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6A9D9" w14:textId="7BF36713" w:rsidR="00FE1E18" w:rsidRPr="00792F55" w:rsidRDefault="00792F55" w:rsidP="00792F55">
      <w:pPr>
        <w:textAlignment w:val="center"/>
        <w:rPr>
          <w:rFonts w:ascii="Avenir Roman" w:eastAsia="Times New Roman" w:hAnsi="Avenir Roman" w:cstheme="minorHAnsi"/>
          <w:b/>
          <w:color w:val="000000" w:themeColor="text1"/>
          <w:sz w:val="28"/>
        </w:rPr>
      </w:pPr>
      <w:r w:rsidRPr="00792F55">
        <w:rPr>
          <w:rFonts w:ascii="Avenir Roman" w:eastAsia="Times New Roman" w:hAnsi="Avenir Roman" w:cstheme="minorHAnsi"/>
          <w:b/>
          <w:color w:val="000000" w:themeColor="text1"/>
          <w:sz w:val="28"/>
        </w:rPr>
        <w:t xml:space="preserve">Supplemental </w:t>
      </w:r>
      <w:r>
        <w:rPr>
          <w:rFonts w:ascii="Avenir Roman" w:eastAsia="Times New Roman" w:hAnsi="Avenir Roman" w:cstheme="minorHAnsi"/>
          <w:b/>
          <w:color w:val="000000" w:themeColor="text1"/>
          <w:sz w:val="28"/>
        </w:rPr>
        <w:t>Materials</w:t>
      </w:r>
      <w:r w:rsidR="00265132">
        <w:rPr>
          <w:rFonts w:ascii="Avenir Roman" w:eastAsia="Times New Roman" w:hAnsi="Avenir Roman" w:cstheme="minorHAnsi"/>
          <w:b/>
          <w:color w:val="000000" w:themeColor="text1"/>
          <w:sz w:val="28"/>
        </w:rPr>
        <w:t xml:space="preserve"> and Methods</w:t>
      </w:r>
    </w:p>
    <w:p w14:paraId="0C6BCF7C" w14:textId="77777777" w:rsidR="00792F55" w:rsidRDefault="00792F55" w:rsidP="00792F55">
      <w:pPr>
        <w:textAlignment w:val="center"/>
        <w:rPr>
          <w:rFonts w:ascii="Avenir Roman" w:eastAsia="Times New Roman" w:hAnsi="Avenir Roman" w:cstheme="minorHAnsi"/>
          <w:b/>
          <w:color w:val="000000" w:themeColor="text1"/>
        </w:rPr>
      </w:pPr>
    </w:p>
    <w:p w14:paraId="24AF7235" w14:textId="198CF364" w:rsidR="00FE1E18" w:rsidRPr="00792F55" w:rsidRDefault="00F1288A" w:rsidP="00D6704A">
      <w:pPr>
        <w:textAlignment w:val="center"/>
        <w:rPr>
          <w:rFonts w:ascii="Avenir Roman" w:eastAsia="Times New Roman" w:hAnsi="Avenir Roman" w:cstheme="minorHAnsi"/>
          <w:b/>
          <w:i/>
          <w:color w:val="000000" w:themeColor="text1"/>
        </w:rPr>
      </w:pPr>
      <w:r w:rsidRPr="00792F55">
        <w:rPr>
          <w:rFonts w:ascii="Avenir Roman" w:eastAsia="Times New Roman" w:hAnsi="Avenir Roman" w:cstheme="minorHAnsi"/>
          <w:b/>
          <w:color w:val="000000" w:themeColor="text1"/>
        </w:rPr>
        <w:t xml:space="preserve">Regulation of dopamine-dependent transcription and cocaine action by </w:t>
      </w:r>
      <w:r w:rsidRPr="00792F55">
        <w:rPr>
          <w:rFonts w:ascii="Avenir Roman" w:eastAsia="Times New Roman" w:hAnsi="Avenir Roman" w:cstheme="minorHAnsi"/>
          <w:b/>
          <w:i/>
          <w:color w:val="000000" w:themeColor="text1"/>
        </w:rPr>
        <w:t>Gadd45b</w:t>
      </w:r>
    </w:p>
    <w:p w14:paraId="5300593E" w14:textId="12BDA44C" w:rsidR="00F1288A" w:rsidRPr="00792F55" w:rsidRDefault="00304B48" w:rsidP="00AB3412">
      <w:pPr>
        <w:textAlignment w:val="center"/>
        <w:rPr>
          <w:rFonts w:ascii="Avenir Roman" w:eastAsia="Times New Roman" w:hAnsi="Avenir Roman" w:cstheme="minorHAnsi"/>
          <w:color w:val="000000" w:themeColor="text1"/>
        </w:rPr>
      </w:pPr>
      <w:r>
        <w:rPr>
          <w:rFonts w:ascii="Avenir Roman" w:eastAsia="Times New Roman" w:hAnsi="Avenir Roman" w:cstheme="minorHAnsi"/>
          <w:color w:val="000000" w:themeColor="text1"/>
        </w:rPr>
        <w:t>Morgan E. Zipperly</w:t>
      </w:r>
      <w:r w:rsidR="00F1288A" w:rsidRPr="00D6704A">
        <w:rPr>
          <w:rFonts w:ascii="Avenir Roman" w:eastAsia="Times New Roman" w:hAnsi="Avenir Roman" w:cstheme="minorHAnsi"/>
          <w:color w:val="000000" w:themeColor="text1"/>
          <w:vertAlign w:val="superscript"/>
        </w:rPr>
        <w:t>1</w:t>
      </w:r>
      <w:r>
        <w:rPr>
          <w:rFonts w:ascii="Avenir Roman" w:eastAsia="Times New Roman" w:hAnsi="Avenir Roman" w:cstheme="minorHAnsi"/>
          <w:color w:val="000000" w:themeColor="text1"/>
        </w:rPr>
        <w:t>, Faraz A. Sultan</w:t>
      </w:r>
      <w:r w:rsidR="00F1288A" w:rsidRPr="00D6704A">
        <w:rPr>
          <w:rFonts w:ascii="Avenir Roman" w:eastAsia="Times New Roman" w:hAnsi="Avenir Roman" w:cstheme="minorHAnsi"/>
          <w:color w:val="000000" w:themeColor="text1"/>
          <w:vertAlign w:val="superscript"/>
        </w:rPr>
        <w:t>1</w:t>
      </w:r>
      <w:r>
        <w:rPr>
          <w:rFonts w:ascii="Avenir Roman" w:eastAsia="Times New Roman" w:hAnsi="Avenir Roman" w:cstheme="minorHAnsi"/>
          <w:color w:val="000000" w:themeColor="text1"/>
        </w:rPr>
        <w:t>, Guan-En Graham</w:t>
      </w:r>
      <w:r w:rsidR="00F1288A" w:rsidRPr="00D6704A">
        <w:rPr>
          <w:rFonts w:ascii="Avenir Roman" w:eastAsia="Times New Roman" w:hAnsi="Avenir Roman" w:cstheme="minorHAnsi"/>
          <w:color w:val="000000" w:themeColor="text1"/>
          <w:vertAlign w:val="superscript"/>
        </w:rPr>
        <w:t>1</w:t>
      </w:r>
      <w:r>
        <w:rPr>
          <w:rFonts w:ascii="Avenir Roman" w:eastAsia="Times New Roman" w:hAnsi="Avenir Roman" w:cstheme="minorHAnsi"/>
          <w:color w:val="000000" w:themeColor="text1"/>
        </w:rPr>
        <w:t>, Andrew C. Brane</w:t>
      </w:r>
      <w:r w:rsidR="00F1288A" w:rsidRPr="00D6704A">
        <w:rPr>
          <w:rFonts w:ascii="Avenir Roman" w:eastAsia="Times New Roman" w:hAnsi="Avenir Roman" w:cstheme="minorHAnsi"/>
          <w:color w:val="000000" w:themeColor="text1"/>
          <w:vertAlign w:val="superscript"/>
        </w:rPr>
        <w:t>1</w:t>
      </w:r>
      <w:r w:rsidR="00F1288A" w:rsidRPr="00D6704A">
        <w:rPr>
          <w:rFonts w:ascii="Avenir Roman" w:eastAsia="Times New Roman" w:hAnsi="Avenir Roman" w:cstheme="minorHAnsi"/>
          <w:color w:val="000000" w:themeColor="text1"/>
        </w:rPr>
        <w:t>, Natalie A. Simpkins</w:t>
      </w:r>
      <w:r w:rsidR="00F1288A" w:rsidRPr="00D6704A">
        <w:rPr>
          <w:rFonts w:ascii="Avenir Roman" w:eastAsia="Times New Roman" w:hAnsi="Avenir Roman" w:cstheme="minorHAnsi"/>
          <w:color w:val="000000" w:themeColor="text1"/>
          <w:vertAlign w:val="superscript"/>
        </w:rPr>
        <w:t>1</w:t>
      </w:r>
      <w:r w:rsidR="00F1288A" w:rsidRPr="00D6704A">
        <w:rPr>
          <w:rFonts w:ascii="Avenir Roman" w:eastAsia="Times New Roman" w:hAnsi="Avenir Roman" w:cstheme="minorHAnsi"/>
          <w:color w:val="000000" w:themeColor="text1"/>
        </w:rPr>
        <w:t xml:space="preserve">, </w:t>
      </w:r>
      <w:r w:rsidR="00E07A61">
        <w:rPr>
          <w:rFonts w:ascii="Avenir Roman" w:eastAsia="Times New Roman" w:hAnsi="Avenir Roman" w:cstheme="minorHAnsi"/>
          <w:color w:val="000000" w:themeColor="text1"/>
        </w:rPr>
        <w:t>Nancy V.N. Carullo</w:t>
      </w:r>
      <w:r w:rsidR="00E07A61" w:rsidRPr="00D6704A">
        <w:rPr>
          <w:rFonts w:ascii="Avenir Roman" w:eastAsia="Times New Roman" w:hAnsi="Avenir Roman" w:cstheme="minorHAnsi"/>
          <w:color w:val="000000" w:themeColor="text1"/>
          <w:vertAlign w:val="superscript"/>
        </w:rPr>
        <w:t>1</w:t>
      </w:r>
      <w:r w:rsidR="00E07A61">
        <w:rPr>
          <w:rFonts w:ascii="Avenir Roman" w:eastAsia="Times New Roman" w:hAnsi="Avenir Roman" w:cstheme="minorHAnsi"/>
          <w:color w:val="000000" w:themeColor="text1"/>
        </w:rPr>
        <w:t xml:space="preserve">, </w:t>
      </w:r>
      <w:r w:rsidR="00F1288A" w:rsidRPr="00D6704A">
        <w:rPr>
          <w:rFonts w:ascii="Avenir Roman" w:eastAsia="Times New Roman" w:hAnsi="Avenir Roman" w:cstheme="minorHAnsi"/>
          <w:color w:val="000000" w:themeColor="text1"/>
        </w:rPr>
        <w:t>Lara Ianov</w:t>
      </w:r>
      <w:r w:rsidR="00F1288A" w:rsidRPr="00D6704A">
        <w:rPr>
          <w:rFonts w:ascii="Avenir Roman" w:eastAsia="Times New Roman" w:hAnsi="Avenir Roman" w:cstheme="minorHAnsi"/>
          <w:color w:val="000000" w:themeColor="text1"/>
          <w:vertAlign w:val="superscript"/>
        </w:rPr>
        <w:t>2</w:t>
      </w:r>
      <w:r w:rsidR="00F1288A" w:rsidRPr="00D6704A">
        <w:rPr>
          <w:rFonts w:ascii="Avenir Roman" w:eastAsia="Times New Roman" w:hAnsi="Avenir Roman" w:cstheme="minorHAnsi"/>
          <w:color w:val="000000" w:themeColor="text1"/>
        </w:rPr>
        <w:t>, and Jeremy J. Day</w:t>
      </w:r>
      <w:r w:rsidR="00F1288A" w:rsidRPr="00D6704A">
        <w:rPr>
          <w:rFonts w:ascii="Avenir Roman" w:eastAsia="Times New Roman" w:hAnsi="Avenir Roman" w:cstheme="minorHAnsi"/>
          <w:color w:val="000000" w:themeColor="text1"/>
          <w:vertAlign w:val="superscript"/>
        </w:rPr>
        <w:t>1,2</w:t>
      </w:r>
      <w:r w:rsidR="00FE1E18" w:rsidRPr="00D6704A">
        <w:rPr>
          <w:rFonts w:ascii="Avenir Roman" w:eastAsia="Times New Roman" w:hAnsi="Avenir Roman" w:cstheme="minorHAnsi"/>
          <w:color w:val="000000" w:themeColor="text1"/>
        </w:rPr>
        <w:t>*</w:t>
      </w:r>
    </w:p>
    <w:p w14:paraId="549D43AD" w14:textId="77777777" w:rsidR="00F1288A" w:rsidRDefault="00F1288A" w:rsidP="00AB3412">
      <w:pPr>
        <w:textAlignment w:val="center"/>
        <w:rPr>
          <w:rFonts w:ascii="Avenir Roman" w:eastAsia="Times New Roman" w:hAnsi="Avenir Roman" w:cstheme="minorHAnsi"/>
          <w:b/>
          <w:color w:val="000000" w:themeColor="text1"/>
          <w:sz w:val="40"/>
        </w:rPr>
      </w:pPr>
    </w:p>
    <w:p w14:paraId="14E23BD8" w14:textId="02CFD333" w:rsidR="00792F55" w:rsidRDefault="00792F55" w:rsidP="00AB3412">
      <w:pPr>
        <w:textAlignment w:val="center"/>
        <w:rPr>
          <w:rFonts w:ascii="Avenir Roman" w:eastAsia="Times New Roman" w:hAnsi="Avenir Roman" w:cstheme="minorHAnsi"/>
          <w:b/>
          <w:color w:val="000000" w:themeColor="text1"/>
        </w:rPr>
      </w:pPr>
      <w:r>
        <w:rPr>
          <w:rFonts w:ascii="Avenir Roman" w:eastAsia="Times New Roman" w:hAnsi="Avenir Roman" w:cstheme="minorHAnsi"/>
          <w:b/>
          <w:color w:val="000000" w:themeColor="text1"/>
        </w:rPr>
        <w:t>Supplemental Figures</w:t>
      </w:r>
    </w:p>
    <w:p w14:paraId="0ECECEED" w14:textId="1D96E2B1" w:rsidR="00A933AB" w:rsidRPr="00A933AB" w:rsidRDefault="00792F55" w:rsidP="00792F55">
      <w:pPr>
        <w:snapToGrid w:val="0"/>
        <w:ind w:left="1260" w:hanging="1260"/>
        <w:textAlignment w:val="center"/>
        <w:rPr>
          <w:rFonts w:ascii="Avenir Roman" w:eastAsia="Times New Roman" w:hAnsi="Avenir Roman" w:cstheme="minorHAnsi"/>
          <w:bCs/>
          <w:color w:val="000000" w:themeColor="text1"/>
          <w:sz w:val="22"/>
        </w:rPr>
      </w:pPr>
      <w:r w:rsidRPr="00265132">
        <w:rPr>
          <w:rFonts w:ascii="Avenir Roman" w:eastAsia="Times New Roman" w:hAnsi="Avenir Roman" w:cstheme="minorHAnsi"/>
          <w:b/>
          <w:color w:val="000000" w:themeColor="text1"/>
          <w:sz w:val="22"/>
        </w:rPr>
        <w:t xml:space="preserve">Figure S1. </w:t>
      </w:r>
      <w:r w:rsidRPr="00265132">
        <w:rPr>
          <w:rFonts w:ascii="Avenir Roman" w:eastAsia="Times New Roman" w:hAnsi="Avenir Roman" w:cstheme="minorHAnsi"/>
          <w:b/>
          <w:color w:val="000000" w:themeColor="text1"/>
          <w:sz w:val="22"/>
        </w:rPr>
        <w:tab/>
      </w:r>
      <w:r w:rsidR="00A933AB">
        <w:rPr>
          <w:rFonts w:ascii="Avenir Roman" w:eastAsia="Times New Roman" w:hAnsi="Avenir Roman" w:cstheme="minorHAnsi"/>
          <w:bCs/>
          <w:color w:val="000000" w:themeColor="text1"/>
          <w:sz w:val="22"/>
        </w:rPr>
        <w:t xml:space="preserve">Cocaine-induced changes in </w:t>
      </w:r>
      <w:r w:rsidR="00A933AB">
        <w:rPr>
          <w:rFonts w:ascii="Avenir Roman" w:eastAsia="Times New Roman" w:hAnsi="Avenir Roman" w:cstheme="minorHAnsi"/>
          <w:bCs/>
          <w:i/>
          <w:iCs/>
          <w:color w:val="000000" w:themeColor="text1"/>
          <w:sz w:val="22"/>
        </w:rPr>
        <w:t>Gadd45b</w:t>
      </w:r>
      <w:r w:rsidR="00A933AB">
        <w:rPr>
          <w:rFonts w:ascii="Avenir Roman" w:eastAsia="Times New Roman" w:hAnsi="Avenir Roman" w:cstheme="minorHAnsi"/>
          <w:bCs/>
          <w:color w:val="000000" w:themeColor="text1"/>
          <w:sz w:val="22"/>
        </w:rPr>
        <w:t xml:space="preserve"> mRNA are specific to Drd1-MSNs.</w:t>
      </w:r>
    </w:p>
    <w:p w14:paraId="27CA4999" w14:textId="77777777" w:rsidR="00A933AB" w:rsidRDefault="00A933AB" w:rsidP="00792F55">
      <w:pPr>
        <w:snapToGrid w:val="0"/>
        <w:ind w:left="1260" w:hanging="1260"/>
        <w:textAlignment w:val="center"/>
        <w:rPr>
          <w:rFonts w:ascii="Avenir Roman" w:eastAsia="Times New Roman" w:hAnsi="Avenir Roman" w:cstheme="minorHAnsi"/>
          <w:b/>
          <w:color w:val="000000" w:themeColor="text1"/>
          <w:sz w:val="22"/>
        </w:rPr>
      </w:pPr>
    </w:p>
    <w:p w14:paraId="5A8F1F04" w14:textId="1A4D8242" w:rsidR="00792F55" w:rsidRPr="00265132" w:rsidRDefault="00A933AB" w:rsidP="00792F55">
      <w:pPr>
        <w:snapToGrid w:val="0"/>
        <w:ind w:left="1260" w:hanging="1260"/>
        <w:textAlignment w:val="center"/>
        <w:rPr>
          <w:rFonts w:ascii="Avenir Roman" w:eastAsia="Times New Roman" w:hAnsi="Avenir Roman" w:cstheme="minorHAnsi"/>
          <w:color w:val="000000" w:themeColor="text1"/>
          <w:sz w:val="22"/>
        </w:rPr>
      </w:pPr>
      <w:r>
        <w:rPr>
          <w:rFonts w:ascii="Avenir Roman" w:eastAsia="Times New Roman" w:hAnsi="Avenir Roman" w:cstheme="minorHAnsi"/>
          <w:b/>
          <w:color w:val="000000" w:themeColor="text1"/>
          <w:sz w:val="22"/>
        </w:rPr>
        <w:t>Figure S2.</w:t>
      </w:r>
      <w:r>
        <w:rPr>
          <w:rFonts w:ascii="Avenir Roman" w:eastAsia="Times New Roman" w:hAnsi="Avenir Roman" w:cstheme="minorHAnsi"/>
          <w:b/>
          <w:color w:val="000000" w:themeColor="text1"/>
          <w:sz w:val="22"/>
        </w:rPr>
        <w:tab/>
      </w:r>
      <w:r w:rsidR="00792F55" w:rsidRPr="00265132">
        <w:rPr>
          <w:rFonts w:ascii="Avenir Roman" w:eastAsia="Times New Roman" w:hAnsi="Avenir Roman" w:cstheme="minorHAnsi"/>
          <w:color w:val="000000" w:themeColor="text1"/>
          <w:sz w:val="22"/>
        </w:rPr>
        <w:t>Efficient gene knockdown using RNA interference in primary striatal neuron cultures.</w:t>
      </w:r>
    </w:p>
    <w:p w14:paraId="70CD9E9F" w14:textId="2D88FEAC"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Figure S</w:t>
      </w:r>
      <w:r w:rsidR="00A933AB">
        <w:rPr>
          <w:rFonts w:ascii="Avenir Roman" w:eastAsia="Times New Roman" w:hAnsi="Avenir Roman" w:cstheme="minorHAnsi"/>
          <w:b/>
          <w:color w:val="000000" w:themeColor="text1"/>
          <w:sz w:val="22"/>
        </w:rPr>
        <w:t>3</w:t>
      </w:r>
      <w:r w:rsidRPr="00265132">
        <w:rPr>
          <w:rFonts w:ascii="Avenir Roman" w:eastAsia="Times New Roman" w:hAnsi="Avenir Roman" w:cstheme="minorHAnsi"/>
          <w:b/>
          <w:color w:val="000000" w:themeColor="text1"/>
          <w:sz w:val="22"/>
        </w:rPr>
        <w:t>.</w:t>
      </w:r>
      <w:r w:rsidRPr="00265132">
        <w:rPr>
          <w:rFonts w:ascii="Avenir Roman" w:eastAsia="Times New Roman" w:hAnsi="Avenir Roman" w:cstheme="minorHAnsi"/>
          <w:b/>
          <w:color w:val="000000" w:themeColor="text1"/>
          <w:sz w:val="22"/>
        </w:rPr>
        <w:tab/>
      </w:r>
      <w:r w:rsidRPr="00265132">
        <w:rPr>
          <w:rFonts w:ascii="Avenir Roman" w:eastAsia="Times New Roman" w:hAnsi="Avenir Roman" w:cstheme="minorHAnsi"/>
          <w:i/>
          <w:color w:val="000000" w:themeColor="text1"/>
          <w:sz w:val="22"/>
        </w:rPr>
        <w:t>Gadd45b</w:t>
      </w:r>
      <w:r w:rsidRPr="00265132">
        <w:rPr>
          <w:rFonts w:ascii="Avenir Roman" w:eastAsia="Times New Roman" w:hAnsi="Avenir Roman" w:cstheme="minorHAnsi"/>
          <w:color w:val="000000" w:themeColor="text1"/>
          <w:sz w:val="22"/>
        </w:rPr>
        <w:t xml:space="preserve"> knockdown prevents dopamine-driven DNA methylation changes.</w:t>
      </w:r>
    </w:p>
    <w:p w14:paraId="5C1F3DF3" w14:textId="3599DDB1" w:rsidR="00792F55" w:rsidRDefault="00792F55" w:rsidP="00AB3412">
      <w:pPr>
        <w:textAlignment w:val="center"/>
        <w:rPr>
          <w:rFonts w:ascii="Avenir Roman" w:eastAsia="Times New Roman" w:hAnsi="Avenir Roman" w:cstheme="minorHAnsi"/>
          <w:b/>
          <w:color w:val="000000" w:themeColor="text1"/>
        </w:rPr>
      </w:pPr>
    </w:p>
    <w:p w14:paraId="590C2ACA" w14:textId="257E8C0F" w:rsidR="00792F55" w:rsidRDefault="00792F55" w:rsidP="00792F55">
      <w:pPr>
        <w:textAlignment w:val="center"/>
        <w:rPr>
          <w:rFonts w:ascii="Avenir Roman" w:eastAsia="Times New Roman" w:hAnsi="Avenir Roman" w:cstheme="minorHAnsi"/>
          <w:b/>
          <w:color w:val="000000" w:themeColor="text1"/>
        </w:rPr>
      </w:pPr>
      <w:r>
        <w:rPr>
          <w:rFonts w:ascii="Avenir Roman" w:eastAsia="Times New Roman" w:hAnsi="Avenir Roman" w:cstheme="minorHAnsi"/>
          <w:b/>
          <w:color w:val="000000" w:themeColor="text1"/>
        </w:rPr>
        <w:t>Supplemental Tables</w:t>
      </w:r>
    </w:p>
    <w:p w14:paraId="42D26F89" w14:textId="1775B73E"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 xml:space="preserve">Table S1. </w:t>
      </w:r>
      <w:r w:rsidRPr="00265132">
        <w:rPr>
          <w:rFonts w:ascii="Avenir Roman" w:eastAsia="Times New Roman" w:hAnsi="Avenir Roman" w:cstheme="minorHAnsi"/>
          <w:b/>
          <w:color w:val="000000" w:themeColor="text1"/>
          <w:sz w:val="22"/>
        </w:rPr>
        <w:tab/>
      </w:r>
      <w:r w:rsidRPr="00265132">
        <w:rPr>
          <w:rFonts w:ascii="Avenir Roman" w:eastAsia="Times New Roman" w:hAnsi="Avenir Roman" w:cstheme="minorHAnsi"/>
          <w:color w:val="000000" w:themeColor="text1"/>
          <w:sz w:val="22"/>
        </w:rPr>
        <w:t>Sequences of PCR primers, CRISPR sgRNAs, and shRNA targets</w:t>
      </w:r>
      <w:r w:rsidR="00E43D39" w:rsidRPr="00265132">
        <w:rPr>
          <w:rFonts w:ascii="Avenir Roman" w:eastAsia="Times New Roman" w:hAnsi="Avenir Roman" w:cstheme="minorHAnsi"/>
          <w:color w:val="000000" w:themeColor="text1"/>
          <w:sz w:val="22"/>
        </w:rPr>
        <w:t>.</w:t>
      </w:r>
    </w:p>
    <w:p w14:paraId="1E0DA0AE" w14:textId="0D25AB08"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 xml:space="preserve">Table S2. </w:t>
      </w:r>
      <w:r w:rsidRPr="00265132">
        <w:rPr>
          <w:rFonts w:ascii="Avenir Roman" w:eastAsia="Times New Roman" w:hAnsi="Avenir Roman" w:cstheme="minorHAnsi"/>
          <w:b/>
          <w:color w:val="000000" w:themeColor="text1"/>
          <w:sz w:val="22"/>
        </w:rPr>
        <w:tab/>
      </w:r>
      <w:r w:rsidRPr="00265132">
        <w:rPr>
          <w:rFonts w:ascii="Avenir Roman" w:eastAsia="Times New Roman" w:hAnsi="Avenir Roman" w:cstheme="minorHAnsi"/>
          <w:color w:val="000000" w:themeColor="text1"/>
          <w:sz w:val="22"/>
        </w:rPr>
        <w:t xml:space="preserve">Differentially expressed genes following </w:t>
      </w:r>
      <w:r w:rsidRPr="00265132">
        <w:rPr>
          <w:rFonts w:ascii="Avenir Roman" w:eastAsia="Times New Roman" w:hAnsi="Avenir Roman" w:cstheme="minorHAnsi"/>
          <w:i/>
          <w:color w:val="000000" w:themeColor="text1"/>
          <w:sz w:val="22"/>
        </w:rPr>
        <w:t>Gadd45b</w:t>
      </w:r>
      <w:r w:rsidRPr="00265132">
        <w:rPr>
          <w:rFonts w:ascii="Avenir Roman" w:eastAsia="Times New Roman" w:hAnsi="Avenir Roman" w:cstheme="minorHAnsi"/>
          <w:color w:val="000000" w:themeColor="text1"/>
          <w:sz w:val="22"/>
        </w:rPr>
        <w:t xml:space="preserve"> shRNA</w:t>
      </w:r>
      <w:r w:rsidR="00E43D39" w:rsidRPr="00265132">
        <w:rPr>
          <w:rFonts w:ascii="Avenir Roman" w:eastAsia="Times New Roman" w:hAnsi="Avenir Roman" w:cstheme="minorHAnsi"/>
          <w:color w:val="000000" w:themeColor="text1"/>
          <w:sz w:val="22"/>
        </w:rPr>
        <w:t>.</w:t>
      </w:r>
    </w:p>
    <w:p w14:paraId="4E81A60C" w14:textId="6287523E"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 xml:space="preserve">Table S3. </w:t>
      </w:r>
      <w:r w:rsidRPr="00265132">
        <w:rPr>
          <w:rFonts w:ascii="Avenir Roman" w:eastAsia="Times New Roman" w:hAnsi="Avenir Roman" w:cstheme="minorHAnsi"/>
          <w:b/>
          <w:color w:val="000000" w:themeColor="text1"/>
          <w:sz w:val="22"/>
        </w:rPr>
        <w:tab/>
      </w:r>
      <w:r w:rsidRPr="00265132">
        <w:rPr>
          <w:rFonts w:ascii="Avenir Roman" w:eastAsia="Times New Roman" w:hAnsi="Avenir Roman" w:cstheme="minorHAnsi"/>
          <w:color w:val="000000" w:themeColor="text1"/>
          <w:sz w:val="22"/>
        </w:rPr>
        <w:t>Differentially expressed genes following SKF-38393 (1</w:t>
      </w:r>
      <w:r w:rsidR="00657981">
        <w:rPr>
          <w:rFonts w:ascii="Avenir Roman" w:eastAsia="Times New Roman" w:hAnsi="Avenir Roman" w:cstheme="minorHAnsi"/>
          <w:color w:val="000000" w:themeColor="text1"/>
          <w:sz w:val="22"/>
        </w:rPr>
        <w:t xml:space="preserve"> </w:t>
      </w:r>
      <w:r w:rsidRPr="00265132">
        <w:rPr>
          <w:rFonts w:ascii="Avenir Roman" w:eastAsia="Times New Roman" w:hAnsi="Avenir Roman" w:cstheme="minorHAnsi"/>
          <w:color w:val="000000" w:themeColor="text1"/>
          <w:sz w:val="22"/>
        </w:rPr>
        <w:t>µM)</w:t>
      </w:r>
      <w:r w:rsidR="00E43D39" w:rsidRPr="00265132">
        <w:rPr>
          <w:rFonts w:ascii="Avenir Roman" w:eastAsia="Times New Roman" w:hAnsi="Avenir Roman" w:cstheme="minorHAnsi"/>
          <w:color w:val="000000" w:themeColor="text1"/>
          <w:sz w:val="22"/>
        </w:rPr>
        <w:t>.</w:t>
      </w:r>
    </w:p>
    <w:p w14:paraId="2D6F281F" w14:textId="746DE0F7"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Table S4.</w:t>
      </w:r>
      <w:r w:rsidRPr="00265132">
        <w:rPr>
          <w:rFonts w:ascii="Avenir Roman" w:eastAsia="Times New Roman" w:hAnsi="Avenir Roman" w:cstheme="minorHAnsi"/>
          <w:b/>
          <w:color w:val="000000" w:themeColor="text1"/>
          <w:sz w:val="22"/>
        </w:rPr>
        <w:tab/>
      </w:r>
      <w:r w:rsidRPr="00265132">
        <w:rPr>
          <w:rFonts w:ascii="Avenir Roman" w:eastAsia="Times New Roman" w:hAnsi="Avenir Roman" w:cstheme="minorHAnsi"/>
          <w:color w:val="000000" w:themeColor="text1"/>
          <w:sz w:val="22"/>
        </w:rPr>
        <w:t xml:space="preserve">Differentially methylated CpGs following </w:t>
      </w:r>
      <w:r w:rsidRPr="00265132">
        <w:rPr>
          <w:rFonts w:ascii="Avenir Roman" w:eastAsia="Times New Roman" w:hAnsi="Avenir Roman" w:cstheme="minorHAnsi"/>
          <w:i/>
          <w:color w:val="000000" w:themeColor="text1"/>
          <w:sz w:val="22"/>
        </w:rPr>
        <w:t>Gadd45b</w:t>
      </w:r>
      <w:r w:rsidRPr="00265132">
        <w:rPr>
          <w:rFonts w:ascii="Avenir Roman" w:eastAsia="Times New Roman" w:hAnsi="Avenir Roman" w:cstheme="minorHAnsi"/>
          <w:color w:val="000000" w:themeColor="text1"/>
          <w:sz w:val="22"/>
        </w:rPr>
        <w:t xml:space="preserve"> shRNA</w:t>
      </w:r>
      <w:r w:rsidR="00E43D39" w:rsidRPr="00265132">
        <w:rPr>
          <w:rFonts w:ascii="Avenir Roman" w:eastAsia="Times New Roman" w:hAnsi="Avenir Roman" w:cstheme="minorHAnsi"/>
          <w:color w:val="000000" w:themeColor="text1"/>
          <w:sz w:val="22"/>
        </w:rPr>
        <w:t>.</w:t>
      </w:r>
    </w:p>
    <w:p w14:paraId="24705217" w14:textId="49C34051" w:rsidR="00792F55" w:rsidRPr="00265132" w:rsidRDefault="00792F55" w:rsidP="00792F55">
      <w:pPr>
        <w:snapToGrid w:val="0"/>
        <w:ind w:left="1260" w:hanging="1260"/>
        <w:textAlignment w:val="center"/>
        <w:rPr>
          <w:rFonts w:ascii="Avenir Roman" w:eastAsia="Times New Roman" w:hAnsi="Avenir Roman" w:cstheme="minorHAnsi"/>
          <w:b/>
          <w:color w:val="000000" w:themeColor="text1"/>
          <w:sz w:val="22"/>
        </w:rPr>
      </w:pPr>
      <w:r w:rsidRPr="00265132">
        <w:rPr>
          <w:rFonts w:ascii="Avenir Roman" w:eastAsia="Times New Roman" w:hAnsi="Avenir Roman" w:cstheme="minorHAnsi"/>
          <w:b/>
          <w:color w:val="000000" w:themeColor="text1"/>
          <w:sz w:val="22"/>
        </w:rPr>
        <w:t>Table S5</w:t>
      </w:r>
      <w:r w:rsidR="00E43D39" w:rsidRPr="00265132">
        <w:rPr>
          <w:rFonts w:ascii="Avenir Roman" w:eastAsia="Times New Roman" w:hAnsi="Avenir Roman" w:cstheme="minorHAnsi"/>
          <w:b/>
          <w:color w:val="000000" w:themeColor="text1"/>
          <w:sz w:val="22"/>
        </w:rPr>
        <w:t xml:space="preserve">. </w:t>
      </w:r>
      <w:r w:rsidR="00E43D39" w:rsidRPr="00265132">
        <w:rPr>
          <w:rFonts w:ascii="Avenir Roman" w:eastAsia="Times New Roman" w:hAnsi="Avenir Roman" w:cstheme="minorHAnsi"/>
          <w:b/>
          <w:color w:val="000000" w:themeColor="text1"/>
          <w:sz w:val="22"/>
        </w:rPr>
        <w:tab/>
      </w:r>
      <w:r w:rsidR="00E43D39" w:rsidRPr="00265132">
        <w:rPr>
          <w:rFonts w:ascii="Avenir Roman" w:eastAsia="Times New Roman" w:hAnsi="Avenir Roman" w:cstheme="minorHAnsi"/>
          <w:color w:val="000000" w:themeColor="text1"/>
          <w:sz w:val="22"/>
        </w:rPr>
        <w:t>Differentially methylated CpGs following SKF-38393 (1</w:t>
      </w:r>
      <w:r w:rsidR="00657981">
        <w:rPr>
          <w:rFonts w:ascii="Avenir Roman" w:eastAsia="Times New Roman" w:hAnsi="Avenir Roman" w:cstheme="minorHAnsi"/>
          <w:color w:val="000000" w:themeColor="text1"/>
          <w:sz w:val="22"/>
        </w:rPr>
        <w:t xml:space="preserve"> </w:t>
      </w:r>
      <w:r w:rsidR="00E43D39" w:rsidRPr="00265132">
        <w:rPr>
          <w:rFonts w:ascii="Avenir Roman" w:eastAsia="Times New Roman" w:hAnsi="Avenir Roman" w:cstheme="minorHAnsi"/>
          <w:color w:val="000000" w:themeColor="text1"/>
          <w:sz w:val="22"/>
        </w:rPr>
        <w:t>µM).</w:t>
      </w:r>
    </w:p>
    <w:p w14:paraId="05E4EDC8" w14:textId="77777777" w:rsidR="00792F55" w:rsidRDefault="00792F55" w:rsidP="00AB3412">
      <w:pPr>
        <w:textAlignment w:val="center"/>
        <w:rPr>
          <w:rFonts w:ascii="Avenir Roman" w:eastAsia="Times New Roman" w:hAnsi="Avenir Roman" w:cstheme="minorHAnsi"/>
          <w:b/>
          <w:color w:val="000000" w:themeColor="text1"/>
        </w:rPr>
      </w:pPr>
    </w:p>
    <w:p w14:paraId="44CAEC66" w14:textId="44A540F3" w:rsidR="00792F55" w:rsidRDefault="00792F55" w:rsidP="00AB3412">
      <w:pPr>
        <w:textAlignment w:val="center"/>
        <w:rPr>
          <w:rFonts w:ascii="Avenir Roman" w:eastAsia="Times New Roman" w:hAnsi="Avenir Roman" w:cstheme="minorHAnsi"/>
          <w:b/>
          <w:color w:val="000000" w:themeColor="text1"/>
        </w:rPr>
      </w:pPr>
      <w:r>
        <w:rPr>
          <w:rFonts w:ascii="Avenir Roman" w:eastAsia="Times New Roman" w:hAnsi="Avenir Roman" w:cstheme="minorHAnsi"/>
          <w:b/>
          <w:color w:val="000000" w:themeColor="text1"/>
        </w:rPr>
        <w:t>Supplemental Methods</w:t>
      </w:r>
    </w:p>
    <w:p w14:paraId="1B3AC25C" w14:textId="078B1B66" w:rsidR="00792F55" w:rsidRPr="00792F55" w:rsidRDefault="00792F55" w:rsidP="00AB3412">
      <w:pPr>
        <w:textAlignment w:val="center"/>
        <w:rPr>
          <w:rFonts w:ascii="Avenir Roman" w:eastAsia="Times New Roman" w:hAnsi="Avenir Roman" w:cstheme="minorHAnsi"/>
          <w:b/>
          <w:color w:val="000000" w:themeColor="text1"/>
        </w:rPr>
        <w:sectPr w:rsidR="00792F55" w:rsidRPr="00792F55" w:rsidSect="00B72FEC">
          <w:pgSz w:w="12240" w:h="15840"/>
          <w:pgMar w:top="1440" w:right="1440" w:bottom="1440" w:left="1440" w:header="720" w:footer="720" w:gutter="0"/>
          <w:cols w:space="289"/>
          <w:docGrid w:linePitch="360"/>
        </w:sectPr>
      </w:pPr>
    </w:p>
    <w:p w14:paraId="30280943" w14:textId="7C6B0729" w:rsidR="00626B31" w:rsidRPr="009F6E70" w:rsidRDefault="00CE4FD3" w:rsidP="00265132">
      <w:pPr>
        <w:autoSpaceDE w:val="0"/>
        <w:autoSpaceDN w:val="0"/>
        <w:adjustRightInd w:val="0"/>
        <w:spacing w:after="240"/>
        <w:jc w:val="both"/>
        <w:outlineLvl w:val="0"/>
        <w:rPr>
          <w:rFonts w:ascii="Avenir Book" w:hAnsi="Avenir Book" w:cs="Avenir"/>
          <w:color w:val="000000" w:themeColor="text1"/>
          <w:sz w:val="22"/>
          <w:szCs w:val="22"/>
        </w:rPr>
      </w:pPr>
      <w:r>
        <w:rPr>
          <w:rFonts w:ascii="Avenir Roman" w:hAnsi="Avenir Roman" w:cstheme="minorHAnsi"/>
          <w:b/>
          <w:i/>
          <w:color w:val="000000" w:themeColor="text1"/>
          <w:sz w:val="22"/>
          <w:szCs w:val="22"/>
        </w:rPr>
        <w:t xml:space="preserve">Animals. </w:t>
      </w:r>
      <w:r w:rsidRPr="009F6E70">
        <w:rPr>
          <w:rFonts w:ascii="Avenir Book" w:hAnsi="Avenir Book" w:cstheme="minorHAnsi"/>
          <w:color w:val="000000" w:themeColor="text1"/>
          <w:sz w:val="22"/>
          <w:szCs w:val="22"/>
        </w:rPr>
        <w:t>All experiments were performed in accordance with the University of Alabama at Birmingham Institutional Animal Care and Use Committee. Sprague-Dawley timed pregnant dams and adult male rats (90-120 days old) were purchased from Charles River Laboratories</w:t>
      </w:r>
      <w:r w:rsidR="007A2568">
        <w:rPr>
          <w:rFonts w:ascii="Avenir Book" w:hAnsi="Avenir Book" w:cstheme="minorHAnsi"/>
          <w:color w:val="000000" w:themeColor="text1"/>
          <w:sz w:val="22"/>
          <w:szCs w:val="22"/>
        </w:rPr>
        <w:t xml:space="preserve"> (Wilmington, MA</w:t>
      </w:r>
      <w:r w:rsidR="00187309">
        <w:rPr>
          <w:rFonts w:ascii="Avenir Book" w:hAnsi="Avenir Book" w:cstheme="minorHAnsi"/>
          <w:color w:val="000000" w:themeColor="text1"/>
          <w:sz w:val="22"/>
          <w:szCs w:val="22"/>
        </w:rPr>
        <w:t>, USA</w:t>
      </w:r>
      <w:r w:rsidR="007A2568">
        <w:rPr>
          <w:rFonts w:ascii="Avenir Book" w:hAnsi="Avenir Book" w:cstheme="minorHAnsi"/>
          <w:color w:val="000000" w:themeColor="text1"/>
          <w:sz w:val="22"/>
          <w:szCs w:val="22"/>
        </w:rPr>
        <w:t>)</w:t>
      </w:r>
      <w:r w:rsidRPr="009F6E70">
        <w:rPr>
          <w:rFonts w:ascii="Avenir Book" w:hAnsi="Avenir Book" w:cstheme="minorHAnsi"/>
          <w:color w:val="000000" w:themeColor="text1"/>
          <w:sz w:val="22"/>
          <w:szCs w:val="22"/>
        </w:rPr>
        <w:t>. Dams were individually housed until embryonic day 18 (E18) for cell culture harvest. Male adult rats were co-housed in pairs in plastic filtered cages with nesting enrichment in an AAALAC-approved animal care facility maintained between 23-24</w:t>
      </w:r>
      <w:r w:rsidRPr="009F6E70">
        <w:rPr>
          <w:rFonts w:ascii="Avenir Book" w:hAnsi="Avenir Book" w:cs="Avenir"/>
          <w:color w:val="000000" w:themeColor="text1"/>
          <w:sz w:val="22"/>
          <w:szCs w:val="22"/>
        </w:rPr>
        <w:sym w:font="Symbol" w:char="F0B0"/>
      </w:r>
      <w:r w:rsidRPr="009F6E70">
        <w:rPr>
          <w:rFonts w:ascii="Avenir Book" w:hAnsi="Avenir Book" w:cs="Avenir"/>
          <w:color w:val="000000" w:themeColor="text1"/>
          <w:sz w:val="22"/>
          <w:szCs w:val="22"/>
        </w:rPr>
        <w:t>C on a 12</w:t>
      </w:r>
      <w:r w:rsidR="00657981">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 xml:space="preserve">hr light/dark cycle with ad libitum food (Lab Diet Irradiated rat chow) and water. Bedding and enrichment were changed weekly by animal resources program staff. Animals were randomly assigned to experimental groups. </w:t>
      </w:r>
      <w:r w:rsidR="00626B31" w:rsidRPr="005B179D">
        <w:rPr>
          <w:rFonts w:ascii="Avenir Book" w:hAnsi="Avenir Book" w:cs="Avenir"/>
          <w:i/>
          <w:iCs/>
          <w:color w:val="000000" w:themeColor="text1"/>
          <w:sz w:val="22"/>
          <w:szCs w:val="22"/>
        </w:rPr>
        <w:t>Gadd45b</w:t>
      </w:r>
      <w:r w:rsidR="00626B31" w:rsidRPr="009F6E70">
        <w:rPr>
          <w:rFonts w:ascii="Avenir Book" w:hAnsi="Avenir Book" w:cs="Avenir"/>
          <w:color w:val="000000" w:themeColor="text1"/>
          <w:sz w:val="22"/>
          <w:szCs w:val="22"/>
        </w:rPr>
        <w:t xml:space="preserve"> knockout mice for </w:t>
      </w:r>
      <w:r w:rsidR="009F6E70" w:rsidRPr="009F6E70">
        <w:rPr>
          <w:rFonts w:ascii="Avenir Book" w:hAnsi="Avenir Book" w:cs="Avenir"/>
          <w:color w:val="000000" w:themeColor="text1"/>
          <w:sz w:val="22"/>
          <w:szCs w:val="22"/>
        </w:rPr>
        <w:t xml:space="preserve">the </w:t>
      </w:r>
      <w:r w:rsidR="00626B31" w:rsidRPr="009F6E70">
        <w:rPr>
          <w:rFonts w:ascii="Avenir Book" w:hAnsi="Avenir Book" w:cs="Avenir"/>
          <w:color w:val="000000" w:themeColor="text1"/>
          <w:sz w:val="22"/>
          <w:szCs w:val="22"/>
        </w:rPr>
        <w:t>cocaine conditioned place preference</w:t>
      </w:r>
      <w:r w:rsidR="009F6E70" w:rsidRPr="009F6E70">
        <w:rPr>
          <w:rFonts w:ascii="Avenir Book" w:hAnsi="Avenir Book" w:cs="Avenir"/>
          <w:color w:val="000000" w:themeColor="text1"/>
          <w:sz w:val="22"/>
          <w:szCs w:val="22"/>
        </w:rPr>
        <w:t xml:space="preserve"> experiment</w:t>
      </w:r>
      <w:r w:rsidR="00626B31" w:rsidRPr="009F6E70">
        <w:rPr>
          <w:rFonts w:ascii="Avenir Book" w:hAnsi="Avenir Book" w:cs="Avenir"/>
          <w:color w:val="000000" w:themeColor="text1"/>
          <w:sz w:val="22"/>
          <w:szCs w:val="22"/>
        </w:rPr>
        <w:t xml:space="preserve"> were bred at the University of Alabama at Birmingham on a B6:129VJ background, as described previously </w:t>
      </w:r>
      <w:sdt>
        <w:sdtPr>
          <w:rPr>
            <w:rFonts w:ascii="Avenir Book" w:hAnsi="Avenir Book" w:cs="Avenir"/>
            <w:color w:val="000000" w:themeColor="text1"/>
            <w:sz w:val="22"/>
            <w:szCs w:val="22"/>
          </w:rPr>
          <w:tag w:val="citation"/>
          <w:id w:val="243613860"/>
          <w:placeholder>
            <w:docPart w:val="DefaultPlaceholder_-1854013440"/>
          </w:placeholder>
        </w:sdtPr>
        <w:sdtEndPr/>
        <w:sdtContent>
          <w:r w:rsidR="00C84905">
            <w:rPr>
              <w:rFonts w:eastAsia="Times New Roman"/>
            </w:rPr>
            <w:t>[1,2]</w:t>
          </w:r>
        </w:sdtContent>
      </w:sdt>
      <w:r w:rsidR="00626B31" w:rsidRPr="009F6E70">
        <w:rPr>
          <w:rFonts w:ascii="Avenir Book" w:hAnsi="Avenir Book" w:cs="Avenir"/>
          <w:color w:val="000000" w:themeColor="text1"/>
          <w:sz w:val="22"/>
          <w:szCs w:val="22"/>
        </w:rPr>
        <w:t xml:space="preserve">. Male wild-type and mutant offspring from heterozygotes were used for behavioral testing. </w:t>
      </w:r>
      <w:r w:rsidR="004248E7">
        <w:rPr>
          <w:rFonts w:ascii="Avenir Book" w:hAnsi="Avenir Book" w:cs="Avenir"/>
          <w:color w:val="000000" w:themeColor="text1"/>
          <w:sz w:val="22"/>
          <w:szCs w:val="22"/>
        </w:rPr>
        <w:t xml:space="preserve">Mice aged 2-6 months </w:t>
      </w:r>
      <w:r w:rsidR="00626B31" w:rsidRPr="009F6E70">
        <w:rPr>
          <w:rFonts w:ascii="Avenir Book" w:hAnsi="Avenir Book" w:cs="Avenir"/>
          <w:color w:val="000000" w:themeColor="text1"/>
          <w:sz w:val="22"/>
          <w:szCs w:val="22"/>
        </w:rPr>
        <w:t xml:space="preserve">were </w:t>
      </w:r>
      <w:r w:rsidR="00FF337F">
        <w:rPr>
          <w:rFonts w:ascii="Avenir Book" w:hAnsi="Avenir Book" w:cs="Avenir"/>
          <w:color w:val="000000" w:themeColor="text1"/>
          <w:sz w:val="22"/>
          <w:szCs w:val="22"/>
        </w:rPr>
        <w:t>individually</w:t>
      </w:r>
      <w:r w:rsidR="00626B31" w:rsidRPr="009F6E70">
        <w:rPr>
          <w:rFonts w:ascii="Avenir Book" w:hAnsi="Avenir Book" w:cs="Avenir"/>
          <w:color w:val="000000" w:themeColor="text1"/>
          <w:sz w:val="22"/>
          <w:szCs w:val="22"/>
        </w:rPr>
        <w:t xml:space="preserve"> housed at least </w:t>
      </w:r>
      <w:r w:rsidR="009F6E70" w:rsidRPr="009F6E70">
        <w:rPr>
          <w:rFonts w:ascii="Avenir Book" w:hAnsi="Avenir Book" w:cs="Avenir"/>
          <w:color w:val="000000" w:themeColor="text1"/>
          <w:sz w:val="22"/>
          <w:szCs w:val="22"/>
        </w:rPr>
        <w:t>3</w:t>
      </w:r>
      <w:r w:rsidR="00626B31" w:rsidRPr="009F6E70">
        <w:rPr>
          <w:rFonts w:ascii="Avenir Book" w:hAnsi="Avenir Book" w:cs="Avenir"/>
          <w:color w:val="000000" w:themeColor="text1"/>
          <w:sz w:val="22"/>
          <w:szCs w:val="22"/>
        </w:rPr>
        <w:t xml:space="preserve"> days prior to the start of behavioral testing. Heterozygotes were bred with C57BL/6 wild-types for at least six generations to generate back-crossed mice.</w:t>
      </w:r>
      <w:r w:rsidR="006152CB">
        <w:rPr>
          <w:rFonts w:ascii="Avenir Book" w:hAnsi="Avenir Book" w:cs="Avenir"/>
          <w:color w:val="000000" w:themeColor="text1"/>
          <w:sz w:val="22"/>
          <w:szCs w:val="22"/>
        </w:rPr>
        <w:t xml:space="preserve"> All animals were handled for 3-5 days prior to behavioral testing.</w:t>
      </w:r>
    </w:p>
    <w:p w14:paraId="2EDF9708" w14:textId="40BB5559" w:rsidR="004F2EC7" w:rsidRPr="009F6E70" w:rsidRDefault="00CE4FD3" w:rsidP="00265132">
      <w:pPr>
        <w:jc w:val="both"/>
        <w:rPr>
          <w:rFonts w:ascii="Avenir Book" w:hAnsi="Avenir Book" w:cstheme="minorHAnsi"/>
          <w:color w:val="000000" w:themeColor="text1"/>
          <w:sz w:val="22"/>
          <w:szCs w:val="22"/>
        </w:rPr>
      </w:pPr>
      <w:r w:rsidRPr="005A2CD4">
        <w:rPr>
          <w:rFonts w:ascii="Avenir Roman" w:hAnsi="Avenir Roman" w:cstheme="minorHAnsi"/>
          <w:b/>
          <w:i/>
          <w:color w:val="000000" w:themeColor="text1"/>
          <w:sz w:val="22"/>
          <w:szCs w:val="22"/>
        </w:rPr>
        <w:t>Drugs.</w:t>
      </w:r>
      <w:r>
        <w:rPr>
          <w:rFonts w:ascii="Avenir Roman" w:hAnsi="Avenir Roman" w:cstheme="minorHAnsi"/>
          <w:b/>
          <w:i/>
          <w:color w:val="000000" w:themeColor="text1"/>
        </w:rPr>
        <w:t xml:space="preserve"> </w:t>
      </w:r>
      <w:r w:rsidRPr="009F6E70">
        <w:rPr>
          <w:rFonts w:ascii="Avenir Book" w:hAnsi="Avenir Book" w:cstheme="minorHAnsi"/>
          <w:color w:val="000000" w:themeColor="text1"/>
          <w:sz w:val="22"/>
          <w:szCs w:val="22"/>
        </w:rPr>
        <w:t xml:space="preserve">Cocaine hydrochloride </w:t>
      </w:r>
      <w:r w:rsidR="004A2BA0">
        <w:rPr>
          <w:rFonts w:ascii="Avenir Book" w:hAnsi="Avenir Book" w:cstheme="minorHAnsi"/>
          <w:color w:val="000000" w:themeColor="text1"/>
          <w:sz w:val="22"/>
          <w:szCs w:val="22"/>
        </w:rPr>
        <w:t>(</w:t>
      </w:r>
      <w:r w:rsidR="007A2568">
        <w:rPr>
          <w:rFonts w:ascii="Avenir Book" w:hAnsi="Avenir Book" w:cstheme="minorHAnsi"/>
          <w:color w:val="000000" w:themeColor="text1"/>
          <w:sz w:val="22"/>
          <w:szCs w:val="22"/>
        </w:rPr>
        <w:t xml:space="preserve">C5776, </w:t>
      </w:r>
      <w:r w:rsidR="004A2BA0">
        <w:rPr>
          <w:rFonts w:ascii="Avenir Book" w:hAnsi="Avenir Book" w:cstheme="minorHAnsi"/>
          <w:color w:val="000000" w:themeColor="text1"/>
          <w:sz w:val="22"/>
          <w:szCs w:val="22"/>
        </w:rPr>
        <w:t>Sigma-Aldrich,</w:t>
      </w:r>
      <w:r w:rsidR="007A2568">
        <w:rPr>
          <w:rFonts w:ascii="Avenir Book" w:hAnsi="Avenir Book" w:cstheme="minorHAnsi"/>
          <w:color w:val="000000" w:themeColor="text1"/>
          <w:sz w:val="22"/>
          <w:szCs w:val="22"/>
        </w:rPr>
        <w:t xml:space="preserve"> St. Louis, MO</w:t>
      </w:r>
      <w:r w:rsidR="00830738">
        <w:rPr>
          <w:rFonts w:ascii="Avenir Book" w:hAnsi="Avenir Book" w:cstheme="minorHAnsi"/>
          <w:color w:val="000000" w:themeColor="text1"/>
          <w:sz w:val="22"/>
          <w:szCs w:val="22"/>
        </w:rPr>
        <w:t>, USA</w:t>
      </w:r>
      <w:r w:rsidR="004A2BA0">
        <w:rPr>
          <w:rFonts w:ascii="Avenir Book" w:hAnsi="Avenir Book" w:cstheme="minorHAnsi"/>
          <w:color w:val="000000" w:themeColor="text1"/>
          <w:sz w:val="22"/>
          <w:szCs w:val="22"/>
        </w:rPr>
        <w:t xml:space="preserve">) </w:t>
      </w:r>
      <w:r w:rsidRPr="009F6E70">
        <w:rPr>
          <w:rFonts w:ascii="Avenir Book" w:hAnsi="Avenir Book" w:cstheme="minorHAnsi"/>
          <w:color w:val="000000" w:themeColor="text1"/>
          <w:sz w:val="22"/>
          <w:szCs w:val="22"/>
        </w:rPr>
        <w:t>was dissolved in sterile 0.9% sodium</w:t>
      </w:r>
      <w:r w:rsidR="003161C0">
        <w:rPr>
          <w:rFonts w:ascii="Avenir Book" w:hAnsi="Avenir Book" w:cstheme="minorHAnsi"/>
          <w:color w:val="000000" w:themeColor="text1"/>
          <w:sz w:val="22"/>
          <w:szCs w:val="22"/>
        </w:rPr>
        <w:t xml:space="preserve"> chloride</w:t>
      </w:r>
      <w:r w:rsidR="004A2BA0">
        <w:rPr>
          <w:rFonts w:ascii="Avenir Book" w:hAnsi="Avenir Book" w:cstheme="minorHAnsi"/>
          <w:color w:val="000000" w:themeColor="text1"/>
          <w:sz w:val="22"/>
          <w:szCs w:val="22"/>
        </w:rPr>
        <w:t xml:space="preserve"> </w:t>
      </w:r>
      <w:r w:rsidRPr="009F6E70">
        <w:rPr>
          <w:rFonts w:ascii="Avenir Book" w:hAnsi="Avenir Book" w:cstheme="minorHAnsi"/>
          <w:color w:val="000000" w:themeColor="text1"/>
          <w:sz w:val="22"/>
          <w:szCs w:val="22"/>
        </w:rPr>
        <w:t>and injected intraperitoneally (i.p.) at a dose of 10 mg/kg or 20 mg/kg for cocaine locomotor sensitization and conditioned place preference testing. Cocaine solution was made fresh immediately before behavioral testing</w:t>
      </w:r>
      <w:r w:rsidR="006D1A57">
        <w:rPr>
          <w:rFonts w:ascii="Avenir Book" w:hAnsi="Avenir Book" w:cstheme="minorHAnsi"/>
          <w:color w:val="000000" w:themeColor="text1"/>
          <w:sz w:val="22"/>
          <w:szCs w:val="22"/>
        </w:rPr>
        <w:t xml:space="preserve"> and was protected from light</w:t>
      </w:r>
      <w:r w:rsidRPr="009F6E70">
        <w:rPr>
          <w:rFonts w:ascii="Avenir Book" w:hAnsi="Avenir Book" w:cstheme="minorHAnsi"/>
          <w:color w:val="000000" w:themeColor="text1"/>
          <w:sz w:val="22"/>
          <w:szCs w:val="22"/>
        </w:rPr>
        <w:t xml:space="preserve">. </w:t>
      </w:r>
    </w:p>
    <w:p w14:paraId="435E3D10" w14:textId="50B629F9" w:rsidR="004F2EC7" w:rsidRDefault="004F2EC7" w:rsidP="00265132">
      <w:pPr>
        <w:jc w:val="both"/>
        <w:rPr>
          <w:rFonts w:ascii="Avenir Book" w:hAnsi="Avenir Book" w:cs="Avenir"/>
          <w:color w:val="000000" w:themeColor="text1"/>
          <w:sz w:val="22"/>
          <w:szCs w:val="22"/>
        </w:rPr>
      </w:pPr>
      <w:r w:rsidRPr="009F6E70">
        <w:rPr>
          <w:rFonts w:ascii="Avenir Book" w:hAnsi="Avenir Book" w:cs="Avenir"/>
          <w:color w:val="000000" w:themeColor="text1"/>
          <w:sz w:val="22"/>
          <w:szCs w:val="22"/>
        </w:rPr>
        <w:lastRenderedPageBreak/>
        <w:t xml:space="preserve">For </w:t>
      </w:r>
      <w:r w:rsidRPr="006D1A57">
        <w:rPr>
          <w:rFonts w:ascii="Avenir Book" w:hAnsi="Avenir Book" w:cs="Avenir"/>
          <w:i/>
          <w:iCs/>
          <w:color w:val="000000" w:themeColor="text1"/>
          <w:sz w:val="22"/>
          <w:szCs w:val="22"/>
        </w:rPr>
        <w:t>in vitro</w:t>
      </w:r>
      <w:r w:rsidRPr="009F6E70">
        <w:rPr>
          <w:rFonts w:ascii="Avenir Book" w:hAnsi="Avenir Book" w:cs="Avenir"/>
          <w:color w:val="000000" w:themeColor="text1"/>
          <w:sz w:val="22"/>
          <w:szCs w:val="22"/>
        </w:rPr>
        <w:t xml:space="preserve"> experiments, drugs were diluted in Neurobasal medium (Invitrogen</w:t>
      </w:r>
      <w:r w:rsidR="007A2568">
        <w:rPr>
          <w:rFonts w:ascii="Avenir Book" w:hAnsi="Avenir Book" w:cs="Avenir"/>
          <w:color w:val="000000" w:themeColor="text1"/>
          <w:sz w:val="22"/>
          <w:szCs w:val="22"/>
        </w:rPr>
        <w:t>, Waltham, MA</w:t>
      </w:r>
      <w:r w:rsidR="00830738">
        <w:rPr>
          <w:rFonts w:ascii="Avenir Book" w:hAnsi="Avenir Book" w:cs="Avenir"/>
          <w:color w:val="000000" w:themeColor="text1"/>
          <w:sz w:val="22"/>
          <w:szCs w:val="22"/>
        </w:rPr>
        <w:t>, USA</w:t>
      </w:r>
      <w:r w:rsidRPr="009F6E70">
        <w:rPr>
          <w:rFonts w:ascii="Avenir Book" w:hAnsi="Avenir Book" w:cs="Avenir"/>
          <w:color w:val="000000" w:themeColor="text1"/>
          <w:sz w:val="22"/>
          <w:szCs w:val="22"/>
        </w:rPr>
        <w:t>) i</w:t>
      </w:r>
      <w:r w:rsidR="009F6E70" w:rsidRPr="009F6E70">
        <w:rPr>
          <w:rFonts w:ascii="Avenir Book" w:hAnsi="Avenir Book" w:cs="Avenir"/>
          <w:color w:val="000000" w:themeColor="text1"/>
          <w:sz w:val="22"/>
          <w:szCs w:val="22"/>
        </w:rPr>
        <w:t>n a sterile hood i</w:t>
      </w:r>
      <w:r w:rsidRPr="009F6E70">
        <w:rPr>
          <w:rFonts w:ascii="Avenir Book" w:hAnsi="Avenir Book" w:cs="Avenir"/>
          <w:color w:val="000000" w:themeColor="text1"/>
          <w:sz w:val="22"/>
          <w:szCs w:val="22"/>
        </w:rPr>
        <w:t xml:space="preserve">mmediately prior to treating </w:t>
      </w:r>
      <w:r w:rsidR="009F6E70" w:rsidRPr="009F6E70">
        <w:rPr>
          <w:rFonts w:ascii="Avenir Book" w:hAnsi="Avenir Book" w:cs="Avenir"/>
          <w:color w:val="000000" w:themeColor="text1"/>
          <w:sz w:val="22"/>
          <w:szCs w:val="22"/>
        </w:rPr>
        <w:t>cultured neurons</w:t>
      </w:r>
      <w:r w:rsidRPr="009F6E70">
        <w:rPr>
          <w:rFonts w:ascii="Avenir Book" w:hAnsi="Avenir Book" w:cs="Avenir"/>
          <w:color w:val="000000" w:themeColor="text1"/>
          <w:sz w:val="22"/>
          <w:szCs w:val="22"/>
        </w:rPr>
        <w:t>. Dopamine hydrochloride (</w:t>
      </w:r>
      <w:r w:rsidR="009F6E70" w:rsidRPr="009F6E70">
        <w:rPr>
          <w:rFonts w:ascii="Avenir Book" w:hAnsi="Avenir Book" w:cs="Avenir"/>
          <w:color w:val="000000" w:themeColor="text1"/>
          <w:sz w:val="22"/>
          <w:szCs w:val="22"/>
        </w:rPr>
        <w:t>1</w:t>
      </w:r>
      <w:r w:rsidR="00657981">
        <w:rPr>
          <w:rFonts w:ascii="Avenir Book" w:hAnsi="Avenir Book" w:cs="Avenir"/>
          <w:color w:val="000000" w:themeColor="text1"/>
          <w:sz w:val="22"/>
          <w:szCs w:val="22"/>
        </w:rPr>
        <w:t xml:space="preserve"> </w:t>
      </w:r>
      <w:r w:rsidR="009F6E70" w:rsidRPr="009F6E70">
        <w:rPr>
          <w:rFonts w:ascii="Avenir Book" w:hAnsi="Avenir Book" w:cs="Avenir"/>
          <w:color w:val="000000" w:themeColor="text1"/>
          <w:sz w:val="22"/>
          <w:szCs w:val="22"/>
        </w:rPr>
        <w:t xml:space="preserve">µM; </w:t>
      </w:r>
      <w:r w:rsidR="007A2568" w:rsidRPr="009F6E70">
        <w:rPr>
          <w:rFonts w:ascii="Avenir Book" w:hAnsi="Avenir Book" w:cs="Avenir"/>
          <w:color w:val="000000" w:themeColor="text1"/>
          <w:sz w:val="22"/>
          <w:szCs w:val="22"/>
        </w:rPr>
        <w:t>H8502</w:t>
      </w:r>
      <w:r w:rsidR="007A2568">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Sigma-Aldrich) was dissolved in Neurobasal medium. R(+)-SCH-23390 hydrochloride (</w:t>
      </w:r>
      <w:r w:rsidR="007A2568" w:rsidRPr="009F6E70">
        <w:rPr>
          <w:rFonts w:ascii="Avenir Book" w:hAnsi="Avenir Book" w:cs="Avenir"/>
          <w:color w:val="000000" w:themeColor="text1"/>
          <w:sz w:val="22"/>
          <w:szCs w:val="22"/>
        </w:rPr>
        <w:t>D054</w:t>
      </w:r>
      <w:r w:rsidR="007A2568">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Sigma-Aldrich) and R(+)-SKF-38393 hydrochloride (</w:t>
      </w:r>
      <w:r w:rsidR="007A2568" w:rsidRPr="009F6E70">
        <w:rPr>
          <w:rFonts w:ascii="Avenir Book" w:hAnsi="Avenir Book" w:cs="Avenir"/>
          <w:color w:val="000000" w:themeColor="text1"/>
          <w:sz w:val="22"/>
          <w:szCs w:val="22"/>
        </w:rPr>
        <w:t>S101</w:t>
      </w:r>
      <w:r w:rsidR="007A2568">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Sigma-Aldrich) were dissolved in sterile Milli-Q water</w:t>
      </w:r>
      <w:r w:rsidR="009F6E70" w:rsidRPr="009F6E70">
        <w:rPr>
          <w:rFonts w:ascii="Avenir Book" w:hAnsi="Avenir Book" w:cs="Avenir"/>
          <w:color w:val="000000" w:themeColor="text1"/>
          <w:sz w:val="22"/>
          <w:szCs w:val="22"/>
        </w:rPr>
        <w:t xml:space="preserve"> and diluted to </w:t>
      </w:r>
      <w:r w:rsidRPr="009F6E70">
        <w:rPr>
          <w:rFonts w:ascii="Avenir Book" w:hAnsi="Avenir Book" w:cs="Avenir"/>
          <w:color w:val="000000" w:themeColor="text1"/>
          <w:sz w:val="22"/>
          <w:szCs w:val="22"/>
        </w:rPr>
        <w:t>1</w:t>
      </w:r>
      <w:r w:rsidR="00657981">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µM</w:t>
      </w:r>
      <w:r w:rsidR="009F6E70" w:rsidRPr="009F6E70">
        <w:rPr>
          <w:rFonts w:ascii="Avenir Book" w:hAnsi="Avenir Book" w:cs="Avenir"/>
          <w:color w:val="000000" w:themeColor="text1"/>
          <w:sz w:val="22"/>
          <w:szCs w:val="22"/>
        </w:rPr>
        <w:t xml:space="preserve"> in Neurobasal medium</w:t>
      </w:r>
      <w:r w:rsidRPr="009F6E70">
        <w:rPr>
          <w:rFonts w:ascii="Avenir Book" w:hAnsi="Avenir Book" w:cs="Avenir"/>
          <w:color w:val="000000" w:themeColor="text1"/>
          <w:sz w:val="22"/>
          <w:szCs w:val="22"/>
        </w:rPr>
        <w:t xml:space="preserve">. </w:t>
      </w:r>
      <w:r w:rsidR="004A2BA0">
        <w:rPr>
          <w:rFonts w:ascii="Avenir Book" w:hAnsi="Avenir Book" w:cs="Avenir"/>
          <w:color w:val="000000" w:themeColor="text1"/>
          <w:sz w:val="22"/>
          <w:szCs w:val="22"/>
        </w:rPr>
        <w:t>(-)-</w:t>
      </w:r>
      <w:r w:rsidR="007F4683">
        <w:rPr>
          <w:rFonts w:ascii="Avenir Book" w:hAnsi="Avenir Book" w:cs="Avenir"/>
          <w:color w:val="000000" w:themeColor="text1"/>
          <w:sz w:val="22"/>
          <w:szCs w:val="22"/>
        </w:rPr>
        <w:t>Quinpirole</w:t>
      </w:r>
      <w:r w:rsidR="004A2BA0">
        <w:rPr>
          <w:rFonts w:ascii="Avenir Book" w:hAnsi="Avenir Book" w:cs="Avenir"/>
          <w:color w:val="000000" w:themeColor="text1"/>
          <w:sz w:val="22"/>
          <w:szCs w:val="22"/>
        </w:rPr>
        <w:t xml:space="preserve"> hydrochloride</w:t>
      </w:r>
      <w:r w:rsidR="007F4683">
        <w:rPr>
          <w:rFonts w:ascii="Avenir Book" w:hAnsi="Avenir Book" w:cs="Avenir"/>
          <w:color w:val="000000" w:themeColor="text1"/>
          <w:sz w:val="22"/>
          <w:szCs w:val="22"/>
        </w:rPr>
        <w:t xml:space="preserve"> (</w:t>
      </w:r>
      <w:r w:rsidR="007A2568">
        <w:rPr>
          <w:rFonts w:ascii="Avenir Book" w:hAnsi="Avenir Book" w:cs="Avenir"/>
          <w:color w:val="000000" w:themeColor="text1"/>
          <w:sz w:val="22"/>
          <w:szCs w:val="22"/>
        </w:rPr>
        <w:t xml:space="preserve">Q102, </w:t>
      </w:r>
      <w:r w:rsidR="007F4683">
        <w:rPr>
          <w:rFonts w:ascii="Avenir Book" w:hAnsi="Avenir Book" w:cs="Avenir"/>
          <w:color w:val="000000" w:themeColor="text1"/>
          <w:sz w:val="22"/>
          <w:szCs w:val="22"/>
        </w:rPr>
        <w:t xml:space="preserve">Sigma-Aldrich) was dissolved in </w:t>
      </w:r>
      <w:r w:rsidR="004A2BA0">
        <w:rPr>
          <w:rFonts w:ascii="Avenir Book" w:hAnsi="Avenir Book" w:cs="Avenir"/>
          <w:color w:val="000000" w:themeColor="text1"/>
          <w:sz w:val="22"/>
          <w:szCs w:val="22"/>
        </w:rPr>
        <w:t>sterile Milli-Q water</w:t>
      </w:r>
      <w:r w:rsidR="007F4683">
        <w:rPr>
          <w:rFonts w:ascii="Avenir Book" w:hAnsi="Avenir Book" w:cs="Avenir"/>
          <w:color w:val="000000" w:themeColor="text1"/>
          <w:sz w:val="22"/>
          <w:szCs w:val="22"/>
        </w:rPr>
        <w:t xml:space="preserve"> and diluted to </w:t>
      </w:r>
      <w:r w:rsidR="007F4683" w:rsidRPr="009F6E70">
        <w:rPr>
          <w:rFonts w:ascii="Avenir Book" w:hAnsi="Avenir Book" w:cs="Avenir"/>
          <w:color w:val="000000" w:themeColor="text1"/>
          <w:sz w:val="22"/>
          <w:szCs w:val="22"/>
        </w:rPr>
        <w:t>1</w:t>
      </w:r>
      <w:r w:rsidR="00657981">
        <w:rPr>
          <w:rFonts w:ascii="Avenir Book" w:hAnsi="Avenir Book" w:cs="Avenir"/>
          <w:color w:val="000000" w:themeColor="text1"/>
          <w:sz w:val="22"/>
          <w:szCs w:val="22"/>
        </w:rPr>
        <w:t xml:space="preserve"> </w:t>
      </w:r>
      <w:r w:rsidR="007F4683" w:rsidRPr="009F6E70">
        <w:rPr>
          <w:rFonts w:ascii="Avenir Book" w:hAnsi="Avenir Book" w:cs="Avenir"/>
          <w:color w:val="000000" w:themeColor="text1"/>
          <w:sz w:val="22"/>
          <w:szCs w:val="22"/>
        </w:rPr>
        <w:t>µM</w:t>
      </w:r>
      <w:r w:rsidR="007F4683">
        <w:rPr>
          <w:rFonts w:ascii="Avenir Book" w:hAnsi="Avenir Book" w:cs="Avenir"/>
          <w:color w:val="000000" w:themeColor="text1"/>
          <w:sz w:val="22"/>
          <w:szCs w:val="22"/>
        </w:rPr>
        <w:t xml:space="preserve"> in Neurobasal medium. Forskolin</w:t>
      </w:r>
      <w:r w:rsidR="006357DC">
        <w:rPr>
          <w:rFonts w:ascii="Avenir Book" w:hAnsi="Avenir Book" w:cs="Avenir"/>
          <w:color w:val="000000" w:themeColor="text1"/>
          <w:sz w:val="22"/>
          <w:szCs w:val="22"/>
        </w:rPr>
        <w:t>, 7-Deacetyl-7-[O-(N-methylpiperazino)-gamma-butyryl]-dihydrochloride</w:t>
      </w:r>
      <w:r w:rsidR="007F4683">
        <w:rPr>
          <w:rFonts w:ascii="Avenir Book" w:hAnsi="Avenir Book" w:cs="Avenir"/>
          <w:color w:val="000000" w:themeColor="text1"/>
          <w:sz w:val="22"/>
          <w:szCs w:val="22"/>
        </w:rPr>
        <w:t xml:space="preserve"> (20</w:t>
      </w:r>
      <w:r w:rsidR="00657981">
        <w:rPr>
          <w:rFonts w:ascii="Avenir Book" w:hAnsi="Avenir Book" w:cs="Avenir"/>
          <w:color w:val="000000" w:themeColor="text1"/>
          <w:sz w:val="22"/>
          <w:szCs w:val="22"/>
        </w:rPr>
        <w:t xml:space="preserve"> </w:t>
      </w:r>
      <w:r w:rsidR="007F4683" w:rsidRPr="009F6E70">
        <w:rPr>
          <w:rFonts w:ascii="Avenir Book" w:hAnsi="Avenir Book" w:cs="Avenir"/>
          <w:color w:val="000000" w:themeColor="text1"/>
          <w:sz w:val="22"/>
          <w:szCs w:val="22"/>
        </w:rPr>
        <w:t>µM</w:t>
      </w:r>
      <w:r w:rsidR="007F4683">
        <w:rPr>
          <w:rFonts w:ascii="Avenir Book" w:hAnsi="Avenir Book" w:cs="Avenir"/>
          <w:color w:val="000000" w:themeColor="text1"/>
          <w:sz w:val="22"/>
          <w:szCs w:val="22"/>
        </w:rPr>
        <w:t xml:space="preserve">; </w:t>
      </w:r>
      <w:r w:rsidR="007A2568">
        <w:rPr>
          <w:rFonts w:ascii="Avenir Book" w:hAnsi="Avenir Book" w:cs="Avenir"/>
          <w:color w:val="000000" w:themeColor="text1"/>
          <w:sz w:val="22"/>
          <w:szCs w:val="22"/>
        </w:rPr>
        <w:t xml:space="preserve">344273, </w:t>
      </w:r>
      <w:r w:rsidR="006357DC">
        <w:rPr>
          <w:rFonts w:ascii="Avenir Book" w:hAnsi="Avenir Book" w:cs="Avenir"/>
          <w:color w:val="000000" w:themeColor="text1"/>
          <w:sz w:val="22"/>
          <w:szCs w:val="22"/>
        </w:rPr>
        <w:t>EMD Millipore,</w:t>
      </w:r>
      <w:r w:rsidR="007A2568">
        <w:rPr>
          <w:rFonts w:ascii="Avenir Book" w:hAnsi="Avenir Book" w:cs="Avenir"/>
          <w:color w:val="000000" w:themeColor="text1"/>
          <w:sz w:val="22"/>
          <w:szCs w:val="22"/>
        </w:rPr>
        <w:t xml:space="preserve"> Billerica, MA</w:t>
      </w:r>
      <w:r w:rsidR="00830738">
        <w:rPr>
          <w:rFonts w:ascii="Avenir Book" w:hAnsi="Avenir Book" w:cs="Avenir"/>
          <w:color w:val="000000" w:themeColor="text1"/>
          <w:sz w:val="22"/>
          <w:szCs w:val="22"/>
        </w:rPr>
        <w:t>, USA</w:t>
      </w:r>
      <w:r w:rsidR="007F4683">
        <w:rPr>
          <w:rFonts w:ascii="Avenir Book" w:hAnsi="Avenir Book" w:cs="Avenir"/>
          <w:color w:val="000000" w:themeColor="text1"/>
          <w:sz w:val="22"/>
          <w:szCs w:val="22"/>
        </w:rPr>
        <w:t>) was dissolved in</w:t>
      </w:r>
      <w:r w:rsidR="006357DC">
        <w:rPr>
          <w:rFonts w:ascii="Avenir Book" w:hAnsi="Avenir Book" w:cs="Avenir"/>
          <w:color w:val="000000" w:themeColor="text1"/>
          <w:sz w:val="22"/>
          <w:szCs w:val="22"/>
        </w:rPr>
        <w:t xml:space="preserve"> sterile Milli-Q water, then diluted in Neurobasal medium</w:t>
      </w:r>
      <w:r w:rsidR="007F4683">
        <w:rPr>
          <w:rFonts w:ascii="Avenir Book" w:hAnsi="Avenir Book" w:cs="Avenir"/>
          <w:color w:val="000000" w:themeColor="text1"/>
          <w:sz w:val="22"/>
          <w:szCs w:val="22"/>
        </w:rPr>
        <w:t xml:space="preserve">. </w:t>
      </w:r>
      <w:r w:rsidRPr="009F6E70">
        <w:rPr>
          <w:rFonts w:ascii="Avenir Book" w:hAnsi="Avenir Book" w:cs="Avenir"/>
          <w:color w:val="000000" w:themeColor="text1"/>
          <w:sz w:val="22"/>
          <w:szCs w:val="22"/>
        </w:rPr>
        <w:t>For MEK inhibitor experiments, U0124 (Millipore, 662006) and U0126 (</w:t>
      </w:r>
      <w:r w:rsidR="007A2568" w:rsidRPr="009F6E70">
        <w:rPr>
          <w:rFonts w:ascii="Avenir Book" w:hAnsi="Avenir Book" w:cs="Avenir"/>
          <w:sz w:val="22"/>
          <w:szCs w:val="22"/>
        </w:rPr>
        <w:t>662005</w:t>
      </w:r>
      <w:r w:rsidR="007A2568">
        <w:rPr>
          <w:rFonts w:ascii="Avenir Book" w:hAnsi="Avenir Book" w:cs="Avenir"/>
          <w:sz w:val="22"/>
          <w:szCs w:val="22"/>
        </w:rPr>
        <w:t xml:space="preserve">, </w:t>
      </w:r>
      <w:r w:rsidRPr="009F6E70">
        <w:rPr>
          <w:rFonts w:ascii="Avenir Book" w:hAnsi="Avenir Book" w:cs="Avenir"/>
          <w:color w:val="000000" w:themeColor="text1"/>
          <w:sz w:val="22"/>
          <w:szCs w:val="22"/>
        </w:rPr>
        <w:t>Millipore</w:t>
      </w:r>
      <w:r w:rsidRPr="009F6E70">
        <w:rPr>
          <w:rFonts w:ascii="Avenir Book" w:hAnsi="Avenir Book" w:cs="Avenir"/>
          <w:sz w:val="22"/>
          <w:szCs w:val="22"/>
        </w:rPr>
        <w:t>) were dissolved in DMSO (</w:t>
      </w:r>
      <w:r w:rsidR="007A2568" w:rsidRPr="009F6E70">
        <w:rPr>
          <w:rFonts w:ascii="Avenir Book" w:hAnsi="Avenir Book" w:cs="Avenir"/>
          <w:sz w:val="22"/>
          <w:szCs w:val="22"/>
        </w:rPr>
        <w:t>D12345</w:t>
      </w:r>
      <w:r w:rsidR="007A2568">
        <w:rPr>
          <w:rFonts w:ascii="Avenir Book" w:hAnsi="Avenir Book" w:cs="Avenir"/>
          <w:sz w:val="22"/>
          <w:szCs w:val="22"/>
        </w:rPr>
        <w:t xml:space="preserve">, </w:t>
      </w:r>
      <w:r w:rsidRPr="009F6E70">
        <w:rPr>
          <w:rFonts w:ascii="Avenir Book" w:hAnsi="Avenir Book" w:cs="Avenir"/>
          <w:sz w:val="22"/>
          <w:szCs w:val="22"/>
        </w:rPr>
        <w:t>Invitrogen)</w:t>
      </w:r>
      <w:r w:rsidR="009F6E70" w:rsidRPr="009F6E70">
        <w:rPr>
          <w:rFonts w:ascii="Avenir Book" w:hAnsi="Avenir Book" w:cs="Avenir"/>
          <w:sz w:val="22"/>
          <w:szCs w:val="22"/>
        </w:rPr>
        <w:t xml:space="preserve"> and diluted with Neurobasal medium to </w:t>
      </w:r>
      <w:r w:rsidR="009F6E70" w:rsidRPr="009F6E70">
        <w:rPr>
          <w:rFonts w:ascii="Avenir Book" w:hAnsi="Avenir Book" w:cs="Avenir"/>
          <w:color w:val="000000" w:themeColor="text1"/>
          <w:sz w:val="22"/>
          <w:szCs w:val="22"/>
        </w:rPr>
        <w:t>1</w:t>
      </w:r>
      <w:r w:rsidR="00657981">
        <w:rPr>
          <w:rFonts w:ascii="Avenir Book" w:hAnsi="Avenir Book" w:cs="Avenir"/>
          <w:color w:val="000000" w:themeColor="text1"/>
          <w:sz w:val="22"/>
          <w:szCs w:val="22"/>
        </w:rPr>
        <w:t xml:space="preserve"> </w:t>
      </w:r>
      <w:r w:rsidR="009F6E70" w:rsidRPr="009F6E70">
        <w:rPr>
          <w:rFonts w:ascii="Avenir Book" w:hAnsi="Avenir Book" w:cs="Avenir"/>
          <w:color w:val="000000" w:themeColor="text1"/>
          <w:sz w:val="22"/>
          <w:szCs w:val="22"/>
        </w:rPr>
        <w:t>µM</w:t>
      </w:r>
      <w:r w:rsidRPr="009F6E70">
        <w:rPr>
          <w:rFonts w:ascii="Avenir Book" w:hAnsi="Avenir Book" w:cs="Avenir"/>
          <w:sz w:val="22"/>
          <w:szCs w:val="22"/>
        </w:rPr>
        <w:t>. The CREB inhibitor 666-15 (</w:t>
      </w:r>
      <w:r w:rsidR="007A2568" w:rsidRPr="009F6E70">
        <w:rPr>
          <w:rFonts w:ascii="Avenir Book" w:hAnsi="Avenir Book" w:cs="Avenir"/>
          <w:sz w:val="22"/>
          <w:szCs w:val="22"/>
        </w:rPr>
        <w:t>5661</w:t>
      </w:r>
      <w:r w:rsidR="007A2568">
        <w:rPr>
          <w:rFonts w:ascii="Avenir Book" w:hAnsi="Avenir Book" w:cs="Avenir"/>
          <w:sz w:val="22"/>
          <w:szCs w:val="22"/>
        </w:rPr>
        <w:t xml:space="preserve">, </w:t>
      </w:r>
      <w:r w:rsidRPr="009F6E70">
        <w:rPr>
          <w:rFonts w:ascii="Avenir Book" w:hAnsi="Avenir Book" w:cs="Avenir"/>
          <w:sz w:val="22"/>
          <w:szCs w:val="22"/>
        </w:rPr>
        <w:t xml:space="preserve">Tocris, </w:t>
      </w:r>
      <w:r w:rsidR="007A2568">
        <w:rPr>
          <w:rFonts w:ascii="Avenir Book" w:hAnsi="Avenir Book" w:cs="Avenir"/>
          <w:sz w:val="22"/>
          <w:szCs w:val="22"/>
        </w:rPr>
        <w:t>Minneapolis, MN</w:t>
      </w:r>
      <w:r w:rsidR="00830738">
        <w:rPr>
          <w:rFonts w:ascii="Avenir Book" w:hAnsi="Avenir Book" w:cs="Avenir"/>
          <w:sz w:val="22"/>
          <w:szCs w:val="22"/>
        </w:rPr>
        <w:t>, USA</w:t>
      </w:r>
      <w:r w:rsidRPr="009F6E70">
        <w:rPr>
          <w:rFonts w:ascii="Avenir Book" w:hAnsi="Avenir Book" w:cs="Avenir"/>
          <w:sz w:val="22"/>
          <w:szCs w:val="22"/>
        </w:rPr>
        <w:t>), also called 3-(3-Aminopropoxy)-N-[2-[[3-[[(4-chloro-2-hydroxyphenyl)amino]carbonyl]-2-naphthalenyl]oxy]ethyl]-2-naphthalenecarboxamine hydrochloride, was dissolved in DMSO</w:t>
      </w:r>
      <w:r w:rsidR="009F6E70" w:rsidRPr="009F6E70">
        <w:rPr>
          <w:rFonts w:ascii="Avenir Book" w:hAnsi="Avenir Book" w:cs="Avenir"/>
          <w:sz w:val="22"/>
          <w:szCs w:val="22"/>
        </w:rPr>
        <w:t xml:space="preserve">, and cells were treated at a dose of </w:t>
      </w:r>
      <w:r w:rsidR="009F6E70" w:rsidRPr="009F6E70">
        <w:rPr>
          <w:rFonts w:ascii="Avenir Book" w:hAnsi="Avenir Book" w:cs="Avenir"/>
          <w:color w:val="000000" w:themeColor="text1"/>
          <w:sz w:val="22"/>
          <w:szCs w:val="22"/>
        </w:rPr>
        <w:t>1</w:t>
      </w:r>
      <w:r w:rsidR="00657981">
        <w:rPr>
          <w:rFonts w:ascii="Avenir Book" w:hAnsi="Avenir Book" w:cs="Avenir"/>
          <w:color w:val="000000" w:themeColor="text1"/>
          <w:sz w:val="22"/>
          <w:szCs w:val="22"/>
        </w:rPr>
        <w:t xml:space="preserve"> </w:t>
      </w:r>
      <w:r w:rsidR="009F6E70" w:rsidRPr="009F6E70">
        <w:rPr>
          <w:rFonts w:ascii="Avenir Book" w:hAnsi="Avenir Book" w:cs="Avenir"/>
          <w:color w:val="000000" w:themeColor="text1"/>
          <w:sz w:val="22"/>
          <w:szCs w:val="22"/>
        </w:rPr>
        <w:t>µM.</w:t>
      </w:r>
    </w:p>
    <w:p w14:paraId="53389B67" w14:textId="77777777" w:rsidR="00BA5A5B" w:rsidRPr="009F6E70" w:rsidRDefault="00BA5A5B" w:rsidP="00265132">
      <w:pPr>
        <w:jc w:val="both"/>
        <w:rPr>
          <w:rFonts w:ascii="Avenir Book" w:hAnsi="Avenir Book" w:cs="Avenir"/>
          <w:sz w:val="22"/>
          <w:szCs w:val="22"/>
        </w:rPr>
      </w:pPr>
    </w:p>
    <w:p w14:paraId="764C0F9D" w14:textId="7775063A" w:rsidR="004F2EC7" w:rsidRPr="001A36D3" w:rsidRDefault="004F2EC7" w:rsidP="00265132">
      <w:pPr>
        <w:autoSpaceDE w:val="0"/>
        <w:autoSpaceDN w:val="0"/>
        <w:adjustRightInd w:val="0"/>
        <w:spacing w:after="240"/>
        <w:jc w:val="both"/>
        <w:outlineLvl w:val="0"/>
        <w:rPr>
          <w:rFonts w:ascii="Avenir Book" w:hAnsi="Avenir Book" w:cstheme="minorHAnsi"/>
          <w:color w:val="000000" w:themeColor="text1"/>
          <w:sz w:val="22"/>
          <w:szCs w:val="22"/>
        </w:rPr>
      </w:pPr>
      <w:r w:rsidRPr="005A2CD4">
        <w:rPr>
          <w:rFonts w:ascii="Avenir Roman" w:hAnsi="Avenir Roman" w:cstheme="minorHAnsi"/>
          <w:b/>
          <w:i/>
          <w:color w:val="000000" w:themeColor="text1"/>
          <w:sz w:val="22"/>
          <w:szCs w:val="22"/>
        </w:rPr>
        <w:t xml:space="preserve">Neuronal </w:t>
      </w:r>
      <w:r w:rsidR="00847FAB">
        <w:rPr>
          <w:rFonts w:ascii="Avenir Roman" w:hAnsi="Avenir Roman" w:cstheme="minorHAnsi"/>
          <w:b/>
          <w:i/>
          <w:color w:val="000000" w:themeColor="text1"/>
          <w:sz w:val="22"/>
          <w:szCs w:val="22"/>
        </w:rPr>
        <w:t>c</w:t>
      </w:r>
      <w:r w:rsidRPr="005A2CD4">
        <w:rPr>
          <w:rFonts w:ascii="Avenir Roman" w:hAnsi="Avenir Roman" w:cstheme="minorHAnsi"/>
          <w:b/>
          <w:i/>
          <w:color w:val="000000" w:themeColor="text1"/>
          <w:sz w:val="22"/>
          <w:szCs w:val="22"/>
        </w:rPr>
        <w:t xml:space="preserve">ell </w:t>
      </w:r>
      <w:r w:rsidR="00847FAB">
        <w:rPr>
          <w:rFonts w:ascii="Avenir Roman" w:hAnsi="Avenir Roman" w:cstheme="minorHAnsi"/>
          <w:b/>
          <w:i/>
          <w:color w:val="000000" w:themeColor="text1"/>
          <w:sz w:val="22"/>
          <w:szCs w:val="22"/>
        </w:rPr>
        <w:t>c</w:t>
      </w:r>
      <w:r w:rsidRPr="005A2CD4">
        <w:rPr>
          <w:rFonts w:ascii="Avenir Roman" w:hAnsi="Avenir Roman" w:cstheme="minorHAnsi"/>
          <w:b/>
          <w:i/>
          <w:color w:val="000000" w:themeColor="text1"/>
          <w:sz w:val="22"/>
          <w:szCs w:val="22"/>
        </w:rPr>
        <w:t>ultures.</w:t>
      </w:r>
      <w:r>
        <w:rPr>
          <w:rFonts w:ascii="Avenir Roman" w:hAnsi="Avenir Roman" w:cstheme="minorHAnsi"/>
          <w:b/>
          <w:i/>
          <w:color w:val="000000" w:themeColor="text1"/>
        </w:rPr>
        <w:t xml:space="preserve"> </w:t>
      </w:r>
      <w:r w:rsidRPr="00D81882">
        <w:rPr>
          <w:rFonts w:ascii="Avenir Book" w:hAnsi="Avenir Book" w:cstheme="minorHAnsi"/>
          <w:color w:val="000000" w:themeColor="text1"/>
          <w:sz w:val="22"/>
          <w:szCs w:val="22"/>
        </w:rPr>
        <w:t>Primary rat striatal cell cultures were generated from E18 striatal tissue as described previously</w:t>
      </w:r>
      <w:r w:rsidR="006E0115">
        <w:rPr>
          <w:rFonts w:ascii="Avenir Book" w:hAnsi="Avenir Book" w:cstheme="minorHAnsi"/>
          <w:color w:val="000000" w:themeColor="text1"/>
          <w:sz w:val="22"/>
          <w:szCs w:val="22"/>
        </w:rPr>
        <w:t xml:space="preserve"> </w:t>
      </w:r>
      <w:sdt>
        <w:sdtPr>
          <w:rPr>
            <w:rFonts w:ascii="Avenir Book" w:hAnsi="Avenir Book" w:cstheme="minorHAnsi"/>
            <w:color w:val="000000" w:themeColor="text1"/>
            <w:sz w:val="22"/>
            <w:szCs w:val="22"/>
          </w:rPr>
          <w:tag w:val="citation"/>
          <w:id w:val="-1460330020"/>
          <w:placeholder>
            <w:docPart w:val="DefaultPlaceholder_-1854013440"/>
          </w:placeholder>
        </w:sdtPr>
        <w:sdtEndPr/>
        <w:sdtContent>
          <w:r w:rsidR="00C84905">
            <w:rPr>
              <w:rFonts w:eastAsia="Times New Roman"/>
            </w:rPr>
            <w:t>[3–5]</w:t>
          </w:r>
        </w:sdtContent>
      </w:sdt>
      <w:r w:rsidRPr="00D81882">
        <w:rPr>
          <w:rFonts w:ascii="Avenir Book" w:hAnsi="Avenir Book" w:cstheme="minorHAnsi"/>
          <w:color w:val="000000" w:themeColor="text1"/>
          <w:sz w:val="22"/>
          <w:szCs w:val="22"/>
        </w:rPr>
        <w:t>. Cell culture plates (Denville Scientific, Inc.</w:t>
      </w:r>
      <w:r w:rsidR="0042772D">
        <w:rPr>
          <w:rFonts w:ascii="Avenir Book" w:hAnsi="Avenir Book" w:cstheme="minorHAnsi"/>
          <w:color w:val="000000" w:themeColor="text1"/>
          <w:sz w:val="22"/>
          <w:szCs w:val="22"/>
        </w:rPr>
        <w:t>, Plainfield, NJ</w:t>
      </w:r>
      <w:r w:rsidR="00830738">
        <w:rPr>
          <w:rFonts w:ascii="Avenir Book" w:hAnsi="Avenir Book" w:cstheme="minorHAnsi"/>
          <w:color w:val="000000" w:themeColor="text1"/>
          <w:sz w:val="22"/>
          <w:szCs w:val="22"/>
        </w:rPr>
        <w:t>, USA</w:t>
      </w:r>
      <w:r w:rsidRPr="00D81882">
        <w:rPr>
          <w:rFonts w:ascii="Avenir Book" w:hAnsi="Avenir Book" w:cstheme="minorHAnsi"/>
          <w:color w:val="000000" w:themeColor="text1"/>
          <w:sz w:val="22"/>
          <w:szCs w:val="22"/>
        </w:rPr>
        <w:t>) were coated overnight with poly-L-lysine (</w:t>
      </w:r>
      <w:r w:rsidR="0042772D" w:rsidRPr="00D81882">
        <w:rPr>
          <w:rFonts w:ascii="Avenir Book" w:hAnsi="Avenir Book" w:cstheme="minorHAnsi"/>
          <w:color w:val="000000" w:themeColor="text1"/>
          <w:sz w:val="22"/>
          <w:szCs w:val="22"/>
        </w:rPr>
        <w:t xml:space="preserve">50 </w:t>
      </w:r>
      <w:r w:rsidR="00736259" w:rsidRPr="00D81882">
        <w:rPr>
          <w:rFonts w:ascii="Avenir Book" w:hAnsi="Avenir Book" w:cs="Avenir"/>
          <w:color w:val="000000" w:themeColor="text1"/>
          <w:sz w:val="22"/>
          <w:szCs w:val="22"/>
        </w:rPr>
        <w:t>µ</w:t>
      </w:r>
      <w:r w:rsidR="0042772D" w:rsidRPr="00D81882">
        <w:rPr>
          <w:rFonts w:ascii="Avenir Book" w:hAnsi="Avenir Book" w:cstheme="minorHAnsi"/>
          <w:color w:val="000000" w:themeColor="text1"/>
          <w:sz w:val="22"/>
          <w:szCs w:val="22"/>
        </w:rPr>
        <w:t>g/mL</w:t>
      </w:r>
      <w:r w:rsidR="0042772D">
        <w:rPr>
          <w:rFonts w:ascii="Avenir Book" w:hAnsi="Avenir Book" w:cstheme="minorHAnsi"/>
          <w:color w:val="000000" w:themeColor="text1"/>
          <w:sz w:val="22"/>
          <w:szCs w:val="22"/>
        </w:rPr>
        <w:t xml:space="preserve">; </w:t>
      </w:r>
      <w:r w:rsidRPr="00D81882">
        <w:rPr>
          <w:rFonts w:ascii="Avenir Book" w:hAnsi="Avenir Book" w:cstheme="minorHAnsi"/>
          <w:color w:val="000000" w:themeColor="text1"/>
          <w:sz w:val="22"/>
          <w:szCs w:val="22"/>
        </w:rPr>
        <w:t xml:space="preserve">Sigma-Aldrich), supplemented with 7.5 </w:t>
      </w:r>
      <w:r w:rsidR="00736259" w:rsidRPr="00D81882">
        <w:rPr>
          <w:rFonts w:ascii="Avenir Book" w:hAnsi="Avenir Book" w:cs="Avenir"/>
          <w:color w:val="000000" w:themeColor="text1"/>
          <w:sz w:val="22"/>
          <w:szCs w:val="22"/>
        </w:rPr>
        <w:t>µ</w:t>
      </w:r>
      <w:r w:rsidRPr="00D81882">
        <w:rPr>
          <w:rFonts w:ascii="Avenir Book" w:hAnsi="Avenir Book" w:cstheme="minorHAnsi"/>
          <w:color w:val="000000" w:themeColor="text1"/>
          <w:sz w:val="22"/>
          <w:szCs w:val="22"/>
        </w:rPr>
        <w:t>g/mL laminin (Sigma-Aldrich), and rinsed with diH</w:t>
      </w:r>
      <w:r w:rsidRPr="00D81882">
        <w:rPr>
          <w:rFonts w:ascii="Avenir Book" w:hAnsi="Avenir Book" w:cstheme="minorHAnsi"/>
          <w:color w:val="000000" w:themeColor="text1"/>
          <w:sz w:val="22"/>
          <w:szCs w:val="22"/>
          <w:vertAlign w:val="subscript"/>
        </w:rPr>
        <w:t>2</w:t>
      </w:r>
      <w:r w:rsidRPr="00D81882">
        <w:rPr>
          <w:rFonts w:ascii="Avenir Book" w:hAnsi="Avenir Book" w:cstheme="minorHAnsi"/>
          <w:color w:val="000000" w:themeColor="text1"/>
          <w:sz w:val="22"/>
          <w:szCs w:val="22"/>
        </w:rPr>
        <w:t xml:space="preserve">O. </w:t>
      </w:r>
      <w:r w:rsidR="00D81882" w:rsidRPr="00D81882">
        <w:rPr>
          <w:rFonts w:ascii="Avenir Book" w:hAnsi="Avenir Book" w:cstheme="minorHAnsi"/>
          <w:color w:val="000000" w:themeColor="text1"/>
          <w:sz w:val="22"/>
          <w:szCs w:val="22"/>
        </w:rPr>
        <w:t>Multielectrode arrays (MEAs; Axion Biosystems</w:t>
      </w:r>
      <w:r w:rsidR="0042772D">
        <w:rPr>
          <w:rFonts w:ascii="Avenir Book" w:hAnsi="Avenir Book" w:cstheme="minorHAnsi"/>
          <w:color w:val="000000" w:themeColor="text1"/>
          <w:sz w:val="22"/>
          <w:szCs w:val="22"/>
        </w:rPr>
        <w:t>, Atlanta, GA</w:t>
      </w:r>
      <w:r w:rsidR="00830738">
        <w:rPr>
          <w:rFonts w:ascii="Avenir Book" w:hAnsi="Avenir Book" w:cstheme="minorHAnsi"/>
          <w:color w:val="000000" w:themeColor="text1"/>
          <w:sz w:val="22"/>
          <w:szCs w:val="22"/>
        </w:rPr>
        <w:t>, USA</w:t>
      </w:r>
      <w:r w:rsidR="00D81882" w:rsidRPr="00D81882">
        <w:rPr>
          <w:rFonts w:ascii="Avenir Book" w:hAnsi="Avenir Book" w:cstheme="minorHAnsi"/>
          <w:color w:val="000000" w:themeColor="text1"/>
          <w:sz w:val="22"/>
          <w:szCs w:val="22"/>
        </w:rPr>
        <w:t xml:space="preserve">) were coated with polyethyleneimine (Sigma-Aldrich). </w:t>
      </w:r>
      <w:r w:rsidRPr="00D81882">
        <w:rPr>
          <w:rFonts w:ascii="Avenir Book" w:hAnsi="Avenir Book" w:cs="Avenir"/>
          <w:sz w:val="22"/>
          <w:szCs w:val="22"/>
        </w:rPr>
        <w:t>Dissected striatal tissue was incubated with papain (</w:t>
      </w:r>
      <w:r w:rsidR="0042772D" w:rsidRPr="00D81882">
        <w:rPr>
          <w:rFonts w:ascii="Avenir Book" w:hAnsi="Avenir Book" w:cs="Avenir"/>
          <w:sz w:val="22"/>
          <w:szCs w:val="22"/>
        </w:rPr>
        <w:t>LK003178</w:t>
      </w:r>
      <w:r w:rsidR="0042772D">
        <w:rPr>
          <w:rFonts w:ascii="Avenir Book" w:hAnsi="Avenir Book" w:cs="Avenir"/>
          <w:sz w:val="22"/>
          <w:szCs w:val="22"/>
        </w:rPr>
        <w:t xml:space="preserve">, </w:t>
      </w:r>
      <w:r w:rsidRPr="00D81882">
        <w:rPr>
          <w:rFonts w:ascii="Avenir Book" w:hAnsi="Avenir Book" w:cs="Avenir"/>
          <w:sz w:val="22"/>
          <w:szCs w:val="22"/>
        </w:rPr>
        <w:t>Worthington</w:t>
      </w:r>
      <w:r w:rsidR="0042772D">
        <w:rPr>
          <w:rFonts w:ascii="Avenir Book" w:hAnsi="Avenir Book" w:cs="Avenir"/>
          <w:sz w:val="22"/>
          <w:szCs w:val="22"/>
        </w:rPr>
        <w:t xml:space="preserve"> Biochemical Corporation, Lakewood, NJ</w:t>
      </w:r>
      <w:r w:rsidR="00830738">
        <w:rPr>
          <w:rFonts w:ascii="Avenir Book" w:hAnsi="Avenir Book" w:cs="Avenir"/>
          <w:sz w:val="22"/>
          <w:szCs w:val="22"/>
        </w:rPr>
        <w:t>, USA</w:t>
      </w:r>
      <w:r w:rsidRPr="00D81882">
        <w:rPr>
          <w:rFonts w:ascii="Avenir Book" w:hAnsi="Avenir Book" w:cs="Avenir"/>
          <w:sz w:val="22"/>
          <w:szCs w:val="22"/>
        </w:rPr>
        <w:t xml:space="preserve"> for 25</w:t>
      </w:r>
      <w:r w:rsidR="003161C0">
        <w:rPr>
          <w:rFonts w:ascii="Avenir Book" w:hAnsi="Avenir Book" w:cs="Avenir"/>
          <w:sz w:val="22"/>
          <w:szCs w:val="22"/>
        </w:rPr>
        <w:t xml:space="preserve"> </w:t>
      </w:r>
      <w:r w:rsidRPr="00D81882">
        <w:rPr>
          <w:rFonts w:ascii="Avenir Book" w:hAnsi="Avenir Book" w:cs="Avenir"/>
          <w:sz w:val="22"/>
          <w:szCs w:val="22"/>
        </w:rPr>
        <w:t>min at 37°C. After rinsing in complete Neurobasal media (supplemented with B27 and L-glutamine, Invitrogen), a single</w:t>
      </w:r>
      <w:r w:rsidR="00D81882" w:rsidRPr="00D81882">
        <w:rPr>
          <w:rFonts w:ascii="Avenir Book" w:hAnsi="Avenir Book" w:cs="Avenir"/>
          <w:sz w:val="22"/>
          <w:szCs w:val="22"/>
        </w:rPr>
        <w:t>-</w:t>
      </w:r>
      <w:r w:rsidRPr="00D81882">
        <w:rPr>
          <w:rFonts w:ascii="Avenir Book" w:hAnsi="Avenir Book" w:cs="Avenir"/>
          <w:sz w:val="22"/>
          <w:szCs w:val="22"/>
        </w:rPr>
        <w:t>cell suspension was prepared by sequential trituration through large to small fire-polished Pasteur pipettes and filtered through a 100</w:t>
      </w:r>
      <w:r w:rsidR="00657981">
        <w:rPr>
          <w:rFonts w:ascii="Avenir Book" w:hAnsi="Avenir Book" w:cs="Avenir"/>
          <w:sz w:val="22"/>
          <w:szCs w:val="22"/>
        </w:rPr>
        <w:t xml:space="preserve"> </w:t>
      </w:r>
      <w:r w:rsidRPr="00D81882">
        <w:rPr>
          <w:rFonts w:ascii="Avenir Book" w:hAnsi="Avenir Book" w:cs="Avenir"/>
          <w:sz w:val="22"/>
          <w:szCs w:val="22"/>
        </w:rPr>
        <w:t>µm cell strainer (Fisher Scientific</w:t>
      </w:r>
      <w:r w:rsidR="0042772D">
        <w:rPr>
          <w:rFonts w:ascii="Avenir Book" w:hAnsi="Avenir Book" w:cs="Avenir"/>
          <w:sz w:val="22"/>
          <w:szCs w:val="22"/>
        </w:rPr>
        <w:t>, Waltham, MA</w:t>
      </w:r>
      <w:r w:rsidR="00830738">
        <w:rPr>
          <w:rFonts w:ascii="Avenir Book" w:hAnsi="Avenir Book" w:cs="Avenir"/>
          <w:sz w:val="22"/>
          <w:szCs w:val="22"/>
        </w:rPr>
        <w:t>, USA</w:t>
      </w:r>
      <w:r w:rsidRPr="00D81882">
        <w:rPr>
          <w:rFonts w:ascii="Avenir Book" w:hAnsi="Avenir Book" w:cs="Avenir"/>
          <w:sz w:val="22"/>
          <w:szCs w:val="22"/>
        </w:rPr>
        <w:t>). Cells were pelleted, re-suspended in fresh media, counted, and seeded to a density of 125</w:t>
      </w:r>
      <w:r w:rsidR="00D6704A">
        <w:rPr>
          <w:rFonts w:ascii="Avenir Book" w:hAnsi="Avenir Book" w:cs="Avenir"/>
          <w:sz w:val="22"/>
          <w:szCs w:val="22"/>
        </w:rPr>
        <w:t xml:space="preserve"> </w:t>
      </w:r>
      <w:r w:rsidRPr="00D81882">
        <w:rPr>
          <w:rFonts w:ascii="Avenir Book" w:hAnsi="Avenir Book" w:cs="Avenir"/>
          <w:sz w:val="22"/>
          <w:szCs w:val="22"/>
        </w:rPr>
        <w:t>000 cells per well on 24-well culture plates (65</w:t>
      </w:r>
      <w:r w:rsidR="0077284E">
        <w:rPr>
          <w:rFonts w:ascii="Avenir Book" w:hAnsi="Avenir Book" w:cs="Avenir"/>
          <w:sz w:val="22"/>
          <w:szCs w:val="22"/>
        </w:rPr>
        <w:t xml:space="preserve"> </w:t>
      </w:r>
      <w:r w:rsidRPr="00D81882">
        <w:rPr>
          <w:rFonts w:ascii="Avenir Book" w:hAnsi="Avenir Book" w:cs="Avenir"/>
          <w:sz w:val="22"/>
          <w:szCs w:val="22"/>
        </w:rPr>
        <w:t>000 cells/cm</w:t>
      </w:r>
      <w:r w:rsidRPr="00D81882">
        <w:rPr>
          <w:rFonts w:ascii="Avenir Book" w:hAnsi="Avenir Book" w:cs="Avenir"/>
          <w:sz w:val="22"/>
          <w:szCs w:val="22"/>
          <w:vertAlign w:val="superscript"/>
        </w:rPr>
        <w:t>2</w:t>
      </w:r>
      <w:r w:rsidRPr="00D81882">
        <w:rPr>
          <w:rFonts w:ascii="Avenir Book" w:hAnsi="Avenir Book" w:cs="Avenir"/>
          <w:sz w:val="22"/>
          <w:szCs w:val="22"/>
        </w:rPr>
        <w:t>) or 30</w:t>
      </w:r>
      <w:r w:rsidR="00D6704A">
        <w:rPr>
          <w:rFonts w:ascii="Avenir Book" w:hAnsi="Avenir Book" w:cs="Avenir"/>
          <w:sz w:val="22"/>
          <w:szCs w:val="22"/>
        </w:rPr>
        <w:t xml:space="preserve"> </w:t>
      </w:r>
      <w:r w:rsidRPr="00D81882">
        <w:rPr>
          <w:rFonts w:ascii="Avenir Book" w:hAnsi="Avenir Book" w:cs="Avenir"/>
          <w:sz w:val="22"/>
          <w:szCs w:val="22"/>
        </w:rPr>
        <w:t>000 cells per well on 48-well MEA plates. Cells were grown in complete Neurobasal media for 1</w:t>
      </w:r>
      <w:r w:rsidR="00D81882" w:rsidRPr="00D81882">
        <w:rPr>
          <w:rFonts w:ascii="Avenir Book" w:hAnsi="Avenir Book" w:cs="Avenir"/>
          <w:sz w:val="22"/>
          <w:szCs w:val="22"/>
        </w:rPr>
        <w:t>2</w:t>
      </w:r>
      <w:r w:rsidRPr="00D81882">
        <w:rPr>
          <w:rFonts w:ascii="Avenir Book" w:hAnsi="Avenir Book" w:cs="Avenir"/>
          <w:sz w:val="22"/>
          <w:szCs w:val="22"/>
        </w:rPr>
        <w:t xml:space="preserve"> days in vitro (DIV1</w:t>
      </w:r>
      <w:r w:rsidR="00D81882" w:rsidRPr="00D81882">
        <w:rPr>
          <w:rFonts w:ascii="Avenir Book" w:hAnsi="Avenir Book" w:cs="Avenir"/>
          <w:sz w:val="22"/>
          <w:szCs w:val="22"/>
        </w:rPr>
        <w:t>2</w:t>
      </w:r>
      <w:r w:rsidRPr="00D81882">
        <w:rPr>
          <w:rFonts w:ascii="Avenir Book" w:hAnsi="Avenir Book" w:cs="Avenir"/>
          <w:sz w:val="22"/>
          <w:szCs w:val="22"/>
        </w:rPr>
        <w:t>) in a humidified CO</w:t>
      </w:r>
      <w:r w:rsidRPr="00D81882">
        <w:rPr>
          <w:rFonts w:ascii="Avenir Book" w:hAnsi="Avenir Book" w:cs="Avenir"/>
          <w:sz w:val="22"/>
          <w:szCs w:val="22"/>
          <w:vertAlign w:val="subscript"/>
        </w:rPr>
        <w:t>2</w:t>
      </w:r>
      <w:r w:rsidRPr="00D81882">
        <w:rPr>
          <w:rFonts w:ascii="Avenir Book" w:hAnsi="Avenir Book" w:cs="Avenir"/>
          <w:sz w:val="22"/>
          <w:szCs w:val="22"/>
        </w:rPr>
        <w:t xml:space="preserve"> (5%) incubator at 37°C with half</w:t>
      </w:r>
      <w:r w:rsidR="005A7F85">
        <w:rPr>
          <w:rFonts w:ascii="Avenir Book" w:hAnsi="Avenir Book" w:cs="Avenir"/>
          <w:sz w:val="22"/>
          <w:szCs w:val="22"/>
        </w:rPr>
        <w:t>-</w:t>
      </w:r>
      <w:r w:rsidRPr="00D81882">
        <w:rPr>
          <w:rFonts w:ascii="Avenir Book" w:hAnsi="Avenir Book" w:cs="Avenir"/>
          <w:sz w:val="22"/>
          <w:szCs w:val="22"/>
        </w:rPr>
        <w:t>media changes at DIV1, 4-5, and 8-9. MEAs received a one-half media change to BrainPhys (Stemcell Technologies Inc.</w:t>
      </w:r>
      <w:r w:rsidR="0042772D">
        <w:rPr>
          <w:rFonts w:ascii="Avenir Book" w:hAnsi="Avenir Book" w:cs="Avenir"/>
          <w:sz w:val="22"/>
          <w:szCs w:val="22"/>
        </w:rPr>
        <w:t xml:space="preserve">, Vancouver, </w:t>
      </w:r>
      <w:r w:rsidR="00830738">
        <w:rPr>
          <w:rFonts w:ascii="Avenir Book" w:hAnsi="Avenir Book" w:cs="Avenir"/>
          <w:sz w:val="22"/>
          <w:szCs w:val="22"/>
        </w:rPr>
        <w:t xml:space="preserve">BC, </w:t>
      </w:r>
      <w:r w:rsidR="0042772D">
        <w:rPr>
          <w:rFonts w:ascii="Avenir Book" w:hAnsi="Avenir Book" w:cs="Avenir"/>
          <w:sz w:val="22"/>
          <w:szCs w:val="22"/>
        </w:rPr>
        <w:t>Canada</w:t>
      </w:r>
      <w:r w:rsidRPr="00D81882">
        <w:rPr>
          <w:rFonts w:ascii="Avenir Book" w:hAnsi="Avenir Book" w:cs="Avenir"/>
          <w:sz w:val="22"/>
          <w:szCs w:val="22"/>
        </w:rPr>
        <w:t>) with SM1, L-glutamine supplements</w:t>
      </w:r>
      <w:r w:rsidR="00D81882" w:rsidRPr="00D81882">
        <w:rPr>
          <w:rFonts w:ascii="Avenir Book" w:hAnsi="Avenir Book" w:cs="Avenir"/>
          <w:sz w:val="22"/>
          <w:szCs w:val="22"/>
        </w:rPr>
        <w:t>, and penicillin-streptomycin</w:t>
      </w:r>
      <w:r w:rsidRPr="00D81882">
        <w:rPr>
          <w:rFonts w:ascii="Avenir Book" w:hAnsi="Avenir Book" w:cs="Avenir"/>
          <w:sz w:val="22"/>
          <w:szCs w:val="22"/>
        </w:rPr>
        <w:t xml:space="preserve"> starting on DIV4-5 and continued every 3-4 days.</w:t>
      </w:r>
    </w:p>
    <w:p w14:paraId="7488E251" w14:textId="37EF08A1" w:rsidR="004F2EC7" w:rsidRDefault="004F2EC7" w:rsidP="00265132">
      <w:pPr>
        <w:autoSpaceDE w:val="0"/>
        <w:autoSpaceDN w:val="0"/>
        <w:adjustRightInd w:val="0"/>
        <w:spacing w:after="240"/>
        <w:jc w:val="both"/>
        <w:outlineLvl w:val="0"/>
        <w:rPr>
          <w:rFonts w:ascii="Avenir Roman" w:hAnsi="Avenir Roman" w:cstheme="minorHAnsi"/>
          <w:color w:val="000000" w:themeColor="text1"/>
          <w:sz w:val="22"/>
          <w:szCs w:val="22"/>
        </w:rPr>
      </w:pPr>
      <w:r>
        <w:rPr>
          <w:rFonts w:ascii="Avenir Roman" w:hAnsi="Avenir Roman" w:cstheme="minorHAnsi"/>
          <w:b/>
          <w:i/>
          <w:color w:val="000000" w:themeColor="text1"/>
          <w:sz w:val="22"/>
          <w:szCs w:val="22"/>
        </w:rPr>
        <w:t xml:space="preserve">RNA extraction and RT-qPCR. </w:t>
      </w:r>
      <w:r w:rsidRPr="003161C0">
        <w:rPr>
          <w:rFonts w:ascii="Avenir Book" w:hAnsi="Avenir Book" w:cstheme="minorHAnsi"/>
          <w:color w:val="000000" w:themeColor="text1"/>
          <w:sz w:val="22"/>
          <w:szCs w:val="22"/>
        </w:rPr>
        <w:t>Total RNA was extracted (RNAeasy kit, Qiagen</w:t>
      </w:r>
      <w:r w:rsidR="0042772D">
        <w:rPr>
          <w:rFonts w:ascii="Avenir Book" w:hAnsi="Avenir Book" w:cstheme="minorHAnsi"/>
          <w:color w:val="000000" w:themeColor="text1"/>
          <w:sz w:val="22"/>
          <w:szCs w:val="22"/>
        </w:rPr>
        <w:t>, Hilden, Germany</w:t>
      </w:r>
      <w:r w:rsidRPr="003161C0">
        <w:rPr>
          <w:rFonts w:ascii="Avenir Book" w:hAnsi="Avenir Book" w:cstheme="minorHAnsi"/>
          <w:color w:val="000000" w:themeColor="text1"/>
          <w:sz w:val="22"/>
          <w:szCs w:val="22"/>
        </w:rPr>
        <w:t>) and reverse-transcribed (iScript cDNA Synthesis Kit, Bio-Rad</w:t>
      </w:r>
      <w:r w:rsidR="0042772D">
        <w:rPr>
          <w:rFonts w:ascii="Avenir Book" w:hAnsi="Avenir Book" w:cstheme="minorHAnsi"/>
          <w:color w:val="000000" w:themeColor="text1"/>
          <w:sz w:val="22"/>
          <w:szCs w:val="22"/>
        </w:rPr>
        <w:t>, Hercules, CA</w:t>
      </w:r>
      <w:r w:rsidR="00830738">
        <w:rPr>
          <w:rFonts w:ascii="Avenir Book" w:hAnsi="Avenir Book" w:cstheme="minorHAnsi"/>
          <w:color w:val="000000" w:themeColor="text1"/>
          <w:sz w:val="22"/>
          <w:szCs w:val="22"/>
        </w:rPr>
        <w:t>, USA</w:t>
      </w:r>
      <w:r w:rsidRPr="003161C0">
        <w:rPr>
          <w:rFonts w:ascii="Avenir Book" w:hAnsi="Avenir Book" w:cstheme="minorHAnsi"/>
          <w:color w:val="000000" w:themeColor="text1"/>
          <w:sz w:val="22"/>
          <w:szCs w:val="22"/>
        </w:rPr>
        <w:t xml:space="preserve">). cDNA was subject to RT-qPCR for genes of interest, as described previously </w:t>
      </w:r>
      <w:sdt>
        <w:sdtPr>
          <w:rPr>
            <w:rFonts w:ascii="Avenir Book" w:hAnsi="Avenir Book" w:cstheme="minorHAnsi"/>
            <w:color w:val="000000" w:themeColor="text1"/>
            <w:sz w:val="22"/>
            <w:szCs w:val="22"/>
          </w:rPr>
          <w:tag w:val="citation"/>
          <w:id w:val="1339190696"/>
          <w:placeholder>
            <w:docPart w:val="DefaultPlaceholder_-1854013440"/>
          </w:placeholder>
        </w:sdtPr>
        <w:sdtEndPr/>
        <w:sdtContent>
          <w:r w:rsidR="00C84905">
            <w:rPr>
              <w:rFonts w:eastAsia="Times New Roman"/>
            </w:rPr>
            <w:t>[4,5]</w:t>
          </w:r>
        </w:sdtContent>
      </w:sdt>
      <w:r w:rsidRPr="003161C0">
        <w:rPr>
          <w:rFonts w:ascii="Avenir Book" w:hAnsi="Avenir Book" w:cstheme="minorHAnsi"/>
          <w:color w:val="000000" w:themeColor="text1"/>
          <w:sz w:val="22"/>
          <w:szCs w:val="22"/>
        </w:rPr>
        <w:t xml:space="preserve">. A list of PCR primer sequences is provided in </w:t>
      </w:r>
      <w:r w:rsidRPr="00C87A3D">
        <w:rPr>
          <w:rFonts w:ascii="Avenir Book" w:hAnsi="Avenir Book" w:cstheme="minorHAnsi"/>
          <w:b/>
          <w:color w:val="000000" w:themeColor="text1"/>
          <w:sz w:val="22"/>
          <w:szCs w:val="22"/>
        </w:rPr>
        <w:t xml:space="preserve">Supplemental Table </w:t>
      </w:r>
      <w:r w:rsidR="00252EAC" w:rsidRPr="00C87A3D">
        <w:rPr>
          <w:rFonts w:ascii="Avenir Book" w:hAnsi="Avenir Book" w:cstheme="minorHAnsi"/>
          <w:b/>
          <w:color w:val="000000" w:themeColor="text1"/>
          <w:sz w:val="22"/>
          <w:szCs w:val="22"/>
        </w:rPr>
        <w:t>S1</w:t>
      </w:r>
      <w:r w:rsidRPr="003161C0">
        <w:rPr>
          <w:rFonts w:ascii="Avenir Book" w:hAnsi="Avenir Book" w:cstheme="minorHAnsi"/>
          <w:color w:val="000000" w:themeColor="text1"/>
          <w:sz w:val="22"/>
          <w:szCs w:val="22"/>
        </w:rPr>
        <w:t>.</w:t>
      </w:r>
      <w:r>
        <w:rPr>
          <w:rFonts w:ascii="Avenir Roman" w:hAnsi="Avenir Roman" w:cstheme="minorHAnsi"/>
          <w:color w:val="000000" w:themeColor="text1"/>
          <w:sz w:val="22"/>
          <w:szCs w:val="22"/>
        </w:rPr>
        <w:t xml:space="preserve"> </w:t>
      </w:r>
    </w:p>
    <w:p w14:paraId="76877118" w14:textId="6506CD32" w:rsidR="002D06ED" w:rsidRPr="003161C0" w:rsidRDefault="004F2EC7" w:rsidP="00265132">
      <w:pPr>
        <w:autoSpaceDE w:val="0"/>
        <w:autoSpaceDN w:val="0"/>
        <w:adjustRightInd w:val="0"/>
        <w:spacing w:after="240"/>
        <w:jc w:val="both"/>
        <w:outlineLvl w:val="0"/>
        <w:rPr>
          <w:rFonts w:ascii="Avenir Book" w:hAnsi="Avenir Book" w:cstheme="minorHAnsi"/>
          <w:color w:val="000000" w:themeColor="text1"/>
          <w:sz w:val="22"/>
          <w:szCs w:val="22"/>
        </w:rPr>
      </w:pPr>
      <w:r>
        <w:rPr>
          <w:rFonts w:ascii="Avenir Roman" w:hAnsi="Avenir Roman" w:cstheme="minorHAnsi"/>
          <w:b/>
          <w:i/>
          <w:color w:val="000000" w:themeColor="text1"/>
          <w:sz w:val="22"/>
          <w:szCs w:val="22"/>
        </w:rPr>
        <w:t xml:space="preserve">Tissue collection from adult NAc. </w:t>
      </w:r>
      <w:r w:rsidR="00952AFA">
        <w:rPr>
          <w:rFonts w:ascii="Avenir Book" w:hAnsi="Avenir Book" w:cstheme="minorHAnsi"/>
          <w:color w:val="000000" w:themeColor="text1"/>
          <w:sz w:val="22"/>
          <w:szCs w:val="22"/>
        </w:rPr>
        <w:t>For RNA sequencing and RT-qPCR experiments, a</w:t>
      </w:r>
      <w:r w:rsidR="002D06ED" w:rsidRPr="003161C0">
        <w:rPr>
          <w:rFonts w:ascii="Avenir Book" w:hAnsi="Avenir Book" w:cstheme="minorHAnsi"/>
          <w:color w:val="000000" w:themeColor="text1"/>
          <w:sz w:val="22"/>
          <w:szCs w:val="22"/>
        </w:rPr>
        <w:t xml:space="preserve">nimals were rapidly decapitated </w:t>
      </w:r>
      <w:r w:rsidR="00347F73" w:rsidRPr="003161C0">
        <w:rPr>
          <w:rFonts w:ascii="Avenir Book" w:hAnsi="Avenir Book" w:cstheme="minorHAnsi"/>
          <w:color w:val="000000" w:themeColor="text1"/>
          <w:sz w:val="22"/>
          <w:szCs w:val="22"/>
        </w:rPr>
        <w:t xml:space="preserve">either </w:t>
      </w:r>
      <w:r w:rsidR="002D06ED" w:rsidRPr="003161C0">
        <w:rPr>
          <w:rFonts w:ascii="Avenir Book" w:hAnsi="Avenir Book" w:cstheme="minorHAnsi"/>
          <w:color w:val="000000" w:themeColor="text1"/>
          <w:sz w:val="22"/>
          <w:szCs w:val="22"/>
        </w:rPr>
        <w:t>1</w:t>
      </w:r>
      <w:r w:rsidR="00657981">
        <w:rPr>
          <w:rFonts w:ascii="Avenir Book" w:hAnsi="Avenir Book" w:cstheme="minorHAnsi"/>
          <w:color w:val="000000" w:themeColor="text1"/>
          <w:sz w:val="22"/>
          <w:szCs w:val="22"/>
        </w:rPr>
        <w:t xml:space="preserve"> </w:t>
      </w:r>
      <w:r w:rsidR="002D06ED" w:rsidRPr="003161C0">
        <w:rPr>
          <w:rFonts w:ascii="Avenir Book" w:hAnsi="Avenir Book" w:cstheme="minorHAnsi"/>
          <w:color w:val="000000" w:themeColor="text1"/>
          <w:sz w:val="22"/>
          <w:szCs w:val="22"/>
        </w:rPr>
        <w:t>hr</w:t>
      </w:r>
      <w:r w:rsidR="00347F73" w:rsidRPr="003161C0">
        <w:rPr>
          <w:rFonts w:ascii="Avenir Book" w:hAnsi="Avenir Book" w:cstheme="minorHAnsi"/>
          <w:color w:val="000000" w:themeColor="text1"/>
          <w:sz w:val="22"/>
          <w:szCs w:val="22"/>
        </w:rPr>
        <w:t xml:space="preserve"> or 24</w:t>
      </w:r>
      <w:r w:rsidR="00657981">
        <w:rPr>
          <w:rFonts w:ascii="Avenir Book" w:hAnsi="Avenir Book" w:cstheme="minorHAnsi"/>
          <w:color w:val="000000" w:themeColor="text1"/>
          <w:sz w:val="22"/>
          <w:szCs w:val="22"/>
        </w:rPr>
        <w:t xml:space="preserve"> </w:t>
      </w:r>
      <w:r w:rsidR="00347F73" w:rsidRPr="003161C0">
        <w:rPr>
          <w:rFonts w:ascii="Avenir Book" w:hAnsi="Avenir Book" w:cstheme="minorHAnsi"/>
          <w:color w:val="000000" w:themeColor="text1"/>
          <w:sz w:val="22"/>
          <w:szCs w:val="22"/>
        </w:rPr>
        <w:t>hr</w:t>
      </w:r>
      <w:r w:rsidR="002D06ED" w:rsidRPr="003161C0">
        <w:rPr>
          <w:rFonts w:ascii="Avenir Book" w:hAnsi="Avenir Book" w:cstheme="minorHAnsi"/>
          <w:color w:val="000000" w:themeColor="text1"/>
          <w:sz w:val="22"/>
          <w:szCs w:val="22"/>
        </w:rPr>
        <w:t xml:space="preserve"> a</w:t>
      </w:r>
      <w:r w:rsidRPr="003161C0">
        <w:rPr>
          <w:rFonts w:ascii="Avenir Book" w:hAnsi="Avenir Book" w:cstheme="minorHAnsi"/>
          <w:color w:val="000000" w:themeColor="text1"/>
          <w:sz w:val="22"/>
          <w:szCs w:val="22"/>
        </w:rPr>
        <w:t xml:space="preserve">fter </w:t>
      </w:r>
      <w:r w:rsidR="002D06ED" w:rsidRPr="003161C0">
        <w:rPr>
          <w:rFonts w:ascii="Avenir Book" w:hAnsi="Avenir Book" w:cstheme="minorHAnsi"/>
          <w:color w:val="000000" w:themeColor="text1"/>
          <w:sz w:val="22"/>
          <w:szCs w:val="22"/>
        </w:rPr>
        <w:t>i.p. injection of either 10</w:t>
      </w:r>
      <w:r w:rsidR="00347F73" w:rsidRPr="003161C0">
        <w:rPr>
          <w:rFonts w:ascii="Avenir Book" w:hAnsi="Avenir Book" w:cstheme="minorHAnsi"/>
          <w:color w:val="000000" w:themeColor="text1"/>
          <w:sz w:val="22"/>
          <w:szCs w:val="22"/>
        </w:rPr>
        <w:t xml:space="preserve"> </w:t>
      </w:r>
      <w:r w:rsidR="002D06ED" w:rsidRPr="003161C0">
        <w:rPr>
          <w:rFonts w:ascii="Avenir Book" w:hAnsi="Avenir Book" w:cstheme="minorHAnsi"/>
          <w:color w:val="000000" w:themeColor="text1"/>
          <w:sz w:val="22"/>
          <w:szCs w:val="22"/>
        </w:rPr>
        <w:t>mg/kg</w:t>
      </w:r>
      <w:r w:rsidR="00B945BC" w:rsidRPr="003161C0">
        <w:rPr>
          <w:rFonts w:ascii="Avenir Book" w:hAnsi="Avenir Book" w:cstheme="minorHAnsi"/>
          <w:color w:val="000000" w:themeColor="text1"/>
          <w:sz w:val="22"/>
          <w:szCs w:val="22"/>
        </w:rPr>
        <w:t xml:space="preserve"> cocaine or saline </w:t>
      </w:r>
      <w:r w:rsidR="00347F73" w:rsidRPr="003161C0">
        <w:rPr>
          <w:rFonts w:ascii="Avenir Book" w:hAnsi="Avenir Book" w:cstheme="minorHAnsi"/>
          <w:color w:val="000000" w:themeColor="text1"/>
          <w:sz w:val="22"/>
          <w:szCs w:val="22"/>
        </w:rPr>
        <w:t xml:space="preserve">on the final day of </w:t>
      </w:r>
      <w:r w:rsidRPr="003161C0">
        <w:rPr>
          <w:rFonts w:ascii="Avenir Book" w:hAnsi="Avenir Book" w:cstheme="minorHAnsi"/>
          <w:color w:val="000000" w:themeColor="text1"/>
          <w:sz w:val="22"/>
          <w:szCs w:val="22"/>
        </w:rPr>
        <w:t>testing</w:t>
      </w:r>
      <w:r w:rsidR="002D06ED" w:rsidRPr="003161C0">
        <w:rPr>
          <w:rFonts w:ascii="Avenir Book" w:hAnsi="Avenir Book" w:cstheme="minorHAnsi"/>
          <w:color w:val="000000" w:themeColor="text1"/>
          <w:sz w:val="22"/>
          <w:szCs w:val="22"/>
        </w:rPr>
        <w:t xml:space="preserve">. Brain tissue was extracted </w:t>
      </w:r>
      <w:r w:rsidR="00D81882" w:rsidRPr="003161C0">
        <w:rPr>
          <w:rFonts w:ascii="Avenir Book" w:hAnsi="Avenir Book" w:cstheme="minorHAnsi"/>
          <w:color w:val="000000" w:themeColor="text1"/>
          <w:sz w:val="22"/>
          <w:szCs w:val="22"/>
        </w:rPr>
        <w:t xml:space="preserve">bilaterally </w:t>
      </w:r>
      <w:r w:rsidR="002D06ED" w:rsidRPr="003161C0">
        <w:rPr>
          <w:rFonts w:ascii="Avenir Book" w:hAnsi="Avenir Book" w:cstheme="minorHAnsi"/>
          <w:color w:val="000000" w:themeColor="text1"/>
          <w:sz w:val="22"/>
          <w:szCs w:val="22"/>
        </w:rPr>
        <w:t>and immediately frozen on dry ice. Tissue was stored at -80</w:t>
      </w:r>
      <w:r w:rsidR="002D06ED" w:rsidRPr="003161C0">
        <w:rPr>
          <w:rFonts w:ascii="Avenir Book" w:hAnsi="Avenir Book" w:cstheme="minorHAnsi"/>
          <w:color w:val="000000" w:themeColor="text1"/>
          <w:sz w:val="22"/>
          <w:szCs w:val="22"/>
        </w:rPr>
        <w:sym w:font="Symbol" w:char="F0B0"/>
      </w:r>
      <w:r w:rsidR="002D06ED" w:rsidRPr="003161C0">
        <w:rPr>
          <w:rFonts w:ascii="Avenir Book" w:hAnsi="Avenir Book" w:cstheme="minorHAnsi"/>
          <w:color w:val="000000" w:themeColor="text1"/>
          <w:sz w:val="22"/>
          <w:szCs w:val="22"/>
        </w:rPr>
        <w:t>C until the day of sequencing or RNA isolation and subsequent RT-qPCR.</w:t>
      </w:r>
      <w:r w:rsidR="00952AFA">
        <w:rPr>
          <w:rFonts w:ascii="Avenir Book" w:hAnsi="Avenir Book" w:cstheme="minorHAnsi"/>
          <w:color w:val="000000" w:themeColor="text1"/>
          <w:sz w:val="22"/>
          <w:szCs w:val="22"/>
        </w:rPr>
        <w:t xml:space="preserve"> For CPP experiments, rats were deeply anesthetized with 4-5% isoflurane, then transcardially perfused with formalin </w:t>
      </w:r>
      <w:r w:rsidR="00641F34">
        <w:rPr>
          <w:rFonts w:ascii="Avenir Book" w:hAnsi="Avenir Book" w:cstheme="minorHAnsi"/>
          <w:color w:val="000000" w:themeColor="text1"/>
          <w:sz w:val="22"/>
          <w:szCs w:val="22"/>
        </w:rPr>
        <w:t>(1:10 dilution in PBS, Fisher). Brains were removed and post-</w:t>
      </w:r>
      <w:r w:rsidR="00641F34">
        <w:rPr>
          <w:rFonts w:ascii="Avenir Book" w:hAnsi="Avenir Book" w:cstheme="minorHAnsi"/>
          <w:color w:val="000000" w:themeColor="text1"/>
          <w:sz w:val="22"/>
          <w:szCs w:val="22"/>
        </w:rPr>
        <w:lastRenderedPageBreak/>
        <w:t>fixed for 24</w:t>
      </w:r>
      <w:r w:rsidR="00657981">
        <w:rPr>
          <w:rFonts w:ascii="Avenir Book" w:hAnsi="Avenir Book" w:cstheme="minorHAnsi"/>
          <w:color w:val="000000" w:themeColor="text1"/>
          <w:sz w:val="22"/>
          <w:szCs w:val="22"/>
        </w:rPr>
        <w:t xml:space="preserve"> </w:t>
      </w:r>
      <w:r w:rsidR="00641F34">
        <w:rPr>
          <w:rFonts w:ascii="Avenir Book" w:hAnsi="Avenir Book" w:cstheme="minorHAnsi"/>
          <w:color w:val="000000" w:themeColor="text1"/>
          <w:sz w:val="22"/>
          <w:szCs w:val="22"/>
        </w:rPr>
        <w:t>hr in formalin at 4</w:t>
      </w:r>
      <w:r w:rsidR="00641F34" w:rsidRPr="005A2CD4">
        <w:rPr>
          <w:rFonts w:ascii="Avenir Book" w:hAnsi="Avenir Book" w:cstheme="minorHAnsi"/>
          <w:color w:val="000000" w:themeColor="text1"/>
          <w:sz w:val="22"/>
          <w:szCs w:val="22"/>
        </w:rPr>
        <w:sym w:font="Symbol" w:char="F0B0"/>
      </w:r>
      <w:r w:rsidR="00641F34" w:rsidRPr="005A2CD4">
        <w:rPr>
          <w:rFonts w:ascii="Avenir Book" w:hAnsi="Avenir Book" w:cstheme="minorHAnsi"/>
          <w:color w:val="000000" w:themeColor="text1"/>
          <w:sz w:val="22"/>
          <w:szCs w:val="22"/>
        </w:rPr>
        <w:t>C</w:t>
      </w:r>
      <w:r w:rsidR="00641F34">
        <w:rPr>
          <w:rFonts w:ascii="Avenir Book" w:hAnsi="Avenir Book" w:cstheme="minorHAnsi"/>
          <w:color w:val="000000" w:themeColor="text1"/>
          <w:sz w:val="22"/>
          <w:szCs w:val="22"/>
        </w:rPr>
        <w:t>, protected from light. Fixed tissue was then rinsed and stored in 1xPBS at 4</w:t>
      </w:r>
      <w:r w:rsidR="00641F34" w:rsidRPr="005A2CD4">
        <w:rPr>
          <w:rFonts w:ascii="Avenir Book" w:hAnsi="Avenir Book" w:cstheme="minorHAnsi"/>
          <w:color w:val="000000" w:themeColor="text1"/>
          <w:sz w:val="22"/>
          <w:szCs w:val="22"/>
        </w:rPr>
        <w:sym w:font="Symbol" w:char="F0B0"/>
      </w:r>
      <w:r w:rsidR="00641F34" w:rsidRPr="005A2CD4">
        <w:rPr>
          <w:rFonts w:ascii="Avenir Book" w:hAnsi="Avenir Book" w:cstheme="minorHAnsi"/>
          <w:color w:val="000000" w:themeColor="text1"/>
          <w:sz w:val="22"/>
          <w:szCs w:val="22"/>
        </w:rPr>
        <w:t>C</w:t>
      </w:r>
      <w:r w:rsidR="00641F34">
        <w:rPr>
          <w:rFonts w:ascii="Avenir Book" w:hAnsi="Avenir Book" w:cstheme="minorHAnsi"/>
          <w:color w:val="000000" w:themeColor="text1"/>
          <w:sz w:val="22"/>
          <w:szCs w:val="22"/>
        </w:rPr>
        <w:t xml:space="preserve"> until sliced at 50</w:t>
      </w:r>
      <w:r w:rsidR="00657981">
        <w:rPr>
          <w:rFonts w:ascii="Avenir Book" w:hAnsi="Avenir Book" w:cstheme="minorHAnsi"/>
          <w:color w:val="000000" w:themeColor="text1"/>
          <w:sz w:val="22"/>
          <w:szCs w:val="22"/>
        </w:rPr>
        <w:t xml:space="preserve"> </w:t>
      </w:r>
      <w:r w:rsidR="00641F34" w:rsidRPr="00D81882">
        <w:rPr>
          <w:rFonts w:ascii="Avenir Book" w:hAnsi="Avenir Book" w:cs="Avenir"/>
          <w:sz w:val="22"/>
          <w:szCs w:val="22"/>
        </w:rPr>
        <w:t>µm</w:t>
      </w:r>
      <w:r w:rsidR="00641F34">
        <w:rPr>
          <w:rFonts w:ascii="Avenir Book" w:hAnsi="Avenir Book" w:cs="Avenir"/>
          <w:sz w:val="22"/>
          <w:szCs w:val="22"/>
        </w:rPr>
        <w:t xml:space="preserve"> using a vibrato</w:t>
      </w:r>
      <w:bookmarkStart w:id="0" w:name="_GoBack"/>
      <w:bookmarkEnd w:id="0"/>
      <w:r w:rsidR="00641F34">
        <w:rPr>
          <w:rFonts w:ascii="Avenir Book" w:hAnsi="Avenir Book" w:cs="Avenir"/>
          <w:sz w:val="22"/>
          <w:szCs w:val="22"/>
        </w:rPr>
        <w:t xml:space="preserve">me. Slices were mounted on glass microscope slides with Prolong Gold anti-fade medium (Invitrogen) containing 4,6-diamidino-2-phenylindole (DAPI) stain as a marker for cell nuclei and coverslipped. </w:t>
      </w:r>
      <w:r w:rsidR="00206A30">
        <w:rPr>
          <w:rFonts w:ascii="Avenir Book" w:hAnsi="Avenir Book" w:cs="Avenir"/>
          <w:sz w:val="22"/>
          <w:szCs w:val="22"/>
        </w:rPr>
        <w:t>Bilateral v</w:t>
      </w:r>
      <w:r w:rsidR="00641F34">
        <w:rPr>
          <w:rFonts w:ascii="Avenir Book" w:hAnsi="Avenir Book" w:cs="Avenir"/>
          <w:sz w:val="22"/>
          <w:szCs w:val="22"/>
        </w:rPr>
        <w:t xml:space="preserve">iral expression and </w:t>
      </w:r>
      <w:r w:rsidR="00206A30">
        <w:rPr>
          <w:rFonts w:ascii="Avenir Book" w:hAnsi="Avenir Book" w:cs="Avenir"/>
          <w:sz w:val="22"/>
          <w:szCs w:val="22"/>
        </w:rPr>
        <w:t xml:space="preserve">NAc </w:t>
      </w:r>
      <w:r w:rsidR="00641F34">
        <w:rPr>
          <w:rFonts w:ascii="Avenir Book" w:hAnsi="Avenir Book" w:cs="Avenir"/>
          <w:sz w:val="22"/>
          <w:szCs w:val="22"/>
        </w:rPr>
        <w:t xml:space="preserve">placement were verified </w:t>
      </w:r>
      <w:r w:rsidR="00206A30">
        <w:rPr>
          <w:rFonts w:ascii="Avenir Book" w:hAnsi="Avenir Book" w:cs="Avenir"/>
          <w:sz w:val="22"/>
          <w:szCs w:val="22"/>
        </w:rPr>
        <w:t xml:space="preserve">manually </w:t>
      </w:r>
      <w:r w:rsidR="00641F34">
        <w:rPr>
          <w:rFonts w:ascii="Avenir Book" w:hAnsi="Avenir Book" w:cs="Avenir"/>
          <w:sz w:val="22"/>
          <w:szCs w:val="22"/>
        </w:rPr>
        <w:t>using a Nikon TiS inverted fluorescent microscope</w:t>
      </w:r>
      <w:r w:rsidR="00BA4751">
        <w:rPr>
          <w:rFonts w:ascii="Avenir Book" w:hAnsi="Avenir Book" w:cs="Avenir"/>
          <w:sz w:val="22"/>
          <w:szCs w:val="22"/>
        </w:rPr>
        <w:t xml:space="preserve"> and/or a Zeiss Airyscan LSM800 confocal microscope (for representative image in </w:t>
      </w:r>
      <w:r w:rsidR="00BA4751" w:rsidRPr="000E3158">
        <w:rPr>
          <w:rFonts w:ascii="Avenir Book" w:hAnsi="Avenir Book" w:cs="Avenir"/>
          <w:b/>
          <w:sz w:val="22"/>
          <w:szCs w:val="22"/>
        </w:rPr>
        <w:t>Figure 2</w:t>
      </w:r>
      <w:r w:rsidR="00BA4751">
        <w:rPr>
          <w:rFonts w:ascii="Avenir Book" w:hAnsi="Avenir Book" w:cs="Avenir"/>
          <w:sz w:val="22"/>
          <w:szCs w:val="22"/>
        </w:rPr>
        <w:t>)</w:t>
      </w:r>
      <w:r w:rsidR="00206A30">
        <w:rPr>
          <w:rFonts w:ascii="Avenir Book" w:hAnsi="Avenir Book" w:cs="Avenir"/>
          <w:sz w:val="22"/>
          <w:szCs w:val="22"/>
        </w:rPr>
        <w:t>.</w:t>
      </w:r>
    </w:p>
    <w:p w14:paraId="07405191" w14:textId="57D527F7" w:rsidR="003D072A" w:rsidRDefault="002D06ED" w:rsidP="00265132">
      <w:pPr>
        <w:autoSpaceDE w:val="0"/>
        <w:autoSpaceDN w:val="0"/>
        <w:adjustRightInd w:val="0"/>
        <w:jc w:val="both"/>
        <w:outlineLvl w:val="0"/>
        <w:rPr>
          <w:rFonts w:ascii="Avenir Book" w:hAnsi="Avenir Book" w:cstheme="minorHAnsi"/>
          <w:color w:val="000000" w:themeColor="text1"/>
          <w:sz w:val="22"/>
          <w:szCs w:val="22"/>
        </w:rPr>
      </w:pPr>
      <w:r w:rsidRPr="005A2CD4">
        <w:rPr>
          <w:rFonts w:ascii="Avenir Roman" w:hAnsi="Avenir Roman" w:cstheme="minorHAnsi"/>
          <w:b/>
          <w:i/>
          <w:color w:val="000000" w:themeColor="text1"/>
          <w:sz w:val="22"/>
          <w:szCs w:val="22"/>
        </w:rPr>
        <w:t>CRISPR/Cas9 and RNAi const</w:t>
      </w:r>
      <w:r w:rsidR="009F6E70" w:rsidRPr="005A2CD4">
        <w:rPr>
          <w:rFonts w:ascii="Avenir Roman" w:hAnsi="Avenir Roman" w:cstheme="minorHAnsi"/>
          <w:b/>
          <w:i/>
          <w:color w:val="000000" w:themeColor="text1"/>
          <w:sz w:val="22"/>
          <w:szCs w:val="22"/>
        </w:rPr>
        <w:t>r</w:t>
      </w:r>
      <w:r w:rsidRPr="005A2CD4">
        <w:rPr>
          <w:rFonts w:ascii="Avenir Roman" w:hAnsi="Avenir Roman" w:cstheme="minorHAnsi"/>
          <w:b/>
          <w:i/>
          <w:color w:val="000000" w:themeColor="text1"/>
          <w:sz w:val="22"/>
          <w:szCs w:val="22"/>
        </w:rPr>
        <w:t>uct design</w:t>
      </w:r>
      <w:r w:rsidRPr="003161C0">
        <w:rPr>
          <w:rFonts w:ascii="Avenir Book" w:hAnsi="Avenir Book" w:cstheme="minorHAnsi"/>
          <w:color w:val="000000" w:themeColor="text1"/>
          <w:sz w:val="22"/>
          <w:szCs w:val="22"/>
        </w:rPr>
        <w:t>.</w:t>
      </w:r>
      <w:r w:rsidRPr="003161C0">
        <w:rPr>
          <w:rFonts w:ascii="Avenir Book" w:hAnsi="Avenir Book" w:cstheme="minorHAnsi"/>
          <w:color w:val="000000" w:themeColor="text1"/>
        </w:rPr>
        <w:t xml:space="preserve"> </w:t>
      </w:r>
      <w:r w:rsidR="00627625" w:rsidRPr="00627625">
        <w:rPr>
          <w:rFonts w:ascii="Avenir Book" w:hAnsi="Avenir Book" w:cstheme="minorHAnsi"/>
          <w:color w:val="000000" w:themeColor="text1"/>
          <w:sz w:val="22"/>
        </w:rPr>
        <w:t xml:space="preserve">CRISPR and shRNA constructs for editing or knockdown of </w:t>
      </w:r>
      <w:r w:rsidR="00627625" w:rsidRPr="00627625">
        <w:rPr>
          <w:rFonts w:ascii="Avenir Book" w:hAnsi="Avenir Book" w:cstheme="minorHAnsi"/>
          <w:i/>
          <w:color w:val="000000" w:themeColor="text1"/>
          <w:sz w:val="22"/>
        </w:rPr>
        <w:t>Gadd45b</w:t>
      </w:r>
      <w:r w:rsidR="00627625" w:rsidRPr="00627625">
        <w:rPr>
          <w:rFonts w:ascii="Avenir Book" w:hAnsi="Avenir Book" w:cstheme="minorHAnsi"/>
          <w:color w:val="000000" w:themeColor="text1"/>
          <w:sz w:val="22"/>
        </w:rPr>
        <w:t xml:space="preserve"> were delivered using </w:t>
      </w:r>
      <w:r w:rsidR="00627625">
        <w:rPr>
          <w:rFonts w:ascii="Avenir Book" w:hAnsi="Avenir Book" w:cstheme="minorHAnsi"/>
          <w:color w:val="000000" w:themeColor="text1"/>
          <w:sz w:val="22"/>
        </w:rPr>
        <w:t xml:space="preserve">second-generation </w:t>
      </w:r>
      <w:r w:rsidR="00627625" w:rsidRPr="00627625">
        <w:rPr>
          <w:rFonts w:ascii="Avenir Book" w:hAnsi="Avenir Book" w:cstheme="minorHAnsi"/>
          <w:color w:val="000000" w:themeColor="text1"/>
          <w:sz w:val="22"/>
        </w:rPr>
        <w:t xml:space="preserve">lentiviral expression vectors. </w:t>
      </w:r>
      <w:r w:rsidR="00627625">
        <w:rPr>
          <w:rFonts w:ascii="Avenir Book" w:hAnsi="Avenir Book" w:cstheme="minorHAnsi"/>
          <w:color w:val="000000" w:themeColor="text1"/>
          <w:sz w:val="22"/>
          <w:szCs w:val="22"/>
        </w:rPr>
        <w:t>C</w:t>
      </w:r>
      <w:r w:rsidR="00252EAC">
        <w:rPr>
          <w:rFonts w:ascii="Avenir Book" w:hAnsi="Avenir Book" w:cstheme="minorHAnsi"/>
          <w:color w:val="000000" w:themeColor="text1"/>
          <w:sz w:val="22"/>
          <w:szCs w:val="22"/>
        </w:rPr>
        <w:t xml:space="preserve">as9 and CRISPR sgRNAs were expressed using a </w:t>
      </w:r>
      <w:r w:rsidR="00C87A3D">
        <w:rPr>
          <w:rFonts w:ascii="Avenir Book" w:hAnsi="Avenir Book" w:cstheme="minorHAnsi"/>
          <w:color w:val="000000" w:themeColor="text1"/>
          <w:sz w:val="22"/>
          <w:szCs w:val="22"/>
        </w:rPr>
        <w:t xml:space="preserve">modified version of the </w:t>
      </w:r>
      <w:r w:rsidR="00252EAC">
        <w:rPr>
          <w:rFonts w:ascii="Avenir Book" w:hAnsi="Avenir Book" w:cstheme="minorHAnsi"/>
          <w:color w:val="000000" w:themeColor="text1"/>
          <w:sz w:val="22"/>
          <w:szCs w:val="22"/>
        </w:rPr>
        <w:t xml:space="preserve">lentivirus compatible expression vector </w:t>
      </w:r>
      <w:r w:rsidR="00252EAC" w:rsidRPr="00B121C9">
        <w:rPr>
          <w:rFonts w:ascii="Avenir Book" w:hAnsi="Avenir Book" w:cstheme="minorHAnsi"/>
          <w:color w:val="000000" w:themeColor="text1"/>
          <w:sz w:val="22"/>
          <w:szCs w:val="22"/>
        </w:rPr>
        <w:t xml:space="preserve">lentiCRISPR v2 </w:t>
      </w:r>
      <w:sdt>
        <w:sdtPr>
          <w:rPr>
            <w:rFonts w:ascii="Avenir Book" w:hAnsi="Avenir Book" w:cstheme="minorHAnsi"/>
            <w:color w:val="000000" w:themeColor="text1"/>
            <w:sz w:val="22"/>
            <w:szCs w:val="22"/>
          </w:rPr>
          <w:tag w:val="citation"/>
          <w:id w:val="575323789"/>
          <w:placeholder>
            <w:docPart w:val="DefaultPlaceholder_-1854013440"/>
          </w:placeholder>
        </w:sdtPr>
        <w:sdtEndPr/>
        <w:sdtContent>
          <w:r w:rsidR="00C84905">
            <w:rPr>
              <w:rFonts w:eastAsia="Times New Roman"/>
            </w:rPr>
            <w:t>[6]</w:t>
          </w:r>
        </w:sdtContent>
      </w:sdt>
      <w:r w:rsidR="00870291">
        <w:rPr>
          <w:rFonts w:ascii="Avenir Book" w:hAnsi="Avenir Book" w:cstheme="minorHAnsi"/>
          <w:color w:val="000000" w:themeColor="text1"/>
          <w:sz w:val="22"/>
          <w:szCs w:val="22"/>
        </w:rPr>
        <w:t xml:space="preserve">, which </w:t>
      </w:r>
      <w:r w:rsidR="00252EAC" w:rsidRPr="00252EAC">
        <w:rPr>
          <w:rFonts w:ascii="Avenir Book" w:hAnsi="Avenir Book" w:cstheme="minorHAnsi"/>
          <w:color w:val="000000" w:themeColor="text1"/>
          <w:sz w:val="22"/>
          <w:szCs w:val="22"/>
        </w:rPr>
        <w:t>was a gift from Feng</w:t>
      </w:r>
      <w:r w:rsidR="006757D6">
        <w:rPr>
          <w:rFonts w:ascii="Avenir Book" w:hAnsi="Avenir Book" w:cstheme="minorHAnsi"/>
          <w:color w:val="000000" w:themeColor="text1"/>
          <w:sz w:val="22"/>
          <w:szCs w:val="22"/>
        </w:rPr>
        <w:t xml:space="preserve"> Zhang (Addgene plasmid #</w:t>
      </w:r>
      <w:r w:rsidR="00252EAC">
        <w:rPr>
          <w:rFonts w:ascii="Avenir Book" w:hAnsi="Avenir Book" w:cstheme="minorHAnsi"/>
          <w:color w:val="000000" w:themeColor="text1"/>
          <w:sz w:val="22"/>
          <w:szCs w:val="22"/>
        </w:rPr>
        <w:t>52961; http://n2t.net/addgene:52961</w:t>
      </w:r>
      <w:r w:rsidR="00252EAC" w:rsidRPr="00252EAC">
        <w:rPr>
          <w:rFonts w:ascii="Avenir Book" w:hAnsi="Avenir Book" w:cstheme="minorHAnsi"/>
          <w:color w:val="000000" w:themeColor="text1"/>
          <w:sz w:val="22"/>
          <w:szCs w:val="22"/>
        </w:rPr>
        <w:t>; RRID:</w:t>
      </w:r>
      <w:r w:rsidR="00252EAC">
        <w:rPr>
          <w:rFonts w:ascii="Avenir Book" w:hAnsi="Avenir Book" w:cstheme="minorHAnsi"/>
          <w:color w:val="000000" w:themeColor="text1"/>
          <w:sz w:val="22"/>
          <w:szCs w:val="22"/>
        </w:rPr>
        <w:t xml:space="preserve"> </w:t>
      </w:r>
      <w:r w:rsidR="00252EAC" w:rsidRPr="00252EAC">
        <w:rPr>
          <w:rFonts w:ascii="Avenir Book" w:hAnsi="Avenir Book" w:cstheme="minorHAnsi"/>
          <w:color w:val="000000" w:themeColor="text1"/>
          <w:sz w:val="22"/>
          <w:szCs w:val="22"/>
        </w:rPr>
        <w:t>Addgene_52961)</w:t>
      </w:r>
      <w:r w:rsidR="00252EAC">
        <w:rPr>
          <w:rFonts w:ascii="Avenir Book" w:hAnsi="Avenir Book" w:cstheme="minorHAnsi"/>
          <w:color w:val="000000" w:themeColor="text1"/>
          <w:sz w:val="22"/>
          <w:szCs w:val="22"/>
        </w:rPr>
        <w:t xml:space="preserve">. </w:t>
      </w:r>
      <w:r w:rsidR="00C87A3D">
        <w:rPr>
          <w:rFonts w:ascii="Avenir Book" w:hAnsi="Avenir Book" w:cstheme="minorHAnsi"/>
          <w:color w:val="000000" w:themeColor="text1"/>
          <w:sz w:val="22"/>
          <w:szCs w:val="22"/>
        </w:rPr>
        <w:t>The puromycin resistance</w:t>
      </w:r>
      <w:r w:rsidR="00870291">
        <w:rPr>
          <w:rFonts w:ascii="Avenir Book" w:hAnsi="Avenir Book" w:cstheme="minorHAnsi"/>
          <w:color w:val="000000" w:themeColor="text1"/>
          <w:sz w:val="22"/>
          <w:szCs w:val="22"/>
        </w:rPr>
        <w:t xml:space="preserve"> cassette</w:t>
      </w:r>
      <w:r w:rsidR="00C87A3D">
        <w:rPr>
          <w:rFonts w:ascii="Avenir Book" w:hAnsi="Avenir Book" w:cstheme="minorHAnsi"/>
          <w:color w:val="000000" w:themeColor="text1"/>
          <w:sz w:val="22"/>
          <w:szCs w:val="22"/>
        </w:rPr>
        <w:t xml:space="preserve"> in the </w:t>
      </w:r>
      <w:r w:rsidR="00C87A3D" w:rsidRPr="00252EAC">
        <w:rPr>
          <w:rFonts w:ascii="Avenir Book" w:hAnsi="Avenir Book" w:cstheme="minorHAnsi"/>
          <w:color w:val="000000" w:themeColor="text1"/>
          <w:sz w:val="22"/>
          <w:szCs w:val="22"/>
        </w:rPr>
        <w:t>lentiCRISPR v2</w:t>
      </w:r>
      <w:r w:rsidR="00C87A3D">
        <w:rPr>
          <w:rFonts w:ascii="Avenir Book" w:hAnsi="Avenir Book" w:cstheme="minorHAnsi"/>
          <w:color w:val="000000" w:themeColor="text1"/>
          <w:sz w:val="22"/>
          <w:szCs w:val="22"/>
        </w:rPr>
        <w:t xml:space="preserve"> backbone was replaced with a</w:t>
      </w:r>
      <w:r w:rsidR="00252EAC">
        <w:rPr>
          <w:rFonts w:ascii="Avenir Book" w:hAnsi="Avenir Book" w:cstheme="minorHAnsi"/>
          <w:color w:val="000000" w:themeColor="text1"/>
          <w:sz w:val="22"/>
          <w:szCs w:val="22"/>
        </w:rPr>
        <w:t xml:space="preserve"> mammalian codon-optimized EGFP tag </w:t>
      </w:r>
      <w:r w:rsidR="00C87A3D">
        <w:rPr>
          <w:rFonts w:ascii="Avenir Book" w:hAnsi="Avenir Book" w:cstheme="minorHAnsi"/>
          <w:color w:val="000000" w:themeColor="text1"/>
          <w:sz w:val="22"/>
          <w:szCs w:val="22"/>
        </w:rPr>
        <w:t xml:space="preserve">using MluI and BamHI restriction digest. </w:t>
      </w:r>
      <w:r w:rsidRPr="003D072A">
        <w:rPr>
          <w:rFonts w:ascii="Avenir Book" w:hAnsi="Avenir Book" w:cstheme="minorHAnsi"/>
          <w:i/>
          <w:color w:val="000000" w:themeColor="text1"/>
          <w:sz w:val="22"/>
          <w:szCs w:val="22"/>
        </w:rPr>
        <w:t>Gadd45b</w:t>
      </w:r>
      <w:r w:rsidRPr="003161C0">
        <w:rPr>
          <w:rFonts w:ascii="Avenir Book" w:hAnsi="Avenir Book" w:cstheme="minorHAnsi"/>
          <w:color w:val="000000" w:themeColor="text1"/>
          <w:sz w:val="22"/>
          <w:szCs w:val="22"/>
        </w:rPr>
        <w:t xml:space="preserve">-specific sgRNA targets were designed using online tools provided by the </w:t>
      </w:r>
      <w:r w:rsidR="00D052A9">
        <w:rPr>
          <w:rFonts w:ascii="Avenir Book" w:hAnsi="Avenir Book" w:cstheme="minorHAnsi"/>
          <w:color w:val="000000" w:themeColor="text1"/>
          <w:sz w:val="22"/>
          <w:szCs w:val="22"/>
        </w:rPr>
        <w:t xml:space="preserve">German Cancer Research Center </w:t>
      </w:r>
      <w:r w:rsidRPr="003161C0">
        <w:rPr>
          <w:rFonts w:ascii="Avenir Book" w:hAnsi="Avenir Book" w:cstheme="minorHAnsi"/>
          <w:color w:val="000000" w:themeColor="text1"/>
          <w:sz w:val="22"/>
          <w:szCs w:val="22"/>
        </w:rPr>
        <w:t>(</w:t>
      </w:r>
      <w:r w:rsidR="00274B9A">
        <w:rPr>
          <w:rFonts w:ascii="Avenir Book" w:hAnsi="Avenir Book" w:cstheme="minorHAnsi"/>
          <w:color w:val="000000" w:themeColor="text1"/>
          <w:sz w:val="22"/>
          <w:szCs w:val="22"/>
        </w:rPr>
        <w:t>http://www.e-crisp.org/E-CRISP/</w:t>
      </w:r>
      <w:r w:rsidRPr="003161C0">
        <w:rPr>
          <w:rFonts w:ascii="Avenir Book" w:hAnsi="Avenir Book" w:cstheme="minorHAnsi"/>
          <w:color w:val="000000" w:themeColor="text1"/>
          <w:sz w:val="22"/>
          <w:szCs w:val="22"/>
        </w:rPr>
        <w:t xml:space="preserve">). To ensure specificity, CRISPR RNA (crRNA) sequences were analyzed </w:t>
      </w:r>
      <w:r w:rsidR="00C84905">
        <w:rPr>
          <w:rFonts w:ascii="Avenir Book" w:hAnsi="Avenir Book" w:cstheme="minorHAnsi"/>
          <w:color w:val="000000" w:themeColor="text1"/>
          <w:sz w:val="22"/>
          <w:szCs w:val="22"/>
        </w:rPr>
        <w:t xml:space="preserve">with Cas-OFFinder </w:t>
      </w:r>
      <w:sdt>
        <w:sdtPr>
          <w:rPr>
            <w:rFonts w:ascii="Avenir Book" w:hAnsi="Avenir Book" w:cstheme="minorHAnsi"/>
            <w:color w:val="000000" w:themeColor="text1"/>
            <w:sz w:val="22"/>
            <w:szCs w:val="22"/>
          </w:rPr>
          <w:tag w:val="citation"/>
          <w:id w:val="-1918322192"/>
          <w:placeholder>
            <w:docPart w:val="DefaultPlaceholder_-1854013440"/>
          </w:placeholder>
        </w:sdtPr>
        <w:sdtEndPr/>
        <w:sdtContent>
          <w:r w:rsidR="00C84905">
            <w:rPr>
              <w:rFonts w:eastAsia="Times New Roman"/>
            </w:rPr>
            <w:t>[7]</w:t>
          </w:r>
        </w:sdtContent>
      </w:sdt>
      <w:r w:rsidR="00C84905">
        <w:rPr>
          <w:rFonts w:ascii="Avenir Book" w:hAnsi="Avenir Book" w:cstheme="minorHAnsi"/>
          <w:color w:val="000000" w:themeColor="text1"/>
          <w:sz w:val="22"/>
          <w:szCs w:val="22"/>
        </w:rPr>
        <w:t xml:space="preserve">. Critically, the </w:t>
      </w:r>
      <w:r w:rsidR="00C84905" w:rsidRPr="00C84905">
        <w:rPr>
          <w:rFonts w:ascii="Avenir Book" w:hAnsi="Avenir Book" w:cstheme="minorHAnsi"/>
          <w:i/>
          <w:iCs/>
          <w:color w:val="000000" w:themeColor="text1"/>
          <w:sz w:val="22"/>
          <w:szCs w:val="22"/>
        </w:rPr>
        <w:t>Gadd45b</w:t>
      </w:r>
      <w:r w:rsidR="00C84905">
        <w:rPr>
          <w:rFonts w:ascii="Avenir Book" w:hAnsi="Avenir Book" w:cstheme="minorHAnsi"/>
          <w:color w:val="000000" w:themeColor="text1"/>
          <w:sz w:val="22"/>
          <w:szCs w:val="22"/>
        </w:rPr>
        <w:t xml:space="preserve"> crRNA sequence did not have any identical matches elsewhere in the rat genome, had no single base mismatches, and had only one two-nucleotide mismatch sequence, which was not located in a gene (</w:t>
      </w:r>
      <w:r w:rsidR="00C84905" w:rsidRPr="00C84905">
        <w:rPr>
          <w:rFonts w:ascii="Avenir Book" w:hAnsi="Avenir Book" w:cstheme="minorHAnsi"/>
          <w:b/>
          <w:bCs/>
          <w:color w:val="000000" w:themeColor="text1"/>
          <w:sz w:val="22"/>
          <w:szCs w:val="22"/>
        </w:rPr>
        <w:t>Supplemental Table S1</w:t>
      </w:r>
      <w:r w:rsidR="00C84905">
        <w:rPr>
          <w:rFonts w:ascii="Avenir Book" w:hAnsi="Avenir Book" w:cstheme="minorHAnsi"/>
          <w:color w:val="000000" w:themeColor="text1"/>
          <w:sz w:val="22"/>
          <w:szCs w:val="22"/>
        </w:rPr>
        <w:t>).</w:t>
      </w:r>
    </w:p>
    <w:p w14:paraId="44AD9329" w14:textId="2EB372E2" w:rsidR="00B41444" w:rsidRDefault="00627625" w:rsidP="00265132">
      <w:pPr>
        <w:autoSpaceDE w:val="0"/>
        <w:autoSpaceDN w:val="0"/>
        <w:adjustRightInd w:val="0"/>
        <w:spacing w:after="240"/>
        <w:ind w:firstLine="720"/>
        <w:jc w:val="both"/>
        <w:outlineLvl w:val="0"/>
        <w:rPr>
          <w:rFonts w:ascii="Avenir Roman" w:hAnsi="Avenir Roman" w:cstheme="minorHAnsi"/>
          <w:color w:val="000000" w:themeColor="text1"/>
        </w:rPr>
      </w:pPr>
      <w:r>
        <w:rPr>
          <w:rFonts w:ascii="Avenir Book" w:hAnsi="Avenir Book" w:cstheme="minorHAnsi"/>
          <w:color w:val="000000" w:themeColor="text1"/>
          <w:sz w:val="22"/>
          <w:szCs w:val="22"/>
        </w:rPr>
        <w:t>Short hairpin RNAs were designed using the Broad Institute Genetic Perturbation Platform web portal</w:t>
      </w:r>
      <w:r w:rsidR="006757D6">
        <w:rPr>
          <w:rFonts w:ascii="Avenir Book" w:hAnsi="Avenir Book" w:cstheme="minorHAnsi"/>
          <w:color w:val="000000" w:themeColor="text1"/>
          <w:sz w:val="22"/>
          <w:szCs w:val="22"/>
        </w:rPr>
        <w:t>.</w:t>
      </w:r>
      <w:r>
        <w:rPr>
          <w:rFonts w:ascii="Avenir Book" w:hAnsi="Avenir Book" w:cstheme="minorHAnsi"/>
          <w:color w:val="000000" w:themeColor="text1"/>
          <w:sz w:val="22"/>
          <w:szCs w:val="22"/>
        </w:rPr>
        <w:t xml:space="preserve"> </w:t>
      </w:r>
      <w:r w:rsidR="006757D6">
        <w:rPr>
          <w:rFonts w:ascii="Avenir Book" w:hAnsi="Avenir Book" w:cstheme="minorHAnsi"/>
          <w:color w:val="000000" w:themeColor="text1"/>
          <w:sz w:val="22"/>
          <w:szCs w:val="22"/>
        </w:rPr>
        <w:t>A</w:t>
      </w:r>
      <w:r>
        <w:rPr>
          <w:rFonts w:ascii="Avenir Book" w:hAnsi="Avenir Book" w:cstheme="minorHAnsi"/>
          <w:color w:val="000000" w:themeColor="text1"/>
          <w:sz w:val="22"/>
          <w:szCs w:val="22"/>
        </w:rPr>
        <w:t xml:space="preserve"> </w:t>
      </w:r>
      <w:r w:rsidRPr="00627625">
        <w:rPr>
          <w:rFonts w:ascii="Avenir Book" w:hAnsi="Avenir Book" w:cstheme="minorHAnsi"/>
          <w:color w:val="000000" w:themeColor="text1"/>
          <w:sz w:val="22"/>
          <w:szCs w:val="22"/>
        </w:rPr>
        <w:t>pLKO.1-TRC</w:t>
      </w:r>
      <w:r>
        <w:rPr>
          <w:rFonts w:ascii="Avenir Book" w:hAnsi="Avenir Book" w:cstheme="minorHAnsi"/>
          <w:color w:val="000000" w:themeColor="text1"/>
          <w:sz w:val="22"/>
          <w:szCs w:val="22"/>
        </w:rPr>
        <w:t xml:space="preserve"> vector (</w:t>
      </w:r>
      <w:r w:rsidRPr="00627625">
        <w:rPr>
          <w:rFonts w:ascii="Avenir Book" w:hAnsi="Avenir Book" w:cstheme="minorHAnsi"/>
          <w:color w:val="000000" w:themeColor="text1"/>
          <w:sz w:val="22"/>
          <w:szCs w:val="22"/>
        </w:rPr>
        <w:t>a gift from David Root</w:t>
      </w:r>
      <w:r>
        <w:rPr>
          <w:rFonts w:ascii="Avenir Book" w:hAnsi="Avenir Book" w:cstheme="minorHAnsi"/>
          <w:color w:val="000000" w:themeColor="text1"/>
          <w:sz w:val="22"/>
          <w:szCs w:val="22"/>
        </w:rPr>
        <w:t>; Addgene plasmid #10879; http://n2t.net/addgene:10879</w:t>
      </w:r>
      <w:r w:rsidRPr="00627625">
        <w:rPr>
          <w:rFonts w:ascii="Avenir Book" w:hAnsi="Avenir Book" w:cstheme="minorHAnsi"/>
          <w:color w:val="000000" w:themeColor="text1"/>
          <w:sz w:val="22"/>
          <w:szCs w:val="22"/>
        </w:rPr>
        <w:t>; RRID:Addgene_10879)</w:t>
      </w:r>
      <w:r w:rsidR="00B121C9">
        <w:rPr>
          <w:rFonts w:ascii="Avenir Book" w:hAnsi="Avenir Book" w:cstheme="minorHAnsi"/>
          <w:color w:val="000000" w:themeColor="text1"/>
          <w:sz w:val="22"/>
          <w:szCs w:val="22"/>
        </w:rPr>
        <w:t xml:space="preserve"> </w:t>
      </w:r>
      <w:sdt>
        <w:sdtPr>
          <w:rPr>
            <w:rFonts w:ascii="Avenir Book" w:hAnsi="Avenir Book" w:cstheme="minorHAnsi"/>
            <w:color w:val="000000" w:themeColor="text1"/>
            <w:sz w:val="22"/>
            <w:szCs w:val="22"/>
          </w:rPr>
          <w:tag w:val="citation"/>
          <w:id w:val="91760017"/>
          <w:placeholder>
            <w:docPart w:val="DefaultPlaceholder_-1854013440"/>
          </w:placeholder>
        </w:sdtPr>
        <w:sdtEndPr/>
        <w:sdtContent>
          <w:r w:rsidR="00C84905">
            <w:rPr>
              <w:rFonts w:eastAsia="Times New Roman"/>
            </w:rPr>
            <w:t>[8]</w:t>
          </w:r>
        </w:sdtContent>
      </w:sdt>
      <w:r w:rsidR="006757D6">
        <w:rPr>
          <w:rFonts w:ascii="Avenir Book" w:hAnsi="Avenir Book" w:cstheme="minorHAnsi"/>
          <w:color w:val="000000" w:themeColor="text1"/>
          <w:sz w:val="22"/>
          <w:szCs w:val="22"/>
        </w:rPr>
        <w:t xml:space="preserve"> was cloned into a</w:t>
      </w:r>
      <w:r w:rsidR="00A55AAD">
        <w:rPr>
          <w:rFonts w:ascii="Avenir Book" w:hAnsi="Avenir Book" w:cstheme="minorHAnsi"/>
          <w:color w:val="000000" w:themeColor="text1"/>
          <w:sz w:val="22"/>
          <w:szCs w:val="22"/>
        </w:rPr>
        <w:t>n</w:t>
      </w:r>
      <w:r w:rsidR="006757D6">
        <w:rPr>
          <w:rFonts w:ascii="Avenir Book" w:hAnsi="Avenir Book" w:cstheme="minorHAnsi"/>
          <w:color w:val="000000" w:themeColor="text1"/>
          <w:sz w:val="22"/>
          <w:szCs w:val="22"/>
        </w:rPr>
        <w:t xml:space="preserve"> expression vector with an mCherry reporter (Addgene</w:t>
      </w:r>
      <w:r>
        <w:rPr>
          <w:rFonts w:ascii="Avenir Book" w:hAnsi="Avenir Book" w:cstheme="minorHAnsi"/>
          <w:color w:val="000000" w:themeColor="text1"/>
          <w:sz w:val="22"/>
          <w:szCs w:val="22"/>
        </w:rPr>
        <w:t xml:space="preserve"> </w:t>
      </w:r>
      <w:r w:rsidR="006757D6">
        <w:rPr>
          <w:rFonts w:ascii="Avenir Book" w:hAnsi="Avenir Book" w:cstheme="minorHAnsi"/>
          <w:color w:val="000000" w:themeColor="text1"/>
          <w:sz w:val="22"/>
          <w:szCs w:val="22"/>
        </w:rPr>
        <w:t>plasmid #</w:t>
      </w:r>
      <w:r w:rsidR="006757D6" w:rsidRPr="006757D6">
        <w:rPr>
          <w:rFonts w:ascii="Avenir Book" w:hAnsi="Avenir Book" w:cstheme="minorHAnsi"/>
          <w:color w:val="000000" w:themeColor="text1"/>
          <w:sz w:val="22"/>
          <w:szCs w:val="22"/>
        </w:rPr>
        <w:t>114199</w:t>
      </w:r>
      <w:r w:rsidR="006757D6" w:rsidRPr="00B121C9">
        <w:rPr>
          <w:rFonts w:ascii="Avenir Book" w:hAnsi="Avenir Book" w:cstheme="minorHAnsi"/>
          <w:color w:val="000000" w:themeColor="text1"/>
          <w:sz w:val="22"/>
          <w:szCs w:val="22"/>
        </w:rPr>
        <w:t>)</w:t>
      </w:r>
      <w:r w:rsidR="00B121C9" w:rsidRPr="00B121C9">
        <w:rPr>
          <w:rFonts w:ascii="Avenir Book" w:hAnsi="Avenir Book" w:cstheme="minorHAnsi"/>
          <w:color w:val="000000" w:themeColor="text1"/>
          <w:sz w:val="22"/>
          <w:szCs w:val="22"/>
        </w:rPr>
        <w:t xml:space="preserve"> </w:t>
      </w:r>
      <w:sdt>
        <w:sdtPr>
          <w:rPr>
            <w:rFonts w:ascii="Avenir Book" w:hAnsi="Avenir Book" w:cstheme="minorHAnsi"/>
            <w:color w:val="000000" w:themeColor="text1"/>
            <w:sz w:val="22"/>
            <w:szCs w:val="22"/>
          </w:rPr>
          <w:tag w:val="citation"/>
          <w:id w:val="-1844470603"/>
          <w:placeholder>
            <w:docPart w:val="DefaultPlaceholder_-1854013440"/>
          </w:placeholder>
        </w:sdtPr>
        <w:sdtEndPr/>
        <w:sdtContent>
          <w:r w:rsidR="00C84905">
            <w:rPr>
              <w:rFonts w:eastAsia="Times New Roman"/>
            </w:rPr>
            <w:t>[3]</w:t>
          </w:r>
        </w:sdtContent>
      </w:sdt>
      <w:r w:rsidR="006757D6">
        <w:rPr>
          <w:rFonts w:ascii="Avenir Book" w:hAnsi="Avenir Book" w:cstheme="minorHAnsi"/>
          <w:color w:val="000000" w:themeColor="text1"/>
          <w:sz w:val="22"/>
          <w:szCs w:val="22"/>
        </w:rPr>
        <w:t xml:space="preserve"> to generate</w:t>
      </w:r>
      <w:r w:rsidR="00881E20">
        <w:rPr>
          <w:rFonts w:ascii="Avenir Book" w:hAnsi="Avenir Book" w:cstheme="minorHAnsi"/>
          <w:color w:val="000000" w:themeColor="text1"/>
          <w:sz w:val="22"/>
          <w:szCs w:val="22"/>
        </w:rPr>
        <w:t xml:space="preserve"> distinct</w:t>
      </w:r>
      <w:r w:rsidR="00A55AAD">
        <w:rPr>
          <w:rFonts w:ascii="Avenir Book" w:hAnsi="Avenir Book" w:cstheme="minorHAnsi"/>
          <w:color w:val="000000" w:themeColor="text1"/>
          <w:sz w:val="22"/>
          <w:szCs w:val="22"/>
        </w:rPr>
        <w:t xml:space="preserve"> </w:t>
      </w:r>
      <w:r w:rsidR="006757D6">
        <w:rPr>
          <w:rFonts w:ascii="Avenir Book" w:hAnsi="Avenir Book" w:cstheme="minorHAnsi"/>
          <w:color w:val="000000" w:themeColor="text1"/>
          <w:sz w:val="22"/>
          <w:szCs w:val="22"/>
        </w:rPr>
        <w:t>U6-shRNA and EF1</w:t>
      </w:r>
      <w:r w:rsidR="006757D6" w:rsidRPr="006757D6">
        <w:rPr>
          <w:rFonts w:ascii="Symbol" w:hAnsi="Symbol" w:cstheme="minorHAnsi"/>
          <w:color w:val="000000" w:themeColor="text1"/>
          <w:sz w:val="22"/>
          <w:szCs w:val="22"/>
        </w:rPr>
        <w:t></w:t>
      </w:r>
      <w:r w:rsidR="006757D6">
        <w:rPr>
          <w:rFonts w:ascii="Avenir Book" w:hAnsi="Avenir Book" w:cstheme="minorHAnsi"/>
          <w:color w:val="000000" w:themeColor="text1"/>
          <w:sz w:val="22"/>
          <w:szCs w:val="22"/>
        </w:rPr>
        <w:t xml:space="preserve">-mCherry expression cassettes. </w:t>
      </w:r>
      <w:r w:rsidR="00325EAD">
        <w:rPr>
          <w:rFonts w:ascii="Avenir Book" w:hAnsi="Avenir Book" w:cstheme="minorHAnsi"/>
          <w:color w:val="000000" w:themeColor="text1"/>
          <w:sz w:val="22"/>
          <w:szCs w:val="22"/>
        </w:rPr>
        <w:t>Oligonucleotides containing the shRNA sequence were cloned into this backbone using AgeI and EcoRI restriction digest. A</w:t>
      </w:r>
      <w:r w:rsidR="002D06ED" w:rsidRPr="003161C0">
        <w:rPr>
          <w:rFonts w:ascii="Avenir Book" w:hAnsi="Avenir Book" w:cstheme="minorHAnsi"/>
          <w:color w:val="000000" w:themeColor="text1"/>
          <w:sz w:val="22"/>
          <w:szCs w:val="22"/>
        </w:rPr>
        <w:t xml:space="preserve"> list of the </w:t>
      </w:r>
      <w:r w:rsidR="00325EAD">
        <w:rPr>
          <w:rFonts w:ascii="Avenir Book" w:hAnsi="Avenir Book" w:cstheme="minorHAnsi"/>
          <w:color w:val="000000" w:themeColor="text1"/>
          <w:sz w:val="22"/>
          <w:szCs w:val="22"/>
        </w:rPr>
        <w:t xml:space="preserve">sgRNA and shRNA </w:t>
      </w:r>
      <w:r w:rsidR="002D06ED" w:rsidRPr="003161C0">
        <w:rPr>
          <w:rFonts w:ascii="Avenir Book" w:hAnsi="Avenir Book" w:cstheme="minorHAnsi"/>
          <w:color w:val="000000" w:themeColor="text1"/>
          <w:sz w:val="22"/>
          <w:szCs w:val="22"/>
        </w:rPr>
        <w:t xml:space="preserve">target sequences is provided in </w:t>
      </w:r>
      <w:r w:rsidR="002D06ED" w:rsidRPr="00C87A3D">
        <w:rPr>
          <w:rFonts w:ascii="Avenir Book" w:hAnsi="Avenir Book" w:cstheme="minorHAnsi"/>
          <w:b/>
          <w:color w:val="000000" w:themeColor="text1"/>
          <w:sz w:val="22"/>
          <w:szCs w:val="22"/>
        </w:rPr>
        <w:t xml:space="preserve">Supplemental Table </w:t>
      </w:r>
      <w:r w:rsidR="00252EAC" w:rsidRPr="00C87A3D">
        <w:rPr>
          <w:rFonts w:ascii="Avenir Book" w:hAnsi="Avenir Book" w:cstheme="minorHAnsi"/>
          <w:b/>
          <w:color w:val="000000" w:themeColor="text1"/>
          <w:sz w:val="22"/>
          <w:szCs w:val="22"/>
        </w:rPr>
        <w:t>S1</w:t>
      </w:r>
      <w:r w:rsidR="002D06ED" w:rsidRPr="003161C0">
        <w:rPr>
          <w:rFonts w:ascii="Avenir Book" w:hAnsi="Avenir Book" w:cstheme="minorHAnsi"/>
          <w:color w:val="000000" w:themeColor="text1"/>
          <w:sz w:val="22"/>
          <w:szCs w:val="22"/>
        </w:rPr>
        <w:t>.</w:t>
      </w:r>
      <w:r w:rsidR="002D06ED" w:rsidRPr="009F6E70">
        <w:rPr>
          <w:rFonts w:ascii="Avenir Book" w:hAnsi="Avenir Book" w:cstheme="minorHAnsi"/>
          <w:color w:val="000000" w:themeColor="text1"/>
          <w:sz w:val="22"/>
          <w:szCs w:val="22"/>
        </w:rPr>
        <w:t xml:space="preserve"> </w:t>
      </w:r>
    </w:p>
    <w:p w14:paraId="1DE61E62" w14:textId="7A639D78" w:rsidR="00B41444" w:rsidRPr="00347F73" w:rsidRDefault="00B41444" w:rsidP="00265132">
      <w:pPr>
        <w:autoSpaceDE w:val="0"/>
        <w:autoSpaceDN w:val="0"/>
        <w:adjustRightInd w:val="0"/>
        <w:spacing w:after="240"/>
        <w:jc w:val="both"/>
        <w:outlineLvl w:val="0"/>
        <w:rPr>
          <w:rFonts w:ascii="Avenir Book" w:hAnsi="Avenir Book" w:cstheme="minorHAnsi"/>
          <w:color w:val="000000" w:themeColor="text1"/>
          <w:sz w:val="22"/>
          <w:szCs w:val="22"/>
        </w:rPr>
      </w:pPr>
      <w:r w:rsidRPr="005A2CD4">
        <w:rPr>
          <w:rFonts w:ascii="Avenir Roman" w:hAnsi="Avenir Roman" w:cstheme="minorHAnsi"/>
          <w:b/>
          <w:i/>
          <w:color w:val="000000" w:themeColor="text1"/>
          <w:sz w:val="22"/>
          <w:szCs w:val="22"/>
        </w:rPr>
        <w:t>Lentivirus production.</w:t>
      </w:r>
      <w:r>
        <w:rPr>
          <w:rFonts w:ascii="Avenir Roman" w:hAnsi="Avenir Roman" w:cstheme="minorHAnsi"/>
          <w:b/>
          <w:i/>
          <w:color w:val="000000" w:themeColor="text1"/>
        </w:rPr>
        <w:t xml:space="preserve"> </w:t>
      </w:r>
      <w:r w:rsidRPr="003161C0">
        <w:rPr>
          <w:rFonts w:ascii="Avenir Book" w:hAnsi="Avenir Book" w:cstheme="minorHAnsi"/>
          <w:color w:val="000000" w:themeColor="text1"/>
          <w:sz w:val="22"/>
          <w:szCs w:val="22"/>
        </w:rPr>
        <w:t xml:space="preserve">Viruses were </w:t>
      </w:r>
      <w:r w:rsidR="005835BD" w:rsidRPr="003161C0">
        <w:rPr>
          <w:rFonts w:ascii="Avenir Book" w:hAnsi="Avenir Book" w:cstheme="minorHAnsi"/>
          <w:color w:val="000000" w:themeColor="text1"/>
          <w:sz w:val="22"/>
          <w:szCs w:val="22"/>
        </w:rPr>
        <w:t>made</w:t>
      </w:r>
      <w:r w:rsidRPr="003161C0">
        <w:rPr>
          <w:rFonts w:ascii="Avenir Book" w:hAnsi="Avenir Book" w:cstheme="minorHAnsi"/>
          <w:color w:val="000000" w:themeColor="text1"/>
          <w:sz w:val="22"/>
          <w:szCs w:val="22"/>
        </w:rPr>
        <w:t xml:space="preserve"> </w:t>
      </w:r>
      <w:r w:rsidR="005835BD" w:rsidRPr="003161C0">
        <w:rPr>
          <w:rFonts w:ascii="Avenir Book" w:hAnsi="Avenir Book" w:cstheme="minorHAnsi"/>
          <w:color w:val="000000" w:themeColor="text1"/>
          <w:sz w:val="22"/>
          <w:szCs w:val="22"/>
        </w:rPr>
        <w:t>as described previously</w:t>
      </w:r>
      <w:r w:rsidR="006E0115">
        <w:rPr>
          <w:rFonts w:ascii="Avenir Book" w:hAnsi="Avenir Book" w:cstheme="minorHAnsi"/>
          <w:color w:val="000000" w:themeColor="text1"/>
          <w:sz w:val="22"/>
          <w:szCs w:val="22"/>
        </w:rPr>
        <w:t xml:space="preserve"> </w:t>
      </w:r>
      <w:sdt>
        <w:sdtPr>
          <w:rPr>
            <w:rFonts w:ascii="Avenir Book" w:hAnsi="Avenir Book" w:cstheme="minorHAnsi"/>
            <w:color w:val="000000" w:themeColor="text1"/>
            <w:sz w:val="22"/>
            <w:szCs w:val="22"/>
          </w:rPr>
          <w:tag w:val="citation"/>
          <w:id w:val="-1206097060"/>
          <w:placeholder>
            <w:docPart w:val="DefaultPlaceholder_-1854013440"/>
          </w:placeholder>
        </w:sdtPr>
        <w:sdtEndPr/>
        <w:sdtContent>
          <w:r w:rsidR="00C84905">
            <w:rPr>
              <w:rFonts w:eastAsia="Times New Roman"/>
            </w:rPr>
            <w:t>[3,5]</w:t>
          </w:r>
        </w:sdtContent>
      </w:sdt>
      <w:r w:rsidR="005835BD" w:rsidRPr="003161C0">
        <w:rPr>
          <w:rFonts w:ascii="Avenir Book" w:hAnsi="Avenir Book" w:cstheme="minorHAnsi"/>
          <w:color w:val="000000" w:themeColor="text1"/>
          <w:sz w:val="22"/>
          <w:szCs w:val="22"/>
        </w:rPr>
        <w:t xml:space="preserve">. All viruses were produced </w:t>
      </w:r>
      <w:r w:rsidR="00FF337F">
        <w:rPr>
          <w:rFonts w:ascii="Avenir Book" w:hAnsi="Avenir Book" w:cstheme="minorHAnsi"/>
          <w:color w:val="000000" w:themeColor="text1"/>
          <w:sz w:val="22"/>
          <w:szCs w:val="22"/>
        </w:rPr>
        <w:t>under</w:t>
      </w:r>
      <w:r w:rsidRPr="003161C0">
        <w:rPr>
          <w:rFonts w:ascii="Avenir Book" w:hAnsi="Avenir Book" w:cstheme="minorHAnsi"/>
          <w:color w:val="000000" w:themeColor="text1"/>
          <w:sz w:val="22"/>
          <w:szCs w:val="22"/>
        </w:rPr>
        <w:t xml:space="preserve"> sterile</w:t>
      </w:r>
      <w:r w:rsidR="000E71D9">
        <w:rPr>
          <w:rFonts w:ascii="Avenir Book" w:hAnsi="Avenir Book" w:cstheme="minorHAnsi"/>
          <w:color w:val="000000" w:themeColor="text1"/>
          <w:sz w:val="22"/>
          <w:szCs w:val="22"/>
        </w:rPr>
        <w:t xml:space="preserve"> </w:t>
      </w:r>
      <w:r w:rsidRPr="003161C0">
        <w:rPr>
          <w:rFonts w:ascii="Avenir Book" w:hAnsi="Avenir Book" w:cstheme="minorHAnsi"/>
          <w:color w:val="000000" w:themeColor="text1"/>
          <w:sz w:val="22"/>
          <w:szCs w:val="22"/>
        </w:rPr>
        <w:t xml:space="preserve">BSL-2 </w:t>
      </w:r>
      <w:r w:rsidR="000E71D9">
        <w:rPr>
          <w:rFonts w:ascii="Avenir Book" w:hAnsi="Avenir Book" w:cstheme="minorHAnsi"/>
          <w:color w:val="000000" w:themeColor="text1"/>
          <w:sz w:val="22"/>
          <w:szCs w:val="22"/>
        </w:rPr>
        <w:t xml:space="preserve">conditions </w:t>
      </w:r>
      <w:r w:rsidRPr="003161C0">
        <w:rPr>
          <w:rFonts w:ascii="Avenir Book" w:hAnsi="Avenir Book" w:cstheme="minorHAnsi"/>
          <w:color w:val="000000" w:themeColor="text1"/>
          <w:sz w:val="22"/>
          <w:szCs w:val="22"/>
        </w:rPr>
        <w:t xml:space="preserve">by </w:t>
      </w:r>
      <w:r w:rsidRPr="00D81882">
        <w:rPr>
          <w:rFonts w:ascii="Avenir Book" w:hAnsi="Avenir Book" w:cstheme="minorHAnsi"/>
          <w:color w:val="000000" w:themeColor="text1"/>
          <w:sz w:val="22"/>
          <w:szCs w:val="22"/>
        </w:rPr>
        <w:t xml:space="preserve">transfecting HEK-293T cells </w:t>
      </w:r>
      <w:r w:rsidRPr="006662DB">
        <w:rPr>
          <w:rFonts w:ascii="Avenir Book" w:hAnsi="Avenir Book" w:cstheme="minorHAnsi"/>
          <w:color w:val="000000" w:themeColor="text1"/>
          <w:sz w:val="22"/>
          <w:szCs w:val="22"/>
        </w:rPr>
        <w:t>(</w:t>
      </w:r>
      <w:r w:rsidR="006357DC" w:rsidRPr="006662DB">
        <w:rPr>
          <w:rFonts w:ascii="Avenir Book" w:hAnsi="Avenir Book" w:cstheme="minorHAnsi"/>
          <w:color w:val="000000" w:themeColor="text1"/>
          <w:sz w:val="22"/>
          <w:szCs w:val="22"/>
        </w:rPr>
        <w:t>ATCC CRL-3216</w:t>
      </w:r>
      <w:r w:rsidRPr="00D81882">
        <w:rPr>
          <w:rFonts w:ascii="Avenir Book" w:hAnsi="Avenir Book" w:cstheme="minorHAnsi"/>
          <w:color w:val="000000" w:themeColor="text1"/>
          <w:sz w:val="22"/>
          <w:szCs w:val="22"/>
        </w:rPr>
        <w:t xml:space="preserve">) with the specified CRISPR </w:t>
      </w:r>
      <w:r w:rsidR="004248E7" w:rsidRPr="00D81882">
        <w:rPr>
          <w:rFonts w:ascii="Avenir Book" w:hAnsi="Avenir Book" w:cstheme="minorHAnsi"/>
          <w:color w:val="000000" w:themeColor="text1"/>
          <w:sz w:val="22"/>
          <w:szCs w:val="22"/>
        </w:rPr>
        <w:t xml:space="preserve">or </w:t>
      </w:r>
      <w:r w:rsidRPr="00D81882">
        <w:rPr>
          <w:rFonts w:ascii="Avenir Book" w:hAnsi="Avenir Book" w:cstheme="minorHAnsi"/>
          <w:color w:val="000000" w:themeColor="text1"/>
          <w:sz w:val="22"/>
          <w:szCs w:val="22"/>
        </w:rPr>
        <w:t>RNAi p</w:t>
      </w:r>
      <w:r w:rsidR="009F6E70" w:rsidRPr="00D81882">
        <w:rPr>
          <w:rFonts w:ascii="Avenir Book" w:hAnsi="Avenir Book" w:cstheme="minorHAnsi"/>
          <w:color w:val="000000" w:themeColor="text1"/>
          <w:sz w:val="22"/>
          <w:szCs w:val="22"/>
        </w:rPr>
        <w:t>l</w:t>
      </w:r>
      <w:r w:rsidRPr="00D81882">
        <w:rPr>
          <w:rFonts w:ascii="Avenir Book" w:hAnsi="Avenir Book" w:cstheme="minorHAnsi"/>
          <w:color w:val="000000" w:themeColor="text1"/>
          <w:sz w:val="22"/>
          <w:szCs w:val="22"/>
        </w:rPr>
        <w:t xml:space="preserve">asmid, the psPAX2 packaging plasmid, and the pCMV-VSV-G envelope plasmid (Addgene 12260 </w:t>
      </w:r>
      <w:r w:rsidR="009F6E70" w:rsidRPr="00D81882">
        <w:rPr>
          <w:rFonts w:ascii="Avenir Book" w:hAnsi="Avenir Book" w:cstheme="minorHAnsi"/>
          <w:color w:val="000000" w:themeColor="text1"/>
          <w:sz w:val="22"/>
          <w:szCs w:val="22"/>
        </w:rPr>
        <w:t>and</w:t>
      </w:r>
      <w:r w:rsidRPr="00D81882">
        <w:rPr>
          <w:rFonts w:ascii="Avenir Book" w:hAnsi="Avenir Book" w:cstheme="minorHAnsi"/>
          <w:color w:val="000000" w:themeColor="text1"/>
          <w:sz w:val="22"/>
          <w:szCs w:val="22"/>
        </w:rPr>
        <w:t xml:space="preserve"> 8454) with Fugene HD (Promega</w:t>
      </w:r>
      <w:r w:rsidR="0042772D">
        <w:rPr>
          <w:rFonts w:ascii="Avenir Book" w:hAnsi="Avenir Book" w:cstheme="minorHAnsi"/>
          <w:color w:val="000000" w:themeColor="text1"/>
          <w:sz w:val="22"/>
          <w:szCs w:val="22"/>
        </w:rPr>
        <w:t>, Madison, WI</w:t>
      </w:r>
      <w:r w:rsidR="00830738">
        <w:rPr>
          <w:rFonts w:ascii="Avenir Book" w:hAnsi="Avenir Book" w:cstheme="minorHAnsi"/>
          <w:color w:val="000000" w:themeColor="text1"/>
          <w:sz w:val="22"/>
          <w:szCs w:val="22"/>
        </w:rPr>
        <w:t>, USA</w:t>
      </w:r>
      <w:r w:rsidRPr="00D81882">
        <w:rPr>
          <w:rFonts w:ascii="Avenir Book" w:hAnsi="Avenir Book" w:cstheme="minorHAnsi"/>
          <w:color w:val="000000" w:themeColor="text1"/>
          <w:sz w:val="22"/>
          <w:szCs w:val="22"/>
        </w:rPr>
        <w:t>) for 40-48</w:t>
      </w:r>
      <w:r w:rsidR="00657981">
        <w:rPr>
          <w:rFonts w:ascii="Avenir Book" w:hAnsi="Avenir Book" w:cstheme="minorHAnsi"/>
          <w:color w:val="000000" w:themeColor="text1"/>
          <w:sz w:val="22"/>
          <w:szCs w:val="22"/>
        </w:rPr>
        <w:t xml:space="preserve"> </w:t>
      </w:r>
      <w:r w:rsidR="00347F73" w:rsidRPr="00D81882">
        <w:rPr>
          <w:rFonts w:ascii="Avenir Book" w:hAnsi="Avenir Book" w:cstheme="minorHAnsi"/>
          <w:color w:val="000000" w:themeColor="text1"/>
          <w:sz w:val="22"/>
          <w:szCs w:val="22"/>
        </w:rPr>
        <w:t>hr</w:t>
      </w:r>
      <w:r w:rsidRPr="00D81882">
        <w:rPr>
          <w:rFonts w:ascii="Avenir Book" w:hAnsi="Avenir Book" w:cstheme="minorHAnsi"/>
          <w:color w:val="000000" w:themeColor="text1"/>
          <w:sz w:val="22"/>
          <w:szCs w:val="22"/>
        </w:rPr>
        <w:t xml:space="preserve"> in supplemented Ultraculture media (L-glutamine, sodium pyruvate, and sodium bicarbonate) in a T225 culture flask. </w:t>
      </w:r>
      <w:r w:rsidR="005835BD" w:rsidRPr="00D81882">
        <w:rPr>
          <w:rFonts w:ascii="Avenir Book" w:hAnsi="Avenir Book" w:cstheme="minorHAnsi"/>
          <w:color w:val="000000" w:themeColor="text1"/>
          <w:sz w:val="22"/>
          <w:szCs w:val="22"/>
        </w:rPr>
        <w:t>Supernatant was passed through a 0.45</w:t>
      </w:r>
      <w:r w:rsidR="00657981">
        <w:rPr>
          <w:rFonts w:ascii="Avenir Book" w:hAnsi="Avenir Book" w:cstheme="minorHAnsi"/>
          <w:color w:val="000000" w:themeColor="text1"/>
          <w:sz w:val="22"/>
          <w:szCs w:val="22"/>
        </w:rPr>
        <w:t xml:space="preserve"> </w:t>
      </w:r>
      <w:r w:rsidR="00736259" w:rsidRPr="00D81882">
        <w:rPr>
          <w:rFonts w:ascii="Avenir Book" w:hAnsi="Avenir Book" w:cs="Avenir"/>
          <w:color w:val="000000" w:themeColor="text1"/>
          <w:sz w:val="22"/>
          <w:szCs w:val="22"/>
        </w:rPr>
        <w:t>µ</w:t>
      </w:r>
      <w:r w:rsidR="005835BD" w:rsidRPr="00D81882">
        <w:rPr>
          <w:rFonts w:ascii="Avenir Book" w:hAnsi="Avenir Book" w:cstheme="minorHAnsi"/>
          <w:color w:val="000000" w:themeColor="text1"/>
          <w:sz w:val="22"/>
          <w:szCs w:val="22"/>
        </w:rPr>
        <w:t>m filter and centrifuged at 106</w:t>
      </w:r>
      <w:r w:rsidR="00D6704A">
        <w:rPr>
          <w:rFonts w:ascii="Avenir Book" w:hAnsi="Avenir Book" w:cstheme="minorHAnsi"/>
          <w:color w:val="000000" w:themeColor="text1"/>
          <w:sz w:val="22"/>
          <w:szCs w:val="22"/>
        </w:rPr>
        <w:t xml:space="preserve"> </w:t>
      </w:r>
      <w:r w:rsidR="005835BD" w:rsidRPr="00D81882">
        <w:rPr>
          <w:rFonts w:ascii="Avenir Book" w:hAnsi="Avenir Book" w:cstheme="minorHAnsi"/>
          <w:color w:val="000000" w:themeColor="text1"/>
          <w:sz w:val="22"/>
          <w:szCs w:val="22"/>
        </w:rPr>
        <w:t>883 rcf for 1</w:t>
      </w:r>
      <w:r w:rsidR="00657981">
        <w:rPr>
          <w:rFonts w:ascii="Avenir Book" w:hAnsi="Avenir Book" w:cstheme="minorHAnsi"/>
          <w:color w:val="000000" w:themeColor="text1"/>
          <w:sz w:val="22"/>
          <w:szCs w:val="22"/>
        </w:rPr>
        <w:t xml:space="preserve"> </w:t>
      </w:r>
      <w:r w:rsidR="005835BD" w:rsidRPr="00D81882">
        <w:rPr>
          <w:rFonts w:ascii="Avenir Book" w:hAnsi="Avenir Book" w:cstheme="minorHAnsi"/>
          <w:color w:val="000000" w:themeColor="text1"/>
          <w:sz w:val="22"/>
          <w:szCs w:val="22"/>
        </w:rPr>
        <w:t>hr 45</w:t>
      </w:r>
      <w:r w:rsidR="003161C0">
        <w:rPr>
          <w:rFonts w:ascii="Avenir Book" w:hAnsi="Avenir Book" w:cstheme="minorHAnsi"/>
          <w:color w:val="000000" w:themeColor="text1"/>
          <w:sz w:val="22"/>
          <w:szCs w:val="22"/>
        </w:rPr>
        <w:t xml:space="preserve"> </w:t>
      </w:r>
      <w:r w:rsidR="005835BD" w:rsidRPr="00D81882">
        <w:rPr>
          <w:rFonts w:ascii="Avenir Book" w:hAnsi="Avenir Book" w:cstheme="minorHAnsi"/>
          <w:color w:val="000000" w:themeColor="text1"/>
          <w:sz w:val="22"/>
          <w:szCs w:val="22"/>
        </w:rPr>
        <w:t>mi</w:t>
      </w:r>
      <w:r w:rsidR="00347F73" w:rsidRPr="00D81882">
        <w:rPr>
          <w:rFonts w:ascii="Avenir Book" w:hAnsi="Avenir Book" w:cstheme="minorHAnsi"/>
          <w:color w:val="000000" w:themeColor="text1"/>
          <w:sz w:val="22"/>
          <w:szCs w:val="22"/>
        </w:rPr>
        <w:t>n</w:t>
      </w:r>
      <w:r w:rsidR="005835BD" w:rsidRPr="00D81882">
        <w:rPr>
          <w:rFonts w:ascii="Avenir Book" w:hAnsi="Avenir Book" w:cstheme="minorHAnsi"/>
          <w:color w:val="000000" w:themeColor="text1"/>
          <w:sz w:val="22"/>
          <w:szCs w:val="22"/>
        </w:rPr>
        <w:t xml:space="preserve"> at 4</w:t>
      </w:r>
      <w:r w:rsidR="005835BD" w:rsidRPr="00D81882">
        <w:rPr>
          <w:rFonts w:ascii="Avenir Book" w:hAnsi="Avenir Book" w:cstheme="minorHAnsi"/>
          <w:color w:val="000000" w:themeColor="text1"/>
          <w:sz w:val="22"/>
          <w:szCs w:val="22"/>
        </w:rPr>
        <w:sym w:font="Symbol" w:char="F0B0"/>
      </w:r>
      <w:r w:rsidR="005835BD" w:rsidRPr="00D81882">
        <w:rPr>
          <w:rFonts w:ascii="Avenir Book" w:hAnsi="Avenir Book" w:cstheme="minorHAnsi"/>
          <w:color w:val="000000" w:themeColor="text1"/>
          <w:sz w:val="22"/>
          <w:szCs w:val="22"/>
        </w:rPr>
        <w:t>C. The viral pellet was resuspended in 1/100</w:t>
      </w:r>
      <w:r w:rsidR="005835BD" w:rsidRPr="00D81882">
        <w:rPr>
          <w:rFonts w:ascii="Avenir Book" w:hAnsi="Avenir Book" w:cstheme="minorHAnsi"/>
          <w:color w:val="000000" w:themeColor="text1"/>
          <w:sz w:val="22"/>
          <w:szCs w:val="22"/>
          <w:vertAlign w:val="superscript"/>
        </w:rPr>
        <w:t>th</w:t>
      </w:r>
      <w:r w:rsidR="005835BD" w:rsidRPr="00D81882">
        <w:rPr>
          <w:rFonts w:ascii="Avenir Book" w:hAnsi="Avenir Book" w:cstheme="minorHAnsi"/>
          <w:color w:val="000000" w:themeColor="text1"/>
          <w:sz w:val="22"/>
          <w:szCs w:val="22"/>
        </w:rPr>
        <w:t xml:space="preserve"> (</w:t>
      </w:r>
      <w:r w:rsidR="005835BD" w:rsidRPr="00D81882">
        <w:rPr>
          <w:rFonts w:ascii="Avenir Book" w:hAnsi="Avenir Book" w:cstheme="minorHAnsi"/>
          <w:i/>
          <w:iCs/>
          <w:color w:val="000000" w:themeColor="text1"/>
          <w:sz w:val="22"/>
          <w:szCs w:val="22"/>
        </w:rPr>
        <w:t>in vitro</w:t>
      </w:r>
      <w:r w:rsidR="005835BD" w:rsidRPr="00D81882">
        <w:rPr>
          <w:rFonts w:ascii="Avenir Book" w:hAnsi="Avenir Book" w:cstheme="minorHAnsi"/>
          <w:color w:val="000000" w:themeColor="text1"/>
          <w:sz w:val="22"/>
          <w:szCs w:val="22"/>
        </w:rPr>
        <w:t>) or 1/1000</w:t>
      </w:r>
      <w:r w:rsidR="005835BD" w:rsidRPr="00D81882">
        <w:rPr>
          <w:rFonts w:ascii="Avenir Book" w:hAnsi="Avenir Book" w:cstheme="minorHAnsi"/>
          <w:color w:val="000000" w:themeColor="text1"/>
          <w:sz w:val="22"/>
          <w:szCs w:val="22"/>
          <w:vertAlign w:val="superscript"/>
        </w:rPr>
        <w:t>th</w:t>
      </w:r>
      <w:r w:rsidR="005835BD" w:rsidRPr="00D81882">
        <w:rPr>
          <w:rFonts w:ascii="Avenir Book" w:hAnsi="Avenir Book" w:cstheme="minorHAnsi"/>
          <w:color w:val="000000" w:themeColor="text1"/>
          <w:sz w:val="22"/>
          <w:szCs w:val="22"/>
        </w:rPr>
        <w:t xml:space="preserve"> (</w:t>
      </w:r>
      <w:r w:rsidR="005835BD" w:rsidRPr="00D81882">
        <w:rPr>
          <w:rFonts w:ascii="Avenir Book" w:hAnsi="Avenir Book" w:cstheme="minorHAnsi"/>
          <w:i/>
          <w:iCs/>
          <w:color w:val="000000" w:themeColor="text1"/>
          <w:sz w:val="22"/>
          <w:szCs w:val="22"/>
        </w:rPr>
        <w:t>in vivo</w:t>
      </w:r>
      <w:r w:rsidR="005835BD" w:rsidRPr="00D81882">
        <w:rPr>
          <w:rFonts w:ascii="Avenir Book" w:hAnsi="Avenir Book" w:cstheme="minorHAnsi"/>
          <w:color w:val="000000" w:themeColor="text1"/>
          <w:sz w:val="22"/>
          <w:szCs w:val="22"/>
        </w:rPr>
        <w:t>) supernatant volume of sterile PBS and stored at -80</w:t>
      </w:r>
      <w:r w:rsidR="005835BD" w:rsidRPr="00D81882">
        <w:rPr>
          <w:rFonts w:ascii="Avenir Book" w:hAnsi="Avenir Book" w:cstheme="minorHAnsi"/>
          <w:color w:val="000000" w:themeColor="text1"/>
          <w:sz w:val="22"/>
          <w:szCs w:val="22"/>
        </w:rPr>
        <w:sym w:font="Symbol" w:char="F0B0"/>
      </w:r>
      <w:r w:rsidR="005835BD" w:rsidRPr="00D81882">
        <w:rPr>
          <w:rFonts w:ascii="Avenir Book" w:hAnsi="Avenir Book" w:cstheme="minorHAnsi"/>
          <w:color w:val="000000" w:themeColor="text1"/>
          <w:sz w:val="22"/>
          <w:szCs w:val="22"/>
        </w:rPr>
        <w:t>C. Physical viral titer was determined using either Lenti-X qRT-PCR Titration Kit (Takara</w:t>
      </w:r>
      <w:r w:rsidR="0042772D">
        <w:rPr>
          <w:rFonts w:ascii="Avenir Book" w:hAnsi="Avenir Book" w:cstheme="minorHAnsi"/>
          <w:color w:val="000000" w:themeColor="text1"/>
          <w:sz w:val="22"/>
          <w:szCs w:val="22"/>
        </w:rPr>
        <w:t>, Mountain View, CA</w:t>
      </w:r>
      <w:r w:rsidR="00830738">
        <w:rPr>
          <w:rFonts w:ascii="Avenir Book" w:hAnsi="Avenir Book" w:cstheme="minorHAnsi"/>
          <w:color w:val="000000" w:themeColor="text1"/>
          <w:sz w:val="22"/>
          <w:szCs w:val="22"/>
        </w:rPr>
        <w:t>, USA</w:t>
      </w:r>
      <w:r w:rsidR="005835BD" w:rsidRPr="00D81882">
        <w:rPr>
          <w:rFonts w:ascii="Avenir Book" w:hAnsi="Avenir Book" w:cstheme="minorHAnsi"/>
          <w:color w:val="000000" w:themeColor="text1"/>
          <w:sz w:val="22"/>
          <w:szCs w:val="22"/>
        </w:rPr>
        <w:t>) or qPCR Lentivirus Titration Kit (A</w:t>
      </w:r>
      <w:r w:rsidR="0042772D">
        <w:rPr>
          <w:rFonts w:ascii="Avenir Book" w:hAnsi="Avenir Book" w:cstheme="minorHAnsi"/>
          <w:color w:val="000000" w:themeColor="text1"/>
          <w:sz w:val="22"/>
          <w:szCs w:val="22"/>
        </w:rPr>
        <w:t>pplied Biological Materials Inc., Richmond, BC, Canada</w:t>
      </w:r>
      <w:r w:rsidR="005835BD" w:rsidRPr="00D81882">
        <w:rPr>
          <w:rFonts w:ascii="Avenir Book" w:hAnsi="Avenir Book" w:cstheme="minorHAnsi"/>
          <w:color w:val="000000" w:themeColor="text1"/>
          <w:sz w:val="22"/>
          <w:szCs w:val="22"/>
        </w:rPr>
        <w:t>). Viral titers were 1.425 x 10</w:t>
      </w:r>
      <w:r w:rsidR="005835BD" w:rsidRPr="00D81882">
        <w:rPr>
          <w:rFonts w:ascii="Avenir Book" w:hAnsi="Avenir Book" w:cstheme="minorHAnsi"/>
          <w:color w:val="000000" w:themeColor="text1"/>
          <w:sz w:val="22"/>
          <w:szCs w:val="22"/>
          <w:vertAlign w:val="superscript"/>
        </w:rPr>
        <w:t>9</w:t>
      </w:r>
      <w:r w:rsidR="005835BD" w:rsidRPr="00D81882">
        <w:rPr>
          <w:rFonts w:ascii="Avenir Book" w:hAnsi="Avenir Book" w:cstheme="minorHAnsi"/>
          <w:color w:val="000000" w:themeColor="text1"/>
          <w:sz w:val="22"/>
          <w:szCs w:val="22"/>
        </w:rPr>
        <w:t xml:space="preserve"> GC/mL for </w:t>
      </w:r>
      <w:r w:rsidR="00F55547">
        <w:rPr>
          <w:rFonts w:ascii="Avenir Book" w:hAnsi="Avenir Book" w:cstheme="minorHAnsi"/>
          <w:i/>
          <w:color w:val="000000" w:themeColor="text1"/>
          <w:sz w:val="22"/>
          <w:szCs w:val="22"/>
        </w:rPr>
        <w:t>l</w:t>
      </w:r>
      <w:r w:rsidR="002858ED" w:rsidRPr="008353E8">
        <w:rPr>
          <w:rFonts w:ascii="Avenir Book" w:hAnsi="Avenir Book" w:cstheme="minorHAnsi"/>
          <w:i/>
          <w:color w:val="000000" w:themeColor="text1"/>
          <w:sz w:val="22"/>
          <w:szCs w:val="22"/>
        </w:rPr>
        <w:t>acZ</w:t>
      </w:r>
      <w:r w:rsidR="002858ED">
        <w:rPr>
          <w:rFonts w:ascii="Avenir Book" w:hAnsi="Avenir Book" w:cstheme="minorHAnsi"/>
          <w:color w:val="000000" w:themeColor="text1"/>
          <w:sz w:val="22"/>
          <w:szCs w:val="22"/>
        </w:rPr>
        <w:t xml:space="preserve"> sgRNA</w:t>
      </w:r>
      <w:r w:rsidR="005835BD" w:rsidRPr="00D81882">
        <w:rPr>
          <w:rFonts w:ascii="Avenir Book" w:hAnsi="Avenir Book" w:cstheme="minorHAnsi"/>
          <w:color w:val="000000" w:themeColor="text1"/>
          <w:sz w:val="22"/>
          <w:szCs w:val="22"/>
        </w:rPr>
        <w:t xml:space="preserve"> control, 2.663 x 10</w:t>
      </w:r>
      <w:r w:rsidR="005835BD" w:rsidRPr="00D81882">
        <w:rPr>
          <w:rFonts w:ascii="Avenir Book" w:hAnsi="Avenir Book" w:cstheme="minorHAnsi"/>
          <w:color w:val="000000" w:themeColor="text1"/>
          <w:sz w:val="22"/>
          <w:szCs w:val="22"/>
          <w:vertAlign w:val="superscript"/>
        </w:rPr>
        <w:t xml:space="preserve">9 </w:t>
      </w:r>
      <w:r w:rsidR="005835BD" w:rsidRPr="00D81882">
        <w:rPr>
          <w:rFonts w:ascii="Avenir Book" w:hAnsi="Avenir Book" w:cstheme="minorHAnsi"/>
          <w:color w:val="000000" w:themeColor="text1"/>
          <w:sz w:val="22"/>
          <w:szCs w:val="22"/>
        </w:rPr>
        <w:t xml:space="preserve">GC/mL for </w:t>
      </w:r>
      <w:r w:rsidR="005835BD" w:rsidRPr="00D81882">
        <w:rPr>
          <w:rFonts w:ascii="Avenir Book" w:hAnsi="Avenir Book" w:cstheme="minorHAnsi"/>
          <w:i/>
          <w:iCs/>
          <w:color w:val="000000" w:themeColor="text1"/>
          <w:sz w:val="22"/>
          <w:szCs w:val="22"/>
        </w:rPr>
        <w:t>Gadd45b</w:t>
      </w:r>
      <w:r w:rsidR="005835BD" w:rsidRPr="00D81882">
        <w:rPr>
          <w:rFonts w:ascii="Avenir Book" w:hAnsi="Avenir Book" w:cstheme="minorHAnsi"/>
          <w:color w:val="000000" w:themeColor="text1"/>
          <w:sz w:val="22"/>
          <w:szCs w:val="22"/>
        </w:rPr>
        <w:t xml:space="preserve"> </w:t>
      </w:r>
      <w:r w:rsidR="002858ED">
        <w:rPr>
          <w:rFonts w:ascii="Avenir Book" w:hAnsi="Avenir Book" w:cstheme="minorHAnsi"/>
          <w:color w:val="000000" w:themeColor="text1"/>
          <w:sz w:val="22"/>
          <w:szCs w:val="22"/>
        </w:rPr>
        <w:t>sgRNA</w:t>
      </w:r>
      <w:r w:rsidR="005835BD" w:rsidRPr="00D81882">
        <w:rPr>
          <w:rFonts w:ascii="Avenir Book" w:hAnsi="Avenir Book" w:cstheme="minorHAnsi"/>
          <w:color w:val="000000" w:themeColor="text1"/>
          <w:sz w:val="22"/>
          <w:szCs w:val="22"/>
        </w:rPr>
        <w:t xml:space="preserve">, </w:t>
      </w:r>
      <w:r w:rsidR="006357DC">
        <w:rPr>
          <w:rFonts w:ascii="Avenir Book" w:hAnsi="Avenir Book" w:cstheme="minorHAnsi"/>
          <w:color w:val="000000" w:themeColor="text1"/>
          <w:sz w:val="22"/>
          <w:szCs w:val="22"/>
        </w:rPr>
        <w:t>2.58 x 10</w:t>
      </w:r>
      <w:r w:rsidR="006357DC">
        <w:rPr>
          <w:rFonts w:ascii="Avenir Book" w:hAnsi="Avenir Book" w:cstheme="minorHAnsi"/>
          <w:color w:val="000000" w:themeColor="text1"/>
          <w:sz w:val="22"/>
          <w:szCs w:val="22"/>
          <w:vertAlign w:val="superscript"/>
        </w:rPr>
        <w:t>12</w:t>
      </w:r>
      <w:r w:rsidR="00347F73" w:rsidRPr="00D81882">
        <w:rPr>
          <w:rFonts w:ascii="Avenir Book" w:hAnsi="Avenir Book" w:cstheme="minorHAnsi"/>
          <w:color w:val="000000" w:themeColor="text1"/>
          <w:sz w:val="22"/>
          <w:szCs w:val="22"/>
        </w:rPr>
        <w:t xml:space="preserve"> GC/mL for the </w:t>
      </w:r>
      <w:r w:rsidR="00347F73" w:rsidRPr="00D81882">
        <w:rPr>
          <w:rFonts w:ascii="Avenir Book" w:hAnsi="Avenir Book" w:cstheme="minorHAnsi"/>
          <w:i/>
          <w:iCs/>
          <w:color w:val="000000" w:themeColor="text1"/>
          <w:sz w:val="22"/>
          <w:szCs w:val="22"/>
        </w:rPr>
        <w:t>Gadd45b</w:t>
      </w:r>
      <w:r w:rsidR="00347F73" w:rsidRPr="00D81882">
        <w:rPr>
          <w:rFonts w:ascii="Avenir Book" w:hAnsi="Avenir Book" w:cstheme="minorHAnsi"/>
          <w:color w:val="000000" w:themeColor="text1"/>
          <w:sz w:val="22"/>
          <w:szCs w:val="22"/>
        </w:rPr>
        <w:t xml:space="preserve"> shRNA, and </w:t>
      </w:r>
      <w:r w:rsidR="006357DC">
        <w:rPr>
          <w:rFonts w:ascii="Avenir Book" w:hAnsi="Avenir Book" w:cstheme="minorHAnsi"/>
          <w:color w:val="000000" w:themeColor="text1"/>
          <w:sz w:val="22"/>
          <w:szCs w:val="22"/>
        </w:rPr>
        <w:t>7.54 x 10</w:t>
      </w:r>
      <w:r w:rsidR="006357DC">
        <w:rPr>
          <w:rFonts w:ascii="Avenir Book" w:hAnsi="Avenir Book" w:cstheme="minorHAnsi"/>
          <w:color w:val="000000" w:themeColor="text1"/>
          <w:sz w:val="22"/>
          <w:szCs w:val="22"/>
          <w:vertAlign w:val="superscript"/>
        </w:rPr>
        <w:t>11</w:t>
      </w:r>
      <w:r w:rsidR="00347F73" w:rsidRPr="00D81882">
        <w:rPr>
          <w:rFonts w:ascii="Avenir Book" w:hAnsi="Avenir Book" w:cstheme="minorHAnsi"/>
          <w:color w:val="000000" w:themeColor="text1"/>
          <w:sz w:val="22"/>
          <w:szCs w:val="22"/>
        </w:rPr>
        <w:t xml:space="preserve"> GC/mL for the scrambled shRNA control. Viruses were stored in sterile PBS at -80</w:t>
      </w:r>
      <w:r w:rsidR="00347F73" w:rsidRPr="00D81882">
        <w:rPr>
          <w:rFonts w:ascii="Avenir Book" w:hAnsi="Avenir Book" w:cstheme="minorHAnsi"/>
          <w:color w:val="000000" w:themeColor="text1"/>
          <w:sz w:val="22"/>
          <w:szCs w:val="22"/>
        </w:rPr>
        <w:sym w:font="Symbol" w:char="F0B0"/>
      </w:r>
      <w:r w:rsidR="00347F73" w:rsidRPr="00D81882">
        <w:rPr>
          <w:rFonts w:ascii="Avenir Book" w:hAnsi="Avenir Book" w:cstheme="minorHAnsi"/>
          <w:color w:val="000000" w:themeColor="text1"/>
          <w:sz w:val="22"/>
          <w:szCs w:val="22"/>
        </w:rPr>
        <w:t>C in single-use aliquots</w:t>
      </w:r>
      <w:r w:rsidRPr="00D81882">
        <w:rPr>
          <w:rFonts w:ascii="Avenir Book" w:hAnsi="Avenir Book" w:cs="Avenir"/>
          <w:sz w:val="22"/>
          <w:szCs w:val="22"/>
        </w:rPr>
        <w:t>.</w:t>
      </w:r>
    </w:p>
    <w:p w14:paraId="380CB157" w14:textId="5029A5D6" w:rsidR="008B4194" w:rsidRDefault="00B41444" w:rsidP="00265132">
      <w:pPr>
        <w:autoSpaceDE w:val="0"/>
        <w:autoSpaceDN w:val="0"/>
        <w:adjustRightInd w:val="0"/>
        <w:spacing w:after="240"/>
        <w:jc w:val="both"/>
        <w:outlineLvl w:val="0"/>
        <w:rPr>
          <w:rFonts w:ascii="Avenir Roman" w:hAnsi="Avenir Roman" w:cstheme="minorHAnsi"/>
          <w:color w:val="000000" w:themeColor="text1"/>
          <w:sz w:val="22"/>
          <w:szCs w:val="22"/>
        </w:rPr>
      </w:pPr>
      <w:r w:rsidRPr="005A2CD4">
        <w:rPr>
          <w:rFonts w:ascii="Avenir Roman" w:hAnsi="Avenir Roman" w:cstheme="minorHAnsi"/>
          <w:b/>
          <w:i/>
          <w:color w:val="000000" w:themeColor="text1"/>
          <w:sz w:val="22"/>
          <w:szCs w:val="22"/>
        </w:rPr>
        <w:t>Multi</w:t>
      </w:r>
      <w:r w:rsidR="00847FAB">
        <w:rPr>
          <w:rFonts w:ascii="Avenir Roman" w:hAnsi="Avenir Roman" w:cstheme="minorHAnsi"/>
          <w:b/>
          <w:i/>
          <w:color w:val="000000" w:themeColor="text1"/>
          <w:sz w:val="22"/>
          <w:szCs w:val="22"/>
        </w:rPr>
        <w:t>-e</w:t>
      </w:r>
      <w:r w:rsidRPr="005A2CD4">
        <w:rPr>
          <w:rFonts w:ascii="Avenir Roman" w:hAnsi="Avenir Roman" w:cstheme="minorHAnsi"/>
          <w:b/>
          <w:i/>
          <w:color w:val="000000" w:themeColor="text1"/>
          <w:sz w:val="22"/>
          <w:szCs w:val="22"/>
        </w:rPr>
        <w:t xml:space="preserve">lectrode </w:t>
      </w:r>
      <w:r w:rsidR="00847FAB">
        <w:rPr>
          <w:rFonts w:ascii="Avenir Roman" w:hAnsi="Avenir Roman" w:cstheme="minorHAnsi"/>
          <w:b/>
          <w:i/>
          <w:color w:val="000000" w:themeColor="text1"/>
          <w:sz w:val="22"/>
          <w:szCs w:val="22"/>
        </w:rPr>
        <w:t>a</w:t>
      </w:r>
      <w:r w:rsidRPr="005A2CD4">
        <w:rPr>
          <w:rFonts w:ascii="Avenir Roman" w:hAnsi="Avenir Roman" w:cstheme="minorHAnsi"/>
          <w:b/>
          <w:i/>
          <w:color w:val="000000" w:themeColor="text1"/>
          <w:sz w:val="22"/>
          <w:szCs w:val="22"/>
        </w:rPr>
        <w:t xml:space="preserve">rray </w:t>
      </w:r>
      <w:r w:rsidR="00847FAB">
        <w:rPr>
          <w:rFonts w:ascii="Avenir Roman" w:hAnsi="Avenir Roman" w:cstheme="minorHAnsi"/>
          <w:b/>
          <w:i/>
          <w:color w:val="000000" w:themeColor="text1"/>
          <w:sz w:val="22"/>
          <w:szCs w:val="22"/>
        </w:rPr>
        <w:t>r</w:t>
      </w:r>
      <w:r w:rsidRPr="005A2CD4">
        <w:rPr>
          <w:rFonts w:ascii="Avenir Roman" w:hAnsi="Avenir Roman" w:cstheme="minorHAnsi"/>
          <w:b/>
          <w:i/>
          <w:color w:val="000000" w:themeColor="text1"/>
          <w:sz w:val="22"/>
          <w:szCs w:val="22"/>
        </w:rPr>
        <w:t>ecordings.</w:t>
      </w:r>
      <w:r>
        <w:rPr>
          <w:rFonts w:ascii="Avenir Roman" w:hAnsi="Avenir Roman" w:cstheme="minorHAnsi"/>
          <w:b/>
          <w:i/>
          <w:color w:val="000000" w:themeColor="text1"/>
          <w:sz w:val="22"/>
          <w:szCs w:val="22"/>
        </w:rPr>
        <w:t xml:space="preserve"> </w:t>
      </w:r>
      <w:r w:rsidRPr="005A2CD4">
        <w:rPr>
          <w:rFonts w:ascii="Avenir Book" w:hAnsi="Avenir Book" w:cstheme="minorHAnsi"/>
          <w:color w:val="000000" w:themeColor="text1"/>
          <w:sz w:val="22"/>
          <w:szCs w:val="22"/>
        </w:rPr>
        <w:t>Single-unit electrophysiological activity was recorded using an Axion Maestro</w:t>
      </w:r>
      <w:r w:rsidR="002858ED">
        <w:rPr>
          <w:rFonts w:ascii="Avenir Book" w:hAnsi="Avenir Book" w:cstheme="minorHAnsi"/>
          <w:color w:val="000000" w:themeColor="text1"/>
          <w:sz w:val="22"/>
          <w:szCs w:val="22"/>
        </w:rPr>
        <w:t xml:space="preserve"> Pro</w:t>
      </w:r>
      <w:r w:rsidRPr="005A2CD4">
        <w:rPr>
          <w:rFonts w:ascii="Avenir Book" w:hAnsi="Avenir Book" w:cstheme="minorHAnsi"/>
          <w:color w:val="000000" w:themeColor="text1"/>
          <w:sz w:val="22"/>
          <w:szCs w:val="22"/>
        </w:rPr>
        <w:t xml:space="preserve"> recording system (Axion Biosystems). E18 rat primary striatal neurons were </w:t>
      </w:r>
      <w:r w:rsidRPr="005A2CD4">
        <w:rPr>
          <w:rFonts w:ascii="Avenir Book" w:hAnsi="Avenir Book" w:cstheme="minorHAnsi"/>
          <w:color w:val="000000" w:themeColor="text1"/>
          <w:sz w:val="22"/>
          <w:szCs w:val="22"/>
        </w:rPr>
        <w:lastRenderedPageBreak/>
        <w:t>seeded in 48-well MEAs at 30</w:t>
      </w:r>
      <w:r w:rsidR="00D6704A">
        <w:rPr>
          <w:rFonts w:ascii="Avenir Book" w:hAnsi="Avenir Book" w:cstheme="minorHAnsi"/>
          <w:color w:val="000000" w:themeColor="text1"/>
          <w:sz w:val="22"/>
          <w:szCs w:val="22"/>
        </w:rPr>
        <w:t xml:space="preserve"> </w:t>
      </w:r>
      <w:r w:rsidRPr="005A2CD4">
        <w:rPr>
          <w:rFonts w:ascii="Avenir Book" w:hAnsi="Avenir Book" w:cstheme="minorHAnsi"/>
          <w:color w:val="000000" w:themeColor="text1"/>
          <w:sz w:val="22"/>
          <w:szCs w:val="22"/>
        </w:rPr>
        <w:t>000 cells/well, as described above. Each MEA well within the 48-well plate contains 16 extracellular recording electrodes and a ground electrode. Neurons were transduced with RNAi constructs on DIV5 and MEA recordings were performed on DIV1</w:t>
      </w:r>
      <w:r w:rsidR="008B4194" w:rsidRPr="005A2CD4">
        <w:rPr>
          <w:rFonts w:ascii="Avenir Book" w:hAnsi="Avenir Book" w:cstheme="minorHAnsi"/>
          <w:color w:val="000000" w:themeColor="text1"/>
          <w:sz w:val="22"/>
          <w:szCs w:val="22"/>
        </w:rPr>
        <w:t>2</w:t>
      </w:r>
      <w:r w:rsidRPr="005A2CD4">
        <w:rPr>
          <w:rFonts w:ascii="Avenir Book" w:hAnsi="Avenir Book" w:cstheme="minorHAnsi"/>
          <w:color w:val="000000" w:themeColor="text1"/>
          <w:sz w:val="22"/>
          <w:szCs w:val="22"/>
        </w:rPr>
        <w:t xml:space="preserve"> while connected to a temperature- and CO</w:t>
      </w:r>
      <w:r w:rsidRPr="005A2CD4">
        <w:rPr>
          <w:rFonts w:ascii="Avenir Book" w:hAnsi="Avenir Book" w:cstheme="minorHAnsi"/>
          <w:color w:val="000000" w:themeColor="text1"/>
          <w:sz w:val="22"/>
          <w:szCs w:val="22"/>
          <w:vertAlign w:val="subscript"/>
        </w:rPr>
        <w:t>2</w:t>
      </w:r>
      <w:r w:rsidRPr="005A2CD4">
        <w:rPr>
          <w:rFonts w:ascii="Avenir Book" w:hAnsi="Avenir Book" w:cstheme="minorHAnsi"/>
          <w:color w:val="000000" w:themeColor="text1"/>
          <w:sz w:val="22"/>
          <w:szCs w:val="22"/>
        </w:rPr>
        <w:t>-</w:t>
      </w:r>
      <w:r w:rsidR="008B4194" w:rsidRPr="005A2CD4">
        <w:rPr>
          <w:rFonts w:ascii="Avenir Book" w:hAnsi="Avenir Book" w:cstheme="minorHAnsi"/>
          <w:color w:val="000000" w:themeColor="text1"/>
          <w:sz w:val="22"/>
          <w:szCs w:val="22"/>
        </w:rPr>
        <w:t>controlled system (maintained at 37</w:t>
      </w:r>
      <w:r w:rsidR="008B4194" w:rsidRPr="005A2CD4">
        <w:rPr>
          <w:rFonts w:ascii="Avenir Book" w:hAnsi="Avenir Book" w:cstheme="minorHAnsi"/>
          <w:color w:val="000000" w:themeColor="text1"/>
          <w:sz w:val="22"/>
          <w:szCs w:val="22"/>
        </w:rPr>
        <w:sym w:font="Symbol" w:char="F0B0"/>
      </w:r>
      <w:r w:rsidR="008B4194" w:rsidRPr="005A2CD4">
        <w:rPr>
          <w:rFonts w:ascii="Avenir Book" w:hAnsi="Avenir Book" w:cstheme="minorHAnsi"/>
          <w:color w:val="000000" w:themeColor="text1"/>
          <w:sz w:val="22"/>
          <w:szCs w:val="22"/>
        </w:rPr>
        <w:t>C and 5% CO</w:t>
      </w:r>
      <w:r w:rsidR="008B4194" w:rsidRPr="005A2CD4">
        <w:rPr>
          <w:rFonts w:ascii="Avenir Book" w:hAnsi="Avenir Book" w:cstheme="minorHAnsi"/>
          <w:color w:val="000000" w:themeColor="text1"/>
          <w:sz w:val="22"/>
          <w:szCs w:val="22"/>
          <w:vertAlign w:val="subscript"/>
        </w:rPr>
        <w:t>2</w:t>
      </w:r>
      <w:r w:rsidR="008B4194" w:rsidRPr="005A2CD4">
        <w:rPr>
          <w:rFonts w:ascii="Avenir Book" w:hAnsi="Avenir Book" w:cstheme="minorHAnsi"/>
          <w:color w:val="000000" w:themeColor="text1"/>
          <w:sz w:val="22"/>
          <w:szCs w:val="22"/>
        </w:rPr>
        <w:t xml:space="preserve">). </w:t>
      </w:r>
      <w:r w:rsidR="00206A30">
        <w:rPr>
          <w:rFonts w:ascii="Avenir Book" w:hAnsi="Avenir Book" w:cstheme="minorHAnsi"/>
          <w:color w:val="000000" w:themeColor="text1"/>
          <w:sz w:val="22"/>
          <w:szCs w:val="22"/>
        </w:rPr>
        <w:t xml:space="preserve">Cell health and viral mCherry expression were optically verified using a Nikon TiS inverted fluorescent microscope. </w:t>
      </w:r>
      <w:r w:rsidR="008B4194" w:rsidRPr="005A2CD4">
        <w:rPr>
          <w:rFonts w:ascii="Avenir Book" w:hAnsi="Avenir Book" w:cstheme="minorHAnsi"/>
          <w:color w:val="000000" w:themeColor="text1"/>
          <w:sz w:val="22"/>
          <w:szCs w:val="22"/>
        </w:rPr>
        <w:t>Electrical activity was measured by an interface board at 12.5 kHz, digitized, and transmitted to an external computer for data acquisition and analysis in Axion Navigator software (</w:t>
      </w:r>
      <w:r w:rsidR="009725F9">
        <w:rPr>
          <w:rFonts w:ascii="Avenir Book" w:hAnsi="Avenir Book" w:cstheme="minorHAnsi"/>
          <w:color w:val="000000" w:themeColor="text1"/>
          <w:sz w:val="22"/>
          <w:szCs w:val="22"/>
        </w:rPr>
        <w:t>v.</w:t>
      </w:r>
      <w:r w:rsidR="00BD2B83">
        <w:rPr>
          <w:rFonts w:ascii="Avenir Book" w:hAnsi="Avenir Book" w:cstheme="minorHAnsi"/>
          <w:color w:val="000000" w:themeColor="text1"/>
          <w:sz w:val="22"/>
          <w:szCs w:val="22"/>
        </w:rPr>
        <w:t xml:space="preserve">1.5.1, </w:t>
      </w:r>
      <w:r w:rsidR="008B4194" w:rsidRPr="005A2CD4">
        <w:rPr>
          <w:rFonts w:ascii="Avenir Book" w:hAnsi="Avenir Book" w:cstheme="minorHAnsi"/>
          <w:color w:val="000000" w:themeColor="text1"/>
          <w:sz w:val="22"/>
          <w:szCs w:val="22"/>
        </w:rPr>
        <w:t>Axion Biosystems). All data were filtered using dual 0.01 Hz (high pass) and 5</w:t>
      </w:r>
      <w:r w:rsidR="00D6704A">
        <w:rPr>
          <w:rFonts w:ascii="Avenir Book" w:hAnsi="Avenir Book" w:cstheme="minorHAnsi"/>
          <w:color w:val="000000" w:themeColor="text1"/>
          <w:sz w:val="22"/>
          <w:szCs w:val="22"/>
        </w:rPr>
        <w:t xml:space="preserve"> </w:t>
      </w:r>
      <w:r w:rsidR="008B4194" w:rsidRPr="005A2CD4">
        <w:rPr>
          <w:rFonts w:ascii="Avenir Book" w:hAnsi="Avenir Book" w:cstheme="minorHAnsi"/>
          <w:color w:val="000000" w:themeColor="text1"/>
          <w:sz w:val="22"/>
          <w:szCs w:val="22"/>
        </w:rPr>
        <w:t>000 Hz (low pass) Butterworth filters. Action potential thresholds were set automatically using an adaptive threshold for each electrode (&gt;</w:t>
      </w:r>
      <w:r w:rsidR="007F4683">
        <w:rPr>
          <w:rFonts w:ascii="Avenir Book" w:hAnsi="Avenir Book" w:cstheme="minorHAnsi"/>
          <w:color w:val="000000" w:themeColor="text1"/>
          <w:sz w:val="22"/>
          <w:szCs w:val="22"/>
        </w:rPr>
        <w:t xml:space="preserve"> </w:t>
      </w:r>
      <w:r w:rsidR="008B4194" w:rsidRPr="005A2CD4">
        <w:rPr>
          <w:rFonts w:ascii="Avenir Book" w:hAnsi="Avenir Book" w:cstheme="minorHAnsi"/>
          <w:color w:val="000000" w:themeColor="text1"/>
          <w:sz w:val="22"/>
          <w:szCs w:val="22"/>
        </w:rPr>
        <w:t>6 standard deviations from the electrode’s mean signal). Neuronal waveforms collected in Axion Navigator software were exported to Offline Sorter (</w:t>
      </w:r>
      <w:r w:rsidR="00BD2B83">
        <w:rPr>
          <w:rFonts w:ascii="Avenir Book" w:hAnsi="Avenir Book" w:cstheme="minorHAnsi"/>
          <w:color w:val="000000" w:themeColor="text1"/>
          <w:sz w:val="22"/>
          <w:szCs w:val="22"/>
        </w:rPr>
        <w:t xml:space="preserve">v.4.0, </w:t>
      </w:r>
      <w:r w:rsidR="008B4194" w:rsidRPr="005A2CD4">
        <w:rPr>
          <w:rFonts w:ascii="Avenir Book" w:hAnsi="Avenir Book" w:cstheme="minorHAnsi"/>
          <w:color w:val="000000" w:themeColor="text1"/>
          <w:sz w:val="22"/>
          <w:szCs w:val="22"/>
        </w:rPr>
        <w:t>Plexon</w:t>
      </w:r>
      <w:r w:rsidR="00736259">
        <w:rPr>
          <w:rFonts w:ascii="Avenir Book" w:hAnsi="Avenir Book" w:cstheme="minorHAnsi"/>
          <w:color w:val="000000" w:themeColor="text1"/>
          <w:sz w:val="22"/>
          <w:szCs w:val="22"/>
        </w:rPr>
        <w:t>, Dallas, TX</w:t>
      </w:r>
      <w:r w:rsidR="00830738">
        <w:rPr>
          <w:rFonts w:ascii="Avenir Book" w:hAnsi="Avenir Book" w:cstheme="minorHAnsi"/>
          <w:color w:val="000000" w:themeColor="text1"/>
          <w:sz w:val="22"/>
          <w:szCs w:val="22"/>
        </w:rPr>
        <w:t>, USA</w:t>
      </w:r>
      <w:r w:rsidR="008B4194" w:rsidRPr="005A2CD4">
        <w:rPr>
          <w:rFonts w:ascii="Avenir Book" w:hAnsi="Avenir Book" w:cstheme="minorHAnsi"/>
          <w:color w:val="000000" w:themeColor="text1"/>
          <w:sz w:val="22"/>
          <w:szCs w:val="22"/>
        </w:rPr>
        <w:t xml:space="preserve">) for sorting of distinct waveforms corresponding to units on individual electrode channels. Waveforms were sorted by the authors and waveform isolation was confirmed using principal component analysis, inter-spike intervals, and auto- or cross-correlograms. Further analysis of burst activity and firing rate was performed in NeuroExplorer </w:t>
      </w:r>
      <w:r w:rsidR="008B4194" w:rsidRPr="00BD2B83">
        <w:rPr>
          <w:rFonts w:ascii="Avenir Book" w:hAnsi="Avenir Book" w:cstheme="minorHAnsi"/>
          <w:color w:val="000000" w:themeColor="text1"/>
          <w:sz w:val="22"/>
          <w:szCs w:val="22"/>
        </w:rPr>
        <w:t>software (v.5.0).</w:t>
      </w:r>
      <w:r w:rsidR="008B4194" w:rsidRPr="00B463EF">
        <w:rPr>
          <w:rFonts w:ascii="Avenir Book" w:hAnsi="Avenir Book" w:cstheme="minorHAnsi"/>
          <w:color w:val="000000" w:themeColor="text1"/>
          <w:sz w:val="22"/>
          <w:szCs w:val="22"/>
        </w:rPr>
        <w:t xml:space="preserve"> </w:t>
      </w:r>
      <w:r w:rsidR="00347F73" w:rsidRPr="00B463EF">
        <w:rPr>
          <w:rFonts w:ascii="Avenir Book" w:hAnsi="Avenir Book" w:cstheme="minorHAnsi"/>
          <w:color w:val="000000" w:themeColor="text1"/>
          <w:sz w:val="22"/>
          <w:szCs w:val="22"/>
        </w:rPr>
        <w:t xml:space="preserve">Burst activity was analyzed using a </w:t>
      </w:r>
      <w:r w:rsidR="00657981" w:rsidRPr="00B463EF">
        <w:rPr>
          <w:rFonts w:ascii="Avenir Book" w:hAnsi="Avenir Book" w:cstheme="minorHAnsi"/>
          <w:color w:val="000000" w:themeColor="text1"/>
          <w:sz w:val="22"/>
          <w:szCs w:val="22"/>
        </w:rPr>
        <w:t>Poisson</w:t>
      </w:r>
      <w:r w:rsidR="00347F73" w:rsidRPr="00B463EF">
        <w:rPr>
          <w:rFonts w:ascii="Avenir Book" w:hAnsi="Avenir Book" w:cstheme="minorHAnsi"/>
          <w:color w:val="000000" w:themeColor="text1"/>
          <w:sz w:val="22"/>
          <w:szCs w:val="22"/>
        </w:rPr>
        <w:t xml:space="preserve"> burst surprise = 5. </w:t>
      </w:r>
    </w:p>
    <w:p w14:paraId="1E76F006" w14:textId="7363890F" w:rsidR="008B4194" w:rsidRPr="00817E85" w:rsidRDefault="008B4194" w:rsidP="00265132">
      <w:pPr>
        <w:autoSpaceDE w:val="0"/>
        <w:autoSpaceDN w:val="0"/>
        <w:adjustRightInd w:val="0"/>
        <w:spacing w:after="240"/>
        <w:jc w:val="both"/>
        <w:outlineLvl w:val="0"/>
        <w:rPr>
          <w:rFonts w:ascii="Avenir Roman" w:hAnsi="Avenir Roman" w:cstheme="minorHAnsi"/>
          <w:color w:val="000000" w:themeColor="text1"/>
          <w:sz w:val="22"/>
          <w:szCs w:val="22"/>
        </w:rPr>
      </w:pPr>
      <w:r>
        <w:rPr>
          <w:rFonts w:ascii="Avenir Roman" w:hAnsi="Avenir Roman" w:cstheme="minorHAnsi"/>
          <w:b/>
          <w:i/>
          <w:color w:val="000000" w:themeColor="text1"/>
          <w:sz w:val="22"/>
          <w:szCs w:val="22"/>
        </w:rPr>
        <w:t xml:space="preserve">RNA-sequencing. </w:t>
      </w:r>
      <w:r w:rsidRPr="00D81882">
        <w:rPr>
          <w:rFonts w:ascii="Avenir Book" w:hAnsi="Avenir Book" w:cstheme="minorHAnsi"/>
          <w:color w:val="000000" w:themeColor="text1"/>
          <w:sz w:val="22"/>
          <w:szCs w:val="22"/>
        </w:rPr>
        <w:t xml:space="preserve">Bulk RNA-sequencing (RNA-seq) was carried out at the </w:t>
      </w:r>
      <w:r w:rsidR="0084693B">
        <w:rPr>
          <w:rFonts w:ascii="Avenir Book" w:hAnsi="Avenir Book" w:cstheme="minorHAnsi"/>
          <w:color w:val="000000" w:themeColor="text1"/>
          <w:sz w:val="22"/>
          <w:szCs w:val="22"/>
        </w:rPr>
        <w:t xml:space="preserve">UAB </w:t>
      </w:r>
      <w:r w:rsidRPr="00D81882">
        <w:rPr>
          <w:rFonts w:ascii="Avenir Book" w:hAnsi="Avenir Book" w:cstheme="minorHAnsi"/>
          <w:color w:val="000000" w:themeColor="text1"/>
          <w:sz w:val="22"/>
          <w:szCs w:val="22"/>
        </w:rPr>
        <w:t xml:space="preserve">Genomics Core Laboratories at the University of Alabama at Birmingham. </w:t>
      </w:r>
      <w:r w:rsidRPr="00D81882">
        <w:rPr>
          <w:rFonts w:ascii="Avenir Book" w:hAnsi="Avenir Book" w:cs="Avenir"/>
          <w:sz w:val="22"/>
          <w:szCs w:val="22"/>
        </w:rPr>
        <w:t xml:space="preserve">RNA was extracted, purified (RNeasy, Qiagen), and DNase-treated for three biological replicates per experimental condition. </w:t>
      </w:r>
      <w:r w:rsidR="0084693B">
        <w:rPr>
          <w:rFonts w:ascii="Avenir Book" w:hAnsi="Avenir Book" w:cs="Avenir"/>
          <w:sz w:val="22"/>
          <w:szCs w:val="22"/>
        </w:rPr>
        <w:t>RNA quality was determined on the BioAnalyzer 2100 (Agilent Technologies, Wilmington, DE</w:t>
      </w:r>
      <w:r w:rsidR="00830738">
        <w:rPr>
          <w:rFonts w:ascii="Avenir Book" w:hAnsi="Avenir Book" w:cs="Avenir"/>
          <w:sz w:val="22"/>
          <w:szCs w:val="22"/>
        </w:rPr>
        <w:t>, USA</w:t>
      </w:r>
      <w:r w:rsidR="0084693B">
        <w:rPr>
          <w:rFonts w:ascii="Avenir Book" w:hAnsi="Avenir Book" w:cs="Avenir"/>
          <w:sz w:val="22"/>
          <w:szCs w:val="22"/>
        </w:rPr>
        <w:t>). RNA sequencing libraries were created using the NEBNext Ultra II Directional RNA-Seq library kit (NEB, Ipswich, MA</w:t>
      </w:r>
      <w:r w:rsidR="00830738">
        <w:rPr>
          <w:rFonts w:ascii="Avenir Book" w:hAnsi="Avenir Book" w:cs="Avenir"/>
          <w:sz w:val="22"/>
          <w:szCs w:val="22"/>
        </w:rPr>
        <w:t>, USA</w:t>
      </w:r>
      <w:r w:rsidR="0084693B">
        <w:rPr>
          <w:rFonts w:ascii="Avenir Book" w:hAnsi="Avenir Book" w:cs="Avenir"/>
          <w:sz w:val="22"/>
          <w:szCs w:val="22"/>
        </w:rPr>
        <w:t>) according to manufacturer’s recommendations. The resulting</w:t>
      </w:r>
      <w:r w:rsidRPr="00D81882">
        <w:rPr>
          <w:rFonts w:ascii="Avenir Book" w:hAnsi="Avenir Book" w:cs="Avenir"/>
          <w:sz w:val="22"/>
          <w:szCs w:val="22"/>
        </w:rPr>
        <w:t xml:space="preserve"> libraries underwent sequencing (75</w:t>
      </w:r>
      <w:r w:rsidR="00657981">
        <w:rPr>
          <w:rFonts w:ascii="Times New Roman" w:hAnsi="Times New Roman" w:cs="Times New Roman"/>
          <w:sz w:val="22"/>
          <w:szCs w:val="22"/>
        </w:rPr>
        <w:t xml:space="preserve"> </w:t>
      </w:r>
      <w:r w:rsidRPr="00D81882">
        <w:rPr>
          <w:rFonts w:ascii="Avenir Book" w:hAnsi="Avenir Book" w:cs="Avenir"/>
          <w:sz w:val="22"/>
          <w:szCs w:val="22"/>
        </w:rPr>
        <w:t xml:space="preserve">bp paired-end directional reads; </w:t>
      </w:r>
      <w:r w:rsidR="00817E85" w:rsidRPr="00D81882">
        <w:rPr>
          <w:rFonts w:ascii="Avenir Book" w:hAnsi="Avenir Book" w:cs="Cambria Math"/>
          <w:sz w:val="22"/>
          <w:szCs w:val="22"/>
        </w:rPr>
        <w:t>28.9 - 48.7</w:t>
      </w:r>
      <w:r w:rsidRPr="00D81882">
        <w:rPr>
          <w:rFonts w:ascii="Avenir Book" w:hAnsi="Avenir Book" w:cs="Avenir"/>
          <w:sz w:val="22"/>
          <w:szCs w:val="22"/>
        </w:rPr>
        <w:t xml:space="preserve"> </w:t>
      </w:r>
      <w:r w:rsidR="00817E85" w:rsidRPr="00D81882">
        <w:rPr>
          <w:rFonts w:ascii="Avenir Book" w:hAnsi="Avenir Book" w:cs="Avenir"/>
          <w:sz w:val="22"/>
          <w:szCs w:val="22"/>
        </w:rPr>
        <w:t>million</w:t>
      </w:r>
      <w:r w:rsidRPr="00D81882">
        <w:rPr>
          <w:rFonts w:ascii="Avenir Book" w:hAnsi="Avenir Book" w:cs="Avenir"/>
          <w:sz w:val="22"/>
          <w:szCs w:val="22"/>
        </w:rPr>
        <w:t xml:space="preserve"> reads</w:t>
      </w:r>
      <w:r w:rsidRPr="00D81882">
        <w:rPr>
          <w:rFonts w:ascii="Avenir Book" w:hAnsi="Avenir Book" w:cs="Avenir"/>
          <w:i/>
          <w:sz w:val="22"/>
          <w:szCs w:val="22"/>
        </w:rPr>
        <w:t>/</w:t>
      </w:r>
      <w:r w:rsidRPr="00D81882">
        <w:rPr>
          <w:rFonts w:ascii="Avenir Book" w:hAnsi="Avenir Book" w:cs="Avenir"/>
          <w:sz w:val="22"/>
          <w:szCs w:val="22"/>
        </w:rPr>
        <w:t xml:space="preserve">sample) on an Illumina </w:t>
      </w:r>
      <w:r w:rsidR="0084693B">
        <w:rPr>
          <w:rFonts w:ascii="Avenir Book" w:hAnsi="Avenir Book" w:cs="Avenir"/>
          <w:sz w:val="22"/>
          <w:szCs w:val="22"/>
        </w:rPr>
        <w:t xml:space="preserve">NextSeq 500 </w:t>
      </w:r>
      <w:r w:rsidRPr="00D81882">
        <w:rPr>
          <w:rFonts w:ascii="Avenir Book" w:hAnsi="Avenir Book" w:cs="Avenir"/>
          <w:sz w:val="22"/>
          <w:szCs w:val="22"/>
        </w:rPr>
        <w:t xml:space="preserve">sequencing platform </w:t>
      </w:r>
      <w:r w:rsidR="0084693B">
        <w:rPr>
          <w:rFonts w:ascii="Avenir Book" w:hAnsi="Avenir Book" w:cs="Avenir"/>
          <w:sz w:val="22"/>
          <w:szCs w:val="22"/>
        </w:rPr>
        <w:t>using standard techniques</w:t>
      </w:r>
      <w:r w:rsidRPr="00D81882">
        <w:rPr>
          <w:rFonts w:ascii="Avenir Book" w:hAnsi="Avenir Book" w:cs="Avenir"/>
          <w:sz w:val="22"/>
          <w:szCs w:val="22"/>
        </w:rPr>
        <w:t>.</w:t>
      </w:r>
    </w:p>
    <w:p w14:paraId="75F22B2A" w14:textId="5D5041BD" w:rsidR="008A3B95" w:rsidRPr="00817E85" w:rsidRDefault="008A3B95" w:rsidP="00265132">
      <w:pPr>
        <w:jc w:val="both"/>
        <w:rPr>
          <w:rFonts w:ascii="Avenir Roman" w:hAnsi="Avenir Roman" w:cs="Avenir"/>
          <w:sz w:val="22"/>
          <w:szCs w:val="22"/>
        </w:rPr>
      </w:pPr>
      <w:r w:rsidRPr="00817E85">
        <w:rPr>
          <w:rFonts w:ascii="Avenir Roman" w:hAnsi="Avenir Roman" w:cs="Avenir"/>
          <w:b/>
          <w:i/>
          <w:sz w:val="22"/>
          <w:szCs w:val="22"/>
        </w:rPr>
        <w:t xml:space="preserve">RNA-seq data analysis. </w:t>
      </w:r>
      <w:r w:rsidRPr="00D81882">
        <w:rPr>
          <w:rFonts w:ascii="Avenir Book" w:hAnsi="Avenir Book" w:cs="Avenir"/>
          <w:sz w:val="22"/>
          <w:szCs w:val="22"/>
        </w:rPr>
        <w:t>Paired-end FASTQ files were uploaded to</w:t>
      </w:r>
      <w:r w:rsidR="00817E85" w:rsidRPr="00D81882">
        <w:rPr>
          <w:rFonts w:ascii="Avenir Book" w:hAnsi="Avenir Book" w:cs="Avenir"/>
          <w:sz w:val="22"/>
          <w:szCs w:val="22"/>
        </w:rPr>
        <w:t xml:space="preserve"> the</w:t>
      </w:r>
      <w:r w:rsidRPr="00D81882">
        <w:rPr>
          <w:rFonts w:ascii="Avenir Book" w:hAnsi="Avenir Book" w:cs="Avenir"/>
          <w:sz w:val="22"/>
          <w:szCs w:val="22"/>
        </w:rPr>
        <w:t xml:space="preserve"> </w:t>
      </w:r>
      <w:r w:rsidR="00817E85" w:rsidRPr="00D81882">
        <w:rPr>
          <w:rFonts w:ascii="Avenir Book" w:hAnsi="Avenir Book" w:cs="Avenir"/>
          <w:bCs/>
          <w:iCs/>
          <w:sz w:val="22"/>
          <w:szCs w:val="22"/>
        </w:rPr>
        <w:t>High Performance Computing cluster at the University of Alabama at Birmingham for custom bioinformatics analysis using a pipeline built with snakemake</w:t>
      </w:r>
      <w:r w:rsidR="00D8741B">
        <w:rPr>
          <w:rFonts w:ascii="Avenir Book" w:hAnsi="Avenir Book" w:cs="Avenir"/>
          <w:bCs/>
          <w:iCs/>
          <w:sz w:val="22"/>
          <w:szCs w:val="22"/>
        </w:rPr>
        <w:t xml:space="preserve"> </w:t>
      </w:r>
      <w:sdt>
        <w:sdtPr>
          <w:rPr>
            <w:rFonts w:ascii="Avenir Book" w:hAnsi="Avenir Book" w:cs="Avenir"/>
            <w:bCs/>
            <w:iCs/>
            <w:sz w:val="22"/>
            <w:szCs w:val="22"/>
          </w:rPr>
          <w:tag w:val="citation"/>
          <w:id w:val="-1428723539"/>
          <w:placeholder>
            <w:docPart w:val="DefaultPlaceholder_-1854013440"/>
          </w:placeholder>
        </w:sdtPr>
        <w:sdtEndPr/>
        <w:sdtContent>
          <w:r w:rsidR="00C84905">
            <w:rPr>
              <w:rFonts w:eastAsia="Times New Roman"/>
            </w:rPr>
            <w:t>[9]</w:t>
          </w:r>
        </w:sdtContent>
      </w:sdt>
      <w:r w:rsidRPr="00D81882">
        <w:rPr>
          <w:rFonts w:ascii="Avenir Book" w:hAnsi="Avenir Book" w:cs="Avenir"/>
          <w:sz w:val="22"/>
          <w:szCs w:val="22"/>
        </w:rPr>
        <w:t xml:space="preserve"> (v5.1.4). Read quality, length, and composition were assessed using FastQC prior to trimming low quality bases (Phred &lt; 20) and Illumina adapters (Trim_Galore! v04.5). Splice-aware alignment to the Rn6 Ensembl genome assembly (v90) was performed with STAR</w:t>
      </w:r>
      <w:r w:rsidR="00805102">
        <w:rPr>
          <w:rFonts w:ascii="Avenir Book" w:hAnsi="Avenir Book" w:cs="Avenir"/>
          <w:sz w:val="22"/>
          <w:szCs w:val="22"/>
        </w:rPr>
        <w:t xml:space="preserve"> </w:t>
      </w:r>
      <w:sdt>
        <w:sdtPr>
          <w:rPr>
            <w:rFonts w:ascii="Avenir Book" w:hAnsi="Avenir Book" w:cs="Avenir"/>
            <w:sz w:val="22"/>
            <w:szCs w:val="22"/>
          </w:rPr>
          <w:tag w:val="citation"/>
          <w:id w:val="839129852"/>
          <w:placeholder>
            <w:docPart w:val="DefaultPlaceholder_-1854013440"/>
          </w:placeholder>
        </w:sdtPr>
        <w:sdtEndPr/>
        <w:sdtContent>
          <w:r w:rsidR="00C84905">
            <w:rPr>
              <w:rFonts w:eastAsia="Times New Roman"/>
            </w:rPr>
            <w:t>[10]</w:t>
          </w:r>
        </w:sdtContent>
      </w:sdt>
      <w:r w:rsidRPr="00D81882">
        <w:rPr>
          <w:rFonts w:ascii="Avenir Book" w:hAnsi="Avenir Book" w:cs="Avenir"/>
          <w:sz w:val="22"/>
          <w:szCs w:val="22"/>
        </w:rPr>
        <w:t xml:space="preserve"> </w:t>
      </w:r>
      <w:r w:rsidR="00805102">
        <w:rPr>
          <w:rFonts w:ascii="Avenir Book" w:hAnsi="Avenir Book" w:cs="Avenir"/>
          <w:sz w:val="22"/>
          <w:szCs w:val="22"/>
        </w:rPr>
        <w:t>(</w:t>
      </w:r>
      <w:r w:rsidRPr="00D81882">
        <w:rPr>
          <w:rFonts w:ascii="Avenir Book" w:hAnsi="Avenir Book" w:cs="Avenir"/>
          <w:sz w:val="22"/>
          <w:szCs w:val="22"/>
        </w:rPr>
        <w:t>v2.6.0c</w:t>
      </w:r>
      <w:r w:rsidR="00805102">
        <w:rPr>
          <w:rFonts w:ascii="Avenir Book" w:hAnsi="Avenir Book" w:cs="Avenir"/>
          <w:sz w:val="22"/>
          <w:szCs w:val="22"/>
        </w:rPr>
        <w:t>)</w:t>
      </w:r>
      <w:r w:rsidRPr="00D81882">
        <w:rPr>
          <w:rFonts w:ascii="Avenir Book" w:hAnsi="Avenir Book" w:cs="Avenir"/>
          <w:sz w:val="22"/>
          <w:szCs w:val="22"/>
        </w:rPr>
        <w:t xml:space="preserve">. An average of </w:t>
      </w:r>
      <w:r w:rsidR="00817E85" w:rsidRPr="00D81882">
        <w:rPr>
          <w:rFonts w:ascii="Avenir Book" w:hAnsi="Avenir Book" w:cs="Avenir"/>
          <w:sz w:val="22"/>
          <w:szCs w:val="22"/>
        </w:rPr>
        <w:t>89.01</w:t>
      </w:r>
      <w:r w:rsidRPr="00D81882">
        <w:rPr>
          <w:rFonts w:ascii="Avenir Book" w:hAnsi="Avenir Book" w:cs="Avenir"/>
          <w:sz w:val="22"/>
          <w:szCs w:val="22"/>
        </w:rPr>
        <w:t>% of reads were uniquely mapped. Binary alignment map (BAM) files were merged and indexed with Samtools (v1.6). Gene-level counts were generated using the featureCounts</w:t>
      </w:r>
      <w:r w:rsidR="00805102">
        <w:rPr>
          <w:rFonts w:ascii="Avenir Book" w:hAnsi="Avenir Book" w:cs="Avenir"/>
          <w:sz w:val="22"/>
          <w:szCs w:val="22"/>
        </w:rPr>
        <w:t xml:space="preserve"> </w:t>
      </w:r>
      <w:sdt>
        <w:sdtPr>
          <w:rPr>
            <w:rFonts w:ascii="Avenir Book" w:hAnsi="Avenir Book" w:cs="Avenir"/>
            <w:sz w:val="22"/>
            <w:szCs w:val="22"/>
          </w:rPr>
          <w:tag w:val="citation"/>
          <w:id w:val="-1786565468"/>
          <w:placeholder>
            <w:docPart w:val="DefaultPlaceholder_-1854013440"/>
          </w:placeholder>
        </w:sdtPr>
        <w:sdtEndPr/>
        <w:sdtContent>
          <w:r w:rsidR="00C84905">
            <w:rPr>
              <w:rFonts w:eastAsia="Times New Roman"/>
            </w:rPr>
            <w:t>[11]</w:t>
          </w:r>
        </w:sdtContent>
      </w:sdt>
      <w:r w:rsidRPr="00D81882">
        <w:rPr>
          <w:rFonts w:ascii="Avenir Book" w:hAnsi="Avenir Book" w:cs="Avenir"/>
          <w:sz w:val="22"/>
          <w:szCs w:val="22"/>
        </w:rPr>
        <w:t xml:space="preserve"> function in the Rsubread package (v1.26.1) in R (v3.4.1), with custom options (isGTFAnnotationFile = TRUE, useMetaFeatures = TRUE, isPairedEnd = TRUE, requireBothEndsMapped = TRUE, strandSpecific = 2, and autosort = TRUE). DESeq2</w:t>
      </w:r>
      <w:r w:rsidR="005860E4" w:rsidRPr="00D81882">
        <w:rPr>
          <w:rFonts w:ascii="Avenir Book" w:hAnsi="Avenir Book" w:cs="Avenir"/>
          <w:sz w:val="22"/>
          <w:szCs w:val="22"/>
        </w:rPr>
        <w:t xml:space="preserve"> v 1.16.1</w:t>
      </w:r>
      <w:r w:rsidRPr="00D81882">
        <w:rPr>
          <w:rFonts w:ascii="Avenir Book" w:hAnsi="Avenir Book" w:cs="Avenir"/>
          <w:sz w:val="22"/>
          <w:szCs w:val="22"/>
        </w:rPr>
        <w:t xml:space="preserve"> </w:t>
      </w:r>
      <w:r w:rsidRPr="00D81882">
        <w:rPr>
          <w:rFonts w:ascii="Avenir Book" w:hAnsi="Avenir Book" w:cs="Avenir"/>
          <w:sz w:val="22"/>
          <w:szCs w:val="22"/>
        </w:rPr>
        <w:fldChar w:fldCharType="begin"/>
      </w:r>
      <w:r w:rsidRPr="00D81882">
        <w:rPr>
          <w:rFonts w:ascii="Avenir Book" w:hAnsi="Avenir Book" w:cs="Avenir"/>
          <w:sz w:val="22"/>
          <w:szCs w:val="22"/>
        </w:rPr>
        <w:instrText xml:space="preserve"> ADDIN EN.CITE &lt;EndNote&gt;&lt;Cite&gt;&lt;Author&gt;Love&lt;/Author&gt;&lt;Year&gt;2014&lt;/Year&gt;&lt;RecNum&gt;58&lt;/RecNum&gt;&lt;DisplayText&gt;(&lt;style face="italic"&gt;72&lt;/style&gt;)&lt;/DisplayText&gt;&lt;record&gt;&lt;rec-number&gt;58&lt;/rec-number&gt;&lt;foreign-keys&gt;&lt;key app="EN" db-id="rdxr9psais5xsdes5szpwrsxwavaw0warrpt" timestamp="1566180936"&gt;58&lt;/key&gt;&lt;/foreign-keys&gt;&lt;ref-type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D81882">
        <w:rPr>
          <w:rFonts w:ascii="Avenir Book" w:hAnsi="Avenir Book" w:cs="Avenir"/>
          <w:sz w:val="22"/>
          <w:szCs w:val="22"/>
        </w:rPr>
        <w:fldChar w:fldCharType="separate"/>
      </w:r>
      <w:r w:rsidRPr="00D81882">
        <w:rPr>
          <w:rFonts w:ascii="Avenir Book" w:hAnsi="Avenir Book" w:cs="Avenir"/>
          <w:noProof/>
          <w:sz w:val="22"/>
          <w:szCs w:val="22"/>
        </w:rPr>
        <w:t>(</w:t>
      </w:r>
      <w:r w:rsidRPr="00D81882">
        <w:rPr>
          <w:rFonts w:ascii="Avenir Book" w:hAnsi="Avenir Book" w:cs="Avenir"/>
          <w:i/>
          <w:noProof/>
          <w:sz w:val="22"/>
          <w:szCs w:val="22"/>
        </w:rPr>
        <w:t>72</w:t>
      </w:r>
      <w:r w:rsidRPr="00D81882">
        <w:rPr>
          <w:rFonts w:ascii="Avenir Book" w:hAnsi="Avenir Book" w:cs="Avenir"/>
          <w:noProof/>
          <w:sz w:val="22"/>
          <w:szCs w:val="22"/>
        </w:rPr>
        <w:t>)</w:t>
      </w:r>
      <w:r w:rsidRPr="00D81882">
        <w:rPr>
          <w:rFonts w:ascii="Avenir Book" w:hAnsi="Avenir Book" w:cs="Avenir"/>
          <w:sz w:val="22"/>
          <w:szCs w:val="22"/>
        </w:rPr>
        <w:fldChar w:fldCharType="end"/>
      </w:r>
      <w:r w:rsidR="005860E4" w:rsidRPr="00D81882">
        <w:rPr>
          <w:rFonts w:ascii="Avenir Book" w:hAnsi="Avenir Book" w:cs="Avenir"/>
          <w:sz w:val="22"/>
          <w:szCs w:val="22"/>
        </w:rPr>
        <w:t xml:space="preserve"> </w:t>
      </w:r>
      <w:r w:rsidRPr="00D81882">
        <w:rPr>
          <w:rFonts w:ascii="Avenir Book" w:hAnsi="Avenir Book" w:cs="Avenir"/>
          <w:sz w:val="22"/>
          <w:szCs w:val="22"/>
        </w:rPr>
        <w:t xml:space="preserve">in R was used to perform count normalization and differential gene expression analysis with the application of Benjamini-Hochberg false discovery rate (FDR) for adjusted p-values. Differentially expressed genes (DEGs) were designated </w:t>
      </w:r>
      <w:r w:rsidR="005860E4" w:rsidRPr="00D81882">
        <w:rPr>
          <w:rFonts w:ascii="Avenir Book" w:hAnsi="Avenir Book" w:cs="Avenir"/>
          <w:sz w:val="22"/>
          <w:szCs w:val="22"/>
        </w:rPr>
        <w:t>at</w:t>
      </w:r>
      <w:r w:rsidRPr="00D81882">
        <w:rPr>
          <w:rFonts w:ascii="Avenir Book" w:hAnsi="Avenir Book" w:cs="Avenir"/>
          <w:sz w:val="22"/>
          <w:szCs w:val="22"/>
        </w:rPr>
        <w:t xml:space="preserve"> </w:t>
      </w:r>
      <w:r w:rsidR="005860E4" w:rsidRPr="00D81882">
        <w:rPr>
          <w:rFonts w:ascii="Avenir Book" w:hAnsi="Avenir Book" w:cs="Avenir"/>
          <w:sz w:val="22"/>
          <w:szCs w:val="22"/>
        </w:rPr>
        <w:t>adjusted</w:t>
      </w:r>
      <w:r w:rsidRPr="00D81882">
        <w:rPr>
          <w:rFonts w:ascii="Avenir Book" w:hAnsi="Avenir Book" w:cs="Avenir"/>
          <w:sz w:val="22"/>
          <w:szCs w:val="22"/>
        </w:rPr>
        <w:t xml:space="preserve"> </w:t>
      </w:r>
      <w:r w:rsidRPr="00D81882">
        <w:rPr>
          <w:rFonts w:ascii="Avenir Book" w:hAnsi="Avenir Book" w:cs="Avenir"/>
          <w:i/>
          <w:sz w:val="22"/>
          <w:szCs w:val="22"/>
        </w:rPr>
        <w:t>p</w:t>
      </w:r>
      <w:r w:rsidRPr="00D81882">
        <w:rPr>
          <w:rFonts w:ascii="Avenir Book" w:hAnsi="Avenir Book" w:cs="Avenir"/>
          <w:sz w:val="22"/>
          <w:szCs w:val="22"/>
        </w:rPr>
        <w:t xml:space="preserve"> &lt; 0.05 </w:t>
      </w:r>
      <w:r w:rsidR="005860E4" w:rsidRPr="00D81882">
        <w:rPr>
          <w:rFonts w:ascii="Avenir Book" w:hAnsi="Avenir Book" w:cs="Avenir"/>
          <w:sz w:val="22"/>
          <w:szCs w:val="22"/>
        </w:rPr>
        <w:t>and</w:t>
      </w:r>
      <w:r w:rsidRPr="00D81882">
        <w:rPr>
          <w:rFonts w:ascii="Avenir Book" w:hAnsi="Avenir Book" w:cs="Avenir"/>
          <w:sz w:val="22"/>
          <w:szCs w:val="22"/>
        </w:rPr>
        <w:t xml:space="preserve"> basemean &gt; </w:t>
      </w:r>
      <w:r w:rsidR="005860E4" w:rsidRPr="00D81882">
        <w:rPr>
          <w:rFonts w:ascii="Avenir Book" w:hAnsi="Avenir Book" w:cs="Avenir"/>
          <w:sz w:val="22"/>
          <w:szCs w:val="22"/>
        </w:rPr>
        <w:t>50</w:t>
      </w:r>
      <w:r w:rsidRPr="00D81882">
        <w:rPr>
          <w:rFonts w:ascii="Avenir Book" w:hAnsi="Avenir Book" w:cs="Avenir"/>
          <w:sz w:val="22"/>
          <w:szCs w:val="22"/>
        </w:rPr>
        <w:t>.</w:t>
      </w:r>
      <w:r w:rsidRPr="00817E85">
        <w:rPr>
          <w:rFonts w:ascii="Avenir Roman" w:hAnsi="Avenir Roman" w:cs="Avenir"/>
          <w:sz w:val="22"/>
          <w:szCs w:val="22"/>
        </w:rPr>
        <w:t xml:space="preserve"> </w:t>
      </w:r>
    </w:p>
    <w:p w14:paraId="51837441" w14:textId="263B6CDA" w:rsidR="008A3B95" w:rsidRPr="00D81882" w:rsidRDefault="005860E4" w:rsidP="00265132">
      <w:pPr>
        <w:jc w:val="both"/>
        <w:rPr>
          <w:rFonts w:ascii="Avenir Book" w:hAnsi="Avenir Book" w:cs="Avenir"/>
          <w:sz w:val="22"/>
          <w:szCs w:val="22"/>
        </w:rPr>
      </w:pPr>
      <w:r w:rsidRPr="00D81882">
        <w:rPr>
          <w:rFonts w:ascii="Avenir Book" w:hAnsi="Avenir Book" w:cs="Avenir"/>
          <w:sz w:val="22"/>
          <w:szCs w:val="22"/>
        </w:rPr>
        <w:t>Gene enrichment analysis was performed using the Kyoto Encyclopedia of Genes and Genomes (KEGG) network database (version KEGG_09.04.2019) in</w:t>
      </w:r>
      <w:r w:rsidR="008A3B95" w:rsidRPr="00D81882">
        <w:rPr>
          <w:rFonts w:ascii="Avenir Book" w:hAnsi="Avenir Book" w:cs="Avenir"/>
          <w:sz w:val="22"/>
          <w:szCs w:val="22"/>
        </w:rPr>
        <w:t xml:space="preserve"> the ClueGO</w:t>
      </w:r>
      <w:r w:rsidRPr="00D81882">
        <w:rPr>
          <w:rFonts w:ascii="Avenir Book" w:hAnsi="Avenir Book" w:cs="Avenir"/>
          <w:sz w:val="22"/>
          <w:szCs w:val="22"/>
        </w:rPr>
        <w:t xml:space="preserve"> v2.3.4</w:t>
      </w:r>
      <w:r w:rsidR="008A3B95" w:rsidRPr="00D81882">
        <w:rPr>
          <w:rFonts w:ascii="Avenir Book" w:hAnsi="Avenir Book" w:cs="Avenir"/>
          <w:sz w:val="22"/>
          <w:szCs w:val="22"/>
        </w:rPr>
        <w:t xml:space="preserve"> application in Cytoscape</w:t>
      </w:r>
      <w:r w:rsidRPr="00D81882">
        <w:rPr>
          <w:rFonts w:ascii="Avenir Book" w:hAnsi="Avenir Book" w:cs="Avenir"/>
          <w:sz w:val="22"/>
          <w:szCs w:val="22"/>
        </w:rPr>
        <w:t xml:space="preserve">, </w:t>
      </w:r>
      <w:r w:rsidR="008A3B95" w:rsidRPr="00D81882">
        <w:rPr>
          <w:rFonts w:ascii="Avenir Book" w:hAnsi="Avenir Book" w:cs="Avenir"/>
          <w:sz w:val="22"/>
          <w:szCs w:val="22"/>
        </w:rPr>
        <w:t xml:space="preserve">using the protein-coding rat genome as a reference set. Enrichment analysis applied </w:t>
      </w:r>
      <w:r w:rsidR="008A3B95" w:rsidRPr="00D81882">
        <w:rPr>
          <w:rFonts w:ascii="Avenir Book" w:hAnsi="Avenir Book" w:cs="Avenir"/>
          <w:sz w:val="22"/>
          <w:szCs w:val="22"/>
        </w:rPr>
        <w:lastRenderedPageBreak/>
        <w:t xml:space="preserve">Benjamini-Hochberg correction for multiple comparisons and required a minimum of 3 genes per enriched </w:t>
      </w:r>
      <w:r w:rsidRPr="00D81882">
        <w:rPr>
          <w:rFonts w:ascii="Avenir Book" w:hAnsi="Avenir Book" w:cs="Avenir"/>
          <w:sz w:val="22"/>
          <w:szCs w:val="22"/>
        </w:rPr>
        <w:t>KEGG</w:t>
      </w:r>
      <w:r w:rsidR="008A3B95" w:rsidRPr="00D81882">
        <w:rPr>
          <w:rFonts w:ascii="Avenir Book" w:hAnsi="Avenir Book" w:cs="Avenir"/>
          <w:sz w:val="22"/>
          <w:szCs w:val="22"/>
        </w:rPr>
        <w:t xml:space="preserve"> term category. </w:t>
      </w:r>
      <w:r w:rsidRPr="00D81882">
        <w:rPr>
          <w:rFonts w:ascii="Avenir Book" w:hAnsi="Avenir Book" w:cs="Avenir"/>
          <w:sz w:val="22"/>
          <w:szCs w:val="22"/>
        </w:rPr>
        <w:t xml:space="preserve">Significantly enriched categories were designated using a right-sided hypergeometric test, with adjusted </w:t>
      </w:r>
      <w:r w:rsidRPr="00D81882">
        <w:rPr>
          <w:rFonts w:ascii="Avenir Book" w:hAnsi="Avenir Book" w:cs="Avenir"/>
          <w:i/>
          <w:sz w:val="22"/>
          <w:szCs w:val="22"/>
        </w:rPr>
        <w:t>p</w:t>
      </w:r>
      <w:r w:rsidRPr="00D81882">
        <w:rPr>
          <w:rFonts w:ascii="Avenir Book" w:hAnsi="Avenir Book" w:cs="Avenir"/>
          <w:sz w:val="22"/>
          <w:szCs w:val="22"/>
        </w:rPr>
        <w:t xml:space="preserve"> &lt; 0.05.</w:t>
      </w:r>
    </w:p>
    <w:p w14:paraId="0CFDF0F0" w14:textId="77777777" w:rsidR="002B7A75" w:rsidRDefault="002B7A75" w:rsidP="00265132">
      <w:pPr>
        <w:jc w:val="both"/>
        <w:rPr>
          <w:rFonts w:ascii="Avenir Roman" w:hAnsi="Avenir Roman" w:cs="Avenir"/>
          <w:b/>
          <w:bCs/>
          <w:i/>
          <w:iCs/>
          <w:sz w:val="22"/>
          <w:szCs w:val="22"/>
        </w:rPr>
      </w:pPr>
    </w:p>
    <w:p w14:paraId="55D6042A" w14:textId="702EEA79" w:rsidR="002B7A75" w:rsidRPr="00D81882" w:rsidRDefault="002B7A75" w:rsidP="00265132">
      <w:pPr>
        <w:autoSpaceDE w:val="0"/>
        <w:autoSpaceDN w:val="0"/>
        <w:adjustRightInd w:val="0"/>
        <w:spacing w:after="240"/>
        <w:jc w:val="both"/>
        <w:outlineLvl w:val="0"/>
        <w:rPr>
          <w:rFonts w:ascii="Avenir Book" w:hAnsi="Avenir Book" w:cstheme="minorHAnsi"/>
          <w:color w:val="000000" w:themeColor="text1"/>
          <w:sz w:val="22"/>
          <w:szCs w:val="22"/>
        </w:rPr>
      </w:pPr>
      <w:r>
        <w:rPr>
          <w:rFonts w:ascii="Avenir Roman" w:hAnsi="Avenir Roman" w:cstheme="minorHAnsi"/>
          <w:b/>
          <w:i/>
          <w:color w:val="000000" w:themeColor="text1"/>
          <w:sz w:val="22"/>
          <w:szCs w:val="22"/>
        </w:rPr>
        <w:t xml:space="preserve">Reduced representation bisulfite sequencing (RRBS). </w:t>
      </w:r>
      <w:r w:rsidR="00250478" w:rsidRPr="00D81882">
        <w:rPr>
          <w:rFonts w:ascii="Avenir Book" w:hAnsi="Avenir Book" w:cstheme="minorHAnsi"/>
          <w:color w:val="000000" w:themeColor="text1"/>
          <w:sz w:val="22"/>
          <w:szCs w:val="22"/>
        </w:rPr>
        <w:t>RRBS was carried out at the Heflin Center for Genomic Science Genomics Core Laboratories at the University of Alabama at Birmingham. P</w:t>
      </w:r>
      <w:r w:rsidR="00534CF4" w:rsidRPr="00D81882">
        <w:rPr>
          <w:rFonts w:ascii="Avenir Book" w:hAnsi="Avenir Book" w:cstheme="minorHAnsi"/>
          <w:color w:val="000000" w:themeColor="text1"/>
          <w:sz w:val="22"/>
          <w:szCs w:val="22"/>
        </w:rPr>
        <w:t xml:space="preserve">rimary striatal cultures were </w:t>
      </w:r>
      <w:r w:rsidR="00250478" w:rsidRPr="00D81882">
        <w:rPr>
          <w:rFonts w:ascii="Avenir Book" w:hAnsi="Avenir Book" w:cstheme="minorHAnsi"/>
          <w:color w:val="000000" w:themeColor="text1"/>
          <w:sz w:val="22"/>
          <w:szCs w:val="22"/>
        </w:rPr>
        <w:t>transduced</w:t>
      </w:r>
      <w:r w:rsidR="00534CF4" w:rsidRPr="00D81882">
        <w:rPr>
          <w:rFonts w:ascii="Avenir Book" w:hAnsi="Avenir Book" w:cstheme="minorHAnsi"/>
          <w:color w:val="000000" w:themeColor="text1"/>
          <w:sz w:val="22"/>
          <w:szCs w:val="22"/>
        </w:rPr>
        <w:t xml:space="preserve"> with scrambled or </w:t>
      </w:r>
      <w:r w:rsidR="00534CF4" w:rsidRPr="00D81882">
        <w:rPr>
          <w:rFonts w:ascii="Avenir Book" w:hAnsi="Avenir Book" w:cstheme="minorHAnsi"/>
          <w:i/>
          <w:color w:val="000000" w:themeColor="text1"/>
          <w:sz w:val="22"/>
          <w:szCs w:val="22"/>
        </w:rPr>
        <w:t>Gadd45b</w:t>
      </w:r>
      <w:r w:rsidR="00534CF4" w:rsidRPr="00D81882">
        <w:rPr>
          <w:rFonts w:ascii="Avenir Book" w:hAnsi="Avenir Book" w:cstheme="minorHAnsi"/>
          <w:color w:val="000000" w:themeColor="text1"/>
          <w:sz w:val="22"/>
          <w:szCs w:val="22"/>
        </w:rPr>
        <w:t xml:space="preserve"> shRNA</w:t>
      </w:r>
      <w:r w:rsidR="00C055A8">
        <w:rPr>
          <w:rFonts w:ascii="Avenir Book" w:hAnsi="Avenir Book" w:cstheme="minorHAnsi"/>
          <w:color w:val="000000" w:themeColor="text1"/>
          <w:sz w:val="22"/>
          <w:szCs w:val="22"/>
        </w:rPr>
        <w:t>-</w:t>
      </w:r>
      <w:r w:rsidR="00250478" w:rsidRPr="00D81882">
        <w:rPr>
          <w:rFonts w:ascii="Avenir Book" w:hAnsi="Avenir Book" w:cstheme="minorHAnsi"/>
          <w:color w:val="000000" w:themeColor="text1"/>
          <w:sz w:val="22"/>
          <w:szCs w:val="22"/>
        </w:rPr>
        <w:t>expressing lentiviruses</w:t>
      </w:r>
      <w:r w:rsidR="00534CF4" w:rsidRPr="00D81882">
        <w:rPr>
          <w:rFonts w:ascii="Avenir Book" w:hAnsi="Avenir Book" w:cstheme="minorHAnsi"/>
          <w:color w:val="000000" w:themeColor="text1"/>
          <w:sz w:val="22"/>
          <w:szCs w:val="22"/>
        </w:rPr>
        <w:t xml:space="preserve"> at DIV4, </w:t>
      </w:r>
      <w:r w:rsidR="00250478" w:rsidRPr="00D81882">
        <w:rPr>
          <w:rFonts w:ascii="Avenir Book" w:hAnsi="Avenir Book" w:cstheme="minorHAnsi"/>
          <w:color w:val="000000" w:themeColor="text1"/>
          <w:sz w:val="22"/>
          <w:szCs w:val="22"/>
        </w:rPr>
        <w:t xml:space="preserve">and </w:t>
      </w:r>
      <w:r w:rsidR="00534CF4" w:rsidRPr="00D81882">
        <w:rPr>
          <w:rFonts w:ascii="Avenir Book" w:hAnsi="Avenir Book" w:cstheme="minorHAnsi"/>
          <w:color w:val="000000" w:themeColor="text1"/>
          <w:sz w:val="22"/>
          <w:szCs w:val="22"/>
        </w:rPr>
        <w:t>stimulated with 1</w:t>
      </w:r>
      <w:r w:rsidR="00657981">
        <w:rPr>
          <w:rFonts w:ascii="Avenir Book" w:hAnsi="Avenir Book" w:cstheme="minorHAnsi"/>
          <w:color w:val="000000" w:themeColor="text1"/>
          <w:sz w:val="22"/>
          <w:szCs w:val="22"/>
        </w:rPr>
        <w:t xml:space="preserve"> </w:t>
      </w:r>
      <w:r w:rsidR="00534CF4" w:rsidRPr="00D81882">
        <w:rPr>
          <w:rFonts w:ascii="Avenir Book" w:hAnsi="Avenir Book" w:cstheme="minorHAnsi"/>
          <w:color w:val="000000" w:themeColor="text1"/>
          <w:sz w:val="22"/>
          <w:szCs w:val="22"/>
        </w:rPr>
        <w:t>µM SKF-38393 (or vehicle) for 2</w:t>
      </w:r>
      <w:r w:rsidR="00657981">
        <w:rPr>
          <w:rFonts w:ascii="Avenir Book" w:hAnsi="Avenir Book" w:cstheme="minorHAnsi"/>
          <w:color w:val="000000" w:themeColor="text1"/>
          <w:sz w:val="22"/>
          <w:szCs w:val="22"/>
        </w:rPr>
        <w:t xml:space="preserve"> </w:t>
      </w:r>
      <w:r w:rsidR="00534CF4" w:rsidRPr="00D81882">
        <w:rPr>
          <w:rFonts w:ascii="Avenir Book" w:hAnsi="Avenir Book" w:cstheme="minorHAnsi"/>
          <w:color w:val="000000" w:themeColor="text1"/>
          <w:sz w:val="22"/>
          <w:szCs w:val="22"/>
        </w:rPr>
        <w:t>hr at DIV11. Genomic DNA from ~250,000 neurons per sample (</w:t>
      </w:r>
      <w:r w:rsidR="00534CF4" w:rsidRPr="007F4683">
        <w:rPr>
          <w:rFonts w:ascii="Avenir Book Oblique" w:hAnsi="Avenir Book Oblique" w:cstheme="minorHAnsi"/>
          <w:i/>
          <w:iCs/>
          <w:color w:val="000000" w:themeColor="text1"/>
          <w:sz w:val="22"/>
          <w:szCs w:val="22"/>
        </w:rPr>
        <w:t>n</w:t>
      </w:r>
      <w:r w:rsidR="00534CF4" w:rsidRPr="00D81882">
        <w:rPr>
          <w:rFonts w:ascii="Avenir Book" w:hAnsi="Avenir Book" w:cstheme="minorHAnsi"/>
          <w:color w:val="000000" w:themeColor="text1"/>
          <w:sz w:val="22"/>
          <w:szCs w:val="22"/>
        </w:rPr>
        <w:t xml:space="preserve"> = 3 samples per group) was extracted</w:t>
      </w:r>
      <w:r w:rsidR="00250478" w:rsidRPr="00D81882">
        <w:rPr>
          <w:rFonts w:ascii="Avenir Book" w:hAnsi="Avenir Book" w:cstheme="minorHAnsi"/>
          <w:color w:val="000000" w:themeColor="text1"/>
          <w:sz w:val="22"/>
          <w:szCs w:val="22"/>
        </w:rPr>
        <w:t xml:space="preserve"> and purified</w:t>
      </w:r>
      <w:r w:rsidR="00534CF4" w:rsidRPr="00D81882">
        <w:rPr>
          <w:rFonts w:ascii="Avenir Book" w:hAnsi="Avenir Book" w:cstheme="minorHAnsi"/>
          <w:color w:val="000000" w:themeColor="text1"/>
          <w:sz w:val="22"/>
          <w:szCs w:val="22"/>
        </w:rPr>
        <w:t xml:space="preserve"> (DNeasy Blood and Tissue DNA extraction kit, Qiagen) </w:t>
      </w:r>
      <w:r w:rsidR="00250478" w:rsidRPr="00D81882">
        <w:rPr>
          <w:rFonts w:ascii="Avenir Book" w:hAnsi="Avenir Book" w:cstheme="minorHAnsi"/>
          <w:color w:val="000000" w:themeColor="text1"/>
          <w:sz w:val="22"/>
          <w:szCs w:val="22"/>
        </w:rPr>
        <w:t>prior to RRBS (</w:t>
      </w:r>
      <w:r w:rsidR="00534CF4" w:rsidRPr="00D81882">
        <w:rPr>
          <w:rFonts w:ascii="Avenir Book" w:hAnsi="Avenir Book" w:cstheme="minorHAnsi"/>
          <w:color w:val="000000" w:themeColor="text1"/>
          <w:sz w:val="22"/>
          <w:szCs w:val="22"/>
        </w:rPr>
        <w:t>Ovation RRBS Methyl-Seq System</w:t>
      </w:r>
      <w:r w:rsidR="00250478" w:rsidRPr="00D81882">
        <w:rPr>
          <w:rFonts w:ascii="Avenir Book" w:hAnsi="Avenir Book" w:cstheme="minorHAnsi"/>
          <w:color w:val="000000" w:themeColor="text1"/>
          <w:sz w:val="22"/>
          <w:szCs w:val="22"/>
        </w:rPr>
        <w:t>,</w:t>
      </w:r>
      <w:r w:rsidR="00534CF4" w:rsidRPr="00D81882">
        <w:rPr>
          <w:rFonts w:ascii="Avenir Book" w:hAnsi="Avenir Book" w:cstheme="minorHAnsi"/>
          <w:color w:val="000000" w:themeColor="text1"/>
          <w:sz w:val="22"/>
          <w:szCs w:val="22"/>
        </w:rPr>
        <w:t xml:space="preserve"> NuGen, </w:t>
      </w:r>
      <w:r w:rsidR="00250478" w:rsidRPr="00D81882">
        <w:rPr>
          <w:rFonts w:ascii="Avenir Book" w:hAnsi="Avenir Book" w:cstheme="minorHAnsi"/>
          <w:color w:val="000000" w:themeColor="text1"/>
          <w:sz w:val="22"/>
          <w:szCs w:val="22"/>
        </w:rPr>
        <w:t>#0353</w:t>
      </w:r>
      <w:r w:rsidR="00534CF4" w:rsidRPr="00D81882">
        <w:rPr>
          <w:rFonts w:ascii="Avenir Book" w:hAnsi="Avenir Book" w:cstheme="minorHAnsi"/>
          <w:color w:val="000000" w:themeColor="text1"/>
          <w:sz w:val="22"/>
          <w:szCs w:val="22"/>
        </w:rPr>
        <w:t>)</w:t>
      </w:r>
      <w:r w:rsidR="00250478" w:rsidRPr="00D81882">
        <w:rPr>
          <w:rFonts w:ascii="Avenir Book" w:hAnsi="Avenir Book" w:cstheme="minorHAnsi"/>
          <w:color w:val="000000" w:themeColor="text1"/>
          <w:sz w:val="22"/>
          <w:szCs w:val="22"/>
        </w:rPr>
        <w:t>, used according to manufacturer’s instructions</w:t>
      </w:r>
      <w:r w:rsidR="00534CF4" w:rsidRPr="00D81882">
        <w:rPr>
          <w:rFonts w:ascii="Avenir Book" w:hAnsi="Avenir Book" w:cstheme="minorHAnsi"/>
          <w:color w:val="000000" w:themeColor="text1"/>
          <w:sz w:val="22"/>
          <w:szCs w:val="22"/>
        </w:rPr>
        <w:t>.</w:t>
      </w:r>
      <w:r w:rsidR="00250478" w:rsidRPr="00D81882">
        <w:rPr>
          <w:rFonts w:ascii="Avenir Book" w:hAnsi="Avenir Book" w:cstheme="minorHAnsi"/>
          <w:color w:val="000000" w:themeColor="text1"/>
          <w:sz w:val="22"/>
          <w:szCs w:val="22"/>
        </w:rPr>
        <w:t xml:space="preserve"> Bisulfite-converted</w:t>
      </w:r>
      <w:r w:rsidR="00534CF4" w:rsidRPr="00D81882">
        <w:rPr>
          <w:rFonts w:ascii="Avenir Book" w:hAnsi="Avenir Book" w:cstheme="minorHAnsi"/>
          <w:color w:val="000000" w:themeColor="text1"/>
          <w:sz w:val="22"/>
          <w:szCs w:val="22"/>
        </w:rPr>
        <w:t xml:space="preserve"> </w:t>
      </w:r>
      <w:r w:rsidR="00250478" w:rsidRPr="00D81882">
        <w:rPr>
          <w:rFonts w:ascii="Avenir Book" w:hAnsi="Avenir Book" w:cstheme="minorHAnsi"/>
          <w:color w:val="000000" w:themeColor="text1"/>
          <w:sz w:val="22"/>
          <w:szCs w:val="22"/>
        </w:rPr>
        <w:t>DNA libraries underwent sequencing (75</w:t>
      </w:r>
      <w:r w:rsidR="00657981">
        <w:rPr>
          <w:rFonts w:ascii="Times New Roman" w:hAnsi="Times New Roman" w:cs="Times New Roman"/>
          <w:color w:val="000000" w:themeColor="text1"/>
          <w:sz w:val="22"/>
          <w:szCs w:val="22"/>
        </w:rPr>
        <w:t xml:space="preserve"> </w:t>
      </w:r>
      <w:r w:rsidR="00250478" w:rsidRPr="00D81882">
        <w:rPr>
          <w:rFonts w:ascii="Avenir Book" w:hAnsi="Avenir Book" w:cstheme="minorHAnsi"/>
          <w:color w:val="000000" w:themeColor="text1"/>
          <w:sz w:val="22"/>
          <w:szCs w:val="22"/>
        </w:rPr>
        <w:t xml:space="preserve">bp </w:t>
      </w:r>
      <w:r w:rsidR="00A26FB4" w:rsidRPr="00D81882">
        <w:rPr>
          <w:rFonts w:ascii="Avenir Book" w:hAnsi="Avenir Book" w:cstheme="minorHAnsi"/>
          <w:color w:val="000000" w:themeColor="text1"/>
          <w:sz w:val="22"/>
          <w:szCs w:val="22"/>
        </w:rPr>
        <w:t>single</w:t>
      </w:r>
      <w:r w:rsidR="00250478" w:rsidRPr="00D81882">
        <w:rPr>
          <w:rFonts w:ascii="Avenir Book" w:hAnsi="Avenir Book" w:cstheme="minorHAnsi"/>
          <w:color w:val="000000" w:themeColor="text1"/>
          <w:sz w:val="22"/>
          <w:szCs w:val="22"/>
        </w:rPr>
        <w:t>-end</w:t>
      </w:r>
      <w:r w:rsidR="00A26FB4" w:rsidRPr="00D81882">
        <w:rPr>
          <w:rFonts w:ascii="Avenir Book" w:hAnsi="Avenir Book" w:cstheme="minorHAnsi"/>
          <w:color w:val="000000" w:themeColor="text1"/>
          <w:sz w:val="22"/>
          <w:szCs w:val="22"/>
        </w:rPr>
        <w:t xml:space="preserve"> reads</w:t>
      </w:r>
      <w:r w:rsidR="00250478" w:rsidRPr="00D81882">
        <w:rPr>
          <w:rFonts w:ascii="Avenir Book" w:hAnsi="Avenir Book" w:cstheme="minorHAnsi"/>
          <w:color w:val="000000" w:themeColor="text1"/>
          <w:sz w:val="22"/>
          <w:szCs w:val="22"/>
        </w:rPr>
        <w:t xml:space="preserve">; </w:t>
      </w:r>
      <w:r w:rsidR="00250478" w:rsidRPr="00D81882">
        <w:rPr>
          <w:rFonts w:ascii="Cambria Math" w:hAnsi="Cambria Math" w:cs="Cambria Math"/>
          <w:color w:val="000000" w:themeColor="text1"/>
          <w:sz w:val="22"/>
          <w:szCs w:val="22"/>
        </w:rPr>
        <w:t>∼</w:t>
      </w:r>
      <w:r w:rsidR="00F62E6B" w:rsidRPr="00D81882">
        <w:rPr>
          <w:rFonts w:ascii="Avenir Book" w:hAnsi="Avenir Book" w:cstheme="minorHAnsi"/>
          <w:color w:val="000000" w:themeColor="text1"/>
          <w:sz w:val="22"/>
          <w:szCs w:val="22"/>
        </w:rPr>
        <w:t>28.7-35.4</w:t>
      </w:r>
      <w:r w:rsidR="00250478" w:rsidRPr="00D81882">
        <w:rPr>
          <w:rFonts w:ascii="Avenir Book" w:hAnsi="Avenir Book" w:cstheme="minorHAnsi"/>
          <w:color w:val="000000" w:themeColor="text1"/>
          <w:sz w:val="22"/>
          <w:szCs w:val="22"/>
        </w:rPr>
        <w:t xml:space="preserve"> </w:t>
      </w:r>
      <w:r w:rsidR="00F62E6B" w:rsidRPr="00D81882">
        <w:rPr>
          <w:rFonts w:ascii="Avenir Book" w:hAnsi="Avenir Book" w:cstheme="minorHAnsi"/>
          <w:color w:val="000000" w:themeColor="text1"/>
          <w:sz w:val="22"/>
          <w:szCs w:val="22"/>
        </w:rPr>
        <w:t>million</w:t>
      </w:r>
      <w:r w:rsidR="00250478" w:rsidRPr="00D81882">
        <w:rPr>
          <w:rFonts w:ascii="Avenir Book" w:hAnsi="Avenir Book" w:cstheme="minorHAnsi"/>
          <w:color w:val="000000" w:themeColor="text1"/>
          <w:sz w:val="22"/>
          <w:szCs w:val="22"/>
        </w:rPr>
        <w:t xml:space="preserve"> reads/sample) on an Illumina sequencing platform (NextSeq</w:t>
      </w:r>
      <w:r w:rsidR="00113AF0" w:rsidRPr="00D81882">
        <w:rPr>
          <w:rFonts w:ascii="Avenir Book" w:hAnsi="Avenir Book" w:cstheme="minorHAnsi"/>
          <w:color w:val="000000" w:themeColor="text1"/>
          <w:sz w:val="22"/>
          <w:szCs w:val="22"/>
        </w:rPr>
        <w:t xml:space="preserve"> 5</w:t>
      </w:r>
      <w:r w:rsidR="00250478" w:rsidRPr="00D81882">
        <w:rPr>
          <w:rFonts w:ascii="Avenir Book" w:hAnsi="Avenir Book" w:cstheme="minorHAnsi"/>
          <w:color w:val="000000" w:themeColor="text1"/>
          <w:sz w:val="22"/>
          <w:szCs w:val="22"/>
        </w:rPr>
        <w:t>00).</w:t>
      </w:r>
      <w:r w:rsidR="00534CF4" w:rsidRPr="00D81882">
        <w:rPr>
          <w:rFonts w:ascii="Avenir Book" w:hAnsi="Avenir Book" w:cstheme="minorHAnsi"/>
          <w:color w:val="000000" w:themeColor="text1"/>
          <w:sz w:val="22"/>
          <w:szCs w:val="22"/>
        </w:rPr>
        <w:t xml:space="preserve"> </w:t>
      </w:r>
      <w:r w:rsidR="00534CF4" w:rsidRPr="00D81882">
        <w:rPr>
          <w:rFonts w:ascii="Avenir Book" w:hAnsi="Avenir Book" w:cstheme="minorHAnsi"/>
          <w:b/>
          <w:i/>
          <w:color w:val="000000" w:themeColor="text1"/>
          <w:sz w:val="22"/>
          <w:szCs w:val="22"/>
        </w:rPr>
        <w:t xml:space="preserve"> </w:t>
      </w:r>
    </w:p>
    <w:p w14:paraId="64A9A5C1" w14:textId="03569C41" w:rsidR="00F62E6B" w:rsidRPr="00D81882" w:rsidRDefault="00420E17" w:rsidP="00265132">
      <w:pPr>
        <w:jc w:val="both"/>
        <w:rPr>
          <w:rFonts w:ascii="Avenir Book" w:hAnsi="Avenir Book" w:cs="Avenir"/>
          <w:bCs/>
          <w:iCs/>
          <w:sz w:val="22"/>
          <w:szCs w:val="22"/>
        </w:rPr>
      </w:pPr>
      <w:r>
        <w:rPr>
          <w:rFonts w:ascii="Avenir Roman" w:hAnsi="Avenir Roman" w:cs="Avenir"/>
          <w:b/>
          <w:bCs/>
          <w:i/>
          <w:iCs/>
          <w:sz w:val="22"/>
          <w:szCs w:val="22"/>
        </w:rPr>
        <w:t>RRBS</w:t>
      </w:r>
      <w:r w:rsidR="00F62E6B" w:rsidRPr="00F62E6B">
        <w:rPr>
          <w:rFonts w:ascii="Avenir Roman" w:hAnsi="Avenir Roman" w:cs="Avenir"/>
          <w:b/>
          <w:bCs/>
          <w:i/>
          <w:iCs/>
          <w:sz w:val="22"/>
          <w:szCs w:val="22"/>
        </w:rPr>
        <w:t xml:space="preserve"> data analysis. </w:t>
      </w:r>
      <w:r w:rsidR="00F62E6B" w:rsidRPr="00D81882">
        <w:rPr>
          <w:rFonts w:ascii="Avenir Book" w:hAnsi="Avenir Book" w:cs="Avenir"/>
          <w:bCs/>
          <w:iCs/>
          <w:sz w:val="22"/>
          <w:szCs w:val="22"/>
        </w:rPr>
        <w:t>Single-end FASTQ files were uploaded to the High</w:t>
      </w:r>
      <w:r w:rsidR="006A08CA">
        <w:rPr>
          <w:rFonts w:ascii="Avenir Book" w:hAnsi="Avenir Book" w:cs="Avenir"/>
          <w:bCs/>
          <w:iCs/>
          <w:sz w:val="22"/>
          <w:szCs w:val="22"/>
        </w:rPr>
        <w:t xml:space="preserve"> </w:t>
      </w:r>
      <w:r w:rsidR="00F62E6B" w:rsidRPr="00D81882">
        <w:rPr>
          <w:rFonts w:ascii="Avenir Book" w:hAnsi="Avenir Book" w:cs="Avenir"/>
          <w:bCs/>
          <w:iCs/>
          <w:sz w:val="22"/>
          <w:szCs w:val="22"/>
        </w:rPr>
        <w:t>Performance Computing cluster at the University of Alabama at Birmingham for custom bioinformatics analysis using a pipeline built with snakemake</w:t>
      </w:r>
      <w:r w:rsidR="00805102">
        <w:rPr>
          <w:rFonts w:ascii="Avenir Book" w:hAnsi="Avenir Book" w:cs="Avenir"/>
          <w:bCs/>
          <w:iCs/>
          <w:sz w:val="22"/>
          <w:szCs w:val="22"/>
        </w:rPr>
        <w:t xml:space="preserve"> </w:t>
      </w:r>
      <w:sdt>
        <w:sdtPr>
          <w:rPr>
            <w:rFonts w:ascii="Avenir Book" w:hAnsi="Avenir Book" w:cs="Avenir"/>
            <w:bCs/>
            <w:iCs/>
            <w:sz w:val="22"/>
            <w:szCs w:val="22"/>
          </w:rPr>
          <w:tag w:val="citation"/>
          <w:id w:val="921064601"/>
          <w:placeholder>
            <w:docPart w:val="DefaultPlaceholder_-1854013440"/>
          </w:placeholder>
        </w:sdtPr>
        <w:sdtEndPr/>
        <w:sdtContent>
          <w:r w:rsidR="00C84905">
            <w:rPr>
              <w:rFonts w:eastAsia="Times New Roman"/>
            </w:rPr>
            <w:t>[9]</w:t>
          </w:r>
        </w:sdtContent>
      </w:sdt>
      <w:r w:rsidR="00805102">
        <w:rPr>
          <w:rFonts w:ascii="Avenir Book" w:hAnsi="Avenir Book" w:cs="Avenir"/>
          <w:bCs/>
          <w:iCs/>
          <w:sz w:val="22"/>
          <w:szCs w:val="22"/>
        </w:rPr>
        <w:t xml:space="preserve"> </w:t>
      </w:r>
      <w:r w:rsidR="00F62E6B" w:rsidRPr="00D81882">
        <w:rPr>
          <w:rFonts w:ascii="Avenir Book" w:hAnsi="Avenir Book" w:cs="Avenir"/>
          <w:bCs/>
          <w:iCs/>
          <w:sz w:val="22"/>
          <w:szCs w:val="22"/>
        </w:rPr>
        <w:t xml:space="preserve">(v5.2.2). Read quality, length, and composition were assessed using FastQC prior to trimming low quality bases </w:t>
      </w:r>
      <w:r w:rsidRPr="00D81882">
        <w:rPr>
          <w:rFonts w:ascii="Avenir Book" w:hAnsi="Avenir Book" w:cs="Avenir"/>
          <w:bCs/>
          <w:iCs/>
          <w:sz w:val="22"/>
          <w:szCs w:val="22"/>
        </w:rPr>
        <w:t>and kit-specific diversity trimming</w:t>
      </w:r>
      <w:r w:rsidR="00F62E6B" w:rsidRPr="00D81882">
        <w:rPr>
          <w:rFonts w:ascii="Avenir Book" w:hAnsi="Avenir Book" w:cs="Avenir"/>
          <w:bCs/>
          <w:iCs/>
          <w:sz w:val="22"/>
          <w:szCs w:val="22"/>
        </w:rPr>
        <w:t xml:space="preserve"> (Trim_Galore! v04.5). </w:t>
      </w:r>
      <w:r w:rsidRPr="00D81882">
        <w:rPr>
          <w:rFonts w:ascii="Avenir Book" w:hAnsi="Avenir Book" w:cs="Avenir"/>
          <w:bCs/>
          <w:iCs/>
          <w:sz w:val="22"/>
          <w:szCs w:val="22"/>
        </w:rPr>
        <w:t xml:space="preserve">Alignment to </w:t>
      </w:r>
      <w:r w:rsidR="00FC4BB1" w:rsidRPr="00D81882">
        <w:rPr>
          <w:rFonts w:ascii="Avenir Book" w:hAnsi="Avenir Book" w:cs="Avenir"/>
          <w:bCs/>
          <w:iCs/>
          <w:sz w:val="22"/>
          <w:szCs w:val="22"/>
        </w:rPr>
        <w:t xml:space="preserve">the UCSC </w:t>
      </w:r>
      <w:r w:rsidR="00F62E6B" w:rsidRPr="00D81882">
        <w:rPr>
          <w:rFonts w:ascii="Avenir Book" w:hAnsi="Avenir Book" w:cs="Avenir"/>
          <w:bCs/>
          <w:iCs/>
          <w:sz w:val="22"/>
          <w:szCs w:val="22"/>
        </w:rPr>
        <w:t>Rn6 genome assembly was performed with Bismark</w:t>
      </w:r>
      <w:r w:rsidR="00F62E6B" w:rsidRPr="00F62E6B">
        <w:rPr>
          <w:rFonts w:ascii="Avenir Roman" w:hAnsi="Avenir Roman" w:cs="Avenir"/>
          <w:bCs/>
          <w:iCs/>
          <w:sz w:val="22"/>
          <w:szCs w:val="22"/>
        </w:rPr>
        <w:t xml:space="preserve"> </w:t>
      </w:r>
      <w:r w:rsidRPr="00D81882">
        <w:rPr>
          <w:rFonts w:ascii="Avenir Book" w:hAnsi="Avenir Book" w:cs="Avenir"/>
          <w:bCs/>
          <w:iCs/>
          <w:sz w:val="22"/>
          <w:szCs w:val="22"/>
        </w:rPr>
        <w:t>v0.19.0 (using Bowtie2 v2.3.4.1 and Samtools v1.6)</w:t>
      </w:r>
      <w:r w:rsidR="00F62E6B" w:rsidRPr="00D81882">
        <w:rPr>
          <w:rFonts w:ascii="Avenir Book" w:hAnsi="Avenir Book" w:cs="Avenir"/>
          <w:bCs/>
          <w:iCs/>
          <w:sz w:val="22"/>
          <w:szCs w:val="22"/>
        </w:rPr>
        <w:t xml:space="preserve">. An average of </w:t>
      </w:r>
      <w:r w:rsidRPr="00D81882">
        <w:rPr>
          <w:rFonts w:ascii="Avenir Book" w:hAnsi="Avenir Book" w:cs="Avenir"/>
          <w:bCs/>
          <w:iCs/>
          <w:sz w:val="22"/>
          <w:szCs w:val="22"/>
        </w:rPr>
        <w:t>70.98% of reads were uniquely mapped, and Bismark coverage files generated for CpG methylation were furth</w:t>
      </w:r>
      <w:r w:rsidR="00BC2763" w:rsidRPr="00D81882">
        <w:rPr>
          <w:rFonts w:ascii="Avenir Book" w:hAnsi="Avenir Book" w:cs="Avenir"/>
          <w:bCs/>
          <w:iCs/>
          <w:sz w:val="22"/>
          <w:szCs w:val="22"/>
        </w:rPr>
        <w:t>er analyzed in Seqmonk v1.45.4</w:t>
      </w:r>
      <w:r w:rsidR="00817E85" w:rsidRPr="00D81882">
        <w:rPr>
          <w:rFonts w:ascii="Avenir Book" w:hAnsi="Avenir Book" w:cs="Avenir"/>
          <w:bCs/>
          <w:iCs/>
          <w:sz w:val="22"/>
          <w:szCs w:val="22"/>
        </w:rPr>
        <w:t>, with unique</w:t>
      </w:r>
      <w:r w:rsidR="00BC2763" w:rsidRPr="00D81882">
        <w:rPr>
          <w:rFonts w:ascii="Avenir Book" w:hAnsi="Avenir Book" w:cs="Avenir"/>
          <w:bCs/>
          <w:iCs/>
          <w:sz w:val="22"/>
          <w:szCs w:val="22"/>
        </w:rPr>
        <w:t xml:space="preserve"> samples</w:t>
      </w:r>
      <w:r w:rsidR="00817E85" w:rsidRPr="00D81882">
        <w:rPr>
          <w:rFonts w:ascii="Avenir Book" w:hAnsi="Avenir Book" w:cs="Avenir"/>
          <w:bCs/>
          <w:iCs/>
          <w:sz w:val="22"/>
          <w:szCs w:val="22"/>
        </w:rPr>
        <w:t xml:space="preserve"> grouped</w:t>
      </w:r>
      <w:r w:rsidR="00BC2763" w:rsidRPr="00D81882">
        <w:rPr>
          <w:rFonts w:ascii="Avenir Book" w:hAnsi="Avenir Book" w:cs="Avenir"/>
          <w:bCs/>
          <w:iCs/>
          <w:sz w:val="22"/>
          <w:szCs w:val="22"/>
        </w:rPr>
        <w:t xml:space="preserve"> into replicate sets for analysis. DNA methylation status at individual CpGs was quantitated as forward</w:t>
      </w:r>
      <w:r w:rsidR="002858ED">
        <w:rPr>
          <w:rFonts w:ascii="Avenir Book" w:hAnsi="Avenir Book" w:cs="Avenir"/>
          <w:bCs/>
          <w:iCs/>
          <w:sz w:val="22"/>
          <w:szCs w:val="22"/>
        </w:rPr>
        <w:t xml:space="preserve"> (methylated)</w:t>
      </w:r>
      <w:r w:rsidR="00BC2763" w:rsidRPr="00D81882">
        <w:rPr>
          <w:rFonts w:ascii="Avenir Book" w:hAnsi="Avenir Book" w:cs="Avenir"/>
          <w:bCs/>
          <w:iCs/>
          <w:sz w:val="22"/>
          <w:szCs w:val="22"/>
        </w:rPr>
        <w:t xml:space="preserve"> reads/total reads at 1</w:t>
      </w:r>
      <w:r w:rsidR="00D6704A">
        <w:rPr>
          <w:rFonts w:ascii="Avenir Book" w:hAnsi="Avenir Book" w:cs="Avenir"/>
          <w:bCs/>
          <w:iCs/>
          <w:sz w:val="22"/>
          <w:szCs w:val="22"/>
        </w:rPr>
        <w:t xml:space="preserve"> </w:t>
      </w:r>
      <w:r w:rsidR="00BC2763" w:rsidRPr="00D81882">
        <w:rPr>
          <w:rFonts w:ascii="Avenir Book" w:hAnsi="Avenir Book" w:cs="Avenir"/>
          <w:bCs/>
          <w:iCs/>
          <w:sz w:val="22"/>
          <w:szCs w:val="22"/>
        </w:rPr>
        <w:t>855</w:t>
      </w:r>
      <w:r w:rsidR="00D6704A">
        <w:rPr>
          <w:rFonts w:ascii="Avenir Book" w:hAnsi="Avenir Book" w:cs="Avenir"/>
          <w:bCs/>
          <w:iCs/>
          <w:sz w:val="22"/>
          <w:szCs w:val="22"/>
        </w:rPr>
        <w:t xml:space="preserve"> </w:t>
      </w:r>
      <w:r w:rsidR="00BC2763" w:rsidRPr="00D81882">
        <w:rPr>
          <w:rFonts w:ascii="Avenir Book" w:hAnsi="Avenir Book" w:cs="Avenir"/>
          <w:bCs/>
          <w:iCs/>
          <w:sz w:val="22"/>
          <w:szCs w:val="22"/>
        </w:rPr>
        <w:t>525 million CpG sites having &gt;</w:t>
      </w:r>
      <w:r w:rsidR="00817E85" w:rsidRPr="00D81882">
        <w:rPr>
          <w:rFonts w:ascii="Avenir Book" w:hAnsi="Avenir Book" w:cs="Avenir"/>
          <w:bCs/>
          <w:iCs/>
          <w:sz w:val="22"/>
          <w:szCs w:val="22"/>
        </w:rPr>
        <w:t xml:space="preserve"> </w:t>
      </w:r>
      <w:r w:rsidR="00BC2763" w:rsidRPr="00D81882">
        <w:rPr>
          <w:rFonts w:ascii="Avenir Book" w:hAnsi="Avenir Book" w:cs="Avenir"/>
          <w:bCs/>
          <w:iCs/>
          <w:sz w:val="22"/>
          <w:szCs w:val="22"/>
        </w:rPr>
        <w:t xml:space="preserve">120 reads </w:t>
      </w:r>
      <w:r w:rsidR="00817E85" w:rsidRPr="00D81882">
        <w:rPr>
          <w:rFonts w:ascii="Avenir Book" w:hAnsi="Avenir Book" w:cs="Avenir"/>
          <w:bCs/>
          <w:iCs/>
          <w:sz w:val="22"/>
          <w:szCs w:val="22"/>
        </w:rPr>
        <w:t>for the entire dataset</w:t>
      </w:r>
      <w:r w:rsidR="00BC2763" w:rsidRPr="00D81882">
        <w:rPr>
          <w:rFonts w:ascii="Avenir Book" w:hAnsi="Avenir Book" w:cs="Avenir"/>
          <w:bCs/>
          <w:iCs/>
          <w:sz w:val="22"/>
          <w:szCs w:val="22"/>
        </w:rPr>
        <w:t xml:space="preserve">. Differentially methylated CpGs (dmCpGs) across replicate sets were detected using EdgeR </w:t>
      </w:r>
      <w:r w:rsidR="00805102">
        <w:rPr>
          <w:rFonts w:ascii="Avenir Book" w:hAnsi="Avenir Book" w:cs="Avenir"/>
          <w:bCs/>
          <w:iCs/>
          <w:sz w:val="22"/>
          <w:szCs w:val="22"/>
        </w:rPr>
        <w:t xml:space="preserve"> </w:t>
      </w:r>
      <w:sdt>
        <w:sdtPr>
          <w:rPr>
            <w:rFonts w:ascii="Avenir Book" w:hAnsi="Avenir Book" w:cs="Avenir"/>
            <w:bCs/>
            <w:iCs/>
            <w:sz w:val="22"/>
            <w:szCs w:val="22"/>
          </w:rPr>
          <w:tag w:val="citation"/>
          <w:id w:val="1900472668"/>
          <w:placeholder>
            <w:docPart w:val="DefaultPlaceholder_-1854013440"/>
          </w:placeholder>
        </w:sdtPr>
        <w:sdtEndPr/>
        <w:sdtContent>
          <w:r w:rsidR="00C84905">
            <w:rPr>
              <w:rFonts w:eastAsia="Times New Roman"/>
            </w:rPr>
            <w:t>[12]</w:t>
          </w:r>
        </w:sdtContent>
      </w:sdt>
      <w:r w:rsidR="00805102">
        <w:rPr>
          <w:rFonts w:ascii="Avenir Book" w:hAnsi="Avenir Book" w:cs="Avenir"/>
          <w:bCs/>
          <w:iCs/>
          <w:sz w:val="22"/>
          <w:szCs w:val="22"/>
        </w:rPr>
        <w:t xml:space="preserve"> (</w:t>
      </w:r>
      <w:r w:rsidR="00BC2763" w:rsidRPr="00D81882">
        <w:rPr>
          <w:rFonts w:ascii="Avenir Book" w:hAnsi="Avenir Book" w:cs="Avenir"/>
          <w:bCs/>
          <w:iCs/>
          <w:sz w:val="22"/>
          <w:szCs w:val="22"/>
        </w:rPr>
        <w:t>v3.1</w:t>
      </w:r>
      <w:r w:rsidR="00805102">
        <w:rPr>
          <w:rFonts w:ascii="Avenir Book" w:hAnsi="Avenir Book" w:cs="Avenir"/>
          <w:bCs/>
          <w:iCs/>
          <w:sz w:val="22"/>
          <w:szCs w:val="22"/>
        </w:rPr>
        <w:t>)</w:t>
      </w:r>
      <w:r w:rsidR="00BC2763" w:rsidRPr="00D81882">
        <w:rPr>
          <w:rFonts w:ascii="Avenir Book" w:hAnsi="Avenir Book" w:cs="Avenir"/>
          <w:bCs/>
          <w:iCs/>
          <w:sz w:val="22"/>
          <w:szCs w:val="22"/>
        </w:rPr>
        <w:t xml:space="preserve">, setting statistical significance cutoffs at </w:t>
      </w:r>
      <w:r w:rsidR="00F62E6B" w:rsidRPr="00D81882">
        <w:rPr>
          <w:rFonts w:ascii="Avenir Book" w:hAnsi="Avenir Book" w:cs="Avenir"/>
          <w:bCs/>
          <w:i/>
          <w:iCs/>
          <w:sz w:val="22"/>
          <w:szCs w:val="22"/>
        </w:rPr>
        <w:t>p</w:t>
      </w:r>
      <w:r w:rsidR="00BC2763" w:rsidRPr="00D81882">
        <w:rPr>
          <w:rFonts w:ascii="Avenir Book" w:hAnsi="Avenir Book" w:cs="Avenir"/>
          <w:bCs/>
          <w:iCs/>
          <w:sz w:val="22"/>
          <w:szCs w:val="22"/>
        </w:rPr>
        <w:t xml:space="preserve"> &lt; 0.01 and methylation change &gt; </w:t>
      </w:r>
      <w:r w:rsidR="00817E85" w:rsidRPr="00D81882">
        <w:rPr>
          <w:rFonts w:ascii="Avenir Book" w:hAnsi="Avenir Book" w:cs="Avenir"/>
          <w:bCs/>
          <w:iCs/>
          <w:sz w:val="22"/>
          <w:szCs w:val="22"/>
        </w:rPr>
        <w:sym w:font="Symbol" w:char="F0B1"/>
      </w:r>
      <w:r w:rsidR="00817E85" w:rsidRPr="00D81882">
        <w:rPr>
          <w:rFonts w:ascii="Avenir Book" w:hAnsi="Avenir Book" w:cs="Avenir"/>
          <w:bCs/>
          <w:iCs/>
          <w:sz w:val="22"/>
          <w:szCs w:val="22"/>
        </w:rPr>
        <w:t xml:space="preserve"> </w:t>
      </w:r>
      <w:r w:rsidR="00BC2763" w:rsidRPr="00D81882">
        <w:rPr>
          <w:rFonts w:ascii="Avenir Book" w:hAnsi="Avenir Book" w:cs="Avenir"/>
          <w:bCs/>
          <w:iCs/>
          <w:sz w:val="22"/>
          <w:szCs w:val="22"/>
        </w:rPr>
        <w:t xml:space="preserve">20%. </w:t>
      </w:r>
    </w:p>
    <w:p w14:paraId="72DAFAD7" w14:textId="77777777" w:rsidR="002B7A75" w:rsidRDefault="002B7A75" w:rsidP="00265132">
      <w:pPr>
        <w:jc w:val="both"/>
        <w:rPr>
          <w:rFonts w:ascii="Avenir Roman" w:hAnsi="Avenir Roman" w:cs="Avenir"/>
          <w:b/>
          <w:bCs/>
          <w:i/>
          <w:iCs/>
          <w:sz w:val="22"/>
          <w:szCs w:val="22"/>
        </w:rPr>
      </w:pPr>
    </w:p>
    <w:p w14:paraId="06202452" w14:textId="5A9CF3DC" w:rsidR="008A3B95" w:rsidRDefault="008A3B95" w:rsidP="00265132">
      <w:pPr>
        <w:jc w:val="both"/>
        <w:rPr>
          <w:rFonts w:ascii="Avenir Book" w:hAnsi="Avenir Book" w:cs="Avenir"/>
          <w:sz w:val="22"/>
          <w:szCs w:val="22"/>
        </w:rPr>
      </w:pPr>
      <w:r w:rsidRPr="02522DD0">
        <w:rPr>
          <w:rFonts w:ascii="Avenir Roman" w:hAnsi="Avenir Roman" w:cs="Avenir"/>
          <w:b/>
          <w:bCs/>
          <w:i/>
          <w:iCs/>
          <w:sz w:val="22"/>
          <w:szCs w:val="22"/>
        </w:rPr>
        <w:t xml:space="preserve">Stereotaxic </w:t>
      </w:r>
      <w:r w:rsidR="00847FAB">
        <w:rPr>
          <w:rFonts w:ascii="Avenir Roman" w:hAnsi="Avenir Roman" w:cs="Avenir"/>
          <w:b/>
          <w:bCs/>
          <w:i/>
          <w:iCs/>
          <w:sz w:val="22"/>
          <w:szCs w:val="22"/>
        </w:rPr>
        <w:t>s</w:t>
      </w:r>
      <w:r w:rsidRPr="02522DD0">
        <w:rPr>
          <w:rFonts w:ascii="Avenir Roman" w:hAnsi="Avenir Roman" w:cs="Avenir"/>
          <w:b/>
          <w:bCs/>
          <w:i/>
          <w:iCs/>
          <w:sz w:val="22"/>
          <w:szCs w:val="22"/>
        </w:rPr>
        <w:t xml:space="preserve">urgery. </w:t>
      </w:r>
      <w:r w:rsidR="006C13E2" w:rsidRPr="00D81882">
        <w:rPr>
          <w:rFonts w:ascii="Avenir Book" w:hAnsi="Avenir Book" w:cs="Avenir"/>
          <w:sz w:val="22"/>
          <w:szCs w:val="22"/>
        </w:rPr>
        <w:t xml:space="preserve">Naïve adult male Sprague-Dawley rats (Charles River) were anesthetized with 4-5% isoflurane and </w:t>
      </w:r>
      <w:r w:rsidR="003F3CAD" w:rsidRPr="00D81882">
        <w:rPr>
          <w:rFonts w:ascii="Avenir Book" w:hAnsi="Avenir Book" w:cs="Avenir"/>
          <w:sz w:val="22"/>
          <w:szCs w:val="22"/>
        </w:rPr>
        <w:t>placed in a stereotaxic apparatus (Kopf instruments</w:t>
      </w:r>
      <w:r w:rsidR="00736259">
        <w:rPr>
          <w:rFonts w:ascii="Avenir Book" w:hAnsi="Avenir Book" w:cs="Avenir"/>
          <w:sz w:val="22"/>
          <w:szCs w:val="22"/>
        </w:rPr>
        <w:t>, Tujunga, CA</w:t>
      </w:r>
      <w:r w:rsidR="00830738">
        <w:rPr>
          <w:rFonts w:ascii="Avenir Book" w:hAnsi="Avenir Book" w:cs="Avenir"/>
          <w:sz w:val="22"/>
          <w:szCs w:val="22"/>
        </w:rPr>
        <w:t>, USA</w:t>
      </w:r>
      <w:r w:rsidR="003F3CAD" w:rsidRPr="00D81882">
        <w:rPr>
          <w:rFonts w:ascii="Avenir Book" w:hAnsi="Avenir Book" w:cs="Avenir"/>
          <w:sz w:val="22"/>
          <w:szCs w:val="22"/>
        </w:rPr>
        <w:t xml:space="preserve">). </w:t>
      </w:r>
      <w:r w:rsidR="00C84905">
        <w:rPr>
          <w:rFonts w:ascii="Avenir Book" w:hAnsi="Avenir Book" w:cs="Avenir"/>
          <w:sz w:val="22"/>
          <w:szCs w:val="22"/>
        </w:rPr>
        <w:t>Rat</w:t>
      </w:r>
      <w:r w:rsidR="003F3CAD" w:rsidRPr="00D81882">
        <w:rPr>
          <w:rFonts w:ascii="Avenir Book" w:hAnsi="Avenir Book" w:cs="Avenir"/>
          <w:sz w:val="22"/>
          <w:szCs w:val="22"/>
        </w:rPr>
        <w:t xml:space="preserve">s were maintained at a surgical plane of anesthesia with 2-2.5% isoflurane; </w:t>
      </w:r>
      <w:r w:rsidR="00C84905">
        <w:rPr>
          <w:rFonts w:ascii="Avenir Book" w:hAnsi="Avenir Book" w:cs="Avenir"/>
          <w:sz w:val="22"/>
          <w:szCs w:val="22"/>
        </w:rPr>
        <w:t>rat</w:t>
      </w:r>
      <w:r w:rsidR="003F3CAD" w:rsidRPr="00D81882">
        <w:rPr>
          <w:rFonts w:ascii="Avenir Book" w:hAnsi="Avenir Book" w:cs="Avenir"/>
          <w:sz w:val="22"/>
          <w:szCs w:val="22"/>
        </w:rPr>
        <w:t>s’ respiratory rates were monitored throughout surgery and kept between 35-55 rpm. Surgical coordinates were determined using Paxinos and Watson</w:t>
      </w:r>
      <w:r w:rsidR="00805102">
        <w:rPr>
          <w:rFonts w:ascii="Avenir Book" w:hAnsi="Avenir Book" w:cs="Avenir"/>
          <w:sz w:val="22"/>
          <w:szCs w:val="22"/>
        </w:rPr>
        <w:t xml:space="preserve"> </w:t>
      </w:r>
      <w:sdt>
        <w:sdtPr>
          <w:rPr>
            <w:rFonts w:ascii="Avenir Book" w:hAnsi="Avenir Book" w:cs="Avenir"/>
            <w:sz w:val="22"/>
            <w:szCs w:val="22"/>
          </w:rPr>
          <w:tag w:val="citation"/>
          <w:id w:val="1200276302"/>
          <w:placeholder>
            <w:docPart w:val="DefaultPlaceholder_-1854013440"/>
          </w:placeholder>
        </w:sdtPr>
        <w:sdtEndPr/>
        <w:sdtContent>
          <w:r w:rsidR="00C84905">
            <w:rPr>
              <w:rFonts w:eastAsia="Times New Roman"/>
            </w:rPr>
            <w:t>[13]</w:t>
          </w:r>
        </w:sdtContent>
      </w:sdt>
      <w:r w:rsidR="003F3CAD" w:rsidRPr="00D81882">
        <w:rPr>
          <w:rFonts w:ascii="Avenir Book" w:hAnsi="Avenir Book" w:cs="Avenir"/>
          <w:sz w:val="22"/>
          <w:szCs w:val="22"/>
        </w:rPr>
        <w:t xml:space="preserve"> as a guide to target the NAc core. Under aseptic conditions, guide holes were drilled at AP +1.6 mm, ML </w:t>
      </w:r>
      <w:r w:rsidR="003F3CAD" w:rsidRPr="00D81882">
        <w:rPr>
          <w:rFonts w:ascii="Avenir Book" w:hAnsi="Avenir Book" w:cs="Avenir"/>
          <w:sz w:val="22"/>
          <w:szCs w:val="22"/>
        </w:rPr>
        <w:sym w:font="Symbol" w:char="F0B1"/>
      </w:r>
      <w:r w:rsidR="003F3CAD" w:rsidRPr="00D81882">
        <w:rPr>
          <w:rFonts w:ascii="Avenir Book" w:hAnsi="Avenir Book" w:cs="Avenir"/>
          <w:sz w:val="22"/>
          <w:szCs w:val="22"/>
        </w:rPr>
        <w:t xml:space="preserve"> 1.4 mm, and the infusion needle was lowered to DV -7.0 (all coordinates with respect to bregma). All infusions were made using a gastight 30-gauge stainless steel injection needle and 10</w:t>
      </w:r>
      <w:r w:rsidR="00657981">
        <w:rPr>
          <w:rFonts w:ascii="Avenir Book" w:hAnsi="Avenir Book" w:cs="Avenir"/>
          <w:sz w:val="22"/>
          <w:szCs w:val="22"/>
        </w:rPr>
        <w:t xml:space="preserve"> </w:t>
      </w:r>
      <w:r w:rsidR="02522DD0" w:rsidRPr="00D81882">
        <w:rPr>
          <w:rFonts w:ascii="Avenir Book" w:hAnsi="Avenir Book" w:cs="Avenir"/>
          <w:color w:val="000000" w:themeColor="text1"/>
          <w:sz w:val="22"/>
          <w:szCs w:val="22"/>
        </w:rPr>
        <w:t>µ</w:t>
      </w:r>
      <w:r w:rsidR="000A0B01" w:rsidRPr="00D81882">
        <w:rPr>
          <w:rFonts w:ascii="Avenir Book" w:hAnsi="Avenir Book" w:cs="Avenir"/>
          <w:sz w:val="22"/>
          <w:szCs w:val="22"/>
        </w:rPr>
        <w:t xml:space="preserve">L syringe </w:t>
      </w:r>
      <w:r w:rsidR="003F3CAD" w:rsidRPr="00D81882">
        <w:rPr>
          <w:rFonts w:ascii="Avenir Book" w:hAnsi="Avenir Book" w:cs="Avenir"/>
          <w:sz w:val="22"/>
          <w:szCs w:val="22"/>
        </w:rPr>
        <w:t xml:space="preserve">(Hamilton </w:t>
      </w:r>
      <w:r w:rsidR="00736259">
        <w:rPr>
          <w:rFonts w:ascii="Avenir Book" w:hAnsi="Avenir Book" w:cs="Avenir"/>
          <w:sz w:val="22"/>
          <w:szCs w:val="22"/>
        </w:rPr>
        <w:t>Company, Reno, NV</w:t>
      </w:r>
      <w:r w:rsidR="00830738">
        <w:rPr>
          <w:rFonts w:ascii="Avenir Book" w:hAnsi="Avenir Book" w:cs="Avenir"/>
          <w:sz w:val="22"/>
          <w:szCs w:val="22"/>
        </w:rPr>
        <w:t>, USA</w:t>
      </w:r>
      <w:r w:rsidR="003F3CAD" w:rsidRPr="00D81882">
        <w:rPr>
          <w:rFonts w:ascii="Avenir Book" w:hAnsi="Avenir Book" w:cs="Avenir"/>
          <w:sz w:val="22"/>
          <w:szCs w:val="22"/>
        </w:rPr>
        <w:t xml:space="preserve">). </w:t>
      </w:r>
      <w:r w:rsidR="000A0B01" w:rsidRPr="00D81882">
        <w:rPr>
          <w:rFonts w:ascii="Avenir Book" w:hAnsi="Avenir Book" w:cs="Avenir"/>
          <w:sz w:val="22"/>
          <w:szCs w:val="22"/>
        </w:rPr>
        <w:t xml:space="preserve">Lentivirus constructs were microinfused at a rate of 0.25 </w:t>
      </w:r>
      <w:r w:rsidR="00C055A8" w:rsidRPr="00D81882">
        <w:rPr>
          <w:rFonts w:ascii="Avenir Book" w:hAnsi="Avenir Book" w:cs="Avenir"/>
          <w:color w:val="000000" w:themeColor="text1"/>
          <w:sz w:val="22"/>
          <w:szCs w:val="22"/>
        </w:rPr>
        <w:t>µ</w:t>
      </w:r>
      <w:r w:rsidR="000A0B01" w:rsidRPr="00D81882">
        <w:rPr>
          <w:rFonts w:ascii="Avenir Book" w:hAnsi="Avenir Book" w:cs="Avenir"/>
          <w:sz w:val="22"/>
          <w:szCs w:val="22"/>
        </w:rPr>
        <w:t>L/min using a syringe pump (Harvard Apparatus</w:t>
      </w:r>
      <w:r w:rsidR="00736259">
        <w:rPr>
          <w:rFonts w:ascii="Avenir Book" w:hAnsi="Avenir Book" w:cs="Avenir"/>
          <w:sz w:val="22"/>
          <w:szCs w:val="22"/>
        </w:rPr>
        <w:t>, Holliston, MA</w:t>
      </w:r>
      <w:r w:rsidR="00830738">
        <w:rPr>
          <w:rFonts w:ascii="Avenir Book" w:hAnsi="Avenir Book" w:cs="Avenir"/>
          <w:sz w:val="22"/>
          <w:szCs w:val="22"/>
        </w:rPr>
        <w:t>, USA</w:t>
      </w:r>
      <w:r w:rsidR="000A0B01" w:rsidRPr="00D81882">
        <w:rPr>
          <w:rFonts w:ascii="Avenir Book" w:hAnsi="Avenir Book" w:cs="Avenir"/>
          <w:sz w:val="22"/>
          <w:szCs w:val="22"/>
        </w:rPr>
        <w:t xml:space="preserve">), totaling </w:t>
      </w:r>
      <w:r w:rsidR="00152F98" w:rsidRPr="00D81882">
        <w:rPr>
          <w:rFonts w:ascii="Avenir Book" w:hAnsi="Avenir Book" w:cs="Avenir"/>
          <w:sz w:val="22"/>
          <w:szCs w:val="22"/>
        </w:rPr>
        <w:t>2</w:t>
      </w:r>
      <w:r w:rsidR="000A0B01" w:rsidRPr="00D81882">
        <w:rPr>
          <w:rFonts w:ascii="Avenir Book" w:hAnsi="Avenir Book" w:cs="Avenir"/>
          <w:sz w:val="22"/>
          <w:szCs w:val="22"/>
        </w:rPr>
        <w:t xml:space="preserve"> </w:t>
      </w:r>
      <w:r w:rsidR="00C055A8" w:rsidRPr="00D81882">
        <w:rPr>
          <w:rFonts w:ascii="Avenir Book" w:hAnsi="Avenir Book" w:cs="Avenir"/>
          <w:color w:val="000000" w:themeColor="text1"/>
          <w:sz w:val="22"/>
          <w:szCs w:val="22"/>
        </w:rPr>
        <w:t>µ</w:t>
      </w:r>
      <w:r w:rsidR="000A0B01" w:rsidRPr="00D81882">
        <w:rPr>
          <w:rFonts w:ascii="Avenir Book" w:hAnsi="Avenir Book" w:cs="Avenir"/>
          <w:sz w:val="22"/>
          <w:szCs w:val="22"/>
        </w:rPr>
        <w:t>L per hemisphere. Following each infusion, needles remained in place for 10</w:t>
      </w:r>
      <w:r w:rsidR="003161C0">
        <w:rPr>
          <w:rFonts w:ascii="Avenir Book" w:hAnsi="Avenir Book" w:cs="Avenir"/>
          <w:sz w:val="22"/>
          <w:szCs w:val="22"/>
        </w:rPr>
        <w:t xml:space="preserve"> </w:t>
      </w:r>
      <w:r w:rsidR="000A0B01" w:rsidRPr="00D81882">
        <w:rPr>
          <w:rFonts w:ascii="Avenir Book" w:hAnsi="Avenir Book" w:cs="Avenir"/>
          <w:sz w:val="22"/>
          <w:szCs w:val="22"/>
        </w:rPr>
        <w:t xml:space="preserve">min to allow for diffusion of virus. After retracting the infusion needles, guide holes were filled with sterile bone wax and the surgical incision was closed with </w:t>
      </w:r>
      <w:r w:rsidR="00140230" w:rsidRPr="00D81882">
        <w:rPr>
          <w:rFonts w:ascii="Avenir Book" w:hAnsi="Avenir Book" w:cs="Avenir"/>
          <w:sz w:val="22"/>
          <w:szCs w:val="22"/>
        </w:rPr>
        <w:t>nylon</w:t>
      </w:r>
      <w:r w:rsidR="000A0B01" w:rsidRPr="00D81882">
        <w:rPr>
          <w:rFonts w:ascii="Avenir Book" w:hAnsi="Avenir Book" w:cs="Avenir"/>
          <w:sz w:val="22"/>
          <w:szCs w:val="22"/>
        </w:rPr>
        <w:t xml:space="preserve"> sutures. </w:t>
      </w:r>
      <w:r w:rsidR="00C84905">
        <w:rPr>
          <w:rFonts w:ascii="Avenir Book" w:hAnsi="Avenir Book" w:cs="Avenir"/>
          <w:sz w:val="22"/>
          <w:szCs w:val="22"/>
        </w:rPr>
        <w:t>Rat</w:t>
      </w:r>
      <w:r w:rsidR="000A0B01" w:rsidRPr="00D81882">
        <w:rPr>
          <w:rFonts w:ascii="Avenir Book" w:hAnsi="Avenir Book" w:cs="Avenir"/>
          <w:sz w:val="22"/>
          <w:szCs w:val="22"/>
        </w:rPr>
        <w:t xml:space="preserve">s received buprenorphine </w:t>
      </w:r>
      <w:r w:rsidR="00D41230" w:rsidRPr="00D81882">
        <w:rPr>
          <w:rFonts w:ascii="Avenir Book" w:hAnsi="Avenir Book" w:cs="Avenir"/>
          <w:sz w:val="22"/>
          <w:szCs w:val="22"/>
        </w:rPr>
        <w:t xml:space="preserve">(0.03 mg/kg) </w:t>
      </w:r>
      <w:r w:rsidR="000A0B01" w:rsidRPr="00D81882">
        <w:rPr>
          <w:rFonts w:ascii="Avenir Book" w:hAnsi="Avenir Book" w:cs="Avenir"/>
          <w:sz w:val="22"/>
          <w:szCs w:val="22"/>
        </w:rPr>
        <w:t>and carprofen</w:t>
      </w:r>
      <w:r w:rsidR="007660BE" w:rsidRPr="00D81882">
        <w:rPr>
          <w:rFonts w:ascii="Avenir Book" w:hAnsi="Avenir Book" w:cs="Avenir"/>
          <w:sz w:val="22"/>
          <w:szCs w:val="22"/>
        </w:rPr>
        <w:t xml:space="preserve"> (5 mg/kg)</w:t>
      </w:r>
      <w:r w:rsidR="000A0B01" w:rsidRPr="00D81882">
        <w:rPr>
          <w:rFonts w:ascii="Avenir Book" w:hAnsi="Avenir Book" w:cs="Avenir"/>
          <w:sz w:val="22"/>
          <w:szCs w:val="22"/>
        </w:rPr>
        <w:t xml:space="preserve"> for pain management and inflammation, as well as topical bacitracin</w:t>
      </w:r>
      <w:r w:rsidR="007660BE" w:rsidRPr="00D81882">
        <w:rPr>
          <w:rFonts w:ascii="Avenir Book" w:hAnsi="Avenir Book" w:cs="Avenir"/>
          <w:sz w:val="22"/>
          <w:szCs w:val="22"/>
        </w:rPr>
        <w:t xml:space="preserve"> (500 units)</w:t>
      </w:r>
      <w:r w:rsidR="000A0B01" w:rsidRPr="00D81882">
        <w:rPr>
          <w:rFonts w:ascii="Avenir Book" w:hAnsi="Avenir Book" w:cs="Avenir"/>
          <w:sz w:val="22"/>
          <w:szCs w:val="22"/>
        </w:rPr>
        <w:t xml:space="preserve"> to prevent infection at the incision site. </w:t>
      </w:r>
    </w:p>
    <w:p w14:paraId="36C6A7B1" w14:textId="77777777" w:rsidR="00847FAB" w:rsidRPr="00D81882" w:rsidRDefault="00847FAB" w:rsidP="00265132">
      <w:pPr>
        <w:jc w:val="both"/>
        <w:rPr>
          <w:rFonts w:ascii="Avenir Book" w:hAnsi="Avenir Book" w:cs="Avenir"/>
          <w:sz w:val="22"/>
          <w:szCs w:val="22"/>
        </w:rPr>
      </w:pPr>
    </w:p>
    <w:p w14:paraId="037DF3DF" w14:textId="02A2DC84" w:rsidR="000E4098" w:rsidRDefault="000A0B01" w:rsidP="00265132">
      <w:pPr>
        <w:autoSpaceDE w:val="0"/>
        <w:autoSpaceDN w:val="0"/>
        <w:adjustRightInd w:val="0"/>
        <w:spacing w:after="240"/>
        <w:jc w:val="both"/>
        <w:outlineLvl w:val="0"/>
        <w:rPr>
          <w:rFonts w:ascii="Avenir Book" w:hAnsi="Avenir Book" w:cstheme="minorHAnsi"/>
          <w:color w:val="000000" w:themeColor="text1"/>
          <w:sz w:val="22"/>
          <w:szCs w:val="22"/>
        </w:rPr>
      </w:pPr>
      <w:r>
        <w:rPr>
          <w:rFonts w:ascii="Avenir Roman" w:hAnsi="Avenir Roman" w:cstheme="minorHAnsi"/>
          <w:b/>
          <w:i/>
          <w:color w:val="000000" w:themeColor="text1"/>
          <w:sz w:val="22"/>
          <w:szCs w:val="22"/>
        </w:rPr>
        <w:lastRenderedPageBreak/>
        <w:t>Acute cocaine locomotor testing and cocaine sensitization</w:t>
      </w:r>
      <w:r w:rsidRPr="00C37C32">
        <w:rPr>
          <w:rFonts w:ascii="Avenir Book" w:hAnsi="Avenir Book" w:cstheme="minorHAnsi"/>
          <w:color w:val="000000" w:themeColor="text1"/>
          <w:sz w:val="22"/>
          <w:szCs w:val="22"/>
        </w:rPr>
        <w:t xml:space="preserve">. For open-field locomotor testing, naïve male </w:t>
      </w:r>
      <w:r w:rsidR="00C84905">
        <w:rPr>
          <w:rFonts w:ascii="Avenir Book" w:hAnsi="Avenir Book" w:cstheme="minorHAnsi"/>
          <w:color w:val="000000" w:themeColor="text1"/>
          <w:sz w:val="22"/>
          <w:szCs w:val="22"/>
        </w:rPr>
        <w:t>rats</w:t>
      </w:r>
      <w:r w:rsidRPr="00C37C32">
        <w:rPr>
          <w:rFonts w:ascii="Avenir Book" w:hAnsi="Avenir Book" w:cstheme="minorHAnsi"/>
          <w:color w:val="000000" w:themeColor="text1"/>
          <w:sz w:val="22"/>
          <w:szCs w:val="22"/>
        </w:rPr>
        <w:t xml:space="preserve"> (</w:t>
      </w:r>
      <w:r w:rsidRPr="00181E5D">
        <w:rPr>
          <w:rFonts w:ascii="Avenir Book" w:hAnsi="Avenir Book" w:cstheme="minorHAnsi"/>
          <w:i/>
          <w:iCs/>
          <w:color w:val="000000" w:themeColor="text1"/>
          <w:sz w:val="22"/>
          <w:szCs w:val="22"/>
        </w:rPr>
        <w:t>n</w:t>
      </w:r>
      <w:r w:rsidRPr="00C37C32">
        <w:rPr>
          <w:rFonts w:ascii="Avenir Book" w:hAnsi="Avenir Book" w:cstheme="minorHAnsi"/>
          <w:color w:val="000000" w:themeColor="text1"/>
          <w:sz w:val="22"/>
          <w:szCs w:val="22"/>
        </w:rPr>
        <w:t xml:space="preserve"> = </w:t>
      </w:r>
      <w:r w:rsidR="00181E5D">
        <w:rPr>
          <w:rFonts w:ascii="Avenir Book" w:hAnsi="Avenir Book" w:cstheme="minorHAnsi"/>
          <w:color w:val="000000" w:themeColor="text1"/>
          <w:sz w:val="22"/>
          <w:szCs w:val="22"/>
        </w:rPr>
        <w:t>12 per group</w:t>
      </w:r>
      <w:r w:rsidRPr="00C37C32">
        <w:rPr>
          <w:rFonts w:ascii="Avenir Book" w:hAnsi="Avenir Book" w:cstheme="minorHAnsi"/>
          <w:color w:val="000000" w:themeColor="text1"/>
          <w:sz w:val="22"/>
          <w:szCs w:val="22"/>
        </w:rPr>
        <w:t>) were giv</w:t>
      </w:r>
      <w:r w:rsidR="00181E5D">
        <w:rPr>
          <w:rFonts w:ascii="Avenir Book" w:hAnsi="Avenir Book" w:cstheme="minorHAnsi"/>
          <w:color w:val="000000" w:themeColor="text1"/>
          <w:sz w:val="22"/>
          <w:szCs w:val="22"/>
        </w:rPr>
        <w:t>en i.p. injections of saline on days 1 and 2 immediately before 30</w:t>
      </w:r>
      <w:r w:rsidR="003161C0">
        <w:rPr>
          <w:rFonts w:ascii="Avenir Book" w:hAnsi="Avenir Book" w:cstheme="minorHAnsi"/>
          <w:color w:val="000000" w:themeColor="text1"/>
          <w:sz w:val="22"/>
          <w:szCs w:val="22"/>
        </w:rPr>
        <w:t xml:space="preserve"> </w:t>
      </w:r>
      <w:r w:rsidR="00181E5D">
        <w:rPr>
          <w:rFonts w:ascii="Avenir Book" w:hAnsi="Avenir Book" w:cstheme="minorHAnsi"/>
          <w:color w:val="000000" w:themeColor="text1"/>
          <w:sz w:val="22"/>
          <w:szCs w:val="22"/>
        </w:rPr>
        <w:t xml:space="preserve">min of locomotor testing. On days 3 and 10, half of the </w:t>
      </w:r>
      <w:r w:rsidR="00C84905">
        <w:rPr>
          <w:rFonts w:ascii="Avenir Book" w:hAnsi="Avenir Book" w:cstheme="minorHAnsi"/>
          <w:color w:val="000000" w:themeColor="text1"/>
          <w:sz w:val="22"/>
          <w:szCs w:val="22"/>
        </w:rPr>
        <w:t>rat</w:t>
      </w:r>
      <w:r w:rsidR="00181E5D">
        <w:rPr>
          <w:rFonts w:ascii="Avenir Book" w:hAnsi="Avenir Book" w:cstheme="minorHAnsi"/>
          <w:color w:val="000000" w:themeColor="text1"/>
          <w:sz w:val="22"/>
          <w:szCs w:val="22"/>
        </w:rPr>
        <w:t>s were given an i.p. injection of 10 mg/kg cocaine</w:t>
      </w:r>
      <w:r w:rsidR="00847FAB">
        <w:rPr>
          <w:rFonts w:ascii="Avenir Book" w:hAnsi="Avenir Book" w:cstheme="minorHAnsi"/>
          <w:color w:val="000000" w:themeColor="text1"/>
          <w:sz w:val="22"/>
          <w:szCs w:val="22"/>
        </w:rPr>
        <w:t xml:space="preserve">, and the other half received i.p. injections of saline. </w:t>
      </w:r>
      <w:r w:rsidR="00181E5D">
        <w:rPr>
          <w:rFonts w:ascii="Avenir Book" w:hAnsi="Avenir Book" w:cstheme="minorHAnsi"/>
          <w:color w:val="000000" w:themeColor="text1"/>
          <w:sz w:val="22"/>
          <w:szCs w:val="22"/>
        </w:rPr>
        <w:t>Locomotor activity was monitored in a 43</w:t>
      </w:r>
      <w:r w:rsidR="00657981">
        <w:rPr>
          <w:rFonts w:ascii="Avenir Book" w:hAnsi="Avenir Book" w:cstheme="minorHAnsi"/>
          <w:color w:val="000000" w:themeColor="text1"/>
          <w:sz w:val="22"/>
          <w:szCs w:val="22"/>
        </w:rPr>
        <w:t xml:space="preserve"> </w:t>
      </w:r>
      <w:r w:rsidR="00181E5D">
        <w:rPr>
          <w:rFonts w:ascii="Avenir Book" w:hAnsi="Avenir Book" w:cstheme="minorHAnsi"/>
          <w:color w:val="000000" w:themeColor="text1"/>
          <w:sz w:val="22"/>
          <w:szCs w:val="22"/>
        </w:rPr>
        <w:t>x 43</w:t>
      </w:r>
      <w:r w:rsidR="00657981">
        <w:rPr>
          <w:rFonts w:ascii="Avenir Book" w:hAnsi="Avenir Book" w:cstheme="minorHAnsi"/>
          <w:color w:val="000000" w:themeColor="text1"/>
          <w:sz w:val="22"/>
          <w:szCs w:val="22"/>
        </w:rPr>
        <w:t xml:space="preserve"> </w:t>
      </w:r>
      <w:r w:rsidR="00181E5D">
        <w:rPr>
          <w:rFonts w:ascii="Avenir Book" w:hAnsi="Avenir Book" w:cstheme="minorHAnsi"/>
          <w:color w:val="000000" w:themeColor="text1"/>
          <w:sz w:val="22"/>
          <w:szCs w:val="22"/>
        </w:rPr>
        <w:t>cm plexiglass locomotor activity chamber (</w:t>
      </w:r>
      <w:r w:rsidR="002858ED">
        <w:rPr>
          <w:rFonts w:ascii="Avenir Book" w:hAnsi="Avenir Book" w:cstheme="minorHAnsi"/>
          <w:color w:val="000000" w:themeColor="text1"/>
          <w:sz w:val="22"/>
          <w:szCs w:val="22"/>
        </w:rPr>
        <w:t>Med Associates, Inc.</w:t>
      </w:r>
      <w:r w:rsidR="00C055A8">
        <w:rPr>
          <w:rFonts w:ascii="Avenir Book" w:hAnsi="Avenir Book" w:cstheme="minorHAnsi"/>
          <w:color w:val="000000" w:themeColor="text1"/>
          <w:sz w:val="22"/>
          <w:szCs w:val="22"/>
        </w:rPr>
        <w:t>, St. Albans, VT</w:t>
      </w:r>
      <w:r w:rsidR="00830738">
        <w:rPr>
          <w:rFonts w:ascii="Avenir Book" w:hAnsi="Avenir Book" w:cstheme="minorHAnsi"/>
          <w:color w:val="000000" w:themeColor="text1"/>
          <w:sz w:val="22"/>
          <w:szCs w:val="22"/>
        </w:rPr>
        <w:t>, USA</w:t>
      </w:r>
      <w:r w:rsidR="00181E5D">
        <w:rPr>
          <w:rFonts w:ascii="Avenir Book" w:hAnsi="Avenir Book" w:cstheme="minorHAnsi"/>
          <w:color w:val="000000" w:themeColor="text1"/>
          <w:sz w:val="22"/>
          <w:szCs w:val="22"/>
        </w:rPr>
        <w:t>) with opaque white wall covering and an open top. Each chamber included a 48-channel X-Y infrared array (Med</w:t>
      </w:r>
      <w:r w:rsidR="002858ED">
        <w:rPr>
          <w:rFonts w:ascii="Avenir Book" w:hAnsi="Avenir Book" w:cstheme="minorHAnsi"/>
          <w:color w:val="000000" w:themeColor="text1"/>
          <w:sz w:val="22"/>
          <w:szCs w:val="22"/>
        </w:rPr>
        <w:t xml:space="preserve"> </w:t>
      </w:r>
      <w:r w:rsidR="00181E5D">
        <w:rPr>
          <w:rFonts w:ascii="Avenir Book" w:hAnsi="Avenir Book" w:cstheme="minorHAnsi"/>
          <w:color w:val="000000" w:themeColor="text1"/>
          <w:sz w:val="22"/>
          <w:szCs w:val="22"/>
        </w:rPr>
        <w:t>Associates</w:t>
      </w:r>
      <w:r w:rsidR="002858ED">
        <w:rPr>
          <w:rFonts w:ascii="Avenir Book" w:hAnsi="Avenir Book" w:cstheme="minorHAnsi"/>
          <w:color w:val="000000" w:themeColor="text1"/>
          <w:sz w:val="22"/>
          <w:szCs w:val="22"/>
        </w:rPr>
        <w:t>, Inc.</w:t>
      </w:r>
      <w:r w:rsidR="00181E5D">
        <w:rPr>
          <w:rFonts w:ascii="Avenir Book" w:hAnsi="Avenir Book" w:cstheme="minorHAnsi"/>
          <w:color w:val="000000" w:themeColor="text1"/>
          <w:sz w:val="22"/>
          <w:szCs w:val="22"/>
        </w:rPr>
        <w:t>) that was used to measure distance traveled in conjunction with Activity Monitor software (</w:t>
      </w:r>
      <w:r w:rsidR="002858ED">
        <w:rPr>
          <w:rFonts w:ascii="Avenir Book" w:hAnsi="Avenir Book" w:cstheme="minorHAnsi"/>
          <w:color w:val="000000" w:themeColor="text1"/>
          <w:sz w:val="22"/>
          <w:szCs w:val="22"/>
        </w:rPr>
        <w:t>Med Associates, Inc.</w:t>
      </w:r>
      <w:r w:rsidR="00181E5D">
        <w:rPr>
          <w:rFonts w:ascii="Avenir Book" w:hAnsi="Avenir Book" w:cstheme="minorHAnsi"/>
          <w:color w:val="000000" w:themeColor="text1"/>
          <w:sz w:val="22"/>
          <w:szCs w:val="22"/>
        </w:rPr>
        <w:t>). Test chambers were cleaned with 0.0156% chlorhexidine and 70% ethanol at the beginning and end of each testing day, and cleaned with 70% ethanol in between trials. Animals were transported to the behavioral testing core 30</w:t>
      </w:r>
      <w:r w:rsidR="00C055A8">
        <w:rPr>
          <w:rFonts w:ascii="Avenir Book" w:hAnsi="Avenir Book" w:cstheme="minorHAnsi"/>
          <w:color w:val="000000" w:themeColor="text1"/>
          <w:sz w:val="22"/>
          <w:szCs w:val="22"/>
        </w:rPr>
        <w:t xml:space="preserve"> </w:t>
      </w:r>
      <w:r w:rsidR="00181E5D">
        <w:rPr>
          <w:rFonts w:ascii="Avenir Book" w:hAnsi="Avenir Book" w:cstheme="minorHAnsi"/>
          <w:color w:val="000000" w:themeColor="text1"/>
          <w:sz w:val="22"/>
          <w:szCs w:val="22"/>
        </w:rPr>
        <w:t xml:space="preserve">min prior to testing on a covered cart. Behavioral test sessions were conducted during the light cycle, and the overhead lights and white noise generator remained on in the testing room. </w:t>
      </w:r>
      <w:r w:rsidR="00847FAB">
        <w:rPr>
          <w:rFonts w:ascii="Avenir Book" w:hAnsi="Avenir Book" w:cstheme="minorHAnsi"/>
          <w:color w:val="000000" w:themeColor="text1"/>
          <w:sz w:val="22"/>
          <w:szCs w:val="22"/>
        </w:rPr>
        <w:t xml:space="preserve">The same male experimenter conducted all locomotor testing and was present in the room during testing. </w:t>
      </w:r>
    </w:p>
    <w:p w14:paraId="683B7678" w14:textId="0A22F6D2" w:rsidR="00D42776" w:rsidRDefault="00847FAB" w:rsidP="00265132">
      <w:pPr>
        <w:autoSpaceDE w:val="0"/>
        <w:autoSpaceDN w:val="0"/>
        <w:adjustRightInd w:val="0"/>
        <w:spacing w:after="240"/>
        <w:contextualSpacing/>
        <w:jc w:val="both"/>
        <w:outlineLvl w:val="0"/>
        <w:rPr>
          <w:rFonts w:ascii="Avenir Roman" w:hAnsi="Avenir Roman" w:cstheme="minorHAnsi"/>
          <w:bCs/>
          <w:iCs/>
          <w:color w:val="000000" w:themeColor="text1"/>
          <w:sz w:val="22"/>
          <w:szCs w:val="22"/>
        </w:rPr>
      </w:pPr>
      <w:r>
        <w:rPr>
          <w:rFonts w:ascii="Avenir Roman" w:hAnsi="Avenir Roman" w:cstheme="minorHAnsi"/>
          <w:b/>
          <w:i/>
          <w:color w:val="000000" w:themeColor="text1"/>
          <w:sz w:val="22"/>
          <w:szCs w:val="22"/>
        </w:rPr>
        <w:t xml:space="preserve">Conditioned place preference testing. </w:t>
      </w:r>
      <w:r w:rsidR="00783AA4">
        <w:rPr>
          <w:rFonts w:ascii="Avenir Roman" w:hAnsi="Avenir Roman" w:cstheme="minorHAnsi"/>
          <w:bCs/>
          <w:iCs/>
          <w:color w:val="000000" w:themeColor="text1"/>
          <w:sz w:val="22"/>
          <w:szCs w:val="22"/>
        </w:rPr>
        <w:t>Conditioned place preference (CPP) testing was completed in a three</w:t>
      </w:r>
      <w:r w:rsidR="00C055A8">
        <w:rPr>
          <w:rFonts w:ascii="Avenir Roman" w:hAnsi="Avenir Roman" w:cstheme="minorHAnsi"/>
          <w:bCs/>
          <w:iCs/>
          <w:color w:val="000000" w:themeColor="text1"/>
          <w:sz w:val="22"/>
          <w:szCs w:val="22"/>
        </w:rPr>
        <w:t>-</w:t>
      </w:r>
      <w:r w:rsidR="00783AA4">
        <w:rPr>
          <w:rFonts w:ascii="Avenir Roman" w:hAnsi="Avenir Roman" w:cstheme="minorHAnsi"/>
          <w:bCs/>
          <w:iCs/>
          <w:color w:val="000000" w:themeColor="text1"/>
          <w:sz w:val="22"/>
          <w:szCs w:val="22"/>
        </w:rPr>
        <w:t>chamber apparatus with guillotine doors (</w:t>
      </w:r>
      <w:r w:rsidR="002858ED">
        <w:rPr>
          <w:rFonts w:ascii="Avenir Book" w:hAnsi="Avenir Book" w:cstheme="minorHAnsi"/>
          <w:color w:val="000000" w:themeColor="text1"/>
          <w:sz w:val="22"/>
          <w:szCs w:val="22"/>
        </w:rPr>
        <w:t>Med Associates, Inc.</w:t>
      </w:r>
      <w:r w:rsidR="00783AA4">
        <w:rPr>
          <w:rFonts w:ascii="Avenir Roman" w:hAnsi="Avenir Roman" w:cstheme="minorHAnsi"/>
          <w:bCs/>
          <w:iCs/>
          <w:color w:val="000000" w:themeColor="text1"/>
          <w:sz w:val="22"/>
          <w:szCs w:val="22"/>
        </w:rPr>
        <w:t>). The two chambers used for conditioning measured approximately 27</w:t>
      </w:r>
      <w:r w:rsidR="00657981">
        <w:rPr>
          <w:rFonts w:ascii="Avenir Roman" w:hAnsi="Avenir Roman" w:cstheme="minorHAnsi"/>
          <w:bCs/>
          <w:iCs/>
          <w:color w:val="000000" w:themeColor="text1"/>
          <w:sz w:val="22"/>
          <w:szCs w:val="22"/>
        </w:rPr>
        <w:t xml:space="preserve"> x 21 </w:t>
      </w:r>
      <w:r w:rsidR="00783AA4">
        <w:rPr>
          <w:rFonts w:ascii="Avenir Roman" w:hAnsi="Avenir Roman" w:cstheme="minorHAnsi"/>
          <w:bCs/>
          <w:iCs/>
          <w:color w:val="000000" w:themeColor="text1"/>
          <w:sz w:val="22"/>
          <w:szCs w:val="22"/>
        </w:rPr>
        <w:t>x 22</w:t>
      </w:r>
      <w:r w:rsidR="00657981">
        <w:rPr>
          <w:rFonts w:ascii="Avenir Roman" w:hAnsi="Avenir Roman" w:cstheme="minorHAnsi"/>
          <w:bCs/>
          <w:iCs/>
          <w:color w:val="000000" w:themeColor="text1"/>
          <w:sz w:val="22"/>
          <w:szCs w:val="22"/>
        </w:rPr>
        <w:t xml:space="preserve"> </w:t>
      </w:r>
      <w:r w:rsidR="00783AA4">
        <w:rPr>
          <w:rFonts w:ascii="Avenir Roman" w:hAnsi="Avenir Roman" w:cstheme="minorHAnsi"/>
          <w:bCs/>
          <w:iCs/>
          <w:color w:val="000000" w:themeColor="text1"/>
          <w:sz w:val="22"/>
          <w:szCs w:val="22"/>
        </w:rPr>
        <w:t xml:space="preserve">cm, one with opaque black walls and stainless steel bar flooring, and the other with opaque white walls and metal </w:t>
      </w:r>
      <w:r w:rsidR="00F56539">
        <w:rPr>
          <w:rFonts w:ascii="Avenir Roman" w:hAnsi="Avenir Roman" w:cstheme="minorHAnsi"/>
          <w:bCs/>
          <w:iCs/>
          <w:color w:val="000000" w:themeColor="text1"/>
          <w:sz w:val="22"/>
          <w:szCs w:val="22"/>
        </w:rPr>
        <w:t>wire grid flooring. The conditioning chambers were separated from one another by guillotine-style doors and a central grey compartment wit</w:t>
      </w:r>
      <w:r w:rsidR="00657981">
        <w:rPr>
          <w:rFonts w:ascii="Avenir Roman" w:hAnsi="Avenir Roman" w:cstheme="minorHAnsi"/>
          <w:bCs/>
          <w:iCs/>
          <w:color w:val="000000" w:themeColor="text1"/>
          <w:sz w:val="22"/>
          <w:szCs w:val="22"/>
        </w:rPr>
        <w:t>h solid flooring, measuring 12 x 21</w:t>
      </w:r>
      <w:r w:rsidR="00F56539">
        <w:rPr>
          <w:rFonts w:ascii="Avenir Roman" w:hAnsi="Avenir Roman" w:cstheme="minorHAnsi"/>
          <w:bCs/>
          <w:iCs/>
          <w:color w:val="000000" w:themeColor="text1"/>
          <w:sz w:val="22"/>
          <w:szCs w:val="22"/>
        </w:rPr>
        <w:t xml:space="preserve"> </w:t>
      </w:r>
      <w:r w:rsidR="00657981">
        <w:rPr>
          <w:rFonts w:ascii="Avenir Roman" w:hAnsi="Avenir Roman" w:cstheme="minorHAnsi"/>
          <w:bCs/>
          <w:iCs/>
          <w:color w:val="000000" w:themeColor="text1"/>
          <w:sz w:val="22"/>
          <w:szCs w:val="22"/>
        </w:rPr>
        <w:t>x 22 cm. All three chambers had</w:t>
      </w:r>
      <w:r w:rsidR="00F56539">
        <w:rPr>
          <w:rFonts w:ascii="Avenir Roman" w:hAnsi="Avenir Roman" w:cstheme="minorHAnsi"/>
          <w:bCs/>
          <w:iCs/>
          <w:color w:val="000000" w:themeColor="text1"/>
          <w:sz w:val="22"/>
          <w:szCs w:val="22"/>
        </w:rPr>
        <w:t xml:space="preserve"> clear perforated acrylic lids with house lights. Each apparatus included a 16-channel infrared controller (</w:t>
      </w:r>
      <w:r w:rsidR="002858ED">
        <w:rPr>
          <w:rFonts w:ascii="Avenir Book" w:hAnsi="Avenir Book" w:cstheme="minorHAnsi"/>
          <w:color w:val="000000" w:themeColor="text1"/>
          <w:sz w:val="22"/>
          <w:szCs w:val="22"/>
        </w:rPr>
        <w:t>Med Associates, Inc.</w:t>
      </w:r>
      <w:r w:rsidR="00F56539">
        <w:rPr>
          <w:rFonts w:ascii="Avenir Roman" w:hAnsi="Avenir Roman" w:cstheme="minorHAnsi"/>
          <w:bCs/>
          <w:iCs/>
          <w:color w:val="000000" w:themeColor="text1"/>
          <w:sz w:val="22"/>
          <w:szCs w:val="22"/>
        </w:rPr>
        <w:t xml:space="preserve">) to </w:t>
      </w:r>
      <w:r w:rsidR="00C055A8">
        <w:rPr>
          <w:rFonts w:ascii="Avenir Roman" w:hAnsi="Avenir Roman" w:cstheme="minorHAnsi"/>
          <w:bCs/>
          <w:iCs/>
          <w:color w:val="000000" w:themeColor="text1"/>
          <w:sz w:val="22"/>
          <w:szCs w:val="22"/>
        </w:rPr>
        <w:t>track</w:t>
      </w:r>
      <w:r w:rsidR="00F56539">
        <w:rPr>
          <w:rFonts w:ascii="Avenir Roman" w:hAnsi="Avenir Roman" w:cstheme="minorHAnsi"/>
          <w:bCs/>
          <w:iCs/>
          <w:color w:val="000000" w:themeColor="text1"/>
          <w:sz w:val="22"/>
          <w:szCs w:val="22"/>
        </w:rPr>
        <w:t xml:space="preserve"> rodent position, in conjunction with Med PC software (v4.1.49; </w:t>
      </w:r>
      <w:r w:rsidR="002858ED">
        <w:rPr>
          <w:rFonts w:ascii="Avenir Book" w:hAnsi="Avenir Book" w:cstheme="minorHAnsi"/>
          <w:color w:val="000000" w:themeColor="text1"/>
          <w:sz w:val="22"/>
          <w:szCs w:val="22"/>
        </w:rPr>
        <w:t>Med Associates, Inc.</w:t>
      </w:r>
      <w:r w:rsidR="00F56539">
        <w:rPr>
          <w:rFonts w:ascii="Avenir Roman" w:hAnsi="Avenir Roman" w:cstheme="minorHAnsi"/>
          <w:bCs/>
          <w:iCs/>
          <w:color w:val="000000" w:themeColor="text1"/>
          <w:sz w:val="22"/>
          <w:szCs w:val="22"/>
        </w:rPr>
        <w:t xml:space="preserve">).  </w:t>
      </w:r>
    </w:p>
    <w:p w14:paraId="78F541CC" w14:textId="44765EB4" w:rsidR="00D42776" w:rsidRDefault="00847FAB" w:rsidP="00265132">
      <w:pPr>
        <w:autoSpaceDE w:val="0"/>
        <w:autoSpaceDN w:val="0"/>
        <w:adjustRightInd w:val="0"/>
        <w:spacing w:after="240"/>
        <w:ind w:firstLine="720"/>
        <w:contextualSpacing/>
        <w:jc w:val="both"/>
        <w:outlineLvl w:val="0"/>
        <w:rPr>
          <w:rFonts w:ascii="Avenir Book" w:hAnsi="Avenir Book" w:cstheme="minorHAnsi"/>
          <w:bCs/>
          <w:iCs/>
          <w:color w:val="000000" w:themeColor="text1"/>
          <w:sz w:val="22"/>
          <w:szCs w:val="22"/>
        </w:rPr>
      </w:pPr>
      <w:r>
        <w:rPr>
          <w:rFonts w:ascii="Avenir Book" w:hAnsi="Avenir Book" w:cstheme="minorHAnsi"/>
          <w:bCs/>
          <w:iCs/>
          <w:color w:val="000000" w:themeColor="text1"/>
          <w:sz w:val="22"/>
          <w:szCs w:val="22"/>
        </w:rPr>
        <w:t xml:space="preserve">For </w:t>
      </w:r>
      <w:r w:rsidR="00D8512D">
        <w:rPr>
          <w:rFonts w:ascii="Avenir Book" w:hAnsi="Avenir Book" w:cstheme="minorHAnsi"/>
          <w:bCs/>
          <w:iCs/>
          <w:color w:val="000000" w:themeColor="text1"/>
          <w:sz w:val="22"/>
          <w:szCs w:val="22"/>
        </w:rPr>
        <w:t>CPP</w:t>
      </w:r>
      <w:r>
        <w:rPr>
          <w:rFonts w:ascii="Avenir Book" w:hAnsi="Avenir Book" w:cstheme="minorHAnsi"/>
          <w:bCs/>
          <w:iCs/>
          <w:color w:val="000000" w:themeColor="text1"/>
          <w:sz w:val="22"/>
          <w:szCs w:val="22"/>
        </w:rPr>
        <w:t xml:space="preserve"> testing in transgenic </w:t>
      </w:r>
      <w:r>
        <w:rPr>
          <w:rFonts w:ascii="Avenir Book" w:hAnsi="Avenir Book" w:cstheme="minorHAnsi"/>
          <w:bCs/>
          <w:i/>
          <w:color w:val="000000" w:themeColor="text1"/>
          <w:sz w:val="22"/>
          <w:szCs w:val="22"/>
        </w:rPr>
        <w:t xml:space="preserve">Gadd45b </w:t>
      </w:r>
      <w:r>
        <w:rPr>
          <w:rFonts w:ascii="Avenir Book" w:hAnsi="Avenir Book" w:cstheme="minorHAnsi"/>
          <w:bCs/>
          <w:iCs/>
          <w:color w:val="000000" w:themeColor="text1"/>
          <w:sz w:val="22"/>
          <w:szCs w:val="22"/>
        </w:rPr>
        <w:t xml:space="preserve">knockout mice, naïve male </w:t>
      </w:r>
      <w:r w:rsidR="00C84905">
        <w:rPr>
          <w:rFonts w:ascii="Avenir Book" w:hAnsi="Avenir Book" w:cstheme="minorHAnsi"/>
          <w:bCs/>
          <w:iCs/>
          <w:color w:val="000000" w:themeColor="text1"/>
          <w:sz w:val="22"/>
          <w:szCs w:val="22"/>
        </w:rPr>
        <w:t>mice</w:t>
      </w:r>
      <w:r w:rsidR="002447AA">
        <w:rPr>
          <w:rFonts w:ascii="Avenir Book" w:hAnsi="Avenir Book" w:cstheme="minorHAnsi"/>
          <w:bCs/>
          <w:iCs/>
          <w:color w:val="000000" w:themeColor="text1"/>
          <w:sz w:val="22"/>
          <w:szCs w:val="22"/>
        </w:rPr>
        <w:t xml:space="preserve"> (</w:t>
      </w:r>
      <w:r w:rsidR="002447AA" w:rsidRPr="00F56539">
        <w:rPr>
          <w:rFonts w:ascii="Avenir Book" w:hAnsi="Avenir Book" w:cstheme="minorHAnsi"/>
          <w:bCs/>
          <w:i/>
          <w:color w:val="000000" w:themeColor="text1"/>
          <w:sz w:val="22"/>
          <w:szCs w:val="22"/>
        </w:rPr>
        <w:t xml:space="preserve">n </w:t>
      </w:r>
      <w:r w:rsidR="002447AA" w:rsidRPr="00F56539">
        <w:rPr>
          <w:rFonts w:ascii="Avenir Book" w:hAnsi="Avenir Book" w:cstheme="minorHAnsi"/>
          <w:bCs/>
          <w:iCs/>
          <w:color w:val="000000" w:themeColor="text1"/>
          <w:sz w:val="22"/>
          <w:szCs w:val="22"/>
        </w:rPr>
        <w:t xml:space="preserve">= </w:t>
      </w:r>
      <w:r w:rsidR="00F56539">
        <w:rPr>
          <w:rFonts w:ascii="Avenir Book" w:hAnsi="Avenir Book" w:cstheme="minorHAnsi"/>
          <w:bCs/>
          <w:iCs/>
          <w:color w:val="000000" w:themeColor="text1"/>
          <w:sz w:val="22"/>
          <w:szCs w:val="22"/>
        </w:rPr>
        <w:t>7-9</w:t>
      </w:r>
      <w:r w:rsidR="005051E3">
        <w:rPr>
          <w:rFonts w:ascii="Avenir Book" w:hAnsi="Avenir Book" w:cstheme="minorHAnsi"/>
          <w:bCs/>
          <w:iCs/>
          <w:color w:val="000000" w:themeColor="text1"/>
          <w:sz w:val="22"/>
          <w:szCs w:val="22"/>
        </w:rPr>
        <w:t xml:space="preserve"> per group</w:t>
      </w:r>
      <w:r w:rsidR="002447AA">
        <w:rPr>
          <w:rFonts w:ascii="Avenir Book" w:hAnsi="Avenir Book" w:cstheme="minorHAnsi"/>
          <w:bCs/>
          <w:iCs/>
          <w:color w:val="000000" w:themeColor="text1"/>
          <w:sz w:val="22"/>
          <w:szCs w:val="22"/>
        </w:rPr>
        <w:t>)</w:t>
      </w:r>
      <w:r>
        <w:rPr>
          <w:rFonts w:ascii="Avenir Book" w:hAnsi="Avenir Book" w:cstheme="minorHAnsi"/>
          <w:bCs/>
          <w:iCs/>
          <w:color w:val="000000" w:themeColor="text1"/>
          <w:sz w:val="22"/>
          <w:szCs w:val="22"/>
        </w:rPr>
        <w:t xml:space="preserve"> </w:t>
      </w:r>
      <w:r w:rsidR="002447AA">
        <w:rPr>
          <w:rFonts w:ascii="Avenir Book" w:hAnsi="Avenir Book" w:cstheme="minorHAnsi"/>
          <w:bCs/>
          <w:iCs/>
          <w:color w:val="000000" w:themeColor="text1"/>
          <w:sz w:val="22"/>
          <w:szCs w:val="22"/>
        </w:rPr>
        <w:t xml:space="preserve">were placed in the central compartment on the first day of testing (i.e. pre-test) and were permitted to explore all 3 chambers of the CPP apparatus during </w:t>
      </w:r>
      <w:r w:rsidR="003F0C00">
        <w:rPr>
          <w:rFonts w:ascii="Avenir Book" w:hAnsi="Avenir Book" w:cstheme="minorHAnsi"/>
          <w:bCs/>
          <w:iCs/>
          <w:color w:val="000000" w:themeColor="text1"/>
          <w:sz w:val="22"/>
          <w:szCs w:val="22"/>
        </w:rPr>
        <w:t>a</w:t>
      </w:r>
      <w:r w:rsidR="002447AA">
        <w:rPr>
          <w:rFonts w:ascii="Avenir Book" w:hAnsi="Avenir Book" w:cstheme="minorHAnsi"/>
          <w:bCs/>
          <w:iCs/>
          <w:color w:val="000000" w:themeColor="text1"/>
          <w:sz w:val="22"/>
          <w:szCs w:val="22"/>
        </w:rPr>
        <w:t xml:space="preserve"> </w:t>
      </w:r>
      <w:r w:rsidR="003F0C00">
        <w:rPr>
          <w:rFonts w:ascii="Avenir Book" w:hAnsi="Avenir Book" w:cstheme="minorHAnsi"/>
          <w:bCs/>
          <w:iCs/>
          <w:color w:val="000000" w:themeColor="text1"/>
          <w:sz w:val="22"/>
          <w:szCs w:val="22"/>
        </w:rPr>
        <w:t>2</w:t>
      </w:r>
      <w:r w:rsidR="002447AA">
        <w:rPr>
          <w:rFonts w:ascii="Avenir Book" w:hAnsi="Avenir Book" w:cstheme="minorHAnsi"/>
          <w:bCs/>
          <w:iCs/>
          <w:color w:val="000000" w:themeColor="text1"/>
          <w:sz w:val="22"/>
          <w:szCs w:val="22"/>
        </w:rPr>
        <w:t>0</w:t>
      </w:r>
      <w:r w:rsidR="00C055A8">
        <w:rPr>
          <w:rFonts w:ascii="Avenir Book" w:hAnsi="Avenir Book" w:cstheme="minorHAnsi"/>
          <w:bCs/>
          <w:iCs/>
          <w:color w:val="000000" w:themeColor="text1"/>
          <w:sz w:val="22"/>
          <w:szCs w:val="22"/>
        </w:rPr>
        <w:t xml:space="preserve"> </w:t>
      </w:r>
      <w:r w:rsidR="002447AA">
        <w:rPr>
          <w:rFonts w:ascii="Avenir Book" w:hAnsi="Avenir Book" w:cstheme="minorHAnsi"/>
          <w:bCs/>
          <w:iCs/>
          <w:color w:val="000000" w:themeColor="text1"/>
          <w:sz w:val="22"/>
          <w:szCs w:val="22"/>
        </w:rPr>
        <w:t xml:space="preserve">min session. On days 2 and 4, mice were given an i.p. injection of saline immediately prior to being placed in the initially preferred chamber for the </w:t>
      </w:r>
      <w:r w:rsidR="003F0C00">
        <w:rPr>
          <w:rFonts w:ascii="Avenir Book" w:hAnsi="Avenir Book" w:cstheme="minorHAnsi"/>
          <w:bCs/>
          <w:iCs/>
          <w:color w:val="000000" w:themeColor="text1"/>
          <w:sz w:val="22"/>
          <w:szCs w:val="22"/>
        </w:rPr>
        <w:t>2</w:t>
      </w:r>
      <w:r w:rsidR="002447AA">
        <w:rPr>
          <w:rFonts w:ascii="Avenir Book" w:hAnsi="Avenir Book" w:cstheme="minorHAnsi"/>
          <w:bCs/>
          <w:iCs/>
          <w:color w:val="000000" w:themeColor="text1"/>
          <w:sz w:val="22"/>
          <w:szCs w:val="22"/>
        </w:rPr>
        <w:t>0</w:t>
      </w:r>
      <w:r w:rsidR="00C055A8">
        <w:rPr>
          <w:rFonts w:ascii="Avenir Book" w:hAnsi="Avenir Book" w:cstheme="minorHAnsi"/>
          <w:bCs/>
          <w:iCs/>
          <w:color w:val="000000" w:themeColor="text1"/>
          <w:sz w:val="22"/>
          <w:szCs w:val="22"/>
        </w:rPr>
        <w:t xml:space="preserve"> </w:t>
      </w:r>
      <w:r w:rsidR="002447AA">
        <w:rPr>
          <w:rFonts w:ascii="Avenir Book" w:hAnsi="Avenir Book" w:cstheme="minorHAnsi"/>
          <w:bCs/>
          <w:iCs/>
          <w:color w:val="000000" w:themeColor="text1"/>
          <w:sz w:val="22"/>
          <w:szCs w:val="22"/>
        </w:rPr>
        <w:t xml:space="preserve">min conditioning session. On days 3 and 5, mice were given an i.p. injection of 10 mg/kg cocaine before being placed in the initially non-preferred chamber for the </w:t>
      </w:r>
      <w:r w:rsidR="003F0C00">
        <w:rPr>
          <w:rFonts w:ascii="Avenir Book" w:hAnsi="Avenir Book" w:cstheme="minorHAnsi"/>
          <w:bCs/>
          <w:iCs/>
          <w:color w:val="000000" w:themeColor="text1"/>
          <w:sz w:val="22"/>
          <w:szCs w:val="22"/>
        </w:rPr>
        <w:t>2</w:t>
      </w:r>
      <w:r w:rsidR="002447AA">
        <w:rPr>
          <w:rFonts w:ascii="Avenir Book" w:hAnsi="Avenir Book" w:cstheme="minorHAnsi"/>
          <w:bCs/>
          <w:iCs/>
          <w:color w:val="000000" w:themeColor="text1"/>
          <w:sz w:val="22"/>
          <w:szCs w:val="22"/>
        </w:rPr>
        <w:t xml:space="preserve">0 min conditioning session. On day 6 (i.e. post-test), mice were again placed in the central compartment and allowed to freely move between all three chambers. Time spent in each chamber during the post-test was calculated and compared to the pre-test times. </w:t>
      </w:r>
      <w:r w:rsidR="00D42776">
        <w:rPr>
          <w:rFonts w:ascii="Avenir Book" w:hAnsi="Avenir Book" w:cstheme="minorHAnsi"/>
          <w:bCs/>
          <w:iCs/>
          <w:color w:val="000000" w:themeColor="text1"/>
          <w:sz w:val="22"/>
          <w:szCs w:val="22"/>
        </w:rPr>
        <w:t xml:space="preserve">Overhead lights were off, and CPP house lights were set to an intensity of 10. Cedar and pine beddings were used in the white and black chambers, respectively, to help mice further differentiate between the environments. </w:t>
      </w:r>
    </w:p>
    <w:p w14:paraId="12D9237E" w14:textId="13AEA0B8" w:rsidR="00847FAB" w:rsidRDefault="002447AA" w:rsidP="00265132">
      <w:pPr>
        <w:autoSpaceDE w:val="0"/>
        <w:autoSpaceDN w:val="0"/>
        <w:adjustRightInd w:val="0"/>
        <w:spacing w:after="240"/>
        <w:ind w:firstLine="720"/>
        <w:contextualSpacing/>
        <w:jc w:val="both"/>
        <w:outlineLvl w:val="0"/>
        <w:rPr>
          <w:rFonts w:ascii="Avenir Book" w:hAnsi="Avenir Book" w:cstheme="minorHAnsi"/>
          <w:bCs/>
          <w:iCs/>
          <w:color w:val="000000" w:themeColor="text1"/>
          <w:sz w:val="22"/>
          <w:szCs w:val="22"/>
        </w:rPr>
      </w:pPr>
      <w:r>
        <w:rPr>
          <w:rFonts w:ascii="Avenir Book" w:hAnsi="Avenir Book" w:cstheme="minorHAnsi"/>
          <w:bCs/>
          <w:iCs/>
          <w:color w:val="000000" w:themeColor="text1"/>
          <w:sz w:val="22"/>
          <w:szCs w:val="22"/>
        </w:rPr>
        <w:t>CPP testing in adult male rats (</w:t>
      </w:r>
      <w:r w:rsidRPr="005439B0">
        <w:rPr>
          <w:rFonts w:ascii="Avenir Book" w:hAnsi="Avenir Book" w:cstheme="minorHAnsi"/>
          <w:bCs/>
          <w:i/>
          <w:color w:val="000000" w:themeColor="text1"/>
          <w:sz w:val="22"/>
          <w:szCs w:val="22"/>
        </w:rPr>
        <w:t xml:space="preserve">n </w:t>
      </w:r>
      <w:r w:rsidRPr="005439B0">
        <w:rPr>
          <w:rFonts w:ascii="Avenir Book" w:hAnsi="Avenir Book" w:cstheme="minorHAnsi"/>
          <w:bCs/>
          <w:iCs/>
          <w:color w:val="000000" w:themeColor="text1"/>
          <w:sz w:val="22"/>
          <w:szCs w:val="22"/>
        </w:rPr>
        <w:t xml:space="preserve">= </w:t>
      </w:r>
      <w:r w:rsidR="005439B0">
        <w:rPr>
          <w:rFonts w:ascii="Avenir Book" w:hAnsi="Avenir Book" w:cstheme="minorHAnsi"/>
          <w:bCs/>
          <w:iCs/>
          <w:color w:val="000000" w:themeColor="text1"/>
          <w:sz w:val="22"/>
          <w:szCs w:val="22"/>
        </w:rPr>
        <w:t>7-8</w:t>
      </w:r>
      <w:r w:rsidR="005051E3">
        <w:rPr>
          <w:rFonts w:ascii="Avenir Book" w:hAnsi="Avenir Book" w:cstheme="minorHAnsi"/>
          <w:bCs/>
          <w:iCs/>
          <w:color w:val="000000" w:themeColor="text1"/>
          <w:sz w:val="22"/>
          <w:szCs w:val="22"/>
        </w:rPr>
        <w:t xml:space="preserve"> per group</w:t>
      </w:r>
      <w:r>
        <w:rPr>
          <w:rFonts w:ascii="Avenir Book" w:hAnsi="Avenir Book" w:cstheme="minorHAnsi"/>
          <w:bCs/>
          <w:iCs/>
          <w:color w:val="000000" w:themeColor="text1"/>
          <w:sz w:val="22"/>
          <w:szCs w:val="22"/>
        </w:rPr>
        <w:t xml:space="preserve">) began 2 weeks following viral infusion surgeries. Days 1-6 of testing were identical </w:t>
      </w:r>
      <w:r w:rsidR="00D8512D">
        <w:rPr>
          <w:rFonts w:ascii="Avenir Book" w:hAnsi="Avenir Book" w:cstheme="minorHAnsi"/>
          <w:bCs/>
          <w:iCs/>
          <w:color w:val="000000" w:themeColor="text1"/>
          <w:sz w:val="22"/>
          <w:szCs w:val="22"/>
        </w:rPr>
        <w:t xml:space="preserve">to CPP testing in transgenic mice. However, this schedule was repeated in rats on days 7-10, increasing the cocaine dose to 20 mg/kg for cocaine conditioning on days 8 and 10. On day 11, rats underwent a second post-test to measure cocaine place preference. </w:t>
      </w:r>
      <w:r w:rsidR="00D42776">
        <w:rPr>
          <w:rFonts w:ascii="Avenir Book" w:hAnsi="Avenir Book" w:cstheme="minorHAnsi"/>
          <w:bCs/>
          <w:iCs/>
          <w:color w:val="000000" w:themeColor="text1"/>
          <w:sz w:val="22"/>
          <w:szCs w:val="22"/>
        </w:rPr>
        <w:t xml:space="preserve">Overhead lights were left on, and CPP house lights were set to an intensity of 7-8. Testing and conditioning sessions lasted 30 min. </w:t>
      </w:r>
    </w:p>
    <w:p w14:paraId="10B52D07" w14:textId="77777777" w:rsidR="00416B43" w:rsidRPr="003F0C00" w:rsidRDefault="00416B43" w:rsidP="00265132">
      <w:pPr>
        <w:autoSpaceDE w:val="0"/>
        <w:autoSpaceDN w:val="0"/>
        <w:adjustRightInd w:val="0"/>
        <w:spacing w:after="240"/>
        <w:ind w:firstLine="720"/>
        <w:contextualSpacing/>
        <w:jc w:val="both"/>
        <w:outlineLvl w:val="0"/>
        <w:rPr>
          <w:rFonts w:ascii="Avenir Book" w:hAnsi="Avenir Book" w:cstheme="minorHAnsi"/>
          <w:bCs/>
          <w:iCs/>
          <w:color w:val="000000" w:themeColor="text1"/>
          <w:sz w:val="22"/>
          <w:szCs w:val="22"/>
        </w:rPr>
      </w:pPr>
    </w:p>
    <w:p w14:paraId="380FC852" w14:textId="32D4CEDC" w:rsidR="00147952" w:rsidRPr="00147952" w:rsidRDefault="000E4098" w:rsidP="00265132">
      <w:pPr>
        <w:autoSpaceDE w:val="0"/>
        <w:autoSpaceDN w:val="0"/>
        <w:adjustRightInd w:val="0"/>
        <w:spacing w:after="240"/>
        <w:jc w:val="both"/>
        <w:outlineLvl w:val="0"/>
        <w:rPr>
          <w:rFonts w:ascii="Avenir Book" w:hAnsi="Avenir Book" w:cstheme="minorHAnsi"/>
          <w:color w:val="000000" w:themeColor="text1"/>
          <w:sz w:val="22"/>
          <w:szCs w:val="22"/>
        </w:rPr>
      </w:pPr>
      <w:r w:rsidRPr="000E4098">
        <w:rPr>
          <w:rFonts w:ascii="Avenir Roman" w:hAnsi="Avenir Roman" w:cstheme="minorHAnsi"/>
          <w:b/>
          <w:i/>
          <w:color w:val="000000" w:themeColor="text1"/>
          <w:sz w:val="22"/>
          <w:szCs w:val="22"/>
        </w:rPr>
        <w:lastRenderedPageBreak/>
        <w:t xml:space="preserve">Statistical </w:t>
      </w:r>
      <w:r w:rsidR="00847FAB">
        <w:rPr>
          <w:rFonts w:ascii="Avenir Roman" w:hAnsi="Avenir Roman" w:cstheme="minorHAnsi"/>
          <w:b/>
          <w:i/>
          <w:color w:val="000000" w:themeColor="text1"/>
          <w:sz w:val="22"/>
          <w:szCs w:val="22"/>
        </w:rPr>
        <w:t>a</w:t>
      </w:r>
      <w:r w:rsidRPr="000E4098">
        <w:rPr>
          <w:rFonts w:ascii="Avenir Roman" w:hAnsi="Avenir Roman" w:cstheme="minorHAnsi"/>
          <w:b/>
          <w:i/>
          <w:color w:val="000000" w:themeColor="text1"/>
          <w:sz w:val="22"/>
          <w:szCs w:val="22"/>
        </w:rPr>
        <w:t xml:space="preserve">nalysis. </w:t>
      </w:r>
      <w:r w:rsidRPr="00C37C32">
        <w:rPr>
          <w:rFonts w:ascii="Avenir Book" w:hAnsi="Avenir Book" w:cstheme="minorHAnsi"/>
          <w:color w:val="000000" w:themeColor="text1"/>
          <w:sz w:val="22"/>
          <w:szCs w:val="22"/>
        </w:rPr>
        <w:t>Sample sizes were calculated using a freely available calcul</w:t>
      </w:r>
      <w:r w:rsidR="00E929C2" w:rsidRPr="00C37C32">
        <w:rPr>
          <w:rFonts w:ascii="Avenir Book" w:hAnsi="Avenir Book" w:cstheme="minorHAnsi"/>
          <w:color w:val="000000" w:themeColor="text1"/>
          <w:sz w:val="22"/>
          <w:szCs w:val="22"/>
        </w:rPr>
        <w:t>ato</w:t>
      </w:r>
      <w:r w:rsidR="00147952">
        <w:rPr>
          <w:rFonts w:ascii="Avenir Book" w:hAnsi="Avenir Book" w:cstheme="minorHAnsi"/>
          <w:color w:val="000000" w:themeColor="text1"/>
          <w:sz w:val="22"/>
          <w:szCs w:val="22"/>
        </w:rPr>
        <w:t>r</w:t>
      </w:r>
      <w:r w:rsidR="00805102">
        <w:rPr>
          <w:rFonts w:ascii="Avenir Book" w:hAnsi="Avenir Book" w:cstheme="minorHAnsi"/>
          <w:color w:val="000000" w:themeColor="text1"/>
          <w:sz w:val="22"/>
          <w:szCs w:val="22"/>
        </w:rPr>
        <w:t xml:space="preserve"> </w:t>
      </w:r>
      <w:sdt>
        <w:sdtPr>
          <w:rPr>
            <w:rFonts w:ascii="Avenir Book" w:hAnsi="Avenir Book" w:cstheme="minorHAnsi"/>
            <w:color w:val="000000" w:themeColor="text1"/>
            <w:sz w:val="22"/>
            <w:szCs w:val="22"/>
          </w:rPr>
          <w:tag w:val="citation"/>
          <w:id w:val="-1871749106"/>
          <w:placeholder>
            <w:docPart w:val="DefaultPlaceholder_-1854013440"/>
          </w:placeholder>
        </w:sdtPr>
        <w:sdtEndPr/>
        <w:sdtContent>
          <w:r w:rsidR="00C84905">
            <w:rPr>
              <w:rFonts w:eastAsia="Times New Roman"/>
            </w:rPr>
            <w:t>[14]</w:t>
          </w:r>
        </w:sdtContent>
      </w:sdt>
      <w:r w:rsidR="00A3733A">
        <w:rPr>
          <w:rFonts w:ascii="Avenir Book" w:hAnsi="Avenir Book" w:cstheme="minorHAnsi"/>
          <w:color w:val="000000" w:themeColor="text1"/>
          <w:sz w:val="22"/>
          <w:szCs w:val="22"/>
        </w:rPr>
        <w:t xml:space="preserve">. </w:t>
      </w:r>
      <w:r w:rsidR="00147952">
        <w:rPr>
          <w:rFonts w:ascii="Avenir Book" w:hAnsi="Avenir Book" w:cstheme="minorHAnsi"/>
          <w:color w:val="000000" w:themeColor="text1"/>
          <w:sz w:val="22"/>
          <w:szCs w:val="22"/>
        </w:rPr>
        <w:t xml:space="preserve">Transcriptional differences from RT-qPCR experiments were compared with an unpaired </w:t>
      </w:r>
      <w:r w:rsidR="00147952" w:rsidRPr="00A933AB">
        <w:rPr>
          <w:rFonts w:ascii="Avenir Book" w:hAnsi="Avenir Book" w:cstheme="minorHAnsi"/>
          <w:i/>
          <w:iCs/>
          <w:color w:val="000000" w:themeColor="text1"/>
          <w:sz w:val="22"/>
          <w:szCs w:val="22"/>
        </w:rPr>
        <w:t>t</w:t>
      </w:r>
      <w:r w:rsidR="00147952">
        <w:rPr>
          <w:rFonts w:ascii="Avenir Book" w:hAnsi="Avenir Book" w:cstheme="minorHAnsi"/>
          <w:color w:val="000000" w:themeColor="text1"/>
          <w:sz w:val="22"/>
          <w:szCs w:val="22"/>
        </w:rPr>
        <w:t xml:space="preserve">-test with Welch’s correction, one-way ANOVA with Tukey’s </w:t>
      </w:r>
      <w:r w:rsidR="00147952" w:rsidRPr="00F55547">
        <w:rPr>
          <w:rFonts w:ascii="Avenir Book" w:hAnsi="Avenir Book" w:cstheme="minorHAnsi"/>
          <w:i/>
          <w:color w:val="000000" w:themeColor="text1"/>
          <w:sz w:val="22"/>
          <w:szCs w:val="22"/>
        </w:rPr>
        <w:t>post</w:t>
      </w:r>
      <w:r w:rsidR="00F55547">
        <w:rPr>
          <w:rFonts w:ascii="Avenir Book" w:hAnsi="Avenir Book" w:cstheme="minorHAnsi"/>
          <w:i/>
          <w:color w:val="000000" w:themeColor="text1"/>
          <w:sz w:val="22"/>
          <w:szCs w:val="22"/>
        </w:rPr>
        <w:t xml:space="preserve"> </w:t>
      </w:r>
      <w:r w:rsidR="00147952" w:rsidRPr="00F55547">
        <w:rPr>
          <w:rFonts w:ascii="Avenir Book" w:hAnsi="Avenir Book" w:cstheme="minorHAnsi"/>
          <w:i/>
          <w:color w:val="000000" w:themeColor="text1"/>
          <w:sz w:val="22"/>
          <w:szCs w:val="22"/>
        </w:rPr>
        <w:t>hoc</w:t>
      </w:r>
      <w:r w:rsidR="00147952">
        <w:rPr>
          <w:rFonts w:ascii="Avenir Book" w:hAnsi="Avenir Book" w:cstheme="minorHAnsi"/>
          <w:color w:val="000000" w:themeColor="text1"/>
          <w:sz w:val="22"/>
          <w:szCs w:val="22"/>
        </w:rPr>
        <w:t xml:space="preserve"> tests, or two-way ANOVA with Sidak’s </w:t>
      </w:r>
      <w:r w:rsidR="00147952" w:rsidRPr="00F55547">
        <w:rPr>
          <w:rFonts w:ascii="Avenir Book" w:hAnsi="Avenir Book" w:cstheme="minorHAnsi"/>
          <w:i/>
          <w:color w:val="000000" w:themeColor="text1"/>
          <w:sz w:val="22"/>
          <w:szCs w:val="22"/>
        </w:rPr>
        <w:t>post</w:t>
      </w:r>
      <w:r w:rsidR="00F55547" w:rsidRPr="00F55547">
        <w:rPr>
          <w:rFonts w:ascii="Avenir Book" w:hAnsi="Avenir Book" w:cstheme="minorHAnsi"/>
          <w:i/>
          <w:color w:val="000000" w:themeColor="text1"/>
          <w:sz w:val="22"/>
          <w:szCs w:val="22"/>
        </w:rPr>
        <w:t xml:space="preserve"> </w:t>
      </w:r>
      <w:r w:rsidR="00147952" w:rsidRPr="00F55547">
        <w:rPr>
          <w:rFonts w:ascii="Avenir Book" w:hAnsi="Avenir Book" w:cstheme="minorHAnsi"/>
          <w:i/>
          <w:color w:val="000000" w:themeColor="text1"/>
          <w:sz w:val="22"/>
          <w:szCs w:val="22"/>
        </w:rPr>
        <w:t>hoc</w:t>
      </w:r>
      <w:r w:rsidR="00147952">
        <w:rPr>
          <w:rFonts w:ascii="Avenir Book" w:hAnsi="Avenir Book" w:cstheme="minorHAnsi"/>
          <w:color w:val="000000" w:themeColor="text1"/>
          <w:sz w:val="22"/>
          <w:szCs w:val="22"/>
        </w:rPr>
        <w:t xml:space="preserve"> tests, where appropriate. MEA data w</w:t>
      </w:r>
      <w:r w:rsidR="00A933AB">
        <w:rPr>
          <w:rFonts w:ascii="Avenir Book" w:hAnsi="Avenir Book" w:cstheme="minorHAnsi"/>
          <w:color w:val="000000" w:themeColor="text1"/>
          <w:sz w:val="22"/>
          <w:szCs w:val="22"/>
        </w:rPr>
        <w:t>ere</w:t>
      </w:r>
      <w:r w:rsidR="00147952">
        <w:rPr>
          <w:rFonts w:ascii="Avenir Book" w:hAnsi="Avenir Book" w:cstheme="minorHAnsi"/>
          <w:color w:val="000000" w:themeColor="text1"/>
          <w:sz w:val="22"/>
          <w:szCs w:val="22"/>
        </w:rPr>
        <w:t xml:space="preserve"> compared with Mann-Whitney </w:t>
      </w:r>
      <w:r w:rsidR="00147952" w:rsidRPr="00A933AB">
        <w:rPr>
          <w:rFonts w:ascii="Avenir Book" w:hAnsi="Avenir Book" w:cstheme="minorHAnsi"/>
          <w:i/>
          <w:iCs/>
          <w:color w:val="000000" w:themeColor="text1"/>
          <w:sz w:val="22"/>
          <w:szCs w:val="22"/>
        </w:rPr>
        <w:t>U</w:t>
      </w:r>
      <w:r w:rsidR="00147952">
        <w:rPr>
          <w:rFonts w:ascii="Avenir Book" w:hAnsi="Avenir Book" w:cstheme="minorHAnsi"/>
          <w:color w:val="000000" w:themeColor="text1"/>
          <w:sz w:val="22"/>
          <w:szCs w:val="22"/>
        </w:rPr>
        <w:t xml:space="preserve">-tests. </w:t>
      </w:r>
      <w:r w:rsidR="00A933AB">
        <w:rPr>
          <w:rFonts w:ascii="Avenir Book" w:hAnsi="Avenir Book" w:cstheme="minorHAnsi"/>
          <w:color w:val="000000" w:themeColor="text1"/>
          <w:sz w:val="22"/>
          <w:szCs w:val="22"/>
        </w:rPr>
        <w:t xml:space="preserve">Raw distance travelled data from days 3 and 10 of locomotor testing were compared within groups using paired </w:t>
      </w:r>
      <w:r w:rsidR="00A933AB">
        <w:rPr>
          <w:rFonts w:ascii="Avenir Book" w:hAnsi="Avenir Book" w:cstheme="minorHAnsi"/>
          <w:i/>
          <w:iCs/>
          <w:color w:val="000000" w:themeColor="text1"/>
          <w:sz w:val="22"/>
          <w:szCs w:val="22"/>
        </w:rPr>
        <w:t>t</w:t>
      </w:r>
      <w:r w:rsidR="00A933AB">
        <w:rPr>
          <w:rFonts w:ascii="Avenir Book" w:hAnsi="Avenir Book" w:cstheme="minorHAnsi"/>
          <w:color w:val="000000" w:themeColor="text1"/>
          <w:sz w:val="22"/>
          <w:szCs w:val="22"/>
        </w:rPr>
        <w:t xml:space="preserve">-tests. Locomotor sensitization data for days 3 and 10 were normalized within each group to mean locomotion of baseline days 1 and 2. Normalized locomotor sensitization data </w:t>
      </w:r>
      <w:r w:rsidR="00147952">
        <w:rPr>
          <w:rFonts w:ascii="Avenir Book" w:hAnsi="Avenir Book" w:cstheme="minorHAnsi"/>
          <w:color w:val="000000" w:themeColor="text1"/>
          <w:sz w:val="22"/>
          <w:szCs w:val="22"/>
        </w:rPr>
        <w:t>w</w:t>
      </w:r>
      <w:r w:rsidR="00A933AB">
        <w:rPr>
          <w:rFonts w:ascii="Avenir Book" w:hAnsi="Avenir Book" w:cstheme="minorHAnsi"/>
          <w:color w:val="000000" w:themeColor="text1"/>
          <w:sz w:val="22"/>
          <w:szCs w:val="22"/>
        </w:rPr>
        <w:t>ere</w:t>
      </w:r>
      <w:r w:rsidR="00147952">
        <w:rPr>
          <w:rFonts w:ascii="Avenir Book" w:hAnsi="Avenir Book" w:cstheme="minorHAnsi"/>
          <w:color w:val="000000" w:themeColor="text1"/>
          <w:sz w:val="22"/>
          <w:szCs w:val="22"/>
        </w:rPr>
        <w:t xml:space="preserve"> compared using a two-way ANOVA with Tukey’s </w:t>
      </w:r>
      <w:r w:rsidR="00147952" w:rsidRPr="008353E8">
        <w:rPr>
          <w:rFonts w:ascii="Avenir Book" w:hAnsi="Avenir Book" w:cstheme="minorHAnsi"/>
          <w:i/>
          <w:color w:val="000000" w:themeColor="text1"/>
          <w:sz w:val="22"/>
          <w:szCs w:val="22"/>
        </w:rPr>
        <w:t>post</w:t>
      </w:r>
      <w:r w:rsidR="002858ED" w:rsidRPr="008353E8">
        <w:rPr>
          <w:rFonts w:ascii="Avenir Book" w:hAnsi="Avenir Book" w:cstheme="minorHAnsi"/>
          <w:i/>
          <w:color w:val="000000" w:themeColor="text1"/>
          <w:sz w:val="22"/>
          <w:szCs w:val="22"/>
        </w:rPr>
        <w:t xml:space="preserve"> </w:t>
      </w:r>
      <w:r w:rsidR="00147952" w:rsidRPr="008353E8">
        <w:rPr>
          <w:rFonts w:ascii="Avenir Book" w:hAnsi="Avenir Book" w:cstheme="minorHAnsi"/>
          <w:i/>
          <w:color w:val="000000" w:themeColor="text1"/>
          <w:sz w:val="22"/>
          <w:szCs w:val="22"/>
        </w:rPr>
        <w:t>hoc</w:t>
      </w:r>
      <w:r w:rsidR="00147952">
        <w:rPr>
          <w:rFonts w:ascii="Avenir Book" w:hAnsi="Avenir Book" w:cstheme="minorHAnsi"/>
          <w:color w:val="000000" w:themeColor="text1"/>
          <w:sz w:val="22"/>
          <w:szCs w:val="22"/>
        </w:rPr>
        <w:t xml:space="preserve"> tests where appropriate. CPP data w</w:t>
      </w:r>
      <w:r w:rsidR="00A933AB">
        <w:rPr>
          <w:rFonts w:ascii="Avenir Book" w:hAnsi="Avenir Book" w:cstheme="minorHAnsi"/>
          <w:color w:val="000000" w:themeColor="text1"/>
          <w:sz w:val="22"/>
          <w:szCs w:val="22"/>
        </w:rPr>
        <w:t>ere</w:t>
      </w:r>
      <w:r w:rsidR="00147952">
        <w:rPr>
          <w:rFonts w:ascii="Avenir Book" w:hAnsi="Avenir Book" w:cstheme="minorHAnsi"/>
          <w:color w:val="000000" w:themeColor="text1"/>
          <w:sz w:val="22"/>
          <w:szCs w:val="22"/>
        </w:rPr>
        <w:t xml:space="preserve"> compared with </w:t>
      </w:r>
      <w:r w:rsidR="005439B0">
        <w:rPr>
          <w:rFonts w:ascii="Avenir Book" w:hAnsi="Avenir Book" w:cstheme="minorHAnsi"/>
          <w:color w:val="000000" w:themeColor="text1"/>
          <w:sz w:val="22"/>
          <w:szCs w:val="22"/>
        </w:rPr>
        <w:t>a two-way ANOVA with Bonferroni’s multiple comparisons test</w:t>
      </w:r>
      <w:r w:rsidR="00147952">
        <w:rPr>
          <w:rFonts w:ascii="Avenir Book" w:hAnsi="Avenir Book" w:cstheme="minorHAnsi"/>
          <w:color w:val="000000" w:themeColor="text1"/>
          <w:sz w:val="22"/>
          <w:szCs w:val="22"/>
        </w:rPr>
        <w:t xml:space="preserve">. Statistical significance was designated at </w:t>
      </w:r>
      <w:r w:rsidR="00147952">
        <w:rPr>
          <w:rFonts w:ascii="Avenir Book" w:hAnsi="Avenir Book" w:cstheme="minorHAnsi"/>
          <w:color w:val="000000" w:themeColor="text1"/>
          <w:sz w:val="22"/>
          <w:szCs w:val="22"/>
        </w:rPr>
        <w:sym w:font="Symbol" w:char="F061"/>
      </w:r>
      <w:r w:rsidR="00147952">
        <w:rPr>
          <w:rFonts w:ascii="Avenir Book" w:hAnsi="Avenir Book" w:cstheme="minorHAnsi"/>
          <w:color w:val="000000" w:themeColor="text1"/>
          <w:sz w:val="22"/>
          <w:szCs w:val="22"/>
        </w:rPr>
        <w:t xml:space="preserve"> = 0.05 for all analyses. Statistical and graphical analyses were performed with Prism software (GraphPad</w:t>
      </w:r>
      <w:r w:rsidR="006152CB">
        <w:rPr>
          <w:rFonts w:ascii="Avenir Book" w:hAnsi="Avenir Book" w:cstheme="minorHAnsi"/>
          <w:color w:val="000000" w:themeColor="text1"/>
          <w:sz w:val="22"/>
          <w:szCs w:val="22"/>
        </w:rPr>
        <w:t>, La Jolla, CA</w:t>
      </w:r>
      <w:r w:rsidR="00147952">
        <w:rPr>
          <w:rFonts w:ascii="Avenir Book" w:hAnsi="Avenir Book" w:cstheme="minorHAnsi"/>
          <w:color w:val="000000" w:themeColor="text1"/>
          <w:sz w:val="22"/>
          <w:szCs w:val="22"/>
        </w:rPr>
        <w:t>)</w:t>
      </w:r>
      <w:r w:rsidR="00F16570">
        <w:rPr>
          <w:rFonts w:ascii="Avenir Book" w:hAnsi="Avenir Book" w:cstheme="minorHAnsi"/>
          <w:color w:val="000000" w:themeColor="text1"/>
          <w:sz w:val="22"/>
          <w:szCs w:val="22"/>
        </w:rPr>
        <w:t xml:space="preserve">. Statistical assumptions (e.g. normality and homogeneity for parametric tests) were formally tested and examined via boxplots. </w:t>
      </w:r>
    </w:p>
    <w:p w14:paraId="2F3360EA" w14:textId="537740B1" w:rsidR="00E929C2" w:rsidRDefault="00E929C2" w:rsidP="00265132">
      <w:pPr>
        <w:autoSpaceDE w:val="0"/>
        <w:autoSpaceDN w:val="0"/>
        <w:adjustRightInd w:val="0"/>
        <w:spacing w:after="240"/>
        <w:jc w:val="both"/>
        <w:outlineLvl w:val="0"/>
        <w:rPr>
          <w:rFonts w:ascii="Avenir Roman" w:hAnsi="Avenir Roman" w:cstheme="minorHAnsi"/>
          <w:color w:val="000000" w:themeColor="text1"/>
          <w:sz w:val="22"/>
          <w:szCs w:val="22"/>
        </w:rPr>
      </w:pPr>
      <w:r>
        <w:rPr>
          <w:rFonts w:ascii="Avenir Roman" w:hAnsi="Avenir Roman" w:cstheme="minorHAnsi"/>
          <w:b/>
          <w:i/>
          <w:color w:val="000000" w:themeColor="text1"/>
          <w:sz w:val="22"/>
          <w:szCs w:val="22"/>
        </w:rPr>
        <w:t xml:space="preserve">Data </w:t>
      </w:r>
      <w:r w:rsidR="00847FAB">
        <w:rPr>
          <w:rFonts w:ascii="Avenir Roman" w:hAnsi="Avenir Roman" w:cstheme="minorHAnsi"/>
          <w:b/>
          <w:i/>
          <w:color w:val="000000" w:themeColor="text1"/>
          <w:sz w:val="22"/>
          <w:szCs w:val="22"/>
        </w:rPr>
        <w:t>a</w:t>
      </w:r>
      <w:r>
        <w:rPr>
          <w:rFonts w:ascii="Avenir Roman" w:hAnsi="Avenir Roman" w:cstheme="minorHAnsi"/>
          <w:b/>
          <w:i/>
          <w:color w:val="000000" w:themeColor="text1"/>
          <w:sz w:val="22"/>
          <w:szCs w:val="22"/>
        </w:rPr>
        <w:t xml:space="preserve">vailability. </w:t>
      </w:r>
      <w:r w:rsidRPr="00C37C32">
        <w:rPr>
          <w:rFonts w:ascii="Avenir Book" w:hAnsi="Avenir Book" w:cstheme="minorHAnsi"/>
          <w:color w:val="000000" w:themeColor="text1"/>
          <w:sz w:val="22"/>
          <w:szCs w:val="22"/>
        </w:rPr>
        <w:t>Sequencing data that support the findings of this study</w:t>
      </w:r>
      <w:r w:rsidR="009D7CCE">
        <w:rPr>
          <w:rFonts w:ascii="Avenir Book" w:hAnsi="Avenir Book" w:cstheme="minorHAnsi"/>
          <w:color w:val="000000" w:themeColor="text1"/>
          <w:sz w:val="22"/>
          <w:szCs w:val="22"/>
        </w:rPr>
        <w:t xml:space="preserve"> will be deposited at</w:t>
      </w:r>
      <w:r w:rsidR="002858ED">
        <w:rPr>
          <w:rFonts w:ascii="Avenir Book" w:hAnsi="Avenir Book" w:cstheme="minorHAnsi"/>
          <w:color w:val="000000" w:themeColor="text1"/>
          <w:sz w:val="22"/>
          <w:szCs w:val="22"/>
        </w:rPr>
        <w:t xml:space="preserve"> </w:t>
      </w:r>
      <w:r w:rsidR="002858ED" w:rsidRPr="002858ED">
        <w:rPr>
          <w:rFonts w:ascii="Avenir Book" w:hAnsi="Avenir Book" w:cstheme="minorHAnsi"/>
          <w:color w:val="000000" w:themeColor="text1"/>
          <w:sz w:val="22"/>
          <w:szCs w:val="22"/>
        </w:rPr>
        <w:t>Gene Expression Omnibus. All relevant data that support the findings of this study are available by request from the corresponding author (J.J.D.).</w:t>
      </w:r>
    </w:p>
    <w:p w14:paraId="63EBC57D" w14:textId="77777777" w:rsidR="00C16007" w:rsidRDefault="00C16007" w:rsidP="008F6DFF">
      <w:pPr>
        <w:rPr>
          <w:rFonts w:ascii="Avenir Roman" w:hAnsi="Avenir Roman" w:cstheme="minorHAnsi"/>
          <w:b/>
          <w:color w:val="000000" w:themeColor="text1"/>
        </w:rPr>
        <w:sectPr w:rsidR="00C16007" w:rsidSect="00A85890">
          <w:type w:val="continuous"/>
          <w:pgSz w:w="12240" w:h="15840"/>
          <w:pgMar w:top="1440" w:right="1440" w:bottom="1440" w:left="1440" w:header="720" w:footer="720" w:gutter="0"/>
          <w:cols w:space="289"/>
          <w:docGrid w:linePitch="360"/>
        </w:sectPr>
      </w:pPr>
    </w:p>
    <w:p w14:paraId="7A59C953" w14:textId="46591E4A" w:rsidR="0009024D" w:rsidRDefault="0009024D" w:rsidP="00BC393C">
      <w:pPr>
        <w:jc w:val="both"/>
        <w:rPr>
          <w:rFonts w:ascii="Avenir Roman" w:hAnsi="Avenir Roman" w:cstheme="minorHAnsi"/>
          <w:b/>
          <w:color w:val="000000" w:themeColor="text1"/>
        </w:rPr>
      </w:pPr>
    </w:p>
    <w:p w14:paraId="6A826D33" w14:textId="77777777" w:rsidR="00FE1E18" w:rsidRDefault="00FE1E18" w:rsidP="00BC393C">
      <w:pPr>
        <w:jc w:val="both"/>
        <w:rPr>
          <w:rFonts w:ascii="Avenir Roman" w:hAnsi="Avenir Roman" w:cstheme="minorHAnsi"/>
          <w:b/>
          <w:color w:val="000000" w:themeColor="text1"/>
        </w:rPr>
      </w:pPr>
      <w:r>
        <w:rPr>
          <w:rFonts w:ascii="Avenir Roman" w:hAnsi="Avenir Roman" w:cstheme="minorHAnsi"/>
          <w:b/>
          <w:color w:val="000000" w:themeColor="text1"/>
        </w:rPr>
        <w:br w:type="page"/>
      </w:r>
    </w:p>
    <w:p w14:paraId="54193D9E" w14:textId="77777777" w:rsidR="00AD5373" w:rsidRDefault="00AD5373" w:rsidP="00BC393C">
      <w:pPr>
        <w:jc w:val="both"/>
        <w:rPr>
          <w:rFonts w:ascii="Avenir Roman" w:hAnsi="Avenir Roman" w:cstheme="minorHAnsi"/>
          <w:b/>
          <w:color w:val="000000" w:themeColor="text1"/>
        </w:rPr>
        <w:sectPr w:rsidR="00AD5373" w:rsidSect="00F1288A">
          <w:type w:val="continuous"/>
          <w:pgSz w:w="12240" w:h="15840"/>
          <w:pgMar w:top="1440" w:right="1080" w:bottom="1440" w:left="1080" w:header="720" w:footer="720" w:gutter="0"/>
          <w:cols w:num="2" w:space="289"/>
          <w:docGrid w:linePitch="360"/>
        </w:sectPr>
      </w:pPr>
    </w:p>
    <w:p w14:paraId="195497E1" w14:textId="63F89FD9" w:rsidR="008F6DFF" w:rsidRPr="008F6DFF" w:rsidRDefault="0009024D" w:rsidP="00BC393C">
      <w:pPr>
        <w:jc w:val="both"/>
        <w:rPr>
          <w:rFonts w:ascii="Avenir Roman" w:hAnsi="Avenir Roman" w:cstheme="minorHAnsi"/>
          <w:b/>
          <w:color w:val="000000" w:themeColor="text1"/>
        </w:rPr>
      </w:pPr>
      <w:r>
        <w:rPr>
          <w:rFonts w:ascii="Avenir Roman" w:hAnsi="Avenir Roman" w:cstheme="minorHAnsi"/>
          <w:b/>
          <w:color w:val="000000" w:themeColor="text1"/>
        </w:rPr>
        <w:lastRenderedPageBreak/>
        <w:t>References</w:t>
      </w:r>
      <w:r w:rsidR="00E42F75" w:rsidRPr="0074138F">
        <w:rPr>
          <w:rFonts w:ascii="Avenir Book" w:hAnsi="Avenir Book" w:cstheme="minorHAnsi"/>
          <w:color w:val="000000" w:themeColor="text1"/>
          <w:sz w:val="22"/>
          <w:szCs w:val="22"/>
        </w:rPr>
        <w:fldChar w:fldCharType="begin"/>
      </w:r>
      <w:r w:rsidR="00E42F75" w:rsidRPr="0074138F">
        <w:rPr>
          <w:rFonts w:ascii="Avenir Book" w:hAnsi="Avenir Book" w:cstheme="minorHAnsi"/>
          <w:color w:val="000000" w:themeColor="text1"/>
          <w:sz w:val="22"/>
          <w:szCs w:val="22"/>
        </w:rPr>
        <w:instrText xml:space="preserve"> ADDIN PAPERS2_CITATIONS &lt;papers2_bibliography/&gt;</w:instrText>
      </w:r>
      <w:r w:rsidR="00E42F75" w:rsidRPr="0074138F">
        <w:rPr>
          <w:rFonts w:ascii="Avenir Book" w:hAnsi="Avenir Book" w:cstheme="minorHAnsi"/>
          <w:color w:val="000000" w:themeColor="text1"/>
          <w:sz w:val="22"/>
          <w:szCs w:val="22"/>
        </w:rPr>
        <w:fldChar w:fldCharType="end"/>
      </w:r>
    </w:p>
    <w:sdt>
      <w:sdtPr>
        <w:rPr>
          <w:rFonts w:ascii="Avenir Book" w:hAnsi="Avenir Book" w:cstheme="minorHAnsi"/>
          <w:color w:val="000000" w:themeColor="text1"/>
          <w:sz w:val="22"/>
          <w:szCs w:val="22"/>
        </w:rPr>
        <w:tag w:val="bibliography"/>
        <w:id w:val="-1142190166"/>
        <w:placeholder>
          <w:docPart w:val="DefaultPlaceholder_-1854013440"/>
        </w:placeholder>
      </w:sdtPr>
      <w:sdtEndPr/>
      <w:sdtContent>
        <w:p w14:paraId="62A66593" w14:textId="77777777" w:rsidR="00C84905" w:rsidRPr="00C84905" w:rsidRDefault="00C84905" w:rsidP="00BC393C">
          <w:pPr>
            <w:jc w:val="both"/>
            <w:divId w:val="1481119773"/>
            <w:rPr>
              <w:rFonts w:ascii="Avenir Book" w:eastAsia="Times New Roman" w:hAnsi="Avenir Book"/>
              <w:color w:val="000000"/>
              <w:sz w:val="22"/>
            </w:rPr>
          </w:pPr>
        </w:p>
        <w:p w14:paraId="249398C3"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1. Gupta M, Gupta SK, Balliet AG, Hollander MC, Fornace AJ, Hoffman B, et al. Hematopoietic cells from Gadd45a- and Gadd45b-deficient mice are sensitized to genotoxic-stress-induced apoptosis. Oncogene. 2005;24:7170–7179.</w:t>
          </w:r>
        </w:p>
        <w:p w14:paraId="4D583AF2"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2. Sultan FA, Wang J, Tront J, Liebermann DA, Sweatt JD. Genetic Deletion of gadd45b, a Regulator of Active DNA Demethylation, Enhances Long-Term Memory and Synaptic Plasticity. J Neurosci. 2012;32:17059–17066.</w:t>
          </w:r>
        </w:p>
        <w:p w14:paraId="4CDA220A"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3. Savell KE, Bach SV, Zipperly ME, Revanna JS, Goska NA, Tuscher JJ, et al. A neuron-optimized CRISPR/dCas9 activation system for robust and specific gene regulation. Eneuro. 2019;6:ENEURO.0495-18.2019.</w:t>
          </w:r>
        </w:p>
        <w:p w14:paraId="6758C873"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4. Savell KE, Gallus NVN, Simon RC, Brown JA, Revanna JS, Osborn MK, et al. Extra-coding RNAs regulate neuronal DNA methylation dynamics. Nat Commun. 2016;7:12091.</w:t>
          </w:r>
        </w:p>
        <w:p w14:paraId="540ED66B"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5. Savell KE, Tuscher JJ, Zipperly ME, Duke CG, Phillips RA, Bauman AJ, et al. A dopamine-induced gene expression signature regulates neuronal function and cocaine response. Sci Adv. 2020;6:eaba4221.</w:t>
          </w:r>
        </w:p>
        <w:p w14:paraId="58449D43"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6. Sanjana NE, Shalem O, Zhang F. Improved vectors and genome-wide libraries for CRISPR screening. Nat Methods. 2014;11:783–784.</w:t>
          </w:r>
        </w:p>
        <w:p w14:paraId="5B51FDBD"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7. Bae S, Park J, Kim J-S. Cas-OFFinder: a fast and versatile algorithm that searches for potential off-target sites of Cas9 RNA-guided endonucleases. Bioinformatics. 2014;30:1473–1475.</w:t>
          </w:r>
        </w:p>
        <w:p w14:paraId="738012CD"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8. Moffat J, Grueneberg DA, Yang X, Kim SY, Kloepfer AM, Hinkle G, et al. A Lentiviral RNAi Library for Human and Mouse Genes Applied to an Arrayed Viral High-Content Screen. Cell. 2006;124:1283–1298.</w:t>
          </w:r>
        </w:p>
        <w:p w14:paraId="135E25D5"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9. Köster J, Rahmann S. Snakemake—a scalable bioinformatics workflow engine. Bioinformatics. 2012;28:2520–2522.</w:t>
          </w:r>
        </w:p>
        <w:p w14:paraId="1DDE0A76"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10. Dobin A, Davis CA, Schlesinger F, Drenkow J, Zaleski C, Jha S, et al. STAR: ultrafast universal RNA-seq aligner. Bioinformatics. 2013;29:15–21.</w:t>
          </w:r>
        </w:p>
        <w:p w14:paraId="6A441F8A"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11. Liao Y, Smyth GK, Shi W. featureCounts: an efficient general purpose program for assigning sequence reads to genomic features. Bioinformatics. 2014;30:923–930.</w:t>
          </w:r>
        </w:p>
        <w:p w14:paraId="527AE6B2"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12. Robinson MD, McCarthy DJ, Smyth GK. edgeR: a Bioconductor package for differential expression analysis of digital gene expression data. Bioinformatics. 2010;26:139–140.</w:t>
          </w:r>
        </w:p>
        <w:p w14:paraId="4FF11447"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lastRenderedPageBreak/>
            <w:t>13. Paxinos G, Watson C. The rat brain in stereotaxic coordinates. 2009.</w:t>
          </w:r>
        </w:p>
        <w:p w14:paraId="6EA3CAEC" w14:textId="77777777" w:rsidR="00C84905" w:rsidRPr="00C84905" w:rsidRDefault="00C84905" w:rsidP="00BC393C">
          <w:pPr>
            <w:pStyle w:val="csl-entry"/>
            <w:jc w:val="both"/>
            <w:divId w:val="1481119773"/>
            <w:rPr>
              <w:rFonts w:ascii="Avenir Book" w:hAnsi="Avenir Book"/>
              <w:color w:val="000000"/>
              <w:sz w:val="22"/>
            </w:rPr>
          </w:pPr>
          <w:r w:rsidRPr="00C84905">
            <w:rPr>
              <w:rFonts w:ascii="Avenir Book" w:hAnsi="Avenir Book"/>
              <w:color w:val="000000"/>
              <w:sz w:val="22"/>
            </w:rPr>
            <w:t>14. Lenth RV. Java Applets for Power and Sample Size. 2006.</w:t>
          </w:r>
        </w:p>
        <w:p w14:paraId="13584224" w14:textId="77777777" w:rsidR="00AD5373" w:rsidRDefault="000E3158" w:rsidP="00BC393C">
          <w:pPr>
            <w:autoSpaceDE w:val="0"/>
            <w:autoSpaceDN w:val="0"/>
            <w:adjustRightInd w:val="0"/>
            <w:spacing w:after="240"/>
            <w:contextualSpacing/>
            <w:jc w:val="both"/>
            <w:outlineLvl w:val="0"/>
            <w:rPr>
              <w:rFonts w:ascii="Avenir Book" w:hAnsi="Avenir Book" w:cstheme="minorHAnsi"/>
              <w:color w:val="000000" w:themeColor="text1"/>
              <w:sz w:val="22"/>
              <w:szCs w:val="22"/>
            </w:rPr>
            <w:sectPr w:rsidR="00AD5373" w:rsidSect="00AD5373">
              <w:type w:val="continuous"/>
              <w:pgSz w:w="12240" w:h="15840"/>
              <w:pgMar w:top="1440" w:right="1080" w:bottom="1440" w:left="1080" w:header="720" w:footer="720" w:gutter="0"/>
              <w:cols w:space="289"/>
              <w:docGrid w:linePitch="360"/>
            </w:sectPr>
          </w:pPr>
        </w:p>
      </w:sdtContent>
    </w:sdt>
    <w:p w14:paraId="7D93C261" w14:textId="675DC4EA" w:rsidR="00930AFA" w:rsidRPr="008F6DFF" w:rsidRDefault="00930AFA" w:rsidP="009E66BE">
      <w:pPr>
        <w:autoSpaceDE w:val="0"/>
        <w:autoSpaceDN w:val="0"/>
        <w:adjustRightInd w:val="0"/>
        <w:spacing w:after="240"/>
        <w:contextualSpacing/>
        <w:jc w:val="both"/>
        <w:outlineLvl w:val="0"/>
        <w:rPr>
          <w:rFonts w:ascii="Avenir Book" w:hAnsi="Avenir Book" w:cstheme="minorHAnsi"/>
          <w:color w:val="000000" w:themeColor="text1"/>
          <w:sz w:val="22"/>
          <w:szCs w:val="22"/>
        </w:rPr>
      </w:pPr>
    </w:p>
    <w:sectPr w:rsidR="00930AFA" w:rsidRPr="008F6DFF" w:rsidSect="00F1288A">
      <w:type w:val="continuous"/>
      <w:pgSz w:w="12240" w:h="15840"/>
      <w:pgMar w:top="1440" w:right="1080" w:bottom="1440" w:left="1080" w:header="720" w:footer="720" w:gutter="0"/>
      <w:cols w:num="2" w:space="28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0000500000000020000"/>
    <w:charset w:val="00"/>
    <w:family w:val="roman"/>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w:altName w:val="Calibri"/>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 w:name="Avenir Book Oblique">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BB6C4D"/>
    <w:multiLevelType w:val="multilevel"/>
    <w:tmpl w:val="30DE1E4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73FA0500"/>
    <w:multiLevelType w:val="hybridMultilevel"/>
    <w:tmpl w:val="142C4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57"/>
    <w:rsid w:val="00000F7E"/>
    <w:rsid w:val="0000314B"/>
    <w:rsid w:val="00013F00"/>
    <w:rsid w:val="00014A90"/>
    <w:rsid w:val="00015BEC"/>
    <w:rsid w:val="000169A9"/>
    <w:rsid w:val="00016A65"/>
    <w:rsid w:val="000206A1"/>
    <w:rsid w:val="000227B3"/>
    <w:rsid w:val="0003323E"/>
    <w:rsid w:val="00041A28"/>
    <w:rsid w:val="000458CF"/>
    <w:rsid w:val="00053540"/>
    <w:rsid w:val="00060C58"/>
    <w:rsid w:val="00064D16"/>
    <w:rsid w:val="00064FCB"/>
    <w:rsid w:val="00065A68"/>
    <w:rsid w:val="00070594"/>
    <w:rsid w:val="000706D3"/>
    <w:rsid w:val="00072182"/>
    <w:rsid w:val="000755BF"/>
    <w:rsid w:val="00075AAF"/>
    <w:rsid w:val="000777D6"/>
    <w:rsid w:val="00085EB2"/>
    <w:rsid w:val="000862BC"/>
    <w:rsid w:val="0009024D"/>
    <w:rsid w:val="00092514"/>
    <w:rsid w:val="000A0633"/>
    <w:rsid w:val="000A0B01"/>
    <w:rsid w:val="000A32AB"/>
    <w:rsid w:val="000A4B77"/>
    <w:rsid w:val="000A5FEE"/>
    <w:rsid w:val="000B0FB0"/>
    <w:rsid w:val="000B1809"/>
    <w:rsid w:val="000B6631"/>
    <w:rsid w:val="000B72B4"/>
    <w:rsid w:val="000C3BE0"/>
    <w:rsid w:val="000C3E66"/>
    <w:rsid w:val="000C4962"/>
    <w:rsid w:val="000C4A84"/>
    <w:rsid w:val="000C4DE8"/>
    <w:rsid w:val="000D015A"/>
    <w:rsid w:val="000D76F3"/>
    <w:rsid w:val="000D77D5"/>
    <w:rsid w:val="000E3158"/>
    <w:rsid w:val="000E354F"/>
    <w:rsid w:val="000E4098"/>
    <w:rsid w:val="000E6DC4"/>
    <w:rsid w:val="000E71D9"/>
    <w:rsid w:val="000E77EC"/>
    <w:rsid w:val="000E79F5"/>
    <w:rsid w:val="000F4DDB"/>
    <w:rsid w:val="000F5BF1"/>
    <w:rsid w:val="00101220"/>
    <w:rsid w:val="001027B7"/>
    <w:rsid w:val="00103A08"/>
    <w:rsid w:val="0010547D"/>
    <w:rsid w:val="00106163"/>
    <w:rsid w:val="00110CC1"/>
    <w:rsid w:val="00113664"/>
    <w:rsid w:val="00113AF0"/>
    <w:rsid w:val="0011409F"/>
    <w:rsid w:val="00114383"/>
    <w:rsid w:val="001158DE"/>
    <w:rsid w:val="00125996"/>
    <w:rsid w:val="00130612"/>
    <w:rsid w:val="00132E7F"/>
    <w:rsid w:val="00134FCB"/>
    <w:rsid w:val="001353AE"/>
    <w:rsid w:val="00140230"/>
    <w:rsid w:val="001419A5"/>
    <w:rsid w:val="0014444C"/>
    <w:rsid w:val="00147092"/>
    <w:rsid w:val="00147635"/>
    <w:rsid w:val="00147952"/>
    <w:rsid w:val="00151ECF"/>
    <w:rsid w:val="00152F98"/>
    <w:rsid w:val="001534E6"/>
    <w:rsid w:val="00155E7E"/>
    <w:rsid w:val="001567DA"/>
    <w:rsid w:val="00161F4A"/>
    <w:rsid w:val="001647A0"/>
    <w:rsid w:val="0016499D"/>
    <w:rsid w:val="0017082B"/>
    <w:rsid w:val="00174495"/>
    <w:rsid w:val="00174ECD"/>
    <w:rsid w:val="00181E5D"/>
    <w:rsid w:val="001830AA"/>
    <w:rsid w:val="0018315A"/>
    <w:rsid w:val="00185416"/>
    <w:rsid w:val="00187309"/>
    <w:rsid w:val="001878C0"/>
    <w:rsid w:val="0019039C"/>
    <w:rsid w:val="00191B2B"/>
    <w:rsid w:val="0019283B"/>
    <w:rsid w:val="001A293A"/>
    <w:rsid w:val="001A36D3"/>
    <w:rsid w:val="001A3A2D"/>
    <w:rsid w:val="001B5FFE"/>
    <w:rsid w:val="001B60A4"/>
    <w:rsid w:val="001B6EC5"/>
    <w:rsid w:val="001C12A7"/>
    <w:rsid w:val="001C32F8"/>
    <w:rsid w:val="001C50F0"/>
    <w:rsid w:val="001C62CC"/>
    <w:rsid w:val="001D1D64"/>
    <w:rsid w:val="001D32F2"/>
    <w:rsid w:val="001D72C7"/>
    <w:rsid w:val="001D79AE"/>
    <w:rsid w:val="001E1513"/>
    <w:rsid w:val="001E3A26"/>
    <w:rsid w:val="001E6FDB"/>
    <w:rsid w:val="001E755C"/>
    <w:rsid w:val="001F1D01"/>
    <w:rsid w:val="001F3502"/>
    <w:rsid w:val="001F5C2E"/>
    <w:rsid w:val="001F6D57"/>
    <w:rsid w:val="002011F9"/>
    <w:rsid w:val="00206A30"/>
    <w:rsid w:val="002115BA"/>
    <w:rsid w:val="002120AB"/>
    <w:rsid w:val="002128E0"/>
    <w:rsid w:val="002130D3"/>
    <w:rsid w:val="00213C7E"/>
    <w:rsid w:val="002142CF"/>
    <w:rsid w:val="002167F1"/>
    <w:rsid w:val="00217F6E"/>
    <w:rsid w:val="002210AE"/>
    <w:rsid w:val="00221F34"/>
    <w:rsid w:val="00223029"/>
    <w:rsid w:val="00225251"/>
    <w:rsid w:val="002258A5"/>
    <w:rsid w:val="00227220"/>
    <w:rsid w:val="00233C3B"/>
    <w:rsid w:val="002350E4"/>
    <w:rsid w:val="00240567"/>
    <w:rsid w:val="00241483"/>
    <w:rsid w:val="002447AA"/>
    <w:rsid w:val="00245C99"/>
    <w:rsid w:val="00250478"/>
    <w:rsid w:val="00251FC0"/>
    <w:rsid w:val="00252EAC"/>
    <w:rsid w:val="00253563"/>
    <w:rsid w:val="00253D1A"/>
    <w:rsid w:val="00255212"/>
    <w:rsid w:val="002554B7"/>
    <w:rsid w:val="00257A70"/>
    <w:rsid w:val="00257AFF"/>
    <w:rsid w:val="00262AF1"/>
    <w:rsid w:val="002638D9"/>
    <w:rsid w:val="00265132"/>
    <w:rsid w:val="00270615"/>
    <w:rsid w:val="002721BF"/>
    <w:rsid w:val="00274B9A"/>
    <w:rsid w:val="00274E1E"/>
    <w:rsid w:val="00275206"/>
    <w:rsid w:val="00276AED"/>
    <w:rsid w:val="00282FA3"/>
    <w:rsid w:val="002852ED"/>
    <w:rsid w:val="002853CA"/>
    <w:rsid w:val="002858ED"/>
    <w:rsid w:val="00287DB7"/>
    <w:rsid w:val="00296AF0"/>
    <w:rsid w:val="002A0221"/>
    <w:rsid w:val="002A2DBB"/>
    <w:rsid w:val="002A7EC4"/>
    <w:rsid w:val="002B361A"/>
    <w:rsid w:val="002B3FEC"/>
    <w:rsid w:val="002B42ED"/>
    <w:rsid w:val="002B43CA"/>
    <w:rsid w:val="002B7471"/>
    <w:rsid w:val="002B7A75"/>
    <w:rsid w:val="002C03C7"/>
    <w:rsid w:val="002D06ED"/>
    <w:rsid w:val="002D2B08"/>
    <w:rsid w:val="002D6132"/>
    <w:rsid w:val="002D6CED"/>
    <w:rsid w:val="002D726A"/>
    <w:rsid w:val="002D7C96"/>
    <w:rsid w:val="002D7F31"/>
    <w:rsid w:val="002E0B1A"/>
    <w:rsid w:val="002F0D3C"/>
    <w:rsid w:val="002F1FC4"/>
    <w:rsid w:val="002F746E"/>
    <w:rsid w:val="00302269"/>
    <w:rsid w:val="003047DC"/>
    <w:rsid w:val="00304B48"/>
    <w:rsid w:val="00305437"/>
    <w:rsid w:val="00315B07"/>
    <w:rsid w:val="003161C0"/>
    <w:rsid w:val="00320321"/>
    <w:rsid w:val="00321536"/>
    <w:rsid w:val="003253B7"/>
    <w:rsid w:val="00325EAD"/>
    <w:rsid w:val="00332D60"/>
    <w:rsid w:val="00333E22"/>
    <w:rsid w:val="00340ABA"/>
    <w:rsid w:val="003450F9"/>
    <w:rsid w:val="0034526E"/>
    <w:rsid w:val="00347F73"/>
    <w:rsid w:val="003517F3"/>
    <w:rsid w:val="00351F9D"/>
    <w:rsid w:val="00354492"/>
    <w:rsid w:val="00355DB2"/>
    <w:rsid w:val="00356ECC"/>
    <w:rsid w:val="00356F17"/>
    <w:rsid w:val="00357378"/>
    <w:rsid w:val="00361855"/>
    <w:rsid w:val="00362942"/>
    <w:rsid w:val="003634A7"/>
    <w:rsid w:val="00370638"/>
    <w:rsid w:val="00370680"/>
    <w:rsid w:val="00372316"/>
    <w:rsid w:val="003728DE"/>
    <w:rsid w:val="00383AE3"/>
    <w:rsid w:val="00386F30"/>
    <w:rsid w:val="00390670"/>
    <w:rsid w:val="00391E76"/>
    <w:rsid w:val="003922C3"/>
    <w:rsid w:val="003A293D"/>
    <w:rsid w:val="003A2FC3"/>
    <w:rsid w:val="003A6AE2"/>
    <w:rsid w:val="003A7868"/>
    <w:rsid w:val="003B6C83"/>
    <w:rsid w:val="003C0748"/>
    <w:rsid w:val="003C47E1"/>
    <w:rsid w:val="003C4962"/>
    <w:rsid w:val="003C565C"/>
    <w:rsid w:val="003C5CB5"/>
    <w:rsid w:val="003D072A"/>
    <w:rsid w:val="003D1E0D"/>
    <w:rsid w:val="003D3B52"/>
    <w:rsid w:val="003E0C5A"/>
    <w:rsid w:val="003E6D09"/>
    <w:rsid w:val="003F0231"/>
    <w:rsid w:val="003F03D3"/>
    <w:rsid w:val="003F0C00"/>
    <w:rsid w:val="003F25DD"/>
    <w:rsid w:val="003F3CAD"/>
    <w:rsid w:val="00406683"/>
    <w:rsid w:val="004148C1"/>
    <w:rsid w:val="00416B43"/>
    <w:rsid w:val="00416DD9"/>
    <w:rsid w:val="00420E17"/>
    <w:rsid w:val="00423D43"/>
    <w:rsid w:val="004248E7"/>
    <w:rsid w:val="00424AB8"/>
    <w:rsid w:val="00426971"/>
    <w:rsid w:val="00426AB2"/>
    <w:rsid w:val="0042772D"/>
    <w:rsid w:val="004315E2"/>
    <w:rsid w:val="0043251B"/>
    <w:rsid w:val="00433B0F"/>
    <w:rsid w:val="00433D53"/>
    <w:rsid w:val="00437291"/>
    <w:rsid w:val="00441DD7"/>
    <w:rsid w:val="00442E01"/>
    <w:rsid w:val="004437A9"/>
    <w:rsid w:val="00443A41"/>
    <w:rsid w:val="00445C72"/>
    <w:rsid w:val="00445EC9"/>
    <w:rsid w:val="004463F7"/>
    <w:rsid w:val="00447C22"/>
    <w:rsid w:val="00451EDF"/>
    <w:rsid w:val="0045457A"/>
    <w:rsid w:val="00462B05"/>
    <w:rsid w:val="00462CD3"/>
    <w:rsid w:val="00465135"/>
    <w:rsid w:val="004663CD"/>
    <w:rsid w:val="0047111A"/>
    <w:rsid w:val="00472982"/>
    <w:rsid w:val="0047493A"/>
    <w:rsid w:val="00474A98"/>
    <w:rsid w:val="00487620"/>
    <w:rsid w:val="00494F03"/>
    <w:rsid w:val="004963E2"/>
    <w:rsid w:val="00496549"/>
    <w:rsid w:val="004A2BA0"/>
    <w:rsid w:val="004A40E0"/>
    <w:rsid w:val="004A7661"/>
    <w:rsid w:val="004B46B8"/>
    <w:rsid w:val="004B4829"/>
    <w:rsid w:val="004B51FC"/>
    <w:rsid w:val="004C46B7"/>
    <w:rsid w:val="004C517F"/>
    <w:rsid w:val="004D2AF9"/>
    <w:rsid w:val="004D60E2"/>
    <w:rsid w:val="004E1C35"/>
    <w:rsid w:val="004E5540"/>
    <w:rsid w:val="004F2EC7"/>
    <w:rsid w:val="004F48F4"/>
    <w:rsid w:val="004F6C62"/>
    <w:rsid w:val="005023EA"/>
    <w:rsid w:val="0050272E"/>
    <w:rsid w:val="00504503"/>
    <w:rsid w:val="005051E3"/>
    <w:rsid w:val="005138DC"/>
    <w:rsid w:val="00514595"/>
    <w:rsid w:val="00514B18"/>
    <w:rsid w:val="005158C8"/>
    <w:rsid w:val="00516DF9"/>
    <w:rsid w:val="00517329"/>
    <w:rsid w:val="005218ED"/>
    <w:rsid w:val="00526011"/>
    <w:rsid w:val="0052614D"/>
    <w:rsid w:val="00532455"/>
    <w:rsid w:val="005337DF"/>
    <w:rsid w:val="00534CF4"/>
    <w:rsid w:val="0054011B"/>
    <w:rsid w:val="0054053A"/>
    <w:rsid w:val="005439B0"/>
    <w:rsid w:val="00546165"/>
    <w:rsid w:val="005569C3"/>
    <w:rsid w:val="00556B97"/>
    <w:rsid w:val="00560744"/>
    <w:rsid w:val="005679CE"/>
    <w:rsid w:val="005713FB"/>
    <w:rsid w:val="00572FB6"/>
    <w:rsid w:val="0057495F"/>
    <w:rsid w:val="005825B0"/>
    <w:rsid w:val="005835BD"/>
    <w:rsid w:val="005860E4"/>
    <w:rsid w:val="005878DF"/>
    <w:rsid w:val="00595D0D"/>
    <w:rsid w:val="005966F8"/>
    <w:rsid w:val="005A120D"/>
    <w:rsid w:val="005A16D9"/>
    <w:rsid w:val="005A2CD4"/>
    <w:rsid w:val="005A3C14"/>
    <w:rsid w:val="005A6A2C"/>
    <w:rsid w:val="005A730E"/>
    <w:rsid w:val="005A7F85"/>
    <w:rsid w:val="005B0B82"/>
    <w:rsid w:val="005B179D"/>
    <w:rsid w:val="005B6D2C"/>
    <w:rsid w:val="005C64FD"/>
    <w:rsid w:val="005C7D3B"/>
    <w:rsid w:val="005D1926"/>
    <w:rsid w:val="005D6237"/>
    <w:rsid w:val="005D6C16"/>
    <w:rsid w:val="005D75AE"/>
    <w:rsid w:val="005D7998"/>
    <w:rsid w:val="005E13F7"/>
    <w:rsid w:val="005E1AA0"/>
    <w:rsid w:val="005E2014"/>
    <w:rsid w:val="005E303A"/>
    <w:rsid w:val="005F0E84"/>
    <w:rsid w:val="005F2FD3"/>
    <w:rsid w:val="005F65DD"/>
    <w:rsid w:val="005F7281"/>
    <w:rsid w:val="00601966"/>
    <w:rsid w:val="00611EB9"/>
    <w:rsid w:val="00613FA6"/>
    <w:rsid w:val="0061512D"/>
    <w:rsid w:val="006152CB"/>
    <w:rsid w:val="00620AEE"/>
    <w:rsid w:val="00622004"/>
    <w:rsid w:val="006241F0"/>
    <w:rsid w:val="006252F7"/>
    <w:rsid w:val="00626B31"/>
    <w:rsid w:val="00626B71"/>
    <w:rsid w:val="00627625"/>
    <w:rsid w:val="006357DC"/>
    <w:rsid w:val="00636372"/>
    <w:rsid w:val="00641F34"/>
    <w:rsid w:val="00642FE9"/>
    <w:rsid w:val="006507A6"/>
    <w:rsid w:val="006558F5"/>
    <w:rsid w:val="006575E8"/>
    <w:rsid w:val="00657981"/>
    <w:rsid w:val="00657F08"/>
    <w:rsid w:val="0066148E"/>
    <w:rsid w:val="00665302"/>
    <w:rsid w:val="006662DB"/>
    <w:rsid w:val="00666BB2"/>
    <w:rsid w:val="006676F4"/>
    <w:rsid w:val="0067079F"/>
    <w:rsid w:val="0067346D"/>
    <w:rsid w:val="006757D6"/>
    <w:rsid w:val="00677D96"/>
    <w:rsid w:val="00685C1D"/>
    <w:rsid w:val="006A043E"/>
    <w:rsid w:val="006A08CA"/>
    <w:rsid w:val="006A2474"/>
    <w:rsid w:val="006B0214"/>
    <w:rsid w:val="006B6AC0"/>
    <w:rsid w:val="006C0833"/>
    <w:rsid w:val="006C1133"/>
    <w:rsid w:val="006C13E2"/>
    <w:rsid w:val="006C6EED"/>
    <w:rsid w:val="006C7BF1"/>
    <w:rsid w:val="006D1A57"/>
    <w:rsid w:val="006D1F1C"/>
    <w:rsid w:val="006D28C8"/>
    <w:rsid w:val="006D5FE5"/>
    <w:rsid w:val="006E0115"/>
    <w:rsid w:val="006E15D8"/>
    <w:rsid w:val="006E3740"/>
    <w:rsid w:val="006E3796"/>
    <w:rsid w:val="006E624B"/>
    <w:rsid w:val="006E79D8"/>
    <w:rsid w:val="006F2941"/>
    <w:rsid w:val="006F2ADF"/>
    <w:rsid w:val="006F3B3A"/>
    <w:rsid w:val="00701372"/>
    <w:rsid w:val="00706360"/>
    <w:rsid w:val="00707542"/>
    <w:rsid w:val="00707DBC"/>
    <w:rsid w:val="00711BCD"/>
    <w:rsid w:val="00714D13"/>
    <w:rsid w:val="00715E5E"/>
    <w:rsid w:val="00717191"/>
    <w:rsid w:val="007173F8"/>
    <w:rsid w:val="00720820"/>
    <w:rsid w:val="007227B2"/>
    <w:rsid w:val="0072439C"/>
    <w:rsid w:val="007252D0"/>
    <w:rsid w:val="007301D6"/>
    <w:rsid w:val="00731950"/>
    <w:rsid w:val="00731A70"/>
    <w:rsid w:val="00731CA2"/>
    <w:rsid w:val="00732700"/>
    <w:rsid w:val="00735FEC"/>
    <w:rsid w:val="00736259"/>
    <w:rsid w:val="00736403"/>
    <w:rsid w:val="0073694B"/>
    <w:rsid w:val="00736F41"/>
    <w:rsid w:val="007374C5"/>
    <w:rsid w:val="00740AF5"/>
    <w:rsid w:val="0074138F"/>
    <w:rsid w:val="0074242E"/>
    <w:rsid w:val="00744E99"/>
    <w:rsid w:val="007463FC"/>
    <w:rsid w:val="00747600"/>
    <w:rsid w:val="007516EA"/>
    <w:rsid w:val="007544AD"/>
    <w:rsid w:val="00754549"/>
    <w:rsid w:val="00761422"/>
    <w:rsid w:val="007660BE"/>
    <w:rsid w:val="007710E9"/>
    <w:rsid w:val="0077284E"/>
    <w:rsid w:val="00773BAE"/>
    <w:rsid w:val="00774557"/>
    <w:rsid w:val="00777F85"/>
    <w:rsid w:val="00781E7D"/>
    <w:rsid w:val="00783AA4"/>
    <w:rsid w:val="007840C0"/>
    <w:rsid w:val="00786C64"/>
    <w:rsid w:val="007900D7"/>
    <w:rsid w:val="007900E0"/>
    <w:rsid w:val="0079240F"/>
    <w:rsid w:val="00792A9C"/>
    <w:rsid w:val="00792F55"/>
    <w:rsid w:val="00793A67"/>
    <w:rsid w:val="00796EDE"/>
    <w:rsid w:val="007A2568"/>
    <w:rsid w:val="007A6D40"/>
    <w:rsid w:val="007B11BA"/>
    <w:rsid w:val="007B13FF"/>
    <w:rsid w:val="007B4EF7"/>
    <w:rsid w:val="007B5B07"/>
    <w:rsid w:val="007B799A"/>
    <w:rsid w:val="007D5B22"/>
    <w:rsid w:val="007E0FBF"/>
    <w:rsid w:val="007E14C6"/>
    <w:rsid w:val="007E54B9"/>
    <w:rsid w:val="007E78EA"/>
    <w:rsid w:val="007F1A06"/>
    <w:rsid w:val="007F4683"/>
    <w:rsid w:val="007F7724"/>
    <w:rsid w:val="0080109A"/>
    <w:rsid w:val="00805102"/>
    <w:rsid w:val="00811F81"/>
    <w:rsid w:val="008122FE"/>
    <w:rsid w:val="00812398"/>
    <w:rsid w:val="00817775"/>
    <w:rsid w:val="00817E85"/>
    <w:rsid w:val="00823637"/>
    <w:rsid w:val="00827222"/>
    <w:rsid w:val="00827873"/>
    <w:rsid w:val="0082796A"/>
    <w:rsid w:val="00830738"/>
    <w:rsid w:val="008353E8"/>
    <w:rsid w:val="0084344C"/>
    <w:rsid w:val="0084693B"/>
    <w:rsid w:val="00847018"/>
    <w:rsid w:val="00847788"/>
    <w:rsid w:val="00847FAB"/>
    <w:rsid w:val="00854FD7"/>
    <w:rsid w:val="00861546"/>
    <w:rsid w:val="00870291"/>
    <w:rsid w:val="00870406"/>
    <w:rsid w:val="00870B10"/>
    <w:rsid w:val="0087272C"/>
    <w:rsid w:val="00874476"/>
    <w:rsid w:val="00881E20"/>
    <w:rsid w:val="008835EF"/>
    <w:rsid w:val="00883E58"/>
    <w:rsid w:val="008869BD"/>
    <w:rsid w:val="0089584E"/>
    <w:rsid w:val="00897472"/>
    <w:rsid w:val="008974D5"/>
    <w:rsid w:val="00897891"/>
    <w:rsid w:val="008A0F73"/>
    <w:rsid w:val="008A3B95"/>
    <w:rsid w:val="008A423C"/>
    <w:rsid w:val="008B4194"/>
    <w:rsid w:val="008B46B6"/>
    <w:rsid w:val="008B4AE6"/>
    <w:rsid w:val="008B78C2"/>
    <w:rsid w:val="008B7CA2"/>
    <w:rsid w:val="008C0B79"/>
    <w:rsid w:val="008C0CA8"/>
    <w:rsid w:val="008C34F3"/>
    <w:rsid w:val="008C7C28"/>
    <w:rsid w:val="008D0BA6"/>
    <w:rsid w:val="008D37E0"/>
    <w:rsid w:val="008D53BF"/>
    <w:rsid w:val="008D72F5"/>
    <w:rsid w:val="008E2648"/>
    <w:rsid w:val="008E33F3"/>
    <w:rsid w:val="008E4711"/>
    <w:rsid w:val="008E5303"/>
    <w:rsid w:val="008F0B39"/>
    <w:rsid w:val="008F6CD4"/>
    <w:rsid w:val="008F6DFF"/>
    <w:rsid w:val="00903020"/>
    <w:rsid w:val="00910057"/>
    <w:rsid w:val="009118CF"/>
    <w:rsid w:val="00911A0E"/>
    <w:rsid w:val="00911EE4"/>
    <w:rsid w:val="00912F9A"/>
    <w:rsid w:val="00913E9C"/>
    <w:rsid w:val="009158A9"/>
    <w:rsid w:val="00921503"/>
    <w:rsid w:val="0092443C"/>
    <w:rsid w:val="009272A1"/>
    <w:rsid w:val="00927719"/>
    <w:rsid w:val="00930AFA"/>
    <w:rsid w:val="00931D78"/>
    <w:rsid w:val="00932BA6"/>
    <w:rsid w:val="0093367E"/>
    <w:rsid w:val="00934396"/>
    <w:rsid w:val="00935DCF"/>
    <w:rsid w:val="0094271B"/>
    <w:rsid w:val="0094314A"/>
    <w:rsid w:val="00944057"/>
    <w:rsid w:val="00950A85"/>
    <w:rsid w:val="00952AFA"/>
    <w:rsid w:val="00953AA6"/>
    <w:rsid w:val="009548BD"/>
    <w:rsid w:val="00962A46"/>
    <w:rsid w:val="00966054"/>
    <w:rsid w:val="009700EC"/>
    <w:rsid w:val="00970717"/>
    <w:rsid w:val="00971642"/>
    <w:rsid w:val="009725F9"/>
    <w:rsid w:val="00975CE3"/>
    <w:rsid w:val="00977077"/>
    <w:rsid w:val="00987559"/>
    <w:rsid w:val="00992C53"/>
    <w:rsid w:val="00995AC3"/>
    <w:rsid w:val="009B49CB"/>
    <w:rsid w:val="009B5E4D"/>
    <w:rsid w:val="009B63FA"/>
    <w:rsid w:val="009D13A7"/>
    <w:rsid w:val="009D37CE"/>
    <w:rsid w:val="009D7CCE"/>
    <w:rsid w:val="009E4075"/>
    <w:rsid w:val="009E5FF1"/>
    <w:rsid w:val="009E66BE"/>
    <w:rsid w:val="009E757A"/>
    <w:rsid w:val="009F0D3F"/>
    <w:rsid w:val="009F1C44"/>
    <w:rsid w:val="009F6E70"/>
    <w:rsid w:val="00A018C5"/>
    <w:rsid w:val="00A03D70"/>
    <w:rsid w:val="00A11318"/>
    <w:rsid w:val="00A13C9A"/>
    <w:rsid w:val="00A1576B"/>
    <w:rsid w:val="00A235FD"/>
    <w:rsid w:val="00A25460"/>
    <w:rsid w:val="00A26FB4"/>
    <w:rsid w:val="00A3733A"/>
    <w:rsid w:val="00A40523"/>
    <w:rsid w:val="00A431ED"/>
    <w:rsid w:val="00A43E67"/>
    <w:rsid w:val="00A44768"/>
    <w:rsid w:val="00A5220C"/>
    <w:rsid w:val="00A52398"/>
    <w:rsid w:val="00A55155"/>
    <w:rsid w:val="00A55AAD"/>
    <w:rsid w:val="00A60E53"/>
    <w:rsid w:val="00A62052"/>
    <w:rsid w:val="00A63EE9"/>
    <w:rsid w:val="00A64EE6"/>
    <w:rsid w:val="00A651E6"/>
    <w:rsid w:val="00A73B50"/>
    <w:rsid w:val="00A77325"/>
    <w:rsid w:val="00A8155E"/>
    <w:rsid w:val="00A85890"/>
    <w:rsid w:val="00A858A9"/>
    <w:rsid w:val="00A87EBA"/>
    <w:rsid w:val="00A933AB"/>
    <w:rsid w:val="00A94C11"/>
    <w:rsid w:val="00AA3A92"/>
    <w:rsid w:val="00AA3FA3"/>
    <w:rsid w:val="00AA4C07"/>
    <w:rsid w:val="00AA53CF"/>
    <w:rsid w:val="00AB0351"/>
    <w:rsid w:val="00AB3412"/>
    <w:rsid w:val="00AB4130"/>
    <w:rsid w:val="00AB61C0"/>
    <w:rsid w:val="00AC0F65"/>
    <w:rsid w:val="00AC3673"/>
    <w:rsid w:val="00AD00A9"/>
    <w:rsid w:val="00AD4C0B"/>
    <w:rsid w:val="00AD5284"/>
    <w:rsid w:val="00AD5373"/>
    <w:rsid w:val="00AE08C6"/>
    <w:rsid w:val="00AE209C"/>
    <w:rsid w:val="00AE765D"/>
    <w:rsid w:val="00AF0CA7"/>
    <w:rsid w:val="00AF1FCE"/>
    <w:rsid w:val="00AF6B11"/>
    <w:rsid w:val="00AF77EB"/>
    <w:rsid w:val="00B0087F"/>
    <w:rsid w:val="00B05993"/>
    <w:rsid w:val="00B066D5"/>
    <w:rsid w:val="00B067AF"/>
    <w:rsid w:val="00B107F0"/>
    <w:rsid w:val="00B11CFD"/>
    <w:rsid w:val="00B121C9"/>
    <w:rsid w:val="00B146B4"/>
    <w:rsid w:val="00B17485"/>
    <w:rsid w:val="00B20FCF"/>
    <w:rsid w:val="00B21C68"/>
    <w:rsid w:val="00B21FD8"/>
    <w:rsid w:val="00B22B22"/>
    <w:rsid w:val="00B25742"/>
    <w:rsid w:val="00B3402D"/>
    <w:rsid w:val="00B351AE"/>
    <w:rsid w:val="00B36023"/>
    <w:rsid w:val="00B41444"/>
    <w:rsid w:val="00B419F7"/>
    <w:rsid w:val="00B463EF"/>
    <w:rsid w:val="00B51405"/>
    <w:rsid w:val="00B54D38"/>
    <w:rsid w:val="00B5695B"/>
    <w:rsid w:val="00B60CF7"/>
    <w:rsid w:val="00B61221"/>
    <w:rsid w:val="00B62B6F"/>
    <w:rsid w:val="00B65D4D"/>
    <w:rsid w:val="00B661B8"/>
    <w:rsid w:val="00B66B0C"/>
    <w:rsid w:val="00B72FEC"/>
    <w:rsid w:val="00B744B1"/>
    <w:rsid w:val="00B8091A"/>
    <w:rsid w:val="00B821FE"/>
    <w:rsid w:val="00B85C5D"/>
    <w:rsid w:val="00B8655C"/>
    <w:rsid w:val="00B945BC"/>
    <w:rsid w:val="00B966A8"/>
    <w:rsid w:val="00BA2C07"/>
    <w:rsid w:val="00BA42BA"/>
    <w:rsid w:val="00BA4751"/>
    <w:rsid w:val="00BA4A6C"/>
    <w:rsid w:val="00BA5A5B"/>
    <w:rsid w:val="00BA7217"/>
    <w:rsid w:val="00BA7C54"/>
    <w:rsid w:val="00BB0D1B"/>
    <w:rsid w:val="00BC1CA9"/>
    <w:rsid w:val="00BC24D8"/>
    <w:rsid w:val="00BC2763"/>
    <w:rsid w:val="00BC393C"/>
    <w:rsid w:val="00BC3BC4"/>
    <w:rsid w:val="00BC44C1"/>
    <w:rsid w:val="00BD1AEC"/>
    <w:rsid w:val="00BD2B83"/>
    <w:rsid w:val="00BD3AE4"/>
    <w:rsid w:val="00BD3E02"/>
    <w:rsid w:val="00BD68CC"/>
    <w:rsid w:val="00BD78D2"/>
    <w:rsid w:val="00BE01BA"/>
    <w:rsid w:val="00BE0EEE"/>
    <w:rsid w:val="00BE50B3"/>
    <w:rsid w:val="00BE74EE"/>
    <w:rsid w:val="00BE7C29"/>
    <w:rsid w:val="00BF28D0"/>
    <w:rsid w:val="00BF70B4"/>
    <w:rsid w:val="00C027AB"/>
    <w:rsid w:val="00C0308D"/>
    <w:rsid w:val="00C055A8"/>
    <w:rsid w:val="00C11848"/>
    <w:rsid w:val="00C14BA3"/>
    <w:rsid w:val="00C16007"/>
    <w:rsid w:val="00C16790"/>
    <w:rsid w:val="00C17E54"/>
    <w:rsid w:val="00C220B4"/>
    <w:rsid w:val="00C2736E"/>
    <w:rsid w:val="00C27765"/>
    <w:rsid w:val="00C31553"/>
    <w:rsid w:val="00C316A0"/>
    <w:rsid w:val="00C33628"/>
    <w:rsid w:val="00C37C32"/>
    <w:rsid w:val="00C43FA4"/>
    <w:rsid w:val="00C47740"/>
    <w:rsid w:val="00C47B8D"/>
    <w:rsid w:val="00C54957"/>
    <w:rsid w:val="00C60D1E"/>
    <w:rsid w:val="00C618EE"/>
    <w:rsid w:val="00C63447"/>
    <w:rsid w:val="00C63ED2"/>
    <w:rsid w:val="00C6494E"/>
    <w:rsid w:val="00C64988"/>
    <w:rsid w:val="00C651D8"/>
    <w:rsid w:val="00C675DE"/>
    <w:rsid w:val="00C73416"/>
    <w:rsid w:val="00C76390"/>
    <w:rsid w:val="00C80CEE"/>
    <w:rsid w:val="00C81B7E"/>
    <w:rsid w:val="00C82657"/>
    <w:rsid w:val="00C84905"/>
    <w:rsid w:val="00C86FA7"/>
    <w:rsid w:val="00C870EE"/>
    <w:rsid w:val="00C87A3D"/>
    <w:rsid w:val="00C92293"/>
    <w:rsid w:val="00C97811"/>
    <w:rsid w:val="00CA1C88"/>
    <w:rsid w:val="00CA2F09"/>
    <w:rsid w:val="00CB0479"/>
    <w:rsid w:val="00CB34B6"/>
    <w:rsid w:val="00CB3BC6"/>
    <w:rsid w:val="00CB42DA"/>
    <w:rsid w:val="00CB7593"/>
    <w:rsid w:val="00CC2463"/>
    <w:rsid w:val="00CC354F"/>
    <w:rsid w:val="00CC5AA3"/>
    <w:rsid w:val="00CC798D"/>
    <w:rsid w:val="00CD2964"/>
    <w:rsid w:val="00CE4FD3"/>
    <w:rsid w:val="00CE726B"/>
    <w:rsid w:val="00CF5E63"/>
    <w:rsid w:val="00D03759"/>
    <w:rsid w:val="00D052A9"/>
    <w:rsid w:val="00D05A47"/>
    <w:rsid w:val="00D06499"/>
    <w:rsid w:val="00D07DBA"/>
    <w:rsid w:val="00D15E34"/>
    <w:rsid w:val="00D20065"/>
    <w:rsid w:val="00D32F58"/>
    <w:rsid w:val="00D348C6"/>
    <w:rsid w:val="00D41230"/>
    <w:rsid w:val="00D42776"/>
    <w:rsid w:val="00D55372"/>
    <w:rsid w:val="00D55D10"/>
    <w:rsid w:val="00D61BC2"/>
    <w:rsid w:val="00D63798"/>
    <w:rsid w:val="00D648B1"/>
    <w:rsid w:val="00D6704A"/>
    <w:rsid w:val="00D71BFB"/>
    <w:rsid w:val="00D75F4B"/>
    <w:rsid w:val="00D76BC0"/>
    <w:rsid w:val="00D77463"/>
    <w:rsid w:val="00D81882"/>
    <w:rsid w:val="00D82DF7"/>
    <w:rsid w:val="00D8318E"/>
    <w:rsid w:val="00D832D6"/>
    <w:rsid w:val="00D8512D"/>
    <w:rsid w:val="00D87053"/>
    <w:rsid w:val="00D8741B"/>
    <w:rsid w:val="00D96657"/>
    <w:rsid w:val="00D96F6F"/>
    <w:rsid w:val="00D97EB0"/>
    <w:rsid w:val="00DA7BD8"/>
    <w:rsid w:val="00DB1647"/>
    <w:rsid w:val="00DC0EED"/>
    <w:rsid w:val="00DC113A"/>
    <w:rsid w:val="00DC16BC"/>
    <w:rsid w:val="00DD554A"/>
    <w:rsid w:val="00DE140C"/>
    <w:rsid w:val="00DE34BB"/>
    <w:rsid w:val="00DE45BB"/>
    <w:rsid w:val="00DE51DB"/>
    <w:rsid w:val="00DE5AE4"/>
    <w:rsid w:val="00DF09CE"/>
    <w:rsid w:val="00DF2B20"/>
    <w:rsid w:val="00E020C0"/>
    <w:rsid w:val="00E02654"/>
    <w:rsid w:val="00E07A61"/>
    <w:rsid w:val="00E12875"/>
    <w:rsid w:val="00E20FD0"/>
    <w:rsid w:val="00E22E7B"/>
    <w:rsid w:val="00E25FA5"/>
    <w:rsid w:val="00E26C83"/>
    <w:rsid w:val="00E31C4C"/>
    <w:rsid w:val="00E365F0"/>
    <w:rsid w:val="00E42F75"/>
    <w:rsid w:val="00E43C86"/>
    <w:rsid w:val="00E43D39"/>
    <w:rsid w:val="00E46631"/>
    <w:rsid w:val="00E466E9"/>
    <w:rsid w:val="00E52137"/>
    <w:rsid w:val="00E61952"/>
    <w:rsid w:val="00E61A8B"/>
    <w:rsid w:val="00E6303E"/>
    <w:rsid w:val="00E64B80"/>
    <w:rsid w:val="00E64E7A"/>
    <w:rsid w:val="00E74112"/>
    <w:rsid w:val="00E76B1C"/>
    <w:rsid w:val="00E82EE3"/>
    <w:rsid w:val="00E82F1F"/>
    <w:rsid w:val="00E90609"/>
    <w:rsid w:val="00E91B69"/>
    <w:rsid w:val="00E929C2"/>
    <w:rsid w:val="00E92F20"/>
    <w:rsid w:val="00E94A75"/>
    <w:rsid w:val="00E9523D"/>
    <w:rsid w:val="00E9638B"/>
    <w:rsid w:val="00EA5205"/>
    <w:rsid w:val="00EA6C61"/>
    <w:rsid w:val="00EB14DA"/>
    <w:rsid w:val="00EB354E"/>
    <w:rsid w:val="00EC32AB"/>
    <w:rsid w:val="00EC7788"/>
    <w:rsid w:val="00ED2125"/>
    <w:rsid w:val="00ED2B15"/>
    <w:rsid w:val="00ED2E7C"/>
    <w:rsid w:val="00ED78BF"/>
    <w:rsid w:val="00EE07D5"/>
    <w:rsid w:val="00EF1983"/>
    <w:rsid w:val="00EF22AD"/>
    <w:rsid w:val="00F03141"/>
    <w:rsid w:val="00F105A7"/>
    <w:rsid w:val="00F1288A"/>
    <w:rsid w:val="00F14666"/>
    <w:rsid w:val="00F16570"/>
    <w:rsid w:val="00F16811"/>
    <w:rsid w:val="00F25FBC"/>
    <w:rsid w:val="00F2753A"/>
    <w:rsid w:val="00F30FE4"/>
    <w:rsid w:val="00F3514C"/>
    <w:rsid w:val="00F36EFB"/>
    <w:rsid w:val="00F379FC"/>
    <w:rsid w:val="00F406EB"/>
    <w:rsid w:val="00F43537"/>
    <w:rsid w:val="00F43BE2"/>
    <w:rsid w:val="00F45386"/>
    <w:rsid w:val="00F5067E"/>
    <w:rsid w:val="00F52A97"/>
    <w:rsid w:val="00F55547"/>
    <w:rsid w:val="00F56539"/>
    <w:rsid w:val="00F56BC5"/>
    <w:rsid w:val="00F61101"/>
    <w:rsid w:val="00F61323"/>
    <w:rsid w:val="00F62E6B"/>
    <w:rsid w:val="00F67CB1"/>
    <w:rsid w:val="00F72D7A"/>
    <w:rsid w:val="00F751D6"/>
    <w:rsid w:val="00F77065"/>
    <w:rsid w:val="00F87301"/>
    <w:rsid w:val="00F8743D"/>
    <w:rsid w:val="00F906A1"/>
    <w:rsid w:val="00F930EA"/>
    <w:rsid w:val="00F96B84"/>
    <w:rsid w:val="00F97037"/>
    <w:rsid w:val="00FA453C"/>
    <w:rsid w:val="00FB5C78"/>
    <w:rsid w:val="00FC4BB1"/>
    <w:rsid w:val="00FC5C6E"/>
    <w:rsid w:val="00FD63AC"/>
    <w:rsid w:val="00FD65A5"/>
    <w:rsid w:val="00FD684B"/>
    <w:rsid w:val="00FE155D"/>
    <w:rsid w:val="00FE1E18"/>
    <w:rsid w:val="00FF0B32"/>
    <w:rsid w:val="00FF337F"/>
    <w:rsid w:val="00FF481C"/>
    <w:rsid w:val="00FF5946"/>
    <w:rsid w:val="00FF6946"/>
    <w:rsid w:val="02522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A503"/>
  <w15:chartTrackingRefBased/>
  <w15:docId w15:val="{911561E9-1E59-5547-A98F-C2194E08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4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665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06163"/>
    <w:pPr>
      <w:ind w:left="720"/>
      <w:contextualSpacing/>
    </w:pPr>
  </w:style>
  <w:style w:type="character" w:styleId="CommentReference">
    <w:name w:val="annotation reference"/>
    <w:basedOn w:val="DefaultParagraphFont"/>
    <w:uiPriority w:val="99"/>
    <w:semiHidden/>
    <w:unhideWhenUsed/>
    <w:rsid w:val="00A25460"/>
    <w:rPr>
      <w:sz w:val="16"/>
      <w:szCs w:val="16"/>
    </w:rPr>
  </w:style>
  <w:style w:type="paragraph" w:styleId="CommentText">
    <w:name w:val="annotation text"/>
    <w:basedOn w:val="Normal"/>
    <w:link w:val="CommentTextChar"/>
    <w:uiPriority w:val="99"/>
    <w:semiHidden/>
    <w:unhideWhenUsed/>
    <w:rsid w:val="00A25460"/>
    <w:rPr>
      <w:sz w:val="20"/>
      <w:szCs w:val="20"/>
    </w:rPr>
  </w:style>
  <w:style w:type="character" w:customStyle="1" w:styleId="CommentTextChar">
    <w:name w:val="Comment Text Char"/>
    <w:basedOn w:val="DefaultParagraphFont"/>
    <w:link w:val="CommentText"/>
    <w:uiPriority w:val="99"/>
    <w:semiHidden/>
    <w:rsid w:val="00A25460"/>
    <w:rPr>
      <w:sz w:val="20"/>
      <w:szCs w:val="20"/>
    </w:rPr>
  </w:style>
  <w:style w:type="paragraph" w:styleId="CommentSubject">
    <w:name w:val="annotation subject"/>
    <w:basedOn w:val="CommentText"/>
    <w:next w:val="CommentText"/>
    <w:link w:val="CommentSubjectChar"/>
    <w:uiPriority w:val="99"/>
    <w:semiHidden/>
    <w:unhideWhenUsed/>
    <w:rsid w:val="00A25460"/>
    <w:rPr>
      <w:b/>
      <w:bCs/>
    </w:rPr>
  </w:style>
  <w:style w:type="character" w:customStyle="1" w:styleId="CommentSubjectChar">
    <w:name w:val="Comment Subject Char"/>
    <w:basedOn w:val="CommentTextChar"/>
    <w:link w:val="CommentSubject"/>
    <w:uiPriority w:val="99"/>
    <w:semiHidden/>
    <w:rsid w:val="00A25460"/>
    <w:rPr>
      <w:b/>
      <w:bCs/>
      <w:sz w:val="20"/>
      <w:szCs w:val="20"/>
    </w:rPr>
  </w:style>
  <w:style w:type="paragraph" w:styleId="BalloonText">
    <w:name w:val="Balloon Text"/>
    <w:basedOn w:val="Normal"/>
    <w:link w:val="BalloonTextChar"/>
    <w:uiPriority w:val="99"/>
    <w:semiHidden/>
    <w:unhideWhenUsed/>
    <w:rsid w:val="00A254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5460"/>
    <w:rPr>
      <w:rFonts w:ascii="Times New Roman" w:hAnsi="Times New Roman" w:cs="Times New Roman"/>
      <w:sz w:val="18"/>
      <w:szCs w:val="18"/>
    </w:rPr>
  </w:style>
  <w:style w:type="paragraph" w:styleId="Revision">
    <w:name w:val="Revision"/>
    <w:hidden/>
    <w:uiPriority w:val="99"/>
    <w:semiHidden/>
    <w:rsid w:val="00355DB2"/>
  </w:style>
  <w:style w:type="character" w:styleId="Hyperlink">
    <w:name w:val="Hyperlink"/>
    <w:basedOn w:val="DefaultParagraphFont"/>
    <w:uiPriority w:val="99"/>
    <w:unhideWhenUsed/>
    <w:rsid w:val="002167F1"/>
    <w:rPr>
      <w:color w:val="0563C1" w:themeColor="hyperlink"/>
      <w:u w:val="single"/>
    </w:rPr>
  </w:style>
  <w:style w:type="character" w:styleId="UnresolvedMention">
    <w:name w:val="Unresolved Mention"/>
    <w:basedOn w:val="DefaultParagraphFont"/>
    <w:uiPriority w:val="99"/>
    <w:semiHidden/>
    <w:unhideWhenUsed/>
    <w:rsid w:val="002167F1"/>
    <w:rPr>
      <w:color w:val="605E5C"/>
      <w:shd w:val="clear" w:color="auto" w:fill="E1DFDD"/>
    </w:rPr>
  </w:style>
  <w:style w:type="character" w:styleId="FollowedHyperlink">
    <w:name w:val="FollowedHyperlink"/>
    <w:basedOn w:val="DefaultParagraphFont"/>
    <w:uiPriority w:val="99"/>
    <w:semiHidden/>
    <w:unhideWhenUsed/>
    <w:rsid w:val="00FA453C"/>
    <w:rPr>
      <w:color w:val="954F72" w:themeColor="followedHyperlink"/>
      <w:u w:val="single"/>
    </w:rPr>
  </w:style>
  <w:style w:type="character" w:styleId="Strong">
    <w:name w:val="Strong"/>
    <w:basedOn w:val="DefaultParagraphFont"/>
    <w:uiPriority w:val="22"/>
    <w:qFormat/>
    <w:rsid w:val="00817E85"/>
    <w:rPr>
      <w:b/>
      <w:bCs/>
    </w:rPr>
  </w:style>
  <w:style w:type="character" w:styleId="PlaceholderText">
    <w:name w:val="Placeholder Text"/>
    <w:basedOn w:val="DefaultParagraphFont"/>
    <w:uiPriority w:val="99"/>
    <w:rsid w:val="006E0115"/>
    <w:rPr>
      <w:color w:val="808080"/>
    </w:rPr>
  </w:style>
  <w:style w:type="character" w:customStyle="1" w:styleId="docsum-pmid">
    <w:name w:val="docsum-pmid"/>
    <w:basedOn w:val="DefaultParagraphFont"/>
    <w:rsid w:val="005C64FD"/>
  </w:style>
  <w:style w:type="paragraph" w:customStyle="1" w:styleId="csl-entry">
    <w:name w:val="csl-entry"/>
    <w:basedOn w:val="Normal"/>
    <w:rsid w:val="008F6DFF"/>
    <w:pPr>
      <w:spacing w:before="100" w:beforeAutospacing="1" w:after="100" w:afterAutospacing="1"/>
    </w:pPr>
    <w:rPr>
      <w:rFonts w:ascii="Times New Roman" w:eastAsiaTheme="minorEastAsia" w:hAnsi="Times New Roman" w:cs="Times New Roman"/>
    </w:rPr>
  </w:style>
  <w:style w:type="character" w:styleId="LineNumber">
    <w:name w:val="line number"/>
    <w:basedOn w:val="DefaultParagraphFont"/>
    <w:uiPriority w:val="99"/>
    <w:semiHidden/>
    <w:unhideWhenUsed/>
    <w:rsid w:val="006E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7153">
      <w:bodyDiv w:val="1"/>
      <w:marLeft w:val="0"/>
      <w:marRight w:val="0"/>
      <w:marTop w:val="0"/>
      <w:marBottom w:val="0"/>
      <w:divBdr>
        <w:top w:val="none" w:sz="0" w:space="0" w:color="auto"/>
        <w:left w:val="none" w:sz="0" w:space="0" w:color="auto"/>
        <w:bottom w:val="none" w:sz="0" w:space="0" w:color="auto"/>
        <w:right w:val="none" w:sz="0" w:space="0" w:color="auto"/>
      </w:divBdr>
    </w:div>
    <w:div w:id="12073078">
      <w:bodyDiv w:val="1"/>
      <w:marLeft w:val="0"/>
      <w:marRight w:val="0"/>
      <w:marTop w:val="0"/>
      <w:marBottom w:val="0"/>
      <w:divBdr>
        <w:top w:val="none" w:sz="0" w:space="0" w:color="auto"/>
        <w:left w:val="none" w:sz="0" w:space="0" w:color="auto"/>
        <w:bottom w:val="none" w:sz="0" w:space="0" w:color="auto"/>
        <w:right w:val="none" w:sz="0" w:space="0" w:color="auto"/>
      </w:divBdr>
    </w:div>
    <w:div w:id="16124924">
      <w:bodyDiv w:val="1"/>
      <w:marLeft w:val="0"/>
      <w:marRight w:val="0"/>
      <w:marTop w:val="0"/>
      <w:marBottom w:val="0"/>
      <w:divBdr>
        <w:top w:val="none" w:sz="0" w:space="0" w:color="auto"/>
        <w:left w:val="none" w:sz="0" w:space="0" w:color="auto"/>
        <w:bottom w:val="none" w:sz="0" w:space="0" w:color="auto"/>
        <w:right w:val="none" w:sz="0" w:space="0" w:color="auto"/>
      </w:divBdr>
    </w:div>
    <w:div w:id="21135023">
      <w:bodyDiv w:val="1"/>
      <w:marLeft w:val="0"/>
      <w:marRight w:val="0"/>
      <w:marTop w:val="0"/>
      <w:marBottom w:val="0"/>
      <w:divBdr>
        <w:top w:val="none" w:sz="0" w:space="0" w:color="auto"/>
        <w:left w:val="none" w:sz="0" w:space="0" w:color="auto"/>
        <w:bottom w:val="none" w:sz="0" w:space="0" w:color="auto"/>
        <w:right w:val="none" w:sz="0" w:space="0" w:color="auto"/>
      </w:divBdr>
    </w:div>
    <w:div w:id="28536271">
      <w:bodyDiv w:val="1"/>
      <w:marLeft w:val="0"/>
      <w:marRight w:val="0"/>
      <w:marTop w:val="0"/>
      <w:marBottom w:val="0"/>
      <w:divBdr>
        <w:top w:val="none" w:sz="0" w:space="0" w:color="auto"/>
        <w:left w:val="none" w:sz="0" w:space="0" w:color="auto"/>
        <w:bottom w:val="none" w:sz="0" w:space="0" w:color="auto"/>
        <w:right w:val="none" w:sz="0" w:space="0" w:color="auto"/>
      </w:divBdr>
    </w:div>
    <w:div w:id="28649156">
      <w:bodyDiv w:val="1"/>
      <w:marLeft w:val="0"/>
      <w:marRight w:val="0"/>
      <w:marTop w:val="0"/>
      <w:marBottom w:val="0"/>
      <w:divBdr>
        <w:top w:val="none" w:sz="0" w:space="0" w:color="auto"/>
        <w:left w:val="none" w:sz="0" w:space="0" w:color="auto"/>
        <w:bottom w:val="none" w:sz="0" w:space="0" w:color="auto"/>
        <w:right w:val="none" w:sz="0" w:space="0" w:color="auto"/>
      </w:divBdr>
    </w:div>
    <w:div w:id="33122169">
      <w:bodyDiv w:val="1"/>
      <w:marLeft w:val="0"/>
      <w:marRight w:val="0"/>
      <w:marTop w:val="0"/>
      <w:marBottom w:val="0"/>
      <w:divBdr>
        <w:top w:val="none" w:sz="0" w:space="0" w:color="auto"/>
        <w:left w:val="none" w:sz="0" w:space="0" w:color="auto"/>
        <w:bottom w:val="none" w:sz="0" w:space="0" w:color="auto"/>
        <w:right w:val="none" w:sz="0" w:space="0" w:color="auto"/>
      </w:divBdr>
    </w:div>
    <w:div w:id="36049070">
      <w:bodyDiv w:val="1"/>
      <w:marLeft w:val="0"/>
      <w:marRight w:val="0"/>
      <w:marTop w:val="0"/>
      <w:marBottom w:val="0"/>
      <w:divBdr>
        <w:top w:val="none" w:sz="0" w:space="0" w:color="auto"/>
        <w:left w:val="none" w:sz="0" w:space="0" w:color="auto"/>
        <w:bottom w:val="none" w:sz="0" w:space="0" w:color="auto"/>
        <w:right w:val="none" w:sz="0" w:space="0" w:color="auto"/>
      </w:divBdr>
    </w:div>
    <w:div w:id="48848777">
      <w:bodyDiv w:val="1"/>
      <w:marLeft w:val="0"/>
      <w:marRight w:val="0"/>
      <w:marTop w:val="0"/>
      <w:marBottom w:val="0"/>
      <w:divBdr>
        <w:top w:val="none" w:sz="0" w:space="0" w:color="auto"/>
        <w:left w:val="none" w:sz="0" w:space="0" w:color="auto"/>
        <w:bottom w:val="none" w:sz="0" w:space="0" w:color="auto"/>
        <w:right w:val="none" w:sz="0" w:space="0" w:color="auto"/>
      </w:divBdr>
    </w:div>
    <w:div w:id="50345711">
      <w:bodyDiv w:val="1"/>
      <w:marLeft w:val="0"/>
      <w:marRight w:val="0"/>
      <w:marTop w:val="0"/>
      <w:marBottom w:val="0"/>
      <w:divBdr>
        <w:top w:val="none" w:sz="0" w:space="0" w:color="auto"/>
        <w:left w:val="none" w:sz="0" w:space="0" w:color="auto"/>
        <w:bottom w:val="none" w:sz="0" w:space="0" w:color="auto"/>
        <w:right w:val="none" w:sz="0" w:space="0" w:color="auto"/>
      </w:divBdr>
    </w:div>
    <w:div w:id="63845882">
      <w:bodyDiv w:val="1"/>
      <w:marLeft w:val="0"/>
      <w:marRight w:val="0"/>
      <w:marTop w:val="0"/>
      <w:marBottom w:val="0"/>
      <w:divBdr>
        <w:top w:val="none" w:sz="0" w:space="0" w:color="auto"/>
        <w:left w:val="none" w:sz="0" w:space="0" w:color="auto"/>
        <w:bottom w:val="none" w:sz="0" w:space="0" w:color="auto"/>
        <w:right w:val="none" w:sz="0" w:space="0" w:color="auto"/>
      </w:divBdr>
    </w:div>
    <w:div w:id="64837145">
      <w:bodyDiv w:val="1"/>
      <w:marLeft w:val="0"/>
      <w:marRight w:val="0"/>
      <w:marTop w:val="0"/>
      <w:marBottom w:val="0"/>
      <w:divBdr>
        <w:top w:val="none" w:sz="0" w:space="0" w:color="auto"/>
        <w:left w:val="none" w:sz="0" w:space="0" w:color="auto"/>
        <w:bottom w:val="none" w:sz="0" w:space="0" w:color="auto"/>
        <w:right w:val="none" w:sz="0" w:space="0" w:color="auto"/>
      </w:divBdr>
      <w:divsChild>
        <w:div w:id="368339815">
          <w:marLeft w:val="0"/>
          <w:marRight w:val="0"/>
          <w:marTop w:val="0"/>
          <w:marBottom w:val="0"/>
          <w:divBdr>
            <w:top w:val="none" w:sz="0" w:space="0" w:color="auto"/>
            <w:left w:val="none" w:sz="0" w:space="0" w:color="auto"/>
            <w:bottom w:val="none" w:sz="0" w:space="0" w:color="auto"/>
            <w:right w:val="none" w:sz="0" w:space="0" w:color="auto"/>
          </w:divBdr>
          <w:divsChild>
            <w:div w:id="1423263819">
              <w:marLeft w:val="0"/>
              <w:marRight w:val="0"/>
              <w:marTop w:val="0"/>
              <w:marBottom w:val="0"/>
              <w:divBdr>
                <w:top w:val="none" w:sz="0" w:space="0" w:color="auto"/>
                <w:left w:val="none" w:sz="0" w:space="0" w:color="auto"/>
                <w:bottom w:val="none" w:sz="0" w:space="0" w:color="auto"/>
                <w:right w:val="none" w:sz="0" w:space="0" w:color="auto"/>
              </w:divBdr>
              <w:divsChild>
                <w:div w:id="392436226">
                  <w:marLeft w:val="0"/>
                  <w:marRight w:val="0"/>
                  <w:marTop w:val="0"/>
                  <w:marBottom w:val="0"/>
                  <w:divBdr>
                    <w:top w:val="none" w:sz="0" w:space="0" w:color="auto"/>
                    <w:left w:val="none" w:sz="0" w:space="0" w:color="auto"/>
                    <w:bottom w:val="none" w:sz="0" w:space="0" w:color="auto"/>
                    <w:right w:val="none" w:sz="0" w:space="0" w:color="auto"/>
                  </w:divBdr>
                  <w:divsChild>
                    <w:div w:id="13146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5657">
      <w:bodyDiv w:val="1"/>
      <w:marLeft w:val="0"/>
      <w:marRight w:val="0"/>
      <w:marTop w:val="0"/>
      <w:marBottom w:val="0"/>
      <w:divBdr>
        <w:top w:val="none" w:sz="0" w:space="0" w:color="auto"/>
        <w:left w:val="none" w:sz="0" w:space="0" w:color="auto"/>
        <w:bottom w:val="none" w:sz="0" w:space="0" w:color="auto"/>
        <w:right w:val="none" w:sz="0" w:space="0" w:color="auto"/>
      </w:divBdr>
    </w:div>
    <w:div w:id="76556866">
      <w:bodyDiv w:val="1"/>
      <w:marLeft w:val="0"/>
      <w:marRight w:val="0"/>
      <w:marTop w:val="0"/>
      <w:marBottom w:val="0"/>
      <w:divBdr>
        <w:top w:val="none" w:sz="0" w:space="0" w:color="auto"/>
        <w:left w:val="none" w:sz="0" w:space="0" w:color="auto"/>
        <w:bottom w:val="none" w:sz="0" w:space="0" w:color="auto"/>
        <w:right w:val="none" w:sz="0" w:space="0" w:color="auto"/>
      </w:divBdr>
    </w:div>
    <w:div w:id="80760718">
      <w:bodyDiv w:val="1"/>
      <w:marLeft w:val="0"/>
      <w:marRight w:val="0"/>
      <w:marTop w:val="0"/>
      <w:marBottom w:val="0"/>
      <w:divBdr>
        <w:top w:val="none" w:sz="0" w:space="0" w:color="auto"/>
        <w:left w:val="none" w:sz="0" w:space="0" w:color="auto"/>
        <w:bottom w:val="none" w:sz="0" w:space="0" w:color="auto"/>
        <w:right w:val="none" w:sz="0" w:space="0" w:color="auto"/>
      </w:divBdr>
    </w:div>
    <w:div w:id="81415529">
      <w:bodyDiv w:val="1"/>
      <w:marLeft w:val="0"/>
      <w:marRight w:val="0"/>
      <w:marTop w:val="0"/>
      <w:marBottom w:val="0"/>
      <w:divBdr>
        <w:top w:val="none" w:sz="0" w:space="0" w:color="auto"/>
        <w:left w:val="none" w:sz="0" w:space="0" w:color="auto"/>
        <w:bottom w:val="none" w:sz="0" w:space="0" w:color="auto"/>
        <w:right w:val="none" w:sz="0" w:space="0" w:color="auto"/>
      </w:divBdr>
    </w:div>
    <w:div w:id="88934432">
      <w:bodyDiv w:val="1"/>
      <w:marLeft w:val="0"/>
      <w:marRight w:val="0"/>
      <w:marTop w:val="0"/>
      <w:marBottom w:val="0"/>
      <w:divBdr>
        <w:top w:val="none" w:sz="0" w:space="0" w:color="auto"/>
        <w:left w:val="none" w:sz="0" w:space="0" w:color="auto"/>
        <w:bottom w:val="none" w:sz="0" w:space="0" w:color="auto"/>
        <w:right w:val="none" w:sz="0" w:space="0" w:color="auto"/>
      </w:divBdr>
    </w:div>
    <w:div w:id="103817693">
      <w:bodyDiv w:val="1"/>
      <w:marLeft w:val="0"/>
      <w:marRight w:val="0"/>
      <w:marTop w:val="0"/>
      <w:marBottom w:val="0"/>
      <w:divBdr>
        <w:top w:val="none" w:sz="0" w:space="0" w:color="auto"/>
        <w:left w:val="none" w:sz="0" w:space="0" w:color="auto"/>
        <w:bottom w:val="none" w:sz="0" w:space="0" w:color="auto"/>
        <w:right w:val="none" w:sz="0" w:space="0" w:color="auto"/>
      </w:divBdr>
    </w:div>
    <w:div w:id="106776389">
      <w:bodyDiv w:val="1"/>
      <w:marLeft w:val="0"/>
      <w:marRight w:val="0"/>
      <w:marTop w:val="0"/>
      <w:marBottom w:val="0"/>
      <w:divBdr>
        <w:top w:val="none" w:sz="0" w:space="0" w:color="auto"/>
        <w:left w:val="none" w:sz="0" w:space="0" w:color="auto"/>
        <w:bottom w:val="none" w:sz="0" w:space="0" w:color="auto"/>
        <w:right w:val="none" w:sz="0" w:space="0" w:color="auto"/>
      </w:divBdr>
    </w:div>
    <w:div w:id="115873177">
      <w:bodyDiv w:val="1"/>
      <w:marLeft w:val="0"/>
      <w:marRight w:val="0"/>
      <w:marTop w:val="0"/>
      <w:marBottom w:val="0"/>
      <w:divBdr>
        <w:top w:val="none" w:sz="0" w:space="0" w:color="auto"/>
        <w:left w:val="none" w:sz="0" w:space="0" w:color="auto"/>
        <w:bottom w:val="none" w:sz="0" w:space="0" w:color="auto"/>
        <w:right w:val="none" w:sz="0" w:space="0" w:color="auto"/>
      </w:divBdr>
      <w:divsChild>
        <w:div w:id="526286260">
          <w:marLeft w:val="0"/>
          <w:marRight w:val="0"/>
          <w:marTop w:val="0"/>
          <w:marBottom w:val="0"/>
          <w:divBdr>
            <w:top w:val="none" w:sz="0" w:space="0" w:color="auto"/>
            <w:left w:val="none" w:sz="0" w:space="0" w:color="auto"/>
            <w:bottom w:val="none" w:sz="0" w:space="0" w:color="auto"/>
            <w:right w:val="none" w:sz="0" w:space="0" w:color="auto"/>
          </w:divBdr>
          <w:divsChild>
            <w:div w:id="342903577">
              <w:marLeft w:val="0"/>
              <w:marRight w:val="0"/>
              <w:marTop w:val="0"/>
              <w:marBottom w:val="0"/>
              <w:divBdr>
                <w:top w:val="none" w:sz="0" w:space="0" w:color="auto"/>
                <w:left w:val="none" w:sz="0" w:space="0" w:color="auto"/>
                <w:bottom w:val="none" w:sz="0" w:space="0" w:color="auto"/>
                <w:right w:val="none" w:sz="0" w:space="0" w:color="auto"/>
              </w:divBdr>
              <w:divsChild>
                <w:div w:id="19259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1175">
      <w:bodyDiv w:val="1"/>
      <w:marLeft w:val="0"/>
      <w:marRight w:val="0"/>
      <w:marTop w:val="0"/>
      <w:marBottom w:val="0"/>
      <w:divBdr>
        <w:top w:val="none" w:sz="0" w:space="0" w:color="auto"/>
        <w:left w:val="none" w:sz="0" w:space="0" w:color="auto"/>
        <w:bottom w:val="none" w:sz="0" w:space="0" w:color="auto"/>
        <w:right w:val="none" w:sz="0" w:space="0" w:color="auto"/>
      </w:divBdr>
    </w:div>
    <w:div w:id="120926853">
      <w:bodyDiv w:val="1"/>
      <w:marLeft w:val="0"/>
      <w:marRight w:val="0"/>
      <w:marTop w:val="0"/>
      <w:marBottom w:val="0"/>
      <w:divBdr>
        <w:top w:val="none" w:sz="0" w:space="0" w:color="auto"/>
        <w:left w:val="none" w:sz="0" w:space="0" w:color="auto"/>
        <w:bottom w:val="none" w:sz="0" w:space="0" w:color="auto"/>
        <w:right w:val="none" w:sz="0" w:space="0" w:color="auto"/>
      </w:divBdr>
    </w:div>
    <w:div w:id="126553050">
      <w:bodyDiv w:val="1"/>
      <w:marLeft w:val="0"/>
      <w:marRight w:val="0"/>
      <w:marTop w:val="0"/>
      <w:marBottom w:val="0"/>
      <w:divBdr>
        <w:top w:val="none" w:sz="0" w:space="0" w:color="auto"/>
        <w:left w:val="none" w:sz="0" w:space="0" w:color="auto"/>
        <w:bottom w:val="none" w:sz="0" w:space="0" w:color="auto"/>
        <w:right w:val="none" w:sz="0" w:space="0" w:color="auto"/>
      </w:divBdr>
    </w:div>
    <w:div w:id="129833881">
      <w:bodyDiv w:val="1"/>
      <w:marLeft w:val="0"/>
      <w:marRight w:val="0"/>
      <w:marTop w:val="0"/>
      <w:marBottom w:val="0"/>
      <w:divBdr>
        <w:top w:val="none" w:sz="0" w:space="0" w:color="auto"/>
        <w:left w:val="none" w:sz="0" w:space="0" w:color="auto"/>
        <w:bottom w:val="none" w:sz="0" w:space="0" w:color="auto"/>
        <w:right w:val="none" w:sz="0" w:space="0" w:color="auto"/>
      </w:divBdr>
    </w:div>
    <w:div w:id="135881033">
      <w:bodyDiv w:val="1"/>
      <w:marLeft w:val="0"/>
      <w:marRight w:val="0"/>
      <w:marTop w:val="0"/>
      <w:marBottom w:val="0"/>
      <w:divBdr>
        <w:top w:val="none" w:sz="0" w:space="0" w:color="auto"/>
        <w:left w:val="none" w:sz="0" w:space="0" w:color="auto"/>
        <w:bottom w:val="none" w:sz="0" w:space="0" w:color="auto"/>
        <w:right w:val="none" w:sz="0" w:space="0" w:color="auto"/>
      </w:divBdr>
    </w:div>
    <w:div w:id="139461557">
      <w:bodyDiv w:val="1"/>
      <w:marLeft w:val="0"/>
      <w:marRight w:val="0"/>
      <w:marTop w:val="0"/>
      <w:marBottom w:val="0"/>
      <w:divBdr>
        <w:top w:val="none" w:sz="0" w:space="0" w:color="auto"/>
        <w:left w:val="none" w:sz="0" w:space="0" w:color="auto"/>
        <w:bottom w:val="none" w:sz="0" w:space="0" w:color="auto"/>
        <w:right w:val="none" w:sz="0" w:space="0" w:color="auto"/>
      </w:divBdr>
    </w:div>
    <w:div w:id="140930459">
      <w:bodyDiv w:val="1"/>
      <w:marLeft w:val="0"/>
      <w:marRight w:val="0"/>
      <w:marTop w:val="0"/>
      <w:marBottom w:val="0"/>
      <w:divBdr>
        <w:top w:val="none" w:sz="0" w:space="0" w:color="auto"/>
        <w:left w:val="none" w:sz="0" w:space="0" w:color="auto"/>
        <w:bottom w:val="none" w:sz="0" w:space="0" w:color="auto"/>
        <w:right w:val="none" w:sz="0" w:space="0" w:color="auto"/>
      </w:divBdr>
    </w:div>
    <w:div w:id="148837174">
      <w:bodyDiv w:val="1"/>
      <w:marLeft w:val="0"/>
      <w:marRight w:val="0"/>
      <w:marTop w:val="0"/>
      <w:marBottom w:val="0"/>
      <w:divBdr>
        <w:top w:val="none" w:sz="0" w:space="0" w:color="auto"/>
        <w:left w:val="none" w:sz="0" w:space="0" w:color="auto"/>
        <w:bottom w:val="none" w:sz="0" w:space="0" w:color="auto"/>
        <w:right w:val="none" w:sz="0" w:space="0" w:color="auto"/>
      </w:divBdr>
    </w:div>
    <w:div w:id="150872956">
      <w:bodyDiv w:val="1"/>
      <w:marLeft w:val="0"/>
      <w:marRight w:val="0"/>
      <w:marTop w:val="0"/>
      <w:marBottom w:val="0"/>
      <w:divBdr>
        <w:top w:val="none" w:sz="0" w:space="0" w:color="auto"/>
        <w:left w:val="none" w:sz="0" w:space="0" w:color="auto"/>
        <w:bottom w:val="none" w:sz="0" w:space="0" w:color="auto"/>
        <w:right w:val="none" w:sz="0" w:space="0" w:color="auto"/>
      </w:divBdr>
    </w:div>
    <w:div w:id="152185879">
      <w:bodyDiv w:val="1"/>
      <w:marLeft w:val="0"/>
      <w:marRight w:val="0"/>
      <w:marTop w:val="0"/>
      <w:marBottom w:val="0"/>
      <w:divBdr>
        <w:top w:val="none" w:sz="0" w:space="0" w:color="auto"/>
        <w:left w:val="none" w:sz="0" w:space="0" w:color="auto"/>
        <w:bottom w:val="none" w:sz="0" w:space="0" w:color="auto"/>
        <w:right w:val="none" w:sz="0" w:space="0" w:color="auto"/>
      </w:divBdr>
    </w:div>
    <w:div w:id="169416457">
      <w:bodyDiv w:val="1"/>
      <w:marLeft w:val="0"/>
      <w:marRight w:val="0"/>
      <w:marTop w:val="0"/>
      <w:marBottom w:val="0"/>
      <w:divBdr>
        <w:top w:val="none" w:sz="0" w:space="0" w:color="auto"/>
        <w:left w:val="none" w:sz="0" w:space="0" w:color="auto"/>
        <w:bottom w:val="none" w:sz="0" w:space="0" w:color="auto"/>
        <w:right w:val="none" w:sz="0" w:space="0" w:color="auto"/>
      </w:divBdr>
    </w:div>
    <w:div w:id="176971560">
      <w:bodyDiv w:val="1"/>
      <w:marLeft w:val="0"/>
      <w:marRight w:val="0"/>
      <w:marTop w:val="0"/>
      <w:marBottom w:val="0"/>
      <w:divBdr>
        <w:top w:val="none" w:sz="0" w:space="0" w:color="auto"/>
        <w:left w:val="none" w:sz="0" w:space="0" w:color="auto"/>
        <w:bottom w:val="none" w:sz="0" w:space="0" w:color="auto"/>
        <w:right w:val="none" w:sz="0" w:space="0" w:color="auto"/>
      </w:divBdr>
    </w:div>
    <w:div w:id="180511516">
      <w:bodyDiv w:val="1"/>
      <w:marLeft w:val="0"/>
      <w:marRight w:val="0"/>
      <w:marTop w:val="0"/>
      <w:marBottom w:val="0"/>
      <w:divBdr>
        <w:top w:val="none" w:sz="0" w:space="0" w:color="auto"/>
        <w:left w:val="none" w:sz="0" w:space="0" w:color="auto"/>
        <w:bottom w:val="none" w:sz="0" w:space="0" w:color="auto"/>
        <w:right w:val="none" w:sz="0" w:space="0" w:color="auto"/>
      </w:divBdr>
    </w:div>
    <w:div w:id="190151369">
      <w:bodyDiv w:val="1"/>
      <w:marLeft w:val="0"/>
      <w:marRight w:val="0"/>
      <w:marTop w:val="0"/>
      <w:marBottom w:val="0"/>
      <w:divBdr>
        <w:top w:val="none" w:sz="0" w:space="0" w:color="auto"/>
        <w:left w:val="none" w:sz="0" w:space="0" w:color="auto"/>
        <w:bottom w:val="none" w:sz="0" w:space="0" w:color="auto"/>
        <w:right w:val="none" w:sz="0" w:space="0" w:color="auto"/>
      </w:divBdr>
    </w:div>
    <w:div w:id="191461723">
      <w:bodyDiv w:val="1"/>
      <w:marLeft w:val="0"/>
      <w:marRight w:val="0"/>
      <w:marTop w:val="0"/>
      <w:marBottom w:val="0"/>
      <w:divBdr>
        <w:top w:val="none" w:sz="0" w:space="0" w:color="auto"/>
        <w:left w:val="none" w:sz="0" w:space="0" w:color="auto"/>
        <w:bottom w:val="none" w:sz="0" w:space="0" w:color="auto"/>
        <w:right w:val="none" w:sz="0" w:space="0" w:color="auto"/>
      </w:divBdr>
    </w:div>
    <w:div w:id="205914234">
      <w:bodyDiv w:val="1"/>
      <w:marLeft w:val="0"/>
      <w:marRight w:val="0"/>
      <w:marTop w:val="0"/>
      <w:marBottom w:val="0"/>
      <w:divBdr>
        <w:top w:val="none" w:sz="0" w:space="0" w:color="auto"/>
        <w:left w:val="none" w:sz="0" w:space="0" w:color="auto"/>
        <w:bottom w:val="none" w:sz="0" w:space="0" w:color="auto"/>
        <w:right w:val="none" w:sz="0" w:space="0" w:color="auto"/>
      </w:divBdr>
      <w:divsChild>
        <w:div w:id="1044207736">
          <w:marLeft w:val="0"/>
          <w:marRight w:val="0"/>
          <w:marTop w:val="0"/>
          <w:marBottom w:val="0"/>
          <w:divBdr>
            <w:top w:val="none" w:sz="0" w:space="0" w:color="auto"/>
            <w:left w:val="none" w:sz="0" w:space="0" w:color="auto"/>
            <w:bottom w:val="none" w:sz="0" w:space="0" w:color="auto"/>
            <w:right w:val="none" w:sz="0" w:space="0" w:color="auto"/>
          </w:divBdr>
          <w:divsChild>
            <w:div w:id="129322214">
              <w:marLeft w:val="0"/>
              <w:marRight w:val="0"/>
              <w:marTop w:val="0"/>
              <w:marBottom w:val="0"/>
              <w:divBdr>
                <w:top w:val="none" w:sz="0" w:space="0" w:color="auto"/>
                <w:left w:val="none" w:sz="0" w:space="0" w:color="auto"/>
                <w:bottom w:val="none" w:sz="0" w:space="0" w:color="auto"/>
                <w:right w:val="none" w:sz="0" w:space="0" w:color="auto"/>
              </w:divBdr>
              <w:divsChild>
                <w:div w:id="211775479">
                  <w:marLeft w:val="0"/>
                  <w:marRight w:val="0"/>
                  <w:marTop w:val="0"/>
                  <w:marBottom w:val="0"/>
                  <w:divBdr>
                    <w:top w:val="none" w:sz="0" w:space="0" w:color="auto"/>
                    <w:left w:val="none" w:sz="0" w:space="0" w:color="auto"/>
                    <w:bottom w:val="none" w:sz="0" w:space="0" w:color="auto"/>
                    <w:right w:val="none" w:sz="0" w:space="0" w:color="auto"/>
                  </w:divBdr>
                  <w:divsChild>
                    <w:div w:id="135276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4703">
      <w:bodyDiv w:val="1"/>
      <w:marLeft w:val="0"/>
      <w:marRight w:val="0"/>
      <w:marTop w:val="0"/>
      <w:marBottom w:val="0"/>
      <w:divBdr>
        <w:top w:val="none" w:sz="0" w:space="0" w:color="auto"/>
        <w:left w:val="none" w:sz="0" w:space="0" w:color="auto"/>
        <w:bottom w:val="none" w:sz="0" w:space="0" w:color="auto"/>
        <w:right w:val="none" w:sz="0" w:space="0" w:color="auto"/>
      </w:divBdr>
      <w:divsChild>
        <w:div w:id="2020698827">
          <w:marLeft w:val="0"/>
          <w:marRight w:val="0"/>
          <w:marTop w:val="0"/>
          <w:marBottom w:val="0"/>
          <w:divBdr>
            <w:top w:val="none" w:sz="0" w:space="0" w:color="auto"/>
            <w:left w:val="none" w:sz="0" w:space="0" w:color="auto"/>
            <w:bottom w:val="none" w:sz="0" w:space="0" w:color="auto"/>
            <w:right w:val="none" w:sz="0" w:space="0" w:color="auto"/>
          </w:divBdr>
          <w:divsChild>
            <w:div w:id="362361846">
              <w:marLeft w:val="0"/>
              <w:marRight w:val="0"/>
              <w:marTop w:val="0"/>
              <w:marBottom w:val="0"/>
              <w:divBdr>
                <w:top w:val="none" w:sz="0" w:space="0" w:color="auto"/>
                <w:left w:val="none" w:sz="0" w:space="0" w:color="auto"/>
                <w:bottom w:val="none" w:sz="0" w:space="0" w:color="auto"/>
                <w:right w:val="none" w:sz="0" w:space="0" w:color="auto"/>
              </w:divBdr>
              <w:divsChild>
                <w:div w:id="533731617">
                  <w:marLeft w:val="0"/>
                  <w:marRight w:val="0"/>
                  <w:marTop w:val="0"/>
                  <w:marBottom w:val="0"/>
                  <w:divBdr>
                    <w:top w:val="none" w:sz="0" w:space="0" w:color="auto"/>
                    <w:left w:val="none" w:sz="0" w:space="0" w:color="auto"/>
                    <w:bottom w:val="none" w:sz="0" w:space="0" w:color="auto"/>
                    <w:right w:val="none" w:sz="0" w:space="0" w:color="auto"/>
                  </w:divBdr>
                  <w:divsChild>
                    <w:div w:id="12406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2136">
      <w:bodyDiv w:val="1"/>
      <w:marLeft w:val="0"/>
      <w:marRight w:val="0"/>
      <w:marTop w:val="0"/>
      <w:marBottom w:val="0"/>
      <w:divBdr>
        <w:top w:val="none" w:sz="0" w:space="0" w:color="auto"/>
        <w:left w:val="none" w:sz="0" w:space="0" w:color="auto"/>
        <w:bottom w:val="none" w:sz="0" w:space="0" w:color="auto"/>
        <w:right w:val="none" w:sz="0" w:space="0" w:color="auto"/>
      </w:divBdr>
    </w:div>
    <w:div w:id="217013454">
      <w:bodyDiv w:val="1"/>
      <w:marLeft w:val="0"/>
      <w:marRight w:val="0"/>
      <w:marTop w:val="0"/>
      <w:marBottom w:val="0"/>
      <w:divBdr>
        <w:top w:val="none" w:sz="0" w:space="0" w:color="auto"/>
        <w:left w:val="none" w:sz="0" w:space="0" w:color="auto"/>
        <w:bottom w:val="none" w:sz="0" w:space="0" w:color="auto"/>
        <w:right w:val="none" w:sz="0" w:space="0" w:color="auto"/>
      </w:divBdr>
    </w:div>
    <w:div w:id="218245316">
      <w:bodyDiv w:val="1"/>
      <w:marLeft w:val="0"/>
      <w:marRight w:val="0"/>
      <w:marTop w:val="0"/>
      <w:marBottom w:val="0"/>
      <w:divBdr>
        <w:top w:val="none" w:sz="0" w:space="0" w:color="auto"/>
        <w:left w:val="none" w:sz="0" w:space="0" w:color="auto"/>
        <w:bottom w:val="none" w:sz="0" w:space="0" w:color="auto"/>
        <w:right w:val="none" w:sz="0" w:space="0" w:color="auto"/>
      </w:divBdr>
    </w:div>
    <w:div w:id="233514533">
      <w:bodyDiv w:val="1"/>
      <w:marLeft w:val="0"/>
      <w:marRight w:val="0"/>
      <w:marTop w:val="0"/>
      <w:marBottom w:val="0"/>
      <w:divBdr>
        <w:top w:val="none" w:sz="0" w:space="0" w:color="auto"/>
        <w:left w:val="none" w:sz="0" w:space="0" w:color="auto"/>
        <w:bottom w:val="none" w:sz="0" w:space="0" w:color="auto"/>
        <w:right w:val="none" w:sz="0" w:space="0" w:color="auto"/>
      </w:divBdr>
    </w:div>
    <w:div w:id="234315811">
      <w:bodyDiv w:val="1"/>
      <w:marLeft w:val="0"/>
      <w:marRight w:val="0"/>
      <w:marTop w:val="0"/>
      <w:marBottom w:val="0"/>
      <w:divBdr>
        <w:top w:val="none" w:sz="0" w:space="0" w:color="auto"/>
        <w:left w:val="none" w:sz="0" w:space="0" w:color="auto"/>
        <w:bottom w:val="none" w:sz="0" w:space="0" w:color="auto"/>
        <w:right w:val="none" w:sz="0" w:space="0" w:color="auto"/>
      </w:divBdr>
    </w:div>
    <w:div w:id="241261496">
      <w:bodyDiv w:val="1"/>
      <w:marLeft w:val="0"/>
      <w:marRight w:val="0"/>
      <w:marTop w:val="0"/>
      <w:marBottom w:val="0"/>
      <w:divBdr>
        <w:top w:val="none" w:sz="0" w:space="0" w:color="auto"/>
        <w:left w:val="none" w:sz="0" w:space="0" w:color="auto"/>
        <w:bottom w:val="none" w:sz="0" w:space="0" w:color="auto"/>
        <w:right w:val="none" w:sz="0" w:space="0" w:color="auto"/>
      </w:divBdr>
    </w:div>
    <w:div w:id="244267274">
      <w:bodyDiv w:val="1"/>
      <w:marLeft w:val="0"/>
      <w:marRight w:val="0"/>
      <w:marTop w:val="0"/>
      <w:marBottom w:val="0"/>
      <w:divBdr>
        <w:top w:val="none" w:sz="0" w:space="0" w:color="auto"/>
        <w:left w:val="none" w:sz="0" w:space="0" w:color="auto"/>
        <w:bottom w:val="none" w:sz="0" w:space="0" w:color="auto"/>
        <w:right w:val="none" w:sz="0" w:space="0" w:color="auto"/>
      </w:divBdr>
    </w:div>
    <w:div w:id="251939720">
      <w:bodyDiv w:val="1"/>
      <w:marLeft w:val="0"/>
      <w:marRight w:val="0"/>
      <w:marTop w:val="0"/>
      <w:marBottom w:val="0"/>
      <w:divBdr>
        <w:top w:val="none" w:sz="0" w:space="0" w:color="auto"/>
        <w:left w:val="none" w:sz="0" w:space="0" w:color="auto"/>
        <w:bottom w:val="none" w:sz="0" w:space="0" w:color="auto"/>
        <w:right w:val="none" w:sz="0" w:space="0" w:color="auto"/>
      </w:divBdr>
    </w:div>
    <w:div w:id="264075000">
      <w:bodyDiv w:val="1"/>
      <w:marLeft w:val="0"/>
      <w:marRight w:val="0"/>
      <w:marTop w:val="0"/>
      <w:marBottom w:val="0"/>
      <w:divBdr>
        <w:top w:val="none" w:sz="0" w:space="0" w:color="auto"/>
        <w:left w:val="none" w:sz="0" w:space="0" w:color="auto"/>
        <w:bottom w:val="none" w:sz="0" w:space="0" w:color="auto"/>
        <w:right w:val="none" w:sz="0" w:space="0" w:color="auto"/>
      </w:divBdr>
    </w:div>
    <w:div w:id="268779062">
      <w:bodyDiv w:val="1"/>
      <w:marLeft w:val="0"/>
      <w:marRight w:val="0"/>
      <w:marTop w:val="0"/>
      <w:marBottom w:val="0"/>
      <w:divBdr>
        <w:top w:val="none" w:sz="0" w:space="0" w:color="auto"/>
        <w:left w:val="none" w:sz="0" w:space="0" w:color="auto"/>
        <w:bottom w:val="none" w:sz="0" w:space="0" w:color="auto"/>
        <w:right w:val="none" w:sz="0" w:space="0" w:color="auto"/>
      </w:divBdr>
    </w:div>
    <w:div w:id="270823234">
      <w:bodyDiv w:val="1"/>
      <w:marLeft w:val="0"/>
      <w:marRight w:val="0"/>
      <w:marTop w:val="0"/>
      <w:marBottom w:val="0"/>
      <w:divBdr>
        <w:top w:val="none" w:sz="0" w:space="0" w:color="auto"/>
        <w:left w:val="none" w:sz="0" w:space="0" w:color="auto"/>
        <w:bottom w:val="none" w:sz="0" w:space="0" w:color="auto"/>
        <w:right w:val="none" w:sz="0" w:space="0" w:color="auto"/>
      </w:divBdr>
    </w:div>
    <w:div w:id="283464513">
      <w:bodyDiv w:val="1"/>
      <w:marLeft w:val="0"/>
      <w:marRight w:val="0"/>
      <w:marTop w:val="0"/>
      <w:marBottom w:val="0"/>
      <w:divBdr>
        <w:top w:val="none" w:sz="0" w:space="0" w:color="auto"/>
        <w:left w:val="none" w:sz="0" w:space="0" w:color="auto"/>
        <w:bottom w:val="none" w:sz="0" w:space="0" w:color="auto"/>
        <w:right w:val="none" w:sz="0" w:space="0" w:color="auto"/>
      </w:divBdr>
      <w:divsChild>
        <w:div w:id="1701010345">
          <w:marLeft w:val="0"/>
          <w:marRight w:val="0"/>
          <w:marTop w:val="0"/>
          <w:marBottom w:val="0"/>
          <w:divBdr>
            <w:top w:val="none" w:sz="0" w:space="0" w:color="auto"/>
            <w:left w:val="none" w:sz="0" w:space="0" w:color="auto"/>
            <w:bottom w:val="none" w:sz="0" w:space="0" w:color="auto"/>
            <w:right w:val="none" w:sz="0" w:space="0" w:color="auto"/>
          </w:divBdr>
          <w:divsChild>
            <w:div w:id="2039164447">
              <w:marLeft w:val="0"/>
              <w:marRight w:val="0"/>
              <w:marTop w:val="0"/>
              <w:marBottom w:val="0"/>
              <w:divBdr>
                <w:top w:val="none" w:sz="0" w:space="0" w:color="auto"/>
                <w:left w:val="none" w:sz="0" w:space="0" w:color="auto"/>
                <w:bottom w:val="none" w:sz="0" w:space="0" w:color="auto"/>
                <w:right w:val="none" w:sz="0" w:space="0" w:color="auto"/>
              </w:divBdr>
              <w:divsChild>
                <w:div w:id="987127648">
                  <w:marLeft w:val="0"/>
                  <w:marRight w:val="0"/>
                  <w:marTop w:val="0"/>
                  <w:marBottom w:val="0"/>
                  <w:divBdr>
                    <w:top w:val="none" w:sz="0" w:space="0" w:color="auto"/>
                    <w:left w:val="none" w:sz="0" w:space="0" w:color="auto"/>
                    <w:bottom w:val="none" w:sz="0" w:space="0" w:color="auto"/>
                    <w:right w:val="none" w:sz="0" w:space="0" w:color="auto"/>
                  </w:divBdr>
                  <w:divsChild>
                    <w:div w:id="12719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126274">
      <w:bodyDiv w:val="1"/>
      <w:marLeft w:val="0"/>
      <w:marRight w:val="0"/>
      <w:marTop w:val="0"/>
      <w:marBottom w:val="0"/>
      <w:divBdr>
        <w:top w:val="none" w:sz="0" w:space="0" w:color="auto"/>
        <w:left w:val="none" w:sz="0" w:space="0" w:color="auto"/>
        <w:bottom w:val="none" w:sz="0" w:space="0" w:color="auto"/>
        <w:right w:val="none" w:sz="0" w:space="0" w:color="auto"/>
      </w:divBdr>
    </w:div>
    <w:div w:id="305162665">
      <w:bodyDiv w:val="1"/>
      <w:marLeft w:val="0"/>
      <w:marRight w:val="0"/>
      <w:marTop w:val="0"/>
      <w:marBottom w:val="0"/>
      <w:divBdr>
        <w:top w:val="none" w:sz="0" w:space="0" w:color="auto"/>
        <w:left w:val="none" w:sz="0" w:space="0" w:color="auto"/>
        <w:bottom w:val="none" w:sz="0" w:space="0" w:color="auto"/>
        <w:right w:val="none" w:sz="0" w:space="0" w:color="auto"/>
      </w:divBdr>
    </w:div>
    <w:div w:id="309291220">
      <w:bodyDiv w:val="1"/>
      <w:marLeft w:val="0"/>
      <w:marRight w:val="0"/>
      <w:marTop w:val="0"/>
      <w:marBottom w:val="0"/>
      <w:divBdr>
        <w:top w:val="none" w:sz="0" w:space="0" w:color="auto"/>
        <w:left w:val="none" w:sz="0" w:space="0" w:color="auto"/>
        <w:bottom w:val="none" w:sz="0" w:space="0" w:color="auto"/>
        <w:right w:val="none" w:sz="0" w:space="0" w:color="auto"/>
      </w:divBdr>
    </w:div>
    <w:div w:id="312413714">
      <w:bodyDiv w:val="1"/>
      <w:marLeft w:val="0"/>
      <w:marRight w:val="0"/>
      <w:marTop w:val="0"/>
      <w:marBottom w:val="0"/>
      <w:divBdr>
        <w:top w:val="none" w:sz="0" w:space="0" w:color="auto"/>
        <w:left w:val="none" w:sz="0" w:space="0" w:color="auto"/>
        <w:bottom w:val="none" w:sz="0" w:space="0" w:color="auto"/>
        <w:right w:val="none" w:sz="0" w:space="0" w:color="auto"/>
      </w:divBdr>
    </w:div>
    <w:div w:id="313030291">
      <w:bodyDiv w:val="1"/>
      <w:marLeft w:val="0"/>
      <w:marRight w:val="0"/>
      <w:marTop w:val="0"/>
      <w:marBottom w:val="0"/>
      <w:divBdr>
        <w:top w:val="none" w:sz="0" w:space="0" w:color="auto"/>
        <w:left w:val="none" w:sz="0" w:space="0" w:color="auto"/>
        <w:bottom w:val="none" w:sz="0" w:space="0" w:color="auto"/>
        <w:right w:val="none" w:sz="0" w:space="0" w:color="auto"/>
      </w:divBdr>
    </w:div>
    <w:div w:id="323289908">
      <w:bodyDiv w:val="1"/>
      <w:marLeft w:val="0"/>
      <w:marRight w:val="0"/>
      <w:marTop w:val="0"/>
      <w:marBottom w:val="0"/>
      <w:divBdr>
        <w:top w:val="none" w:sz="0" w:space="0" w:color="auto"/>
        <w:left w:val="none" w:sz="0" w:space="0" w:color="auto"/>
        <w:bottom w:val="none" w:sz="0" w:space="0" w:color="auto"/>
        <w:right w:val="none" w:sz="0" w:space="0" w:color="auto"/>
      </w:divBdr>
    </w:div>
    <w:div w:id="323631841">
      <w:bodyDiv w:val="1"/>
      <w:marLeft w:val="0"/>
      <w:marRight w:val="0"/>
      <w:marTop w:val="0"/>
      <w:marBottom w:val="0"/>
      <w:divBdr>
        <w:top w:val="none" w:sz="0" w:space="0" w:color="auto"/>
        <w:left w:val="none" w:sz="0" w:space="0" w:color="auto"/>
        <w:bottom w:val="none" w:sz="0" w:space="0" w:color="auto"/>
        <w:right w:val="none" w:sz="0" w:space="0" w:color="auto"/>
      </w:divBdr>
    </w:div>
    <w:div w:id="328294655">
      <w:bodyDiv w:val="1"/>
      <w:marLeft w:val="0"/>
      <w:marRight w:val="0"/>
      <w:marTop w:val="0"/>
      <w:marBottom w:val="0"/>
      <w:divBdr>
        <w:top w:val="none" w:sz="0" w:space="0" w:color="auto"/>
        <w:left w:val="none" w:sz="0" w:space="0" w:color="auto"/>
        <w:bottom w:val="none" w:sz="0" w:space="0" w:color="auto"/>
        <w:right w:val="none" w:sz="0" w:space="0" w:color="auto"/>
      </w:divBdr>
    </w:div>
    <w:div w:id="350381113">
      <w:bodyDiv w:val="1"/>
      <w:marLeft w:val="0"/>
      <w:marRight w:val="0"/>
      <w:marTop w:val="0"/>
      <w:marBottom w:val="0"/>
      <w:divBdr>
        <w:top w:val="none" w:sz="0" w:space="0" w:color="auto"/>
        <w:left w:val="none" w:sz="0" w:space="0" w:color="auto"/>
        <w:bottom w:val="none" w:sz="0" w:space="0" w:color="auto"/>
        <w:right w:val="none" w:sz="0" w:space="0" w:color="auto"/>
      </w:divBdr>
    </w:div>
    <w:div w:id="352419291">
      <w:bodyDiv w:val="1"/>
      <w:marLeft w:val="0"/>
      <w:marRight w:val="0"/>
      <w:marTop w:val="0"/>
      <w:marBottom w:val="0"/>
      <w:divBdr>
        <w:top w:val="none" w:sz="0" w:space="0" w:color="auto"/>
        <w:left w:val="none" w:sz="0" w:space="0" w:color="auto"/>
        <w:bottom w:val="none" w:sz="0" w:space="0" w:color="auto"/>
        <w:right w:val="none" w:sz="0" w:space="0" w:color="auto"/>
      </w:divBdr>
    </w:div>
    <w:div w:id="357433768">
      <w:bodyDiv w:val="1"/>
      <w:marLeft w:val="0"/>
      <w:marRight w:val="0"/>
      <w:marTop w:val="0"/>
      <w:marBottom w:val="0"/>
      <w:divBdr>
        <w:top w:val="none" w:sz="0" w:space="0" w:color="auto"/>
        <w:left w:val="none" w:sz="0" w:space="0" w:color="auto"/>
        <w:bottom w:val="none" w:sz="0" w:space="0" w:color="auto"/>
        <w:right w:val="none" w:sz="0" w:space="0" w:color="auto"/>
      </w:divBdr>
    </w:div>
    <w:div w:id="359087656">
      <w:bodyDiv w:val="1"/>
      <w:marLeft w:val="0"/>
      <w:marRight w:val="0"/>
      <w:marTop w:val="0"/>
      <w:marBottom w:val="0"/>
      <w:divBdr>
        <w:top w:val="none" w:sz="0" w:space="0" w:color="auto"/>
        <w:left w:val="none" w:sz="0" w:space="0" w:color="auto"/>
        <w:bottom w:val="none" w:sz="0" w:space="0" w:color="auto"/>
        <w:right w:val="none" w:sz="0" w:space="0" w:color="auto"/>
      </w:divBdr>
    </w:div>
    <w:div w:id="363671560">
      <w:bodyDiv w:val="1"/>
      <w:marLeft w:val="0"/>
      <w:marRight w:val="0"/>
      <w:marTop w:val="0"/>
      <w:marBottom w:val="0"/>
      <w:divBdr>
        <w:top w:val="none" w:sz="0" w:space="0" w:color="auto"/>
        <w:left w:val="none" w:sz="0" w:space="0" w:color="auto"/>
        <w:bottom w:val="none" w:sz="0" w:space="0" w:color="auto"/>
        <w:right w:val="none" w:sz="0" w:space="0" w:color="auto"/>
      </w:divBdr>
    </w:div>
    <w:div w:id="364065149">
      <w:bodyDiv w:val="1"/>
      <w:marLeft w:val="0"/>
      <w:marRight w:val="0"/>
      <w:marTop w:val="0"/>
      <w:marBottom w:val="0"/>
      <w:divBdr>
        <w:top w:val="none" w:sz="0" w:space="0" w:color="auto"/>
        <w:left w:val="none" w:sz="0" w:space="0" w:color="auto"/>
        <w:bottom w:val="none" w:sz="0" w:space="0" w:color="auto"/>
        <w:right w:val="none" w:sz="0" w:space="0" w:color="auto"/>
      </w:divBdr>
    </w:div>
    <w:div w:id="365371692">
      <w:bodyDiv w:val="1"/>
      <w:marLeft w:val="0"/>
      <w:marRight w:val="0"/>
      <w:marTop w:val="0"/>
      <w:marBottom w:val="0"/>
      <w:divBdr>
        <w:top w:val="none" w:sz="0" w:space="0" w:color="auto"/>
        <w:left w:val="none" w:sz="0" w:space="0" w:color="auto"/>
        <w:bottom w:val="none" w:sz="0" w:space="0" w:color="auto"/>
        <w:right w:val="none" w:sz="0" w:space="0" w:color="auto"/>
      </w:divBdr>
    </w:div>
    <w:div w:id="371462447">
      <w:bodyDiv w:val="1"/>
      <w:marLeft w:val="0"/>
      <w:marRight w:val="0"/>
      <w:marTop w:val="0"/>
      <w:marBottom w:val="0"/>
      <w:divBdr>
        <w:top w:val="none" w:sz="0" w:space="0" w:color="auto"/>
        <w:left w:val="none" w:sz="0" w:space="0" w:color="auto"/>
        <w:bottom w:val="none" w:sz="0" w:space="0" w:color="auto"/>
        <w:right w:val="none" w:sz="0" w:space="0" w:color="auto"/>
      </w:divBdr>
    </w:div>
    <w:div w:id="372584530">
      <w:bodyDiv w:val="1"/>
      <w:marLeft w:val="0"/>
      <w:marRight w:val="0"/>
      <w:marTop w:val="0"/>
      <w:marBottom w:val="0"/>
      <w:divBdr>
        <w:top w:val="none" w:sz="0" w:space="0" w:color="auto"/>
        <w:left w:val="none" w:sz="0" w:space="0" w:color="auto"/>
        <w:bottom w:val="none" w:sz="0" w:space="0" w:color="auto"/>
        <w:right w:val="none" w:sz="0" w:space="0" w:color="auto"/>
      </w:divBdr>
    </w:div>
    <w:div w:id="380592394">
      <w:bodyDiv w:val="1"/>
      <w:marLeft w:val="0"/>
      <w:marRight w:val="0"/>
      <w:marTop w:val="0"/>
      <w:marBottom w:val="0"/>
      <w:divBdr>
        <w:top w:val="none" w:sz="0" w:space="0" w:color="auto"/>
        <w:left w:val="none" w:sz="0" w:space="0" w:color="auto"/>
        <w:bottom w:val="none" w:sz="0" w:space="0" w:color="auto"/>
        <w:right w:val="none" w:sz="0" w:space="0" w:color="auto"/>
      </w:divBdr>
      <w:divsChild>
        <w:div w:id="1295718923">
          <w:marLeft w:val="0"/>
          <w:marRight w:val="0"/>
          <w:marTop w:val="0"/>
          <w:marBottom w:val="0"/>
          <w:divBdr>
            <w:top w:val="none" w:sz="0" w:space="0" w:color="auto"/>
            <w:left w:val="none" w:sz="0" w:space="0" w:color="auto"/>
            <w:bottom w:val="none" w:sz="0" w:space="0" w:color="auto"/>
            <w:right w:val="none" w:sz="0" w:space="0" w:color="auto"/>
          </w:divBdr>
          <w:divsChild>
            <w:div w:id="1881285683">
              <w:marLeft w:val="0"/>
              <w:marRight w:val="0"/>
              <w:marTop w:val="0"/>
              <w:marBottom w:val="0"/>
              <w:divBdr>
                <w:top w:val="none" w:sz="0" w:space="0" w:color="auto"/>
                <w:left w:val="none" w:sz="0" w:space="0" w:color="auto"/>
                <w:bottom w:val="none" w:sz="0" w:space="0" w:color="auto"/>
                <w:right w:val="none" w:sz="0" w:space="0" w:color="auto"/>
              </w:divBdr>
              <w:divsChild>
                <w:div w:id="1965577925">
                  <w:marLeft w:val="0"/>
                  <w:marRight w:val="0"/>
                  <w:marTop w:val="0"/>
                  <w:marBottom w:val="0"/>
                  <w:divBdr>
                    <w:top w:val="none" w:sz="0" w:space="0" w:color="auto"/>
                    <w:left w:val="none" w:sz="0" w:space="0" w:color="auto"/>
                    <w:bottom w:val="none" w:sz="0" w:space="0" w:color="auto"/>
                    <w:right w:val="none" w:sz="0" w:space="0" w:color="auto"/>
                  </w:divBdr>
                  <w:divsChild>
                    <w:div w:id="16361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08876">
      <w:bodyDiv w:val="1"/>
      <w:marLeft w:val="0"/>
      <w:marRight w:val="0"/>
      <w:marTop w:val="0"/>
      <w:marBottom w:val="0"/>
      <w:divBdr>
        <w:top w:val="none" w:sz="0" w:space="0" w:color="auto"/>
        <w:left w:val="none" w:sz="0" w:space="0" w:color="auto"/>
        <w:bottom w:val="none" w:sz="0" w:space="0" w:color="auto"/>
        <w:right w:val="none" w:sz="0" w:space="0" w:color="auto"/>
      </w:divBdr>
    </w:div>
    <w:div w:id="394469649">
      <w:bodyDiv w:val="1"/>
      <w:marLeft w:val="0"/>
      <w:marRight w:val="0"/>
      <w:marTop w:val="0"/>
      <w:marBottom w:val="0"/>
      <w:divBdr>
        <w:top w:val="none" w:sz="0" w:space="0" w:color="auto"/>
        <w:left w:val="none" w:sz="0" w:space="0" w:color="auto"/>
        <w:bottom w:val="none" w:sz="0" w:space="0" w:color="auto"/>
        <w:right w:val="none" w:sz="0" w:space="0" w:color="auto"/>
      </w:divBdr>
    </w:div>
    <w:div w:id="396125193">
      <w:bodyDiv w:val="1"/>
      <w:marLeft w:val="0"/>
      <w:marRight w:val="0"/>
      <w:marTop w:val="0"/>
      <w:marBottom w:val="0"/>
      <w:divBdr>
        <w:top w:val="none" w:sz="0" w:space="0" w:color="auto"/>
        <w:left w:val="none" w:sz="0" w:space="0" w:color="auto"/>
        <w:bottom w:val="none" w:sz="0" w:space="0" w:color="auto"/>
        <w:right w:val="none" w:sz="0" w:space="0" w:color="auto"/>
      </w:divBdr>
    </w:div>
    <w:div w:id="396519940">
      <w:bodyDiv w:val="1"/>
      <w:marLeft w:val="0"/>
      <w:marRight w:val="0"/>
      <w:marTop w:val="0"/>
      <w:marBottom w:val="0"/>
      <w:divBdr>
        <w:top w:val="none" w:sz="0" w:space="0" w:color="auto"/>
        <w:left w:val="none" w:sz="0" w:space="0" w:color="auto"/>
        <w:bottom w:val="none" w:sz="0" w:space="0" w:color="auto"/>
        <w:right w:val="none" w:sz="0" w:space="0" w:color="auto"/>
      </w:divBdr>
    </w:div>
    <w:div w:id="401295501">
      <w:bodyDiv w:val="1"/>
      <w:marLeft w:val="0"/>
      <w:marRight w:val="0"/>
      <w:marTop w:val="0"/>
      <w:marBottom w:val="0"/>
      <w:divBdr>
        <w:top w:val="none" w:sz="0" w:space="0" w:color="auto"/>
        <w:left w:val="none" w:sz="0" w:space="0" w:color="auto"/>
        <w:bottom w:val="none" w:sz="0" w:space="0" w:color="auto"/>
        <w:right w:val="none" w:sz="0" w:space="0" w:color="auto"/>
      </w:divBdr>
    </w:div>
    <w:div w:id="418329030">
      <w:bodyDiv w:val="1"/>
      <w:marLeft w:val="0"/>
      <w:marRight w:val="0"/>
      <w:marTop w:val="0"/>
      <w:marBottom w:val="0"/>
      <w:divBdr>
        <w:top w:val="none" w:sz="0" w:space="0" w:color="auto"/>
        <w:left w:val="none" w:sz="0" w:space="0" w:color="auto"/>
        <w:bottom w:val="none" w:sz="0" w:space="0" w:color="auto"/>
        <w:right w:val="none" w:sz="0" w:space="0" w:color="auto"/>
      </w:divBdr>
    </w:div>
    <w:div w:id="420180560">
      <w:bodyDiv w:val="1"/>
      <w:marLeft w:val="0"/>
      <w:marRight w:val="0"/>
      <w:marTop w:val="0"/>
      <w:marBottom w:val="0"/>
      <w:divBdr>
        <w:top w:val="none" w:sz="0" w:space="0" w:color="auto"/>
        <w:left w:val="none" w:sz="0" w:space="0" w:color="auto"/>
        <w:bottom w:val="none" w:sz="0" w:space="0" w:color="auto"/>
        <w:right w:val="none" w:sz="0" w:space="0" w:color="auto"/>
      </w:divBdr>
    </w:div>
    <w:div w:id="430509248">
      <w:bodyDiv w:val="1"/>
      <w:marLeft w:val="0"/>
      <w:marRight w:val="0"/>
      <w:marTop w:val="0"/>
      <w:marBottom w:val="0"/>
      <w:divBdr>
        <w:top w:val="none" w:sz="0" w:space="0" w:color="auto"/>
        <w:left w:val="none" w:sz="0" w:space="0" w:color="auto"/>
        <w:bottom w:val="none" w:sz="0" w:space="0" w:color="auto"/>
        <w:right w:val="none" w:sz="0" w:space="0" w:color="auto"/>
      </w:divBdr>
    </w:div>
    <w:div w:id="435097690">
      <w:bodyDiv w:val="1"/>
      <w:marLeft w:val="0"/>
      <w:marRight w:val="0"/>
      <w:marTop w:val="0"/>
      <w:marBottom w:val="0"/>
      <w:divBdr>
        <w:top w:val="none" w:sz="0" w:space="0" w:color="auto"/>
        <w:left w:val="none" w:sz="0" w:space="0" w:color="auto"/>
        <w:bottom w:val="none" w:sz="0" w:space="0" w:color="auto"/>
        <w:right w:val="none" w:sz="0" w:space="0" w:color="auto"/>
      </w:divBdr>
    </w:div>
    <w:div w:id="441923991">
      <w:bodyDiv w:val="1"/>
      <w:marLeft w:val="0"/>
      <w:marRight w:val="0"/>
      <w:marTop w:val="0"/>
      <w:marBottom w:val="0"/>
      <w:divBdr>
        <w:top w:val="none" w:sz="0" w:space="0" w:color="auto"/>
        <w:left w:val="none" w:sz="0" w:space="0" w:color="auto"/>
        <w:bottom w:val="none" w:sz="0" w:space="0" w:color="auto"/>
        <w:right w:val="none" w:sz="0" w:space="0" w:color="auto"/>
      </w:divBdr>
    </w:div>
    <w:div w:id="443810847">
      <w:bodyDiv w:val="1"/>
      <w:marLeft w:val="0"/>
      <w:marRight w:val="0"/>
      <w:marTop w:val="0"/>
      <w:marBottom w:val="0"/>
      <w:divBdr>
        <w:top w:val="none" w:sz="0" w:space="0" w:color="auto"/>
        <w:left w:val="none" w:sz="0" w:space="0" w:color="auto"/>
        <w:bottom w:val="none" w:sz="0" w:space="0" w:color="auto"/>
        <w:right w:val="none" w:sz="0" w:space="0" w:color="auto"/>
      </w:divBdr>
    </w:div>
    <w:div w:id="451480766">
      <w:bodyDiv w:val="1"/>
      <w:marLeft w:val="0"/>
      <w:marRight w:val="0"/>
      <w:marTop w:val="0"/>
      <w:marBottom w:val="0"/>
      <w:divBdr>
        <w:top w:val="none" w:sz="0" w:space="0" w:color="auto"/>
        <w:left w:val="none" w:sz="0" w:space="0" w:color="auto"/>
        <w:bottom w:val="none" w:sz="0" w:space="0" w:color="auto"/>
        <w:right w:val="none" w:sz="0" w:space="0" w:color="auto"/>
      </w:divBdr>
    </w:div>
    <w:div w:id="455567584">
      <w:bodyDiv w:val="1"/>
      <w:marLeft w:val="0"/>
      <w:marRight w:val="0"/>
      <w:marTop w:val="0"/>
      <w:marBottom w:val="0"/>
      <w:divBdr>
        <w:top w:val="none" w:sz="0" w:space="0" w:color="auto"/>
        <w:left w:val="none" w:sz="0" w:space="0" w:color="auto"/>
        <w:bottom w:val="none" w:sz="0" w:space="0" w:color="auto"/>
        <w:right w:val="none" w:sz="0" w:space="0" w:color="auto"/>
      </w:divBdr>
    </w:div>
    <w:div w:id="460418370">
      <w:bodyDiv w:val="1"/>
      <w:marLeft w:val="0"/>
      <w:marRight w:val="0"/>
      <w:marTop w:val="0"/>
      <w:marBottom w:val="0"/>
      <w:divBdr>
        <w:top w:val="none" w:sz="0" w:space="0" w:color="auto"/>
        <w:left w:val="none" w:sz="0" w:space="0" w:color="auto"/>
        <w:bottom w:val="none" w:sz="0" w:space="0" w:color="auto"/>
        <w:right w:val="none" w:sz="0" w:space="0" w:color="auto"/>
      </w:divBdr>
    </w:div>
    <w:div w:id="461268541">
      <w:bodyDiv w:val="1"/>
      <w:marLeft w:val="0"/>
      <w:marRight w:val="0"/>
      <w:marTop w:val="0"/>
      <w:marBottom w:val="0"/>
      <w:divBdr>
        <w:top w:val="none" w:sz="0" w:space="0" w:color="auto"/>
        <w:left w:val="none" w:sz="0" w:space="0" w:color="auto"/>
        <w:bottom w:val="none" w:sz="0" w:space="0" w:color="auto"/>
        <w:right w:val="none" w:sz="0" w:space="0" w:color="auto"/>
      </w:divBdr>
    </w:div>
    <w:div w:id="461272739">
      <w:bodyDiv w:val="1"/>
      <w:marLeft w:val="0"/>
      <w:marRight w:val="0"/>
      <w:marTop w:val="0"/>
      <w:marBottom w:val="0"/>
      <w:divBdr>
        <w:top w:val="none" w:sz="0" w:space="0" w:color="auto"/>
        <w:left w:val="none" w:sz="0" w:space="0" w:color="auto"/>
        <w:bottom w:val="none" w:sz="0" w:space="0" w:color="auto"/>
        <w:right w:val="none" w:sz="0" w:space="0" w:color="auto"/>
      </w:divBdr>
    </w:div>
    <w:div w:id="469594525">
      <w:bodyDiv w:val="1"/>
      <w:marLeft w:val="0"/>
      <w:marRight w:val="0"/>
      <w:marTop w:val="0"/>
      <w:marBottom w:val="0"/>
      <w:divBdr>
        <w:top w:val="none" w:sz="0" w:space="0" w:color="auto"/>
        <w:left w:val="none" w:sz="0" w:space="0" w:color="auto"/>
        <w:bottom w:val="none" w:sz="0" w:space="0" w:color="auto"/>
        <w:right w:val="none" w:sz="0" w:space="0" w:color="auto"/>
      </w:divBdr>
    </w:div>
    <w:div w:id="475757341">
      <w:bodyDiv w:val="1"/>
      <w:marLeft w:val="0"/>
      <w:marRight w:val="0"/>
      <w:marTop w:val="0"/>
      <w:marBottom w:val="0"/>
      <w:divBdr>
        <w:top w:val="none" w:sz="0" w:space="0" w:color="auto"/>
        <w:left w:val="none" w:sz="0" w:space="0" w:color="auto"/>
        <w:bottom w:val="none" w:sz="0" w:space="0" w:color="auto"/>
        <w:right w:val="none" w:sz="0" w:space="0" w:color="auto"/>
      </w:divBdr>
    </w:div>
    <w:div w:id="477259841">
      <w:bodyDiv w:val="1"/>
      <w:marLeft w:val="0"/>
      <w:marRight w:val="0"/>
      <w:marTop w:val="0"/>
      <w:marBottom w:val="0"/>
      <w:divBdr>
        <w:top w:val="none" w:sz="0" w:space="0" w:color="auto"/>
        <w:left w:val="none" w:sz="0" w:space="0" w:color="auto"/>
        <w:bottom w:val="none" w:sz="0" w:space="0" w:color="auto"/>
        <w:right w:val="none" w:sz="0" w:space="0" w:color="auto"/>
      </w:divBdr>
    </w:div>
    <w:div w:id="480735156">
      <w:bodyDiv w:val="1"/>
      <w:marLeft w:val="0"/>
      <w:marRight w:val="0"/>
      <w:marTop w:val="0"/>
      <w:marBottom w:val="0"/>
      <w:divBdr>
        <w:top w:val="none" w:sz="0" w:space="0" w:color="auto"/>
        <w:left w:val="none" w:sz="0" w:space="0" w:color="auto"/>
        <w:bottom w:val="none" w:sz="0" w:space="0" w:color="auto"/>
        <w:right w:val="none" w:sz="0" w:space="0" w:color="auto"/>
      </w:divBdr>
    </w:div>
    <w:div w:id="496658014">
      <w:bodyDiv w:val="1"/>
      <w:marLeft w:val="0"/>
      <w:marRight w:val="0"/>
      <w:marTop w:val="0"/>
      <w:marBottom w:val="0"/>
      <w:divBdr>
        <w:top w:val="none" w:sz="0" w:space="0" w:color="auto"/>
        <w:left w:val="none" w:sz="0" w:space="0" w:color="auto"/>
        <w:bottom w:val="none" w:sz="0" w:space="0" w:color="auto"/>
        <w:right w:val="none" w:sz="0" w:space="0" w:color="auto"/>
      </w:divBdr>
    </w:div>
    <w:div w:id="498883837">
      <w:bodyDiv w:val="1"/>
      <w:marLeft w:val="0"/>
      <w:marRight w:val="0"/>
      <w:marTop w:val="0"/>
      <w:marBottom w:val="0"/>
      <w:divBdr>
        <w:top w:val="none" w:sz="0" w:space="0" w:color="auto"/>
        <w:left w:val="none" w:sz="0" w:space="0" w:color="auto"/>
        <w:bottom w:val="none" w:sz="0" w:space="0" w:color="auto"/>
        <w:right w:val="none" w:sz="0" w:space="0" w:color="auto"/>
      </w:divBdr>
    </w:div>
    <w:div w:id="500849887">
      <w:bodyDiv w:val="1"/>
      <w:marLeft w:val="0"/>
      <w:marRight w:val="0"/>
      <w:marTop w:val="0"/>
      <w:marBottom w:val="0"/>
      <w:divBdr>
        <w:top w:val="none" w:sz="0" w:space="0" w:color="auto"/>
        <w:left w:val="none" w:sz="0" w:space="0" w:color="auto"/>
        <w:bottom w:val="none" w:sz="0" w:space="0" w:color="auto"/>
        <w:right w:val="none" w:sz="0" w:space="0" w:color="auto"/>
      </w:divBdr>
    </w:div>
    <w:div w:id="511576999">
      <w:bodyDiv w:val="1"/>
      <w:marLeft w:val="0"/>
      <w:marRight w:val="0"/>
      <w:marTop w:val="0"/>
      <w:marBottom w:val="0"/>
      <w:divBdr>
        <w:top w:val="none" w:sz="0" w:space="0" w:color="auto"/>
        <w:left w:val="none" w:sz="0" w:space="0" w:color="auto"/>
        <w:bottom w:val="none" w:sz="0" w:space="0" w:color="auto"/>
        <w:right w:val="none" w:sz="0" w:space="0" w:color="auto"/>
      </w:divBdr>
    </w:div>
    <w:div w:id="523400963">
      <w:bodyDiv w:val="1"/>
      <w:marLeft w:val="0"/>
      <w:marRight w:val="0"/>
      <w:marTop w:val="0"/>
      <w:marBottom w:val="0"/>
      <w:divBdr>
        <w:top w:val="none" w:sz="0" w:space="0" w:color="auto"/>
        <w:left w:val="none" w:sz="0" w:space="0" w:color="auto"/>
        <w:bottom w:val="none" w:sz="0" w:space="0" w:color="auto"/>
        <w:right w:val="none" w:sz="0" w:space="0" w:color="auto"/>
      </w:divBdr>
    </w:div>
    <w:div w:id="524707353">
      <w:bodyDiv w:val="1"/>
      <w:marLeft w:val="0"/>
      <w:marRight w:val="0"/>
      <w:marTop w:val="0"/>
      <w:marBottom w:val="0"/>
      <w:divBdr>
        <w:top w:val="none" w:sz="0" w:space="0" w:color="auto"/>
        <w:left w:val="none" w:sz="0" w:space="0" w:color="auto"/>
        <w:bottom w:val="none" w:sz="0" w:space="0" w:color="auto"/>
        <w:right w:val="none" w:sz="0" w:space="0" w:color="auto"/>
      </w:divBdr>
    </w:div>
    <w:div w:id="531722494">
      <w:bodyDiv w:val="1"/>
      <w:marLeft w:val="0"/>
      <w:marRight w:val="0"/>
      <w:marTop w:val="0"/>
      <w:marBottom w:val="0"/>
      <w:divBdr>
        <w:top w:val="none" w:sz="0" w:space="0" w:color="auto"/>
        <w:left w:val="none" w:sz="0" w:space="0" w:color="auto"/>
        <w:bottom w:val="none" w:sz="0" w:space="0" w:color="auto"/>
        <w:right w:val="none" w:sz="0" w:space="0" w:color="auto"/>
      </w:divBdr>
    </w:div>
    <w:div w:id="541288082">
      <w:bodyDiv w:val="1"/>
      <w:marLeft w:val="0"/>
      <w:marRight w:val="0"/>
      <w:marTop w:val="0"/>
      <w:marBottom w:val="0"/>
      <w:divBdr>
        <w:top w:val="none" w:sz="0" w:space="0" w:color="auto"/>
        <w:left w:val="none" w:sz="0" w:space="0" w:color="auto"/>
        <w:bottom w:val="none" w:sz="0" w:space="0" w:color="auto"/>
        <w:right w:val="none" w:sz="0" w:space="0" w:color="auto"/>
      </w:divBdr>
    </w:div>
    <w:div w:id="543520983">
      <w:bodyDiv w:val="1"/>
      <w:marLeft w:val="0"/>
      <w:marRight w:val="0"/>
      <w:marTop w:val="0"/>
      <w:marBottom w:val="0"/>
      <w:divBdr>
        <w:top w:val="none" w:sz="0" w:space="0" w:color="auto"/>
        <w:left w:val="none" w:sz="0" w:space="0" w:color="auto"/>
        <w:bottom w:val="none" w:sz="0" w:space="0" w:color="auto"/>
        <w:right w:val="none" w:sz="0" w:space="0" w:color="auto"/>
      </w:divBdr>
    </w:div>
    <w:div w:id="544681086">
      <w:bodyDiv w:val="1"/>
      <w:marLeft w:val="0"/>
      <w:marRight w:val="0"/>
      <w:marTop w:val="0"/>
      <w:marBottom w:val="0"/>
      <w:divBdr>
        <w:top w:val="none" w:sz="0" w:space="0" w:color="auto"/>
        <w:left w:val="none" w:sz="0" w:space="0" w:color="auto"/>
        <w:bottom w:val="none" w:sz="0" w:space="0" w:color="auto"/>
        <w:right w:val="none" w:sz="0" w:space="0" w:color="auto"/>
      </w:divBdr>
    </w:div>
    <w:div w:id="544950940">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7685560">
      <w:bodyDiv w:val="1"/>
      <w:marLeft w:val="0"/>
      <w:marRight w:val="0"/>
      <w:marTop w:val="0"/>
      <w:marBottom w:val="0"/>
      <w:divBdr>
        <w:top w:val="none" w:sz="0" w:space="0" w:color="auto"/>
        <w:left w:val="none" w:sz="0" w:space="0" w:color="auto"/>
        <w:bottom w:val="none" w:sz="0" w:space="0" w:color="auto"/>
        <w:right w:val="none" w:sz="0" w:space="0" w:color="auto"/>
      </w:divBdr>
    </w:div>
    <w:div w:id="549462945">
      <w:bodyDiv w:val="1"/>
      <w:marLeft w:val="0"/>
      <w:marRight w:val="0"/>
      <w:marTop w:val="0"/>
      <w:marBottom w:val="0"/>
      <w:divBdr>
        <w:top w:val="none" w:sz="0" w:space="0" w:color="auto"/>
        <w:left w:val="none" w:sz="0" w:space="0" w:color="auto"/>
        <w:bottom w:val="none" w:sz="0" w:space="0" w:color="auto"/>
        <w:right w:val="none" w:sz="0" w:space="0" w:color="auto"/>
      </w:divBdr>
    </w:div>
    <w:div w:id="558175975">
      <w:bodyDiv w:val="1"/>
      <w:marLeft w:val="0"/>
      <w:marRight w:val="0"/>
      <w:marTop w:val="0"/>
      <w:marBottom w:val="0"/>
      <w:divBdr>
        <w:top w:val="none" w:sz="0" w:space="0" w:color="auto"/>
        <w:left w:val="none" w:sz="0" w:space="0" w:color="auto"/>
        <w:bottom w:val="none" w:sz="0" w:space="0" w:color="auto"/>
        <w:right w:val="none" w:sz="0" w:space="0" w:color="auto"/>
      </w:divBdr>
    </w:div>
    <w:div w:id="561217498">
      <w:bodyDiv w:val="1"/>
      <w:marLeft w:val="0"/>
      <w:marRight w:val="0"/>
      <w:marTop w:val="0"/>
      <w:marBottom w:val="0"/>
      <w:divBdr>
        <w:top w:val="none" w:sz="0" w:space="0" w:color="auto"/>
        <w:left w:val="none" w:sz="0" w:space="0" w:color="auto"/>
        <w:bottom w:val="none" w:sz="0" w:space="0" w:color="auto"/>
        <w:right w:val="none" w:sz="0" w:space="0" w:color="auto"/>
      </w:divBdr>
    </w:div>
    <w:div w:id="566502311">
      <w:bodyDiv w:val="1"/>
      <w:marLeft w:val="0"/>
      <w:marRight w:val="0"/>
      <w:marTop w:val="0"/>
      <w:marBottom w:val="0"/>
      <w:divBdr>
        <w:top w:val="none" w:sz="0" w:space="0" w:color="auto"/>
        <w:left w:val="none" w:sz="0" w:space="0" w:color="auto"/>
        <w:bottom w:val="none" w:sz="0" w:space="0" w:color="auto"/>
        <w:right w:val="none" w:sz="0" w:space="0" w:color="auto"/>
      </w:divBdr>
    </w:div>
    <w:div w:id="567810964">
      <w:bodyDiv w:val="1"/>
      <w:marLeft w:val="0"/>
      <w:marRight w:val="0"/>
      <w:marTop w:val="0"/>
      <w:marBottom w:val="0"/>
      <w:divBdr>
        <w:top w:val="none" w:sz="0" w:space="0" w:color="auto"/>
        <w:left w:val="none" w:sz="0" w:space="0" w:color="auto"/>
        <w:bottom w:val="none" w:sz="0" w:space="0" w:color="auto"/>
        <w:right w:val="none" w:sz="0" w:space="0" w:color="auto"/>
      </w:divBdr>
    </w:div>
    <w:div w:id="569729513">
      <w:bodyDiv w:val="1"/>
      <w:marLeft w:val="0"/>
      <w:marRight w:val="0"/>
      <w:marTop w:val="0"/>
      <w:marBottom w:val="0"/>
      <w:divBdr>
        <w:top w:val="none" w:sz="0" w:space="0" w:color="auto"/>
        <w:left w:val="none" w:sz="0" w:space="0" w:color="auto"/>
        <w:bottom w:val="none" w:sz="0" w:space="0" w:color="auto"/>
        <w:right w:val="none" w:sz="0" w:space="0" w:color="auto"/>
      </w:divBdr>
    </w:div>
    <w:div w:id="575284552">
      <w:bodyDiv w:val="1"/>
      <w:marLeft w:val="0"/>
      <w:marRight w:val="0"/>
      <w:marTop w:val="0"/>
      <w:marBottom w:val="0"/>
      <w:divBdr>
        <w:top w:val="none" w:sz="0" w:space="0" w:color="auto"/>
        <w:left w:val="none" w:sz="0" w:space="0" w:color="auto"/>
        <w:bottom w:val="none" w:sz="0" w:space="0" w:color="auto"/>
        <w:right w:val="none" w:sz="0" w:space="0" w:color="auto"/>
      </w:divBdr>
    </w:div>
    <w:div w:id="578290660">
      <w:bodyDiv w:val="1"/>
      <w:marLeft w:val="0"/>
      <w:marRight w:val="0"/>
      <w:marTop w:val="0"/>
      <w:marBottom w:val="0"/>
      <w:divBdr>
        <w:top w:val="none" w:sz="0" w:space="0" w:color="auto"/>
        <w:left w:val="none" w:sz="0" w:space="0" w:color="auto"/>
        <w:bottom w:val="none" w:sz="0" w:space="0" w:color="auto"/>
        <w:right w:val="none" w:sz="0" w:space="0" w:color="auto"/>
      </w:divBdr>
    </w:div>
    <w:div w:id="579873054">
      <w:bodyDiv w:val="1"/>
      <w:marLeft w:val="0"/>
      <w:marRight w:val="0"/>
      <w:marTop w:val="0"/>
      <w:marBottom w:val="0"/>
      <w:divBdr>
        <w:top w:val="none" w:sz="0" w:space="0" w:color="auto"/>
        <w:left w:val="none" w:sz="0" w:space="0" w:color="auto"/>
        <w:bottom w:val="none" w:sz="0" w:space="0" w:color="auto"/>
        <w:right w:val="none" w:sz="0" w:space="0" w:color="auto"/>
      </w:divBdr>
    </w:div>
    <w:div w:id="581913646">
      <w:bodyDiv w:val="1"/>
      <w:marLeft w:val="0"/>
      <w:marRight w:val="0"/>
      <w:marTop w:val="0"/>
      <w:marBottom w:val="0"/>
      <w:divBdr>
        <w:top w:val="none" w:sz="0" w:space="0" w:color="auto"/>
        <w:left w:val="none" w:sz="0" w:space="0" w:color="auto"/>
        <w:bottom w:val="none" w:sz="0" w:space="0" w:color="auto"/>
        <w:right w:val="none" w:sz="0" w:space="0" w:color="auto"/>
      </w:divBdr>
    </w:div>
    <w:div w:id="585771220">
      <w:bodyDiv w:val="1"/>
      <w:marLeft w:val="0"/>
      <w:marRight w:val="0"/>
      <w:marTop w:val="0"/>
      <w:marBottom w:val="0"/>
      <w:divBdr>
        <w:top w:val="none" w:sz="0" w:space="0" w:color="auto"/>
        <w:left w:val="none" w:sz="0" w:space="0" w:color="auto"/>
        <w:bottom w:val="none" w:sz="0" w:space="0" w:color="auto"/>
        <w:right w:val="none" w:sz="0" w:space="0" w:color="auto"/>
      </w:divBdr>
    </w:div>
    <w:div w:id="586307936">
      <w:bodyDiv w:val="1"/>
      <w:marLeft w:val="0"/>
      <w:marRight w:val="0"/>
      <w:marTop w:val="0"/>
      <w:marBottom w:val="0"/>
      <w:divBdr>
        <w:top w:val="none" w:sz="0" w:space="0" w:color="auto"/>
        <w:left w:val="none" w:sz="0" w:space="0" w:color="auto"/>
        <w:bottom w:val="none" w:sz="0" w:space="0" w:color="auto"/>
        <w:right w:val="none" w:sz="0" w:space="0" w:color="auto"/>
      </w:divBdr>
    </w:div>
    <w:div w:id="596908877">
      <w:bodyDiv w:val="1"/>
      <w:marLeft w:val="0"/>
      <w:marRight w:val="0"/>
      <w:marTop w:val="0"/>
      <w:marBottom w:val="0"/>
      <w:divBdr>
        <w:top w:val="none" w:sz="0" w:space="0" w:color="auto"/>
        <w:left w:val="none" w:sz="0" w:space="0" w:color="auto"/>
        <w:bottom w:val="none" w:sz="0" w:space="0" w:color="auto"/>
        <w:right w:val="none" w:sz="0" w:space="0" w:color="auto"/>
      </w:divBdr>
    </w:div>
    <w:div w:id="600341297">
      <w:bodyDiv w:val="1"/>
      <w:marLeft w:val="0"/>
      <w:marRight w:val="0"/>
      <w:marTop w:val="0"/>
      <w:marBottom w:val="0"/>
      <w:divBdr>
        <w:top w:val="none" w:sz="0" w:space="0" w:color="auto"/>
        <w:left w:val="none" w:sz="0" w:space="0" w:color="auto"/>
        <w:bottom w:val="none" w:sz="0" w:space="0" w:color="auto"/>
        <w:right w:val="none" w:sz="0" w:space="0" w:color="auto"/>
      </w:divBdr>
    </w:div>
    <w:div w:id="604114725">
      <w:bodyDiv w:val="1"/>
      <w:marLeft w:val="0"/>
      <w:marRight w:val="0"/>
      <w:marTop w:val="0"/>
      <w:marBottom w:val="0"/>
      <w:divBdr>
        <w:top w:val="none" w:sz="0" w:space="0" w:color="auto"/>
        <w:left w:val="none" w:sz="0" w:space="0" w:color="auto"/>
        <w:bottom w:val="none" w:sz="0" w:space="0" w:color="auto"/>
        <w:right w:val="none" w:sz="0" w:space="0" w:color="auto"/>
      </w:divBdr>
    </w:div>
    <w:div w:id="611127567">
      <w:bodyDiv w:val="1"/>
      <w:marLeft w:val="0"/>
      <w:marRight w:val="0"/>
      <w:marTop w:val="0"/>
      <w:marBottom w:val="0"/>
      <w:divBdr>
        <w:top w:val="none" w:sz="0" w:space="0" w:color="auto"/>
        <w:left w:val="none" w:sz="0" w:space="0" w:color="auto"/>
        <w:bottom w:val="none" w:sz="0" w:space="0" w:color="auto"/>
        <w:right w:val="none" w:sz="0" w:space="0" w:color="auto"/>
      </w:divBdr>
    </w:div>
    <w:div w:id="614992000">
      <w:bodyDiv w:val="1"/>
      <w:marLeft w:val="0"/>
      <w:marRight w:val="0"/>
      <w:marTop w:val="0"/>
      <w:marBottom w:val="0"/>
      <w:divBdr>
        <w:top w:val="none" w:sz="0" w:space="0" w:color="auto"/>
        <w:left w:val="none" w:sz="0" w:space="0" w:color="auto"/>
        <w:bottom w:val="none" w:sz="0" w:space="0" w:color="auto"/>
        <w:right w:val="none" w:sz="0" w:space="0" w:color="auto"/>
      </w:divBdr>
    </w:div>
    <w:div w:id="616983320">
      <w:bodyDiv w:val="1"/>
      <w:marLeft w:val="0"/>
      <w:marRight w:val="0"/>
      <w:marTop w:val="0"/>
      <w:marBottom w:val="0"/>
      <w:divBdr>
        <w:top w:val="none" w:sz="0" w:space="0" w:color="auto"/>
        <w:left w:val="none" w:sz="0" w:space="0" w:color="auto"/>
        <w:bottom w:val="none" w:sz="0" w:space="0" w:color="auto"/>
        <w:right w:val="none" w:sz="0" w:space="0" w:color="auto"/>
      </w:divBdr>
    </w:div>
    <w:div w:id="623274387">
      <w:bodyDiv w:val="1"/>
      <w:marLeft w:val="0"/>
      <w:marRight w:val="0"/>
      <w:marTop w:val="0"/>
      <w:marBottom w:val="0"/>
      <w:divBdr>
        <w:top w:val="none" w:sz="0" w:space="0" w:color="auto"/>
        <w:left w:val="none" w:sz="0" w:space="0" w:color="auto"/>
        <w:bottom w:val="none" w:sz="0" w:space="0" w:color="auto"/>
        <w:right w:val="none" w:sz="0" w:space="0" w:color="auto"/>
      </w:divBdr>
    </w:div>
    <w:div w:id="625700233">
      <w:bodyDiv w:val="1"/>
      <w:marLeft w:val="0"/>
      <w:marRight w:val="0"/>
      <w:marTop w:val="0"/>
      <w:marBottom w:val="0"/>
      <w:divBdr>
        <w:top w:val="none" w:sz="0" w:space="0" w:color="auto"/>
        <w:left w:val="none" w:sz="0" w:space="0" w:color="auto"/>
        <w:bottom w:val="none" w:sz="0" w:space="0" w:color="auto"/>
        <w:right w:val="none" w:sz="0" w:space="0" w:color="auto"/>
      </w:divBdr>
    </w:div>
    <w:div w:id="631208532">
      <w:bodyDiv w:val="1"/>
      <w:marLeft w:val="0"/>
      <w:marRight w:val="0"/>
      <w:marTop w:val="0"/>
      <w:marBottom w:val="0"/>
      <w:divBdr>
        <w:top w:val="none" w:sz="0" w:space="0" w:color="auto"/>
        <w:left w:val="none" w:sz="0" w:space="0" w:color="auto"/>
        <w:bottom w:val="none" w:sz="0" w:space="0" w:color="auto"/>
        <w:right w:val="none" w:sz="0" w:space="0" w:color="auto"/>
      </w:divBdr>
    </w:div>
    <w:div w:id="645889964">
      <w:bodyDiv w:val="1"/>
      <w:marLeft w:val="0"/>
      <w:marRight w:val="0"/>
      <w:marTop w:val="0"/>
      <w:marBottom w:val="0"/>
      <w:divBdr>
        <w:top w:val="none" w:sz="0" w:space="0" w:color="auto"/>
        <w:left w:val="none" w:sz="0" w:space="0" w:color="auto"/>
        <w:bottom w:val="none" w:sz="0" w:space="0" w:color="auto"/>
        <w:right w:val="none" w:sz="0" w:space="0" w:color="auto"/>
      </w:divBdr>
    </w:div>
    <w:div w:id="647246700">
      <w:bodyDiv w:val="1"/>
      <w:marLeft w:val="0"/>
      <w:marRight w:val="0"/>
      <w:marTop w:val="0"/>
      <w:marBottom w:val="0"/>
      <w:divBdr>
        <w:top w:val="none" w:sz="0" w:space="0" w:color="auto"/>
        <w:left w:val="none" w:sz="0" w:space="0" w:color="auto"/>
        <w:bottom w:val="none" w:sz="0" w:space="0" w:color="auto"/>
        <w:right w:val="none" w:sz="0" w:space="0" w:color="auto"/>
      </w:divBdr>
    </w:div>
    <w:div w:id="655379144">
      <w:bodyDiv w:val="1"/>
      <w:marLeft w:val="0"/>
      <w:marRight w:val="0"/>
      <w:marTop w:val="0"/>
      <w:marBottom w:val="0"/>
      <w:divBdr>
        <w:top w:val="none" w:sz="0" w:space="0" w:color="auto"/>
        <w:left w:val="none" w:sz="0" w:space="0" w:color="auto"/>
        <w:bottom w:val="none" w:sz="0" w:space="0" w:color="auto"/>
        <w:right w:val="none" w:sz="0" w:space="0" w:color="auto"/>
      </w:divBdr>
    </w:div>
    <w:div w:id="655649092">
      <w:bodyDiv w:val="1"/>
      <w:marLeft w:val="0"/>
      <w:marRight w:val="0"/>
      <w:marTop w:val="0"/>
      <w:marBottom w:val="0"/>
      <w:divBdr>
        <w:top w:val="none" w:sz="0" w:space="0" w:color="auto"/>
        <w:left w:val="none" w:sz="0" w:space="0" w:color="auto"/>
        <w:bottom w:val="none" w:sz="0" w:space="0" w:color="auto"/>
        <w:right w:val="none" w:sz="0" w:space="0" w:color="auto"/>
      </w:divBdr>
    </w:div>
    <w:div w:id="656765806">
      <w:bodyDiv w:val="1"/>
      <w:marLeft w:val="0"/>
      <w:marRight w:val="0"/>
      <w:marTop w:val="0"/>
      <w:marBottom w:val="0"/>
      <w:divBdr>
        <w:top w:val="none" w:sz="0" w:space="0" w:color="auto"/>
        <w:left w:val="none" w:sz="0" w:space="0" w:color="auto"/>
        <w:bottom w:val="none" w:sz="0" w:space="0" w:color="auto"/>
        <w:right w:val="none" w:sz="0" w:space="0" w:color="auto"/>
      </w:divBdr>
    </w:div>
    <w:div w:id="661007110">
      <w:bodyDiv w:val="1"/>
      <w:marLeft w:val="0"/>
      <w:marRight w:val="0"/>
      <w:marTop w:val="0"/>
      <w:marBottom w:val="0"/>
      <w:divBdr>
        <w:top w:val="none" w:sz="0" w:space="0" w:color="auto"/>
        <w:left w:val="none" w:sz="0" w:space="0" w:color="auto"/>
        <w:bottom w:val="none" w:sz="0" w:space="0" w:color="auto"/>
        <w:right w:val="none" w:sz="0" w:space="0" w:color="auto"/>
      </w:divBdr>
      <w:divsChild>
        <w:div w:id="1712732348">
          <w:marLeft w:val="0"/>
          <w:marRight w:val="0"/>
          <w:marTop w:val="0"/>
          <w:marBottom w:val="0"/>
          <w:divBdr>
            <w:top w:val="none" w:sz="0" w:space="0" w:color="auto"/>
            <w:left w:val="none" w:sz="0" w:space="0" w:color="auto"/>
            <w:bottom w:val="none" w:sz="0" w:space="0" w:color="auto"/>
            <w:right w:val="none" w:sz="0" w:space="0" w:color="auto"/>
          </w:divBdr>
          <w:divsChild>
            <w:div w:id="741682045">
              <w:marLeft w:val="0"/>
              <w:marRight w:val="0"/>
              <w:marTop w:val="0"/>
              <w:marBottom w:val="0"/>
              <w:divBdr>
                <w:top w:val="none" w:sz="0" w:space="0" w:color="auto"/>
                <w:left w:val="none" w:sz="0" w:space="0" w:color="auto"/>
                <w:bottom w:val="none" w:sz="0" w:space="0" w:color="auto"/>
                <w:right w:val="none" w:sz="0" w:space="0" w:color="auto"/>
              </w:divBdr>
              <w:divsChild>
                <w:div w:id="1852866390">
                  <w:marLeft w:val="0"/>
                  <w:marRight w:val="0"/>
                  <w:marTop w:val="0"/>
                  <w:marBottom w:val="0"/>
                  <w:divBdr>
                    <w:top w:val="none" w:sz="0" w:space="0" w:color="auto"/>
                    <w:left w:val="none" w:sz="0" w:space="0" w:color="auto"/>
                    <w:bottom w:val="none" w:sz="0" w:space="0" w:color="auto"/>
                    <w:right w:val="none" w:sz="0" w:space="0" w:color="auto"/>
                  </w:divBdr>
                  <w:divsChild>
                    <w:div w:id="199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79750">
      <w:bodyDiv w:val="1"/>
      <w:marLeft w:val="0"/>
      <w:marRight w:val="0"/>
      <w:marTop w:val="0"/>
      <w:marBottom w:val="0"/>
      <w:divBdr>
        <w:top w:val="none" w:sz="0" w:space="0" w:color="auto"/>
        <w:left w:val="none" w:sz="0" w:space="0" w:color="auto"/>
        <w:bottom w:val="none" w:sz="0" w:space="0" w:color="auto"/>
        <w:right w:val="none" w:sz="0" w:space="0" w:color="auto"/>
      </w:divBdr>
    </w:div>
    <w:div w:id="662664099">
      <w:bodyDiv w:val="1"/>
      <w:marLeft w:val="0"/>
      <w:marRight w:val="0"/>
      <w:marTop w:val="0"/>
      <w:marBottom w:val="0"/>
      <w:divBdr>
        <w:top w:val="none" w:sz="0" w:space="0" w:color="auto"/>
        <w:left w:val="none" w:sz="0" w:space="0" w:color="auto"/>
        <w:bottom w:val="none" w:sz="0" w:space="0" w:color="auto"/>
        <w:right w:val="none" w:sz="0" w:space="0" w:color="auto"/>
      </w:divBdr>
    </w:div>
    <w:div w:id="667095274">
      <w:bodyDiv w:val="1"/>
      <w:marLeft w:val="0"/>
      <w:marRight w:val="0"/>
      <w:marTop w:val="0"/>
      <w:marBottom w:val="0"/>
      <w:divBdr>
        <w:top w:val="none" w:sz="0" w:space="0" w:color="auto"/>
        <w:left w:val="none" w:sz="0" w:space="0" w:color="auto"/>
        <w:bottom w:val="none" w:sz="0" w:space="0" w:color="auto"/>
        <w:right w:val="none" w:sz="0" w:space="0" w:color="auto"/>
      </w:divBdr>
    </w:div>
    <w:div w:id="668630532">
      <w:bodyDiv w:val="1"/>
      <w:marLeft w:val="0"/>
      <w:marRight w:val="0"/>
      <w:marTop w:val="0"/>
      <w:marBottom w:val="0"/>
      <w:divBdr>
        <w:top w:val="none" w:sz="0" w:space="0" w:color="auto"/>
        <w:left w:val="none" w:sz="0" w:space="0" w:color="auto"/>
        <w:bottom w:val="none" w:sz="0" w:space="0" w:color="auto"/>
        <w:right w:val="none" w:sz="0" w:space="0" w:color="auto"/>
      </w:divBdr>
    </w:div>
    <w:div w:id="678890159">
      <w:bodyDiv w:val="1"/>
      <w:marLeft w:val="0"/>
      <w:marRight w:val="0"/>
      <w:marTop w:val="0"/>
      <w:marBottom w:val="0"/>
      <w:divBdr>
        <w:top w:val="none" w:sz="0" w:space="0" w:color="auto"/>
        <w:left w:val="none" w:sz="0" w:space="0" w:color="auto"/>
        <w:bottom w:val="none" w:sz="0" w:space="0" w:color="auto"/>
        <w:right w:val="none" w:sz="0" w:space="0" w:color="auto"/>
      </w:divBdr>
    </w:div>
    <w:div w:id="684213945">
      <w:bodyDiv w:val="1"/>
      <w:marLeft w:val="0"/>
      <w:marRight w:val="0"/>
      <w:marTop w:val="0"/>
      <w:marBottom w:val="0"/>
      <w:divBdr>
        <w:top w:val="none" w:sz="0" w:space="0" w:color="auto"/>
        <w:left w:val="none" w:sz="0" w:space="0" w:color="auto"/>
        <w:bottom w:val="none" w:sz="0" w:space="0" w:color="auto"/>
        <w:right w:val="none" w:sz="0" w:space="0" w:color="auto"/>
      </w:divBdr>
    </w:div>
    <w:div w:id="684670646">
      <w:bodyDiv w:val="1"/>
      <w:marLeft w:val="0"/>
      <w:marRight w:val="0"/>
      <w:marTop w:val="0"/>
      <w:marBottom w:val="0"/>
      <w:divBdr>
        <w:top w:val="none" w:sz="0" w:space="0" w:color="auto"/>
        <w:left w:val="none" w:sz="0" w:space="0" w:color="auto"/>
        <w:bottom w:val="none" w:sz="0" w:space="0" w:color="auto"/>
        <w:right w:val="none" w:sz="0" w:space="0" w:color="auto"/>
      </w:divBdr>
    </w:div>
    <w:div w:id="687752819">
      <w:bodyDiv w:val="1"/>
      <w:marLeft w:val="0"/>
      <w:marRight w:val="0"/>
      <w:marTop w:val="0"/>
      <w:marBottom w:val="0"/>
      <w:divBdr>
        <w:top w:val="none" w:sz="0" w:space="0" w:color="auto"/>
        <w:left w:val="none" w:sz="0" w:space="0" w:color="auto"/>
        <w:bottom w:val="none" w:sz="0" w:space="0" w:color="auto"/>
        <w:right w:val="none" w:sz="0" w:space="0" w:color="auto"/>
      </w:divBdr>
    </w:div>
    <w:div w:id="688065867">
      <w:bodyDiv w:val="1"/>
      <w:marLeft w:val="0"/>
      <w:marRight w:val="0"/>
      <w:marTop w:val="0"/>
      <w:marBottom w:val="0"/>
      <w:divBdr>
        <w:top w:val="none" w:sz="0" w:space="0" w:color="auto"/>
        <w:left w:val="none" w:sz="0" w:space="0" w:color="auto"/>
        <w:bottom w:val="none" w:sz="0" w:space="0" w:color="auto"/>
        <w:right w:val="none" w:sz="0" w:space="0" w:color="auto"/>
      </w:divBdr>
    </w:div>
    <w:div w:id="691147683">
      <w:bodyDiv w:val="1"/>
      <w:marLeft w:val="0"/>
      <w:marRight w:val="0"/>
      <w:marTop w:val="0"/>
      <w:marBottom w:val="0"/>
      <w:divBdr>
        <w:top w:val="none" w:sz="0" w:space="0" w:color="auto"/>
        <w:left w:val="none" w:sz="0" w:space="0" w:color="auto"/>
        <w:bottom w:val="none" w:sz="0" w:space="0" w:color="auto"/>
        <w:right w:val="none" w:sz="0" w:space="0" w:color="auto"/>
      </w:divBdr>
    </w:div>
    <w:div w:id="700277103">
      <w:bodyDiv w:val="1"/>
      <w:marLeft w:val="0"/>
      <w:marRight w:val="0"/>
      <w:marTop w:val="0"/>
      <w:marBottom w:val="0"/>
      <w:divBdr>
        <w:top w:val="none" w:sz="0" w:space="0" w:color="auto"/>
        <w:left w:val="none" w:sz="0" w:space="0" w:color="auto"/>
        <w:bottom w:val="none" w:sz="0" w:space="0" w:color="auto"/>
        <w:right w:val="none" w:sz="0" w:space="0" w:color="auto"/>
      </w:divBdr>
    </w:div>
    <w:div w:id="750009538">
      <w:bodyDiv w:val="1"/>
      <w:marLeft w:val="0"/>
      <w:marRight w:val="0"/>
      <w:marTop w:val="0"/>
      <w:marBottom w:val="0"/>
      <w:divBdr>
        <w:top w:val="none" w:sz="0" w:space="0" w:color="auto"/>
        <w:left w:val="none" w:sz="0" w:space="0" w:color="auto"/>
        <w:bottom w:val="none" w:sz="0" w:space="0" w:color="auto"/>
        <w:right w:val="none" w:sz="0" w:space="0" w:color="auto"/>
      </w:divBdr>
    </w:div>
    <w:div w:id="759179189">
      <w:bodyDiv w:val="1"/>
      <w:marLeft w:val="0"/>
      <w:marRight w:val="0"/>
      <w:marTop w:val="0"/>
      <w:marBottom w:val="0"/>
      <w:divBdr>
        <w:top w:val="none" w:sz="0" w:space="0" w:color="auto"/>
        <w:left w:val="none" w:sz="0" w:space="0" w:color="auto"/>
        <w:bottom w:val="none" w:sz="0" w:space="0" w:color="auto"/>
        <w:right w:val="none" w:sz="0" w:space="0" w:color="auto"/>
      </w:divBdr>
    </w:div>
    <w:div w:id="763766332">
      <w:bodyDiv w:val="1"/>
      <w:marLeft w:val="0"/>
      <w:marRight w:val="0"/>
      <w:marTop w:val="0"/>
      <w:marBottom w:val="0"/>
      <w:divBdr>
        <w:top w:val="none" w:sz="0" w:space="0" w:color="auto"/>
        <w:left w:val="none" w:sz="0" w:space="0" w:color="auto"/>
        <w:bottom w:val="none" w:sz="0" w:space="0" w:color="auto"/>
        <w:right w:val="none" w:sz="0" w:space="0" w:color="auto"/>
      </w:divBdr>
    </w:div>
    <w:div w:id="772171473">
      <w:bodyDiv w:val="1"/>
      <w:marLeft w:val="0"/>
      <w:marRight w:val="0"/>
      <w:marTop w:val="0"/>
      <w:marBottom w:val="0"/>
      <w:divBdr>
        <w:top w:val="none" w:sz="0" w:space="0" w:color="auto"/>
        <w:left w:val="none" w:sz="0" w:space="0" w:color="auto"/>
        <w:bottom w:val="none" w:sz="0" w:space="0" w:color="auto"/>
        <w:right w:val="none" w:sz="0" w:space="0" w:color="auto"/>
      </w:divBdr>
    </w:div>
    <w:div w:id="776027248">
      <w:bodyDiv w:val="1"/>
      <w:marLeft w:val="0"/>
      <w:marRight w:val="0"/>
      <w:marTop w:val="0"/>
      <w:marBottom w:val="0"/>
      <w:divBdr>
        <w:top w:val="none" w:sz="0" w:space="0" w:color="auto"/>
        <w:left w:val="none" w:sz="0" w:space="0" w:color="auto"/>
        <w:bottom w:val="none" w:sz="0" w:space="0" w:color="auto"/>
        <w:right w:val="none" w:sz="0" w:space="0" w:color="auto"/>
      </w:divBdr>
    </w:div>
    <w:div w:id="781995647">
      <w:bodyDiv w:val="1"/>
      <w:marLeft w:val="0"/>
      <w:marRight w:val="0"/>
      <w:marTop w:val="0"/>
      <w:marBottom w:val="0"/>
      <w:divBdr>
        <w:top w:val="none" w:sz="0" w:space="0" w:color="auto"/>
        <w:left w:val="none" w:sz="0" w:space="0" w:color="auto"/>
        <w:bottom w:val="none" w:sz="0" w:space="0" w:color="auto"/>
        <w:right w:val="none" w:sz="0" w:space="0" w:color="auto"/>
      </w:divBdr>
    </w:div>
    <w:div w:id="806509572">
      <w:bodyDiv w:val="1"/>
      <w:marLeft w:val="0"/>
      <w:marRight w:val="0"/>
      <w:marTop w:val="0"/>
      <w:marBottom w:val="0"/>
      <w:divBdr>
        <w:top w:val="none" w:sz="0" w:space="0" w:color="auto"/>
        <w:left w:val="none" w:sz="0" w:space="0" w:color="auto"/>
        <w:bottom w:val="none" w:sz="0" w:space="0" w:color="auto"/>
        <w:right w:val="none" w:sz="0" w:space="0" w:color="auto"/>
      </w:divBdr>
    </w:div>
    <w:div w:id="815027841">
      <w:bodyDiv w:val="1"/>
      <w:marLeft w:val="0"/>
      <w:marRight w:val="0"/>
      <w:marTop w:val="0"/>
      <w:marBottom w:val="0"/>
      <w:divBdr>
        <w:top w:val="none" w:sz="0" w:space="0" w:color="auto"/>
        <w:left w:val="none" w:sz="0" w:space="0" w:color="auto"/>
        <w:bottom w:val="none" w:sz="0" w:space="0" w:color="auto"/>
        <w:right w:val="none" w:sz="0" w:space="0" w:color="auto"/>
      </w:divBdr>
    </w:div>
    <w:div w:id="824204571">
      <w:bodyDiv w:val="1"/>
      <w:marLeft w:val="0"/>
      <w:marRight w:val="0"/>
      <w:marTop w:val="0"/>
      <w:marBottom w:val="0"/>
      <w:divBdr>
        <w:top w:val="none" w:sz="0" w:space="0" w:color="auto"/>
        <w:left w:val="none" w:sz="0" w:space="0" w:color="auto"/>
        <w:bottom w:val="none" w:sz="0" w:space="0" w:color="auto"/>
        <w:right w:val="none" w:sz="0" w:space="0" w:color="auto"/>
      </w:divBdr>
    </w:div>
    <w:div w:id="824471233">
      <w:bodyDiv w:val="1"/>
      <w:marLeft w:val="0"/>
      <w:marRight w:val="0"/>
      <w:marTop w:val="0"/>
      <w:marBottom w:val="0"/>
      <w:divBdr>
        <w:top w:val="none" w:sz="0" w:space="0" w:color="auto"/>
        <w:left w:val="none" w:sz="0" w:space="0" w:color="auto"/>
        <w:bottom w:val="none" w:sz="0" w:space="0" w:color="auto"/>
        <w:right w:val="none" w:sz="0" w:space="0" w:color="auto"/>
      </w:divBdr>
    </w:div>
    <w:div w:id="829366583">
      <w:bodyDiv w:val="1"/>
      <w:marLeft w:val="0"/>
      <w:marRight w:val="0"/>
      <w:marTop w:val="0"/>
      <w:marBottom w:val="0"/>
      <w:divBdr>
        <w:top w:val="none" w:sz="0" w:space="0" w:color="auto"/>
        <w:left w:val="none" w:sz="0" w:space="0" w:color="auto"/>
        <w:bottom w:val="none" w:sz="0" w:space="0" w:color="auto"/>
        <w:right w:val="none" w:sz="0" w:space="0" w:color="auto"/>
      </w:divBdr>
    </w:div>
    <w:div w:id="830369674">
      <w:bodyDiv w:val="1"/>
      <w:marLeft w:val="0"/>
      <w:marRight w:val="0"/>
      <w:marTop w:val="0"/>
      <w:marBottom w:val="0"/>
      <w:divBdr>
        <w:top w:val="none" w:sz="0" w:space="0" w:color="auto"/>
        <w:left w:val="none" w:sz="0" w:space="0" w:color="auto"/>
        <w:bottom w:val="none" w:sz="0" w:space="0" w:color="auto"/>
        <w:right w:val="none" w:sz="0" w:space="0" w:color="auto"/>
      </w:divBdr>
    </w:div>
    <w:div w:id="835612826">
      <w:bodyDiv w:val="1"/>
      <w:marLeft w:val="0"/>
      <w:marRight w:val="0"/>
      <w:marTop w:val="0"/>
      <w:marBottom w:val="0"/>
      <w:divBdr>
        <w:top w:val="none" w:sz="0" w:space="0" w:color="auto"/>
        <w:left w:val="none" w:sz="0" w:space="0" w:color="auto"/>
        <w:bottom w:val="none" w:sz="0" w:space="0" w:color="auto"/>
        <w:right w:val="none" w:sz="0" w:space="0" w:color="auto"/>
      </w:divBdr>
    </w:div>
    <w:div w:id="841549435">
      <w:bodyDiv w:val="1"/>
      <w:marLeft w:val="0"/>
      <w:marRight w:val="0"/>
      <w:marTop w:val="0"/>
      <w:marBottom w:val="0"/>
      <w:divBdr>
        <w:top w:val="none" w:sz="0" w:space="0" w:color="auto"/>
        <w:left w:val="none" w:sz="0" w:space="0" w:color="auto"/>
        <w:bottom w:val="none" w:sz="0" w:space="0" w:color="auto"/>
        <w:right w:val="none" w:sz="0" w:space="0" w:color="auto"/>
      </w:divBdr>
      <w:divsChild>
        <w:div w:id="742026149">
          <w:marLeft w:val="0"/>
          <w:marRight w:val="0"/>
          <w:marTop w:val="0"/>
          <w:marBottom w:val="0"/>
          <w:divBdr>
            <w:top w:val="none" w:sz="0" w:space="0" w:color="auto"/>
            <w:left w:val="none" w:sz="0" w:space="0" w:color="auto"/>
            <w:bottom w:val="none" w:sz="0" w:space="0" w:color="auto"/>
            <w:right w:val="none" w:sz="0" w:space="0" w:color="auto"/>
          </w:divBdr>
          <w:divsChild>
            <w:div w:id="1422339617">
              <w:marLeft w:val="0"/>
              <w:marRight w:val="0"/>
              <w:marTop w:val="0"/>
              <w:marBottom w:val="0"/>
              <w:divBdr>
                <w:top w:val="none" w:sz="0" w:space="0" w:color="auto"/>
                <w:left w:val="none" w:sz="0" w:space="0" w:color="auto"/>
                <w:bottom w:val="none" w:sz="0" w:space="0" w:color="auto"/>
                <w:right w:val="none" w:sz="0" w:space="0" w:color="auto"/>
              </w:divBdr>
              <w:divsChild>
                <w:div w:id="868446798">
                  <w:marLeft w:val="0"/>
                  <w:marRight w:val="0"/>
                  <w:marTop w:val="0"/>
                  <w:marBottom w:val="0"/>
                  <w:divBdr>
                    <w:top w:val="none" w:sz="0" w:space="0" w:color="auto"/>
                    <w:left w:val="none" w:sz="0" w:space="0" w:color="auto"/>
                    <w:bottom w:val="none" w:sz="0" w:space="0" w:color="auto"/>
                    <w:right w:val="none" w:sz="0" w:space="0" w:color="auto"/>
                  </w:divBdr>
                  <w:divsChild>
                    <w:div w:id="6141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473695">
      <w:bodyDiv w:val="1"/>
      <w:marLeft w:val="0"/>
      <w:marRight w:val="0"/>
      <w:marTop w:val="0"/>
      <w:marBottom w:val="0"/>
      <w:divBdr>
        <w:top w:val="none" w:sz="0" w:space="0" w:color="auto"/>
        <w:left w:val="none" w:sz="0" w:space="0" w:color="auto"/>
        <w:bottom w:val="none" w:sz="0" w:space="0" w:color="auto"/>
        <w:right w:val="none" w:sz="0" w:space="0" w:color="auto"/>
      </w:divBdr>
    </w:div>
    <w:div w:id="859929016">
      <w:bodyDiv w:val="1"/>
      <w:marLeft w:val="0"/>
      <w:marRight w:val="0"/>
      <w:marTop w:val="0"/>
      <w:marBottom w:val="0"/>
      <w:divBdr>
        <w:top w:val="none" w:sz="0" w:space="0" w:color="auto"/>
        <w:left w:val="none" w:sz="0" w:space="0" w:color="auto"/>
        <w:bottom w:val="none" w:sz="0" w:space="0" w:color="auto"/>
        <w:right w:val="none" w:sz="0" w:space="0" w:color="auto"/>
      </w:divBdr>
    </w:div>
    <w:div w:id="861359188">
      <w:bodyDiv w:val="1"/>
      <w:marLeft w:val="0"/>
      <w:marRight w:val="0"/>
      <w:marTop w:val="0"/>
      <w:marBottom w:val="0"/>
      <w:divBdr>
        <w:top w:val="none" w:sz="0" w:space="0" w:color="auto"/>
        <w:left w:val="none" w:sz="0" w:space="0" w:color="auto"/>
        <w:bottom w:val="none" w:sz="0" w:space="0" w:color="auto"/>
        <w:right w:val="none" w:sz="0" w:space="0" w:color="auto"/>
      </w:divBdr>
    </w:div>
    <w:div w:id="866941708">
      <w:bodyDiv w:val="1"/>
      <w:marLeft w:val="0"/>
      <w:marRight w:val="0"/>
      <w:marTop w:val="0"/>
      <w:marBottom w:val="0"/>
      <w:divBdr>
        <w:top w:val="none" w:sz="0" w:space="0" w:color="auto"/>
        <w:left w:val="none" w:sz="0" w:space="0" w:color="auto"/>
        <w:bottom w:val="none" w:sz="0" w:space="0" w:color="auto"/>
        <w:right w:val="none" w:sz="0" w:space="0" w:color="auto"/>
      </w:divBdr>
    </w:div>
    <w:div w:id="877426606">
      <w:bodyDiv w:val="1"/>
      <w:marLeft w:val="0"/>
      <w:marRight w:val="0"/>
      <w:marTop w:val="0"/>
      <w:marBottom w:val="0"/>
      <w:divBdr>
        <w:top w:val="none" w:sz="0" w:space="0" w:color="auto"/>
        <w:left w:val="none" w:sz="0" w:space="0" w:color="auto"/>
        <w:bottom w:val="none" w:sz="0" w:space="0" w:color="auto"/>
        <w:right w:val="none" w:sz="0" w:space="0" w:color="auto"/>
      </w:divBdr>
    </w:div>
    <w:div w:id="894049545">
      <w:bodyDiv w:val="1"/>
      <w:marLeft w:val="0"/>
      <w:marRight w:val="0"/>
      <w:marTop w:val="0"/>
      <w:marBottom w:val="0"/>
      <w:divBdr>
        <w:top w:val="none" w:sz="0" w:space="0" w:color="auto"/>
        <w:left w:val="none" w:sz="0" w:space="0" w:color="auto"/>
        <w:bottom w:val="none" w:sz="0" w:space="0" w:color="auto"/>
        <w:right w:val="none" w:sz="0" w:space="0" w:color="auto"/>
      </w:divBdr>
    </w:div>
    <w:div w:id="896432005">
      <w:bodyDiv w:val="1"/>
      <w:marLeft w:val="0"/>
      <w:marRight w:val="0"/>
      <w:marTop w:val="0"/>
      <w:marBottom w:val="0"/>
      <w:divBdr>
        <w:top w:val="none" w:sz="0" w:space="0" w:color="auto"/>
        <w:left w:val="none" w:sz="0" w:space="0" w:color="auto"/>
        <w:bottom w:val="none" w:sz="0" w:space="0" w:color="auto"/>
        <w:right w:val="none" w:sz="0" w:space="0" w:color="auto"/>
      </w:divBdr>
    </w:div>
    <w:div w:id="902717754">
      <w:bodyDiv w:val="1"/>
      <w:marLeft w:val="0"/>
      <w:marRight w:val="0"/>
      <w:marTop w:val="0"/>
      <w:marBottom w:val="0"/>
      <w:divBdr>
        <w:top w:val="none" w:sz="0" w:space="0" w:color="auto"/>
        <w:left w:val="none" w:sz="0" w:space="0" w:color="auto"/>
        <w:bottom w:val="none" w:sz="0" w:space="0" w:color="auto"/>
        <w:right w:val="none" w:sz="0" w:space="0" w:color="auto"/>
      </w:divBdr>
    </w:div>
    <w:div w:id="906917171">
      <w:bodyDiv w:val="1"/>
      <w:marLeft w:val="0"/>
      <w:marRight w:val="0"/>
      <w:marTop w:val="0"/>
      <w:marBottom w:val="0"/>
      <w:divBdr>
        <w:top w:val="none" w:sz="0" w:space="0" w:color="auto"/>
        <w:left w:val="none" w:sz="0" w:space="0" w:color="auto"/>
        <w:bottom w:val="none" w:sz="0" w:space="0" w:color="auto"/>
        <w:right w:val="none" w:sz="0" w:space="0" w:color="auto"/>
      </w:divBdr>
    </w:div>
    <w:div w:id="912815197">
      <w:bodyDiv w:val="1"/>
      <w:marLeft w:val="0"/>
      <w:marRight w:val="0"/>
      <w:marTop w:val="0"/>
      <w:marBottom w:val="0"/>
      <w:divBdr>
        <w:top w:val="none" w:sz="0" w:space="0" w:color="auto"/>
        <w:left w:val="none" w:sz="0" w:space="0" w:color="auto"/>
        <w:bottom w:val="none" w:sz="0" w:space="0" w:color="auto"/>
        <w:right w:val="none" w:sz="0" w:space="0" w:color="auto"/>
      </w:divBdr>
    </w:div>
    <w:div w:id="913247679">
      <w:bodyDiv w:val="1"/>
      <w:marLeft w:val="0"/>
      <w:marRight w:val="0"/>
      <w:marTop w:val="0"/>
      <w:marBottom w:val="0"/>
      <w:divBdr>
        <w:top w:val="none" w:sz="0" w:space="0" w:color="auto"/>
        <w:left w:val="none" w:sz="0" w:space="0" w:color="auto"/>
        <w:bottom w:val="none" w:sz="0" w:space="0" w:color="auto"/>
        <w:right w:val="none" w:sz="0" w:space="0" w:color="auto"/>
      </w:divBdr>
    </w:div>
    <w:div w:id="913315766">
      <w:bodyDiv w:val="1"/>
      <w:marLeft w:val="0"/>
      <w:marRight w:val="0"/>
      <w:marTop w:val="0"/>
      <w:marBottom w:val="0"/>
      <w:divBdr>
        <w:top w:val="none" w:sz="0" w:space="0" w:color="auto"/>
        <w:left w:val="none" w:sz="0" w:space="0" w:color="auto"/>
        <w:bottom w:val="none" w:sz="0" w:space="0" w:color="auto"/>
        <w:right w:val="none" w:sz="0" w:space="0" w:color="auto"/>
      </w:divBdr>
    </w:div>
    <w:div w:id="921331797">
      <w:bodyDiv w:val="1"/>
      <w:marLeft w:val="0"/>
      <w:marRight w:val="0"/>
      <w:marTop w:val="0"/>
      <w:marBottom w:val="0"/>
      <w:divBdr>
        <w:top w:val="none" w:sz="0" w:space="0" w:color="auto"/>
        <w:left w:val="none" w:sz="0" w:space="0" w:color="auto"/>
        <w:bottom w:val="none" w:sz="0" w:space="0" w:color="auto"/>
        <w:right w:val="none" w:sz="0" w:space="0" w:color="auto"/>
      </w:divBdr>
    </w:div>
    <w:div w:id="923105993">
      <w:bodyDiv w:val="1"/>
      <w:marLeft w:val="0"/>
      <w:marRight w:val="0"/>
      <w:marTop w:val="0"/>
      <w:marBottom w:val="0"/>
      <w:divBdr>
        <w:top w:val="none" w:sz="0" w:space="0" w:color="auto"/>
        <w:left w:val="none" w:sz="0" w:space="0" w:color="auto"/>
        <w:bottom w:val="none" w:sz="0" w:space="0" w:color="auto"/>
        <w:right w:val="none" w:sz="0" w:space="0" w:color="auto"/>
      </w:divBdr>
    </w:div>
    <w:div w:id="932007968">
      <w:bodyDiv w:val="1"/>
      <w:marLeft w:val="0"/>
      <w:marRight w:val="0"/>
      <w:marTop w:val="0"/>
      <w:marBottom w:val="0"/>
      <w:divBdr>
        <w:top w:val="none" w:sz="0" w:space="0" w:color="auto"/>
        <w:left w:val="none" w:sz="0" w:space="0" w:color="auto"/>
        <w:bottom w:val="none" w:sz="0" w:space="0" w:color="auto"/>
        <w:right w:val="none" w:sz="0" w:space="0" w:color="auto"/>
      </w:divBdr>
    </w:div>
    <w:div w:id="934439535">
      <w:bodyDiv w:val="1"/>
      <w:marLeft w:val="0"/>
      <w:marRight w:val="0"/>
      <w:marTop w:val="0"/>
      <w:marBottom w:val="0"/>
      <w:divBdr>
        <w:top w:val="none" w:sz="0" w:space="0" w:color="auto"/>
        <w:left w:val="none" w:sz="0" w:space="0" w:color="auto"/>
        <w:bottom w:val="none" w:sz="0" w:space="0" w:color="auto"/>
        <w:right w:val="none" w:sz="0" w:space="0" w:color="auto"/>
      </w:divBdr>
    </w:div>
    <w:div w:id="939292004">
      <w:bodyDiv w:val="1"/>
      <w:marLeft w:val="0"/>
      <w:marRight w:val="0"/>
      <w:marTop w:val="0"/>
      <w:marBottom w:val="0"/>
      <w:divBdr>
        <w:top w:val="none" w:sz="0" w:space="0" w:color="auto"/>
        <w:left w:val="none" w:sz="0" w:space="0" w:color="auto"/>
        <w:bottom w:val="none" w:sz="0" w:space="0" w:color="auto"/>
        <w:right w:val="none" w:sz="0" w:space="0" w:color="auto"/>
      </w:divBdr>
    </w:div>
    <w:div w:id="940184158">
      <w:bodyDiv w:val="1"/>
      <w:marLeft w:val="0"/>
      <w:marRight w:val="0"/>
      <w:marTop w:val="0"/>
      <w:marBottom w:val="0"/>
      <w:divBdr>
        <w:top w:val="none" w:sz="0" w:space="0" w:color="auto"/>
        <w:left w:val="none" w:sz="0" w:space="0" w:color="auto"/>
        <w:bottom w:val="none" w:sz="0" w:space="0" w:color="auto"/>
        <w:right w:val="none" w:sz="0" w:space="0" w:color="auto"/>
      </w:divBdr>
    </w:div>
    <w:div w:id="950086189">
      <w:bodyDiv w:val="1"/>
      <w:marLeft w:val="0"/>
      <w:marRight w:val="0"/>
      <w:marTop w:val="0"/>
      <w:marBottom w:val="0"/>
      <w:divBdr>
        <w:top w:val="none" w:sz="0" w:space="0" w:color="auto"/>
        <w:left w:val="none" w:sz="0" w:space="0" w:color="auto"/>
        <w:bottom w:val="none" w:sz="0" w:space="0" w:color="auto"/>
        <w:right w:val="none" w:sz="0" w:space="0" w:color="auto"/>
      </w:divBdr>
    </w:div>
    <w:div w:id="955916573">
      <w:bodyDiv w:val="1"/>
      <w:marLeft w:val="0"/>
      <w:marRight w:val="0"/>
      <w:marTop w:val="0"/>
      <w:marBottom w:val="0"/>
      <w:divBdr>
        <w:top w:val="none" w:sz="0" w:space="0" w:color="auto"/>
        <w:left w:val="none" w:sz="0" w:space="0" w:color="auto"/>
        <w:bottom w:val="none" w:sz="0" w:space="0" w:color="auto"/>
        <w:right w:val="none" w:sz="0" w:space="0" w:color="auto"/>
      </w:divBdr>
    </w:div>
    <w:div w:id="956376073">
      <w:bodyDiv w:val="1"/>
      <w:marLeft w:val="0"/>
      <w:marRight w:val="0"/>
      <w:marTop w:val="0"/>
      <w:marBottom w:val="0"/>
      <w:divBdr>
        <w:top w:val="none" w:sz="0" w:space="0" w:color="auto"/>
        <w:left w:val="none" w:sz="0" w:space="0" w:color="auto"/>
        <w:bottom w:val="none" w:sz="0" w:space="0" w:color="auto"/>
        <w:right w:val="none" w:sz="0" w:space="0" w:color="auto"/>
      </w:divBdr>
    </w:div>
    <w:div w:id="956376910">
      <w:bodyDiv w:val="1"/>
      <w:marLeft w:val="0"/>
      <w:marRight w:val="0"/>
      <w:marTop w:val="0"/>
      <w:marBottom w:val="0"/>
      <w:divBdr>
        <w:top w:val="none" w:sz="0" w:space="0" w:color="auto"/>
        <w:left w:val="none" w:sz="0" w:space="0" w:color="auto"/>
        <w:bottom w:val="none" w:sz="0" w:space="0" w:color="auto"/>
        <w:right w:val="none" w:sz="0" w:space="0" w:color="auto"/>
      </w:divBdr>
    </w:div>
    <w:div w:id="968438556">
      <w:bodyDiv w:val="1"/>
      <w:marLeft w:val="0"/>
      <w:marRight w:val="0"/>
      <w:marTop w:val="0"/>
      <w:marBottom w:val="0"/>
      <w:divBdr>
        <w:top w:val="none" w:sz="0" w:space="0" w:color="auto"/>
        <w:left w:val="none" w:sz="0" w:space="0" w:color="auto"/>
        <w:bottom w:val="none" w:sz="0" w:space="0" w:color="auto"/>
        <w:right w:val="none" w:sz="0" w:space="0" w:color="auto"/>
      </w:divBdr>
    </w:div>
    <w:div w:id="986200490">
      <w:bodyDiv w:val="1"/>
      <w:marLeft w:val="0"/>
      <w:marRight w:val="0"/>
      <w:marTop w:val="0"/>
      <w:marBottom w:val="0"/>
      <w:divBdr>
        <w:top w:val="none" w:sz="0" w:space="0" w:color="auto"/>
        <w:left w:val="none" w:sz="0" w:space="0" w:color="auto"/>
        <w:bottom w:val="none" w:sz="0" w:space="0" w:color="auto"/>
        <w:right w:val="none" w:sz="0" w:space="0" w:color="auto"/>
      </w:divBdr>
    </w:div>
    <w:div w:id="986205653">
      <w:bodyDiv w:val="1"/>
      <w:marLeft w:val="0"/>
      <w:marRight w:val="0"/>
      <w:marTop w:val="0"/>
      <w:marBottom w:val="0"/>
      <w:divBdr>
        <w:top w:val="none" w:sz="0" w:space="0" w:color="auto"/>
        <w:left w:val="none" w:sz="0" w:space="0" w:color="auto"/>
        <w:bottom w:val="none" w:sz="0" w:space="0" w:color="auto"/>
        <w:right w:val="none" w:sz="0" w:space="0" w:color="auto"/>
      </w:divBdr>
    </w:div>
    <w:div w:id="1009453870">
      <w:bodyDiv w:val="1"/>
      <w:marLeft w:val="0"/>
      <w:marRight w:val="0"/>
      <w:marTop w:val="0"/>
      <w:marBottom w:val="0"/>
      <w:divBdr>
        <w:top w:val="none" w:sz="0" w:space="0" w:color="auto"/>
        <w:left w:val="none" w:sz="0" w:space="0" w:color="auto"/>
        <w:bottom w:val="none" w:sz="0" w:space="0" w:color="auto"/>
        <w:right w:val="none" w:sz="0" w:space="0" w:color="auto"/>
      </w:divBdr>
    </w:div>
    <w:div w:id="1016737377">
      <w:bodyDiv w:val="1"/>
      <w:marLeft w:val="0"/>
      <w:marRight w:val="0"/>
      <w:marTop w:val="0"/>
      <w:marBottom w:val="0"/>
      <w:divBdr>
        <w:top w:val="none" w:sz="0" w:space="0" w:color="auto"/>
        <w:left w:val="none" w:sz="0" w:space="0" w:color="auto"/>
        <w:bottom w:val="none" w:sz="0" w:space="0" w:color="auto"/>
        <w:right w:val="none" w:sz="0" w:space="0" w:color="auto"/>
      </w:divBdr>
    </w:div>
    <w:div w:id="1020159024">
      <w:bodyDiv w:val="1"/>
      <w:marLeft w:val="0"/>
      <w:marRight w:val="0"/>
      <w:marTop w:val="0"/>
      <w:marBottom w:val="0"/>
      <w:divBdr>
        <w:top w:val="none" w:sz="0" w:space="0" w:color="auto"/>
        <w:left w:val="none" w:sz="0" w:space="0" w:color="auto"/>
        <w:bottom w:val="none" w:sz="0" w:space="0" w:color="auto"/>
        <w:right w:val="none" w:sz="0" w:space="0" w:color="auto"/>
      </w:divBdr>
    </w:div>
    <w:div w:id="1020282845">
      <w:bodyDiv w:val="1"/>
      <w:marLeft w:val="0"/>
      <w:marRight w:val="0"/>
      <w:marTop w:val="0"/>
      <w:marBottom w:val="0"/>
      <w:divBdr>
        <w:top w:val="none" w:sz="0" w:space="0" w:color="auto"/>
        <w:left w:val="none" w:sz="0" w:space="0" w:color="auto"/>
        <w:bottom w:val="none" w:sz="0" w:space="0" w:color="auto"/>
        <w:right w:val="none" w:sz="0" w:space="0" w:color="auto"/>
      </w:divBdr>
    </w:div>
    <w:div w:id="1026640301">
      <w:bodyDiv w:val="1"/>
      <w:marLeft w:val="0"/>
      <w:marRight w:val="0"/>
      <w:marTop w:val="0"/>
      <w:marBottom w:val="0"/>
      <w:divBdr>
        <w:top w:val="none" w:sz="0" w:space="0" w:color="auto"/>
        <w:left w:val="none" w:sz="0" w:space="0" w:color="auto"/>
        <w:bottom w:val="none" w:sz="0" w:space="0" w:color="auto"/>
        <w:right w:val="none" w:sz="0" w:space="0" w:color="auto"/>
      </w:divBdr>
    </w:div>
    <w:div w:id="1027828794">
      <w:bodyDiv w:val="1"/>
      <w:marLeft w:val="0"/>
      <w:marRight w:val="0"/>
      <w:marTop w:val="0"/>
      <w:marBottom w:val="0"/>
      <w:divBdr>
        <w:top w:val="none" w:sz="0" w:space="0" w:color="auto"/>
        <w:left w:val="none" w:sz="0" w:space="0" w:color="auto"/>
        <w:bottom w:val="none" w:sz="0" w:space="0" w:color="auto"/>
        <w:right w:val="none" w:sz="0" w:space="0" w:color="auto"/>
      </w:divBdr>
    </w:div>
    <w:div w:id="1041369844">
      <w:bodyDiv w:val="1"/>
      <w:marLeft w:val="0"/>
      <w:marRight w:val="0"/>
      <w:marTop w:val="0"/>
      <w:marBottom w:val="0"/>
      <w:divBdr>
        <w:top w:val="none" w:sz="0" w:space="0" w:color="auto"/>
        <w:left w:val="none" w:sz="0" w:space="0" w:color="auto"/>
        <w:bottom w:val="none" w:sz="0" w:space="0" w:color="auto"/>
        <w:right w:val="none" w:sz="0" w:space="0" w:color="auto"/>
      </w:divBdr>
    </w:div>
    <w:div w:id="1044716475">
      <w:bodyDiv w:val="1"/>
      <w:marLeft w:val="0"/>
      <w:marRight w:val="0"/>
      <w:marTop w:val="0"/>
      <w:marBottom w:val="0"/>
      <w:divBdr>
        <w:top w:val="none" w:sz="0" w:space="0" w:color="auto"/>
        <w:left w:val="none" w:sz="0" w:space="0" w:color="auto"/>
        <w:bottom w:val="none" w:sz="0" w:space="0" w:color="auto"/>
        <w:right w:val="none" w:sz="0" w:space="0" w:color="auto"/>
      </w:divBdr>
    </w:div>
    <w:div w:id="1065223750">
      <w:bodyDiv w:val="1"/>
      <w:marLeft w:val="0"/>
      <w:marRight w:val="0"/>
      <w:marTop w:val="0"/>
      <w:marBottom w:val="0"/>
      <w:divBdr>
        <w:top w:val="none" w:sz="0" w:space="0" w:color="auto"/>
        <w:left w:val="none" w:sz="0" w:space="0" w:color="auto"/>
        <w:bottom w:val="none" w:sz="0" w:space="0" w:color="auto"/>
        <w:right w:val="none" w:sz="0" w:space="0" w:color="auto"/>
      </w:divBdr>
    </w:div>
    <w:div w:id="1072198598">
      <w:bodyDiv w:val="1"/>
      <w:marLeft w:val="0"/>
      <w:marRight w:val="0"/>
      <w:marTop w:val="0"/>
      <w:marBottom w:val="0"/>
      <w:divBdr>
        <w:top w:val="none" w:sz="0" w:space="0" w:color="auto"/>
        <w:left w:val="none" w:sz="0" w:space="0" w:color="auto"/>
        <w:bottom w:val="none" w:sz="0" w:space="0" w:color="auto"/>
        <w:right w:val="none" w:sz="0" w:space="0" w:color="auto"/>
      </w:divBdr>
    </w:div>
    <w:div w:id="1076393469">
      <w:bodyDiv w:val="1"/>
      <w:marLeft w:val="0"/>
      <w:marRight w:val="0"/>
      <w:marTop w:val="0"/>
      <w:marBottom w:val="0"/>
      <w:divBdr>
        <w:top w:val="none" w:sz="0" w:space="0" w:color="auto"/>
        <w:left w:val="none" w:sz="0" w:space="0" w:color="auto"/>
        <w:bottom w:val="none" w:sz="0" w:space="0" w:color="auto"/>
        <w:right w:val="none" w:sz="0" w:space="0" w:color="auto"/>
      </w:divBdr>
    </w:div>
    <w:div w:id="1077285908">
      <w:bodyDiv w:val="1"/>
      <w:marLeft w:val="0"/>
      <w:marRight w:val="0"/>
      <w:marTop w:val="0"/>
      <w:marBottom w:val="0"/>
      <w:divBdr>
        <w:top w:val="none" w:sz="0" w:space="0" w:color="auto"/>
        <w:left w:val="none" w:sz="0" w:space="0" w:color="auto"/>
        <w:bottom w:val="none" w:sz="0" w:space="0" w:color="auto"/>
        <w:right w:val="none" w:sz="0" w:space="0" w:color="auto"/>
      </w:divBdr>
    </w:div>
    <w:div w:id="1078014189">
      <w:bodyDiv w:val="1"/>
      <w:marLeft w:val="0"/>
      <w:marRight w:val="0"/>
      <w:marTop w:val="0"/>
      <w:marBottom w:val="0"/>
      <w:divBdr>
        <w:top w:val="none" w:sz="0" w:space="0" w:color="auto"/>
        <w:left w:val="none" w:sz="0" w:space="0" w:color="auto"/>
        <w:bottom w:val="none" w:sz="0" w:space="0" w:color="auto"/>
        <w:right w:val="none" w:sz="0" w:space="0" w:color="auto"/>
      </w:divBdr>
    </w:div>
    <w:div w:id="1085423596">
      <w:bodyDiv w:val="1"/>
      <w:marLeft w:val="0"/>
      <w:marRight w:val="0"/>
      <w:marTop w:val="0"/>
      <w:marBottom w:val="0"/>
      <w:divBdr>
        <w:top w:val="none" w:sz="0" w:space="0" w:color="auto"/>
        <w:left w:val="none" w:sz="0" w:space="0" w:color="auto"/>
        <w:bottom w:val="none" w:sz="0" w:space="0" w:color="auto"/>
        <w:right w:val="none" w:sz="0" w:space="0" w:color="auto"/>
      </w:divBdr>
    </w:div>
    <w:div w:id="1090194877">
      <w:bodyDiv w:val="1"/>
      <w:marLeft w:val="0"/>
      <w:marRight w:val="0"/>
      <w:marTop w:val="0"/>
      <w:marBottom w:val="0"/>
      <w:divBdr>
        <w:top w:val="none" w:sz="0" w:space="0" w:color="auto"/>
        <w:left w:val="none" w:sz="0" w:space="0" w:color="auto"/>
        <w:bottom w:val="none" w:sz="0" w:space="0" w:color="auto"/>
        <w:right w:val="none" w:sz="0" w:space="0" w:color="auto"/>
      </w:divBdr>
    </w:div>
    <w:div w:id="1101217763">
      <w:bodyDiv w:val="1"/>
      <w:marLeft w:val="0"/>
      <w:marRight w:val="0"/>
      <w:marTop w:val="0"/>
      <w:marBottom w:val="0"/>
      <w:divBdr>
        <w:top w:val="none" w:sz="0" w:space="0" w:color="auto"/>
        <w:left w:val="none" w:sz="0" w:space="0" w:color="auto"/>
        <w:bottom w:val="none" w:sz="0" w:space="0" w:color="auto"/>
        <w:right w:val="none" w:sz="0" w:space="0" w:color="auto"/>
      </w:divBdr>
    </w:div>
    <w:div w:id="1106193687">
      <w:bodyDiv w:val="1"/>
      <w:marLeft w:val="0"/>
      <w:marRight w:val="0"/>
      <w:marTop w:val="0"/>
      <w:marBottom w:val="0"/>
      <w:divBdr>
        <w:top w:val="none" w:sz="0" w:space="0" w:color="auto"/>
        <w:left w:val="none" w:sz="0" w:space="0" w:color="auto"/>
        <w:bottom w:val="none" w:sz="0" w:space="0" w:color="auto"/>
        <w:right w:val="none" w:sz="0" w:space="0" w:color="auto"/>
      </w:divBdr>
    </w:div>
    <w:div w:id="1109550502">
      <w:bodyDiv w:val="1"/>
      <w:marLeft w:val="0"/>
      <w:marRight w:val="0"/>
      <w:marTop w:val="0"/>
      <w:marBottom w:val="0"/>
      <w:divBdr>
        <w:top w:val="none" w:sz="0" w:space="0" w:color="auto"/>
        <w:left w:val="none" w:sz="0" w:space="0" w:color="auto"/>
        <w:bottom w:val="none" w:sz="0" w:space="0" w:color="auto"/>
        <w:right w:val="none" w:sz="0" w:space="0" w:color="auto"/>
      </w:divBdr>
    </w:div>
    <w:div w:id="1111976624">
      <w:bodyDiv w:val="1"/>
      <w:marLeft w:val="0"/>
      <w:marRight w:val="0"/>
      <w:marTop w:val="0"/>
      <w:marBottom w:val="0"/>
      <w:divBdr>
        <w:top w:val="none" w:sz="0" w:space="0" w:color="auto"/>
        <w:left w:val="none" w:sz="0" w:space="0" w:color="auto"/>
        <w:bottom w:val="none" w:sz="0" w:space="0" w:color="auto"/>
        <w:right w:val="none" w:sz="0" w:space="0" w:color="auto"/>
      </w:divBdr>
    </w:div>
    <w:div w:id="1118724295">
      <w:bodyDiv w:val="1"/>
      <w:marLeft w:val="0"/>
      <w:marRight w:val="0"/>
      <w:marTop w:val="0"/>
      <w:marBottom w:val="0"/>
      <w:divBdr>
        <w:top w:val="none" w:sz="0" w:space="0" w:color="auto"/>
        <w:left w:val="none" w:sz="0" w:space="0" w:color="auto"/>
        <w:bottom w:val="none" w:sz="0" w:space="0" w:color="auto"/>
        <w:right w:val="none" w:sz="0" w:space="0" w:color="auto"/>
      </w:divBdr>
    </w:div>
    <w:div w:id="1123353885">
      <w:bodyDiv w:val="1"/>
      <w:marLeft w:val="0"/>
      <w:marRight w:val="0"/>
      <w:marTop w:val="0"/>
      <w:marBottom w:val="0"/>
      <w:divBdr>
        <w:top w:val="none" w:sz="0" w:space="0" w:color="auto"/>
        <w:left w:val="none" w:sz="0" w:space="0" w:color="auto"/>
        <w:bottom w:val="none" w:sz="0" w:space="0" w:color="auto"/>
        <w:right w:val="none" w:sz="0" w:space="0" w:color="auto"/>
      </w:divBdr>
    </w:div>
    <w:div w:id="1125461438">
      <w:bodyDiv w:val="1"/>
      <w:marLeft w:val="0"/>
      <w:marRight w:val="0"/>
      <w:marTop w:val="0"/>
      <w:marBottom w:val="0"/>
      <w:divBdr>
        <w:top w:val="none" w:sz="0" w:space="0" w:color="auto"/>
        <w:left w:val="none" w:sz="0" w:space="0" w:color="auto"/>
        <w:bottom w:val="none" w:sz="0" w:space="0" w:color="auto"/>
        <w:right w:val="none" w:sz="0" w:space="0" w:color="auto"/>
      </w:divBdr>
    </w:div>
    <w:div w:id="1125657046">
      <w:bodyDiv w:val="1"/>
      <w:marLeft w:val="0"/>
      <w:marRight w:val="0"/>
      <w:marTop w:val="0"/>
      <w:marBottom w:val="0"/>
      <w:divBdr>
        <w:top w:val="none" w:sz="0" w:space="0" w:color="auto"/>
        <w:left w:val="none" w:sz="0" w:space="0" w:color="auto"/>
        <w:bottom w:val="none" w:sz="0" w:space="0" w:color="auto"/>
        <w:right w:val="none" w:sz="0" w:space="0" w:color="auto"/>
      </w:divBdr>
    </w:div>
    <w:div w:id="1132286524">
      <w:bodyDiv w:val="1"/>
      <w:marLeft w:val="0"/>
      <w:marRight w:val="0"/>
      <w:marTop w:val="0"/>
      <w:marBottom w:val="0"/>
      <w:divBdr>
        <w:top w:val="none" w:sz="0" w:space="0" w:color="auto"/>
        <w:left w:val="none" w:sz="0" w:space="0" w:color="auto"/>
        <w:bottom w:val="none" w:sz="0" w:space="0" w:color="auto"/>
        <w:right w:val="none" w:sz="0" w:space="0" w:color="auto"/>
      </w:divBdr>
    </w:div>
    <w:div w:id="1134978924">
      <w:bodyDiv w:val="1"/>
      <w:marLeft w:val="0"/>
      <w:marRight w:val="0"/>
      <w:marTop w:val="0"/>
      <w:marBottom w:val="0"/>
      <w:divBdr>
        <w:top w:val="none" w:sz="0" w:space="0" w:color="auto"/>
        <w:left w:val="none" w:sz="0" w:space="0" w:color="auto"/>
        <w:bottom w:val="none" w:sz="0" w:space="0" w:color="auto"/>
        <w:right w:val="none" w:sz="0" w:space="0" w:color="auto"/>
      </w:divBdr>
    </w:div>
    <w:div w:id="1137798687">
      <w:bodyDiv w:val="1"/>
      <w:marLeft w:val="0"/>
      <w:marRight w:val="0"/>
      <w:marTop w:val="0"/>
      <w:marBottom w:val="0"/>
      <w:divBdr>
        <w:top w:val="none" w:sz="0" w:space="0" w:color="auto"/>
        <w:left w:val="none" w:sz="0" w:space="0" w:color="auto"/>
        <w:bottom w:val="none" w:sz="0" w:space="0" w:color="auto"/>
        <w:right w:val="none" w:sz="0" w:space="0" w:color="auto"/>
      </w:divBdr>
    </w:div>
    <w:div w:id="1138106806">
      <w:bodyDiv w:val="1"/>
      <w:marLeft w:val="0"/>
      <w:marRight w:val="0"/>
      <w:marTop w:val="0"/>
      <w:marBottom w:val="0"/>
      <w:divBdr>
        <w:top w:val="none" w:sz="0" w:space="0" w:color="auto"/>
        <w:left w:val="none" w:sz="0" w:space="0" w:color="auto"/>
        <w:bottom w:val="none" w:sz="0" w:space="0" w:color="auto"/>
        <w:right w:val="none" w:sz="0" w:space="0" w:color="auto"/>
      </w:divBdr>
    </w:div>
    <w:div w:id="1139615251">
      <w:bodyDiv w:val="1"/>
      <w:marLeft w:val="0"/>
      <w:marRight w:val="0"/>
      <w:marTop w:val="0"/>
      <w:marBottom w:val="0"/>
      <w:divBdr>
        <w:top w:val="none" w:sz="0" w:space="0" w:color="auto"/>
        <w:left w:val="none" w:sz="0" w:space="0" w:color="auto"/>
        <w:bottom w:val="none" w:sz="0" w:space="0" w:color="auto"/>
        <w:right w:val="none" w:sz="0" w:space="0" w:color="auto"/>
      </w:divBdr>
    </w:div>
    <w:div w:id="1143426192">
      <w:bodyDiv w:val="1"/>
      <w:marLeft w:val="0"/>
      <w:marRight w:val="0"/>
      <w:marTop w:val="0"/>
      <w:marBottom w:val="0"/>
      <w:divBdr>
        <w:top w:val="none" w:sz="0" w:space="0" w:color="auto"/>
        <w:left w:val="none" w:sz="0" w:space="0" w:color="auto"/>
        <w:bottom w:val="none" w:sz="0" w:space="0" w:color="auto"/>
        <w:right w:val="none" w:sz="0" w:space="0" w:color="auto"/>
      </w:divBdr>
    </w:div>
    <w:div w:id="1149518975">
      <w:bodyDiv w:val="1"/>
      <w:marLeft w:val="0"/>
      <w:marRight w:val="0"/>
      <w:marTop w:val="0"/>
      <w:marBottom w:val="0"/>
      <w:divBdr>
        <w:top w:val="none" w:sz="0" w:space="0" w:color="auto"/>
        <w:left w:val="none" w:sz="0" w:space="0" w:color="auto"/>
        <w:bottom w:val="none" w:sz="0" w:space="0" w:color="auto"/>
        <w:right w:val="none" w:sz="0" w:space="0" w:color="auto"/>
      </w:divBdr>
    </w:div>
    <w:div w:id="1150560120">
      <w:bodyDiv w:val="1"/>
      <w:marLeft w:val="0"/>
      <w:marRight w:val="0"/>
      <w:marTop w:val="0"/>
      <w:marBottom w:val="0"/>
      <w:divBdr>
        <w:top w:val="none" w:sz="0" w:space="0" w:color="auto"/>
        <w:left w:val="none" w:sz="0" w:space="0" w:color="auto"/>
        <w:bottom w:val="none" w:sz="0" w:space="0" w:color="auto"/>
        <w:right w:val="none" w:sz="0" w:space="0" w:color="auto"/>
      </w:divBdr>
    </w:div>
    <w:div w:id="1168714976">
      <w:bodyDiv w:val="1"/>
      <w:marLeft w:val="0"/>
      <w:marRight w:val="0"/>
      <w:marTop w:val="0"/>
      <w:marBottom w:val="0"/>
      <w:divBdr>
        <w:top w:val="none" w:sz="0" w:space="0" w:color="auto"/>
        <w:left w:val="none" w:sz="0" w:space="0" w:color="auto"/>
        <w:bottom w:val="none" w:sz="0" w:space="0" w:color="auto"/>
        <w:right w:val="none" w:sz="0" w:space="0" w:color="auto"/>
      </w:divBdr>
    </w:div>
    <w:div w:id="1185436953">
      <w:bodyDiv w:val="1"/>
      <w:marLeft w:val="0"/>
      <w:marRight w:val="0"/>
      <w:marTop w:val="0"/>
      <w:marBottom w:val="0"/>
      <w:divBdr>
        <w:top w:val="none" w:sz="0" w:space="0" w:color="auto"/>
        <w:left w:val="none" w:sz="0" w:space="0" w:color="auto"/>
        <w:bottom w:val="none" w:sz="0" w:space="0" w:color="auto"/>
        <w:right w:val="none" w:sz="0" w:space="0" w:color="auto"/>
      </w:divBdr>
    </w:div>
    <w:div w:id="1186792126">
      <w:bodyDiv w:val="1"/>
      <w:marLeft w:val="0"/>
      <w:marRight w:val="0"/>
      <w:marTop w:val="0"/>
      <w:marBottom w:val="0"/>
      <w:divBdr>
        <w:top w:val="none" w:sz="0" w:space="0" w:color="auto"/>
        <w:left w:val="none" w:sz="0" w:space="0" w:color="auto"/>
        <w:bottom w:val="none" w:sz="0" w:space="0" w:color="auto"/>
        <w:right w:val="none" w:sz="0" w:space="0" w:color="auto"/>
      </w:divBdr>
      <w:divsChild>
        <w:div w:id="1426419865">
          <w:marLeft w:val="0"/>
          <w:marRight w:val="0"/>
          <w:marTop w:val="0"/>
          <w:marBottom w:val="0"/>
          <w:divBdr>
            <w:top w:val="none" w:sz="0" w:space="0" w:color="auto"/>
            <w:left w:val="none" w:sz="0" w:space="0" w:color="auto"/>
            <w:bottom w:val="none" w:sz="0" w:space="0" w:color="auto"/>
            <w:right w:val="none" w:sz="0" w:space="0" w:color="auto"/>
          </w:divBdr>
          <w:divsChild>
            <w:div w:id="340937996">
              <w:marLeft w:val="0"/>
              <w:marRight w:val="0"/>
              <w:marTop w:val="0"/>
              <w:marBottom w:val="0"/>
              <w:divBdr>
                <w:top w:val="none" w:sz="0" w:space="0" w:color="auto"/>
                <w:left w:val="none" w:sz="0" w:space="0" w:color="auto"/>
                <w:bottom w:val="none" w:sz="0" w:space="0" w:color="auto"/>
                <w:right w:val="none" w:sz="0" w:space="0" w:color="auto"/>
              </w:divBdr>
              <w:divsChild>
                <w:div w:id="141724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03336">
      <w:bodyDiv w:val="1"/>
      <w:marLeft w:val="0"/>
      <w:marRight w:val="0"/>
      <w:marTop w:val="0"/>
      <w:marBottom w:val="0"/>
      <w:divBdr>
        <w:top w:val="none" w:sz="0" w:space="0" w:color="auto"/>
        <w:left w:val="none" w:sz="0" w:space="0" w:color="auto"/>
        <w:bottom w:val="none" w:sz="0" w:space="0" w:color="auto"/>
        <w:right w:val="none" w:sz="0" w:space="0" w:color="auto"/>
      </w:divBdr>
    </w:div>
    <w:div w:id="1190336010">
      <w:bodyDiv w:val="1"/>
      <w:marLeft w:val="0"/>
      <w:marRight w:val="0"/>
      <w:marTop w:val="0"/>
      <w:marBottom w:val="0"/>
      <w:divBdr>
        <w:top w:val="none" w:sz="0" w:space="0" w:color="auto"/>
        <w:left w:val="none" w:sz="0" w:space="0" w:color="auto"/>
        <w:bottom w:val="none" w:sz="0" w:space="0" w:color="auto"/>
        <w:right w:val="none" w:sz="0" w:space="0" w:color="auto"/>
      </w:divBdr>
    </w:div>
    <w:div w:id="1195996211">
      <w:bodyDiv w:val="1"/>
      <w:marLeft w:val="0"/>
      <w:marRight w:val="0"/>
      <w:marTop w:val="0"/>
      <w:marBottom w:val="0"/>
      <w:divBdr>
        <w:top w:val="none" w:sz="0" w:space="0" w:color="auto"/>
        <w:left w:val="none" w:sz="0" w:space="0" w:color="auto"/>
        <w:bottom w:val="none" w:sz="0" w:space="0" w:color="auto"/>
        <w:right w:val="none" w:sz="0" w:space="0" w:color="auto"/>
      </w:divBdr>
    </w:div>
    <w:div w:id="1203783497">
      <w:bodyDiv w:val="1"/>
      <w:marLeft w:val="0"/>
      <w:marRight w:val="0"/>
      <w:marTop w:val="0"/>
      <w:marBottom w:val="0"/>
      <w:divBdr>
        <w:top w:val="none" w:sz="0" w:space="0" w:color="auto"/>
        <w:left w:val="none" w:sz="0" w:space="0" w:color="auto"/>
        <w:bottom w:val="none" w:sz="0" w:space="0" w:color="auto"/>
        <w:right w:val="none" w:sz="0" w:space="0" w:color="auto"/>
      </w:divBdr>
      <w:divsChild>
        <w:div w:id="267204210">
          <w:marLeft w:val="0"/>
          <w:marRight w:val="0"/>
          <w:marTop w:val="0"/>
          <w:marBottom w:val="0"/>
          <w:divBdr>
            <w:top w:val="none" w:sz="0" w:space="0" w:color="auto"/>
            <w:left w:val="none" w:sz="0" w:space="0" w:color="auto"/>
            <w:bottom w:val="none" w:sz="0" w:space="0" w:color="auto"/>
            <w:right w:val="none" w:sz="0" w:space="0" w:color="auto"/>
          </w:divBdr>
          <w:divsChild>
            <w:div w:id="1302807243">
              <w:marLeft w:val="0"/>
              <w:marRight w:val="0"/>
              <w:marTop w:val="0"/>
              <w:marBottom w:val="0"/>
              <w:divBdr>
                <w:top w:val="none" w:sz="0" w:space="0" w:color="auto"/>
                <w:left w:val="none" w:sz="0" w:space="0" w:color="auto"/>
                <w:bottom w:val="none" w:sz="0" w:space="0" w:color="auto"/>
                <w:right w:val="none" w:sz="0" w:space="0" w:color="auto"/>
              </w:divBdr>
              <w:divsChild>
                <w:div w:id="810751820">
                  <w:marLeft w:val="0"/>
                  <w:marRight w:val="0"/>
                  <w:marTop w:val="0"/>
                  <w:marBottom w:val="0"/>
                  <w:divBdr>
                    <w:top w:val="none" w:sz="0" w:space="0" w:color="auto"/>
                    <w:left w:val="none" w:sz="0" w:space="0" w:color="auto"/>
                    <w:bottom w:val="none" w:sz="0" w:space="0" w:color="auto"/>
                    <w:right w:val="none" w:sz="0" w:space="0" w:color="auto"/>
                  </w:divBdr>
                  <w:divsChild>
                    <w:div w:id="3058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6494">
      <w:bodyDiv w:val="1"/>
      <w:marLeft w:val="0"/>
      <w:marRight w:val="0"/>
      <w:marTop w:val="0"/>
      <w:marBottom w:val="0"/>
      <w:divBdr>
        <w:top w:val="none" w:sz="0" w:space="0" w:color="auto"/>
        <w:left w:val="none" w:sz="0" w:space="0" w:color="auto"/>
        <w:bottom w:val="none" w:sz="0" w:space="0" w:color="auto"/>
        <w:right w:val="none" w:sz="0" w:space="0" w:color="auto"/>
      </w:divBdr>
    </w:div>
    <w:div w:id="1223326697">
      <w:bodyDiv w:val="1"/>
      <w:marLeft w:val="0"/>
      <w:marRight w:val="0"/>
      <w:marTop w:val="0"/>
      <w:marBottom w:val="0"/>
      <w:divBdr>
        <w:top w:val="none" w:sz="0" w:space="0" w:color="auto"/>
        <w:left w:val="none" w:sz="0" w:space="0" w:color="auto"/>
        <w:bottom w:val="none" w:sz="0" w:space="0" w:color="auto"/>
        <w:right w:val="none" w:sz="0" w:space="0" w:color="auto"/>
      </w:divBdr>
    </w:div>
    <w:div w:id="1223563683">
      <w:bodyDiv w:val="1"/>
      <w:marLeft w:val="0"/>
      <w:marRight w:val="0"/>
      <w:marTop w:val="0"/>
      <w:marBottom w:val="0"/>
      <w:divBdr>
        <w:top w:val="none" w:sz="0" w:space="0" w:color="auto"/>
        <w:left w:val="none" w:sz="0" w:space="0" w:color="auto"/>
        <w:bottom w:val="none" w:sz="0" w:space="0" w:color="auto"/>
        <w:right w:val="none" w:sz="0" w:space="0" w:color="auto"/>
      </w:divBdr>
    </w:div>
    <w:div w:id="1223565147">
      <w:bodyDiv w:val="1"/>
      <w:marLeft w:val="0"/>
      <w:marRight w:val="0"/>
      <w:marTop w:val="0"/>
      <w:marBottom w:val="0"/>
      <w:divBdr>
        <w:top w:val="none" w:sz="0" w:space="0" w:color="auto"/>
        <w:left w:val="none" w:sz="0" w:space="0" w:color="auto"/>
        <w:bottom w:val="none" w:sz="0" w:space="0" w:color="auto"/>
        <w:right w:val="none" w:sz="0" w:space="0" w:color="auto"/>
      </w:divBdr>
    </w:div>
    <w:div w:id="1224371903">
      <w:bodyDiv w:val="1"/>
      <w:marLeft w:val="0"/>
      <w:marRight w:val="0"/>
      <w:marTop w:val="0"/>
      <w:marBottom w:val="0"/>
      <w:divBdr>
        <w:top w:val="none" w:sz="0" w:space="0" w:color="auto"/>
        <w:left w:val="none" w:sz="0" w:space="0" w:color="auto"/>
        <w:bottom w:val="none" w:sz="0" w:space="0" w:color="auto"/>
        <w:right w:val="none" w:sz="0" w:space="0" w:color="auto"/>
      </w:divBdr>
      <w:divsChild>
        <w:div w:id="1340816140">
          <w:marLeft w:val="0"/>
          <w:marRight w:val="0"/>
          <w:marTop w:val="0"/>
          <w:marBottom w:val="0"/>
          <w:divBdr>
            <w:top w:val="none" w:sz="0" w:space="0" w:color="auto"/>
            <w:left w:val="none" w:sz="0" w:space="0" w:color="auto"/>
            <w:bottom w:val="none" w:sz="0" w:space="0" w:color="auto"/>
            <w:right w:val="none" w:sz="0" w:space="0" w:color="auto"/>
          </w:divBdr>
          <w:divsChild>
            <w:div w:id="1831290173">
              <w:marLeft w:val="0"/>
              <w:marRight w:val="0"/>
              <w:marTop w:val="0"/>
              <w:marBottom w:val="0"/>
              <w:divBdr>
                <w:top w:val="none" w:sz="0" w:space="0" w:color="auto"/>
                <w:left w:val="none" w:sz="0" w:space="0" w:color="auto"/>
                <w:bottom w:val="none" w:sz="0" w:space="0" w:color="auto"/>
                <w:right w:val="none" w:sz="0" w:space="0" w:color="auto"/>
              </w:divBdr>
              <w:divsChild>
                <w:div w:id="19367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28615">
      <w:bodyDiv w:val="1"/>
      <w:marLeft w:val="0"/>
      <w:marRight w:val="0"/>
      <w:marTop w:val="0"/>
      <w:marBottom w:val="0"/>
      <w:divBdr>
        <w:top w:val="none" w:sz="0" w:space="0" w:color="auto"/>
        <w:left w:val="none" w:sz="0" w:space="0" w:color="auto"/>
        <w:bottom w:val="none" w:sz="0" w:space="0" w:color="auto"/>
        <w:right w:val="none" w:sz="0" w:space="0" w:color="auto"/>
      </w:divBdr>
    </w:div>
    <w:div w:id="1232080407">
      <w:bodyDiv w:val="1"/>
      <w:marLeft w:val="0"/>
      <w:marRight w:val="0"/>
      <w:marTop w:val="0"/>
      <w:marBottom w:val="0"/>
      <w:divBdr>
        <w:top w:val="none" w:sz="0" w:space="0" w:color="auto"/>
        <w:left w:val="none" w:sz="0" w:space="0" w:color="auto"/>
        <w:bottom w:val="none" w:sz="0" w:space="0" w:color="auto"/>
        <w:right w:val="none" w:sz="0" w:space="0" w:color="auto"/>
      </w:divBdr>
    </w:div>
    <w:div w:id="1249996519">
      <w:bodyDiv w:val="1"/>
      <w:marLeft w:val="0"/>
      <w:marRight w:val="0"/>
      <w:marTop w:val="0"/>
      <w:marBottom w:val="0"/>
      <w:divBdr>
        <w:top w:val="none" w:sz="0" w:space="0" w:color="auto"/>
        <w:left w:val="none" w:sz="0" w:space="0" w:color="auto"/>
        <w:bottom w:val="none" w:sz="0" w:space="0" w:color="auto"/>
        <w:right w:val="none" w:sz="0" w:space="0" w:color="auto"/>
      </w:divBdr>
    </w:div>
    <w:div w:id="1270429723">
      <w:bodyDiv w:val="1"/>
      <w:marLeft w:val="0"/>
      <w:marRight w:val="0"/>
      <w:marTop w:val="0"/>
      <w:marBottom w:val="0"/>
      <w:divBdr>
        <w:top w:val="none" w:sz="0" w:space="0" w:color="auto"/>
        <w:left w:val="none" w:sz="0" w:space="0" w:color="auto"/>
        <w:bottom w:val="none" w:sz="0" w:space="0" w:color="auto"/>
        <w:right w:val="none" w:sz="0" w:space="0" w:color="auto"/>
      </w:divBdr>
    </w:div>
    <w:div w:id="1283343712">
      <w:bodyDiv w:val="1"/>
      <w:marLeft w:val="0"/>
      <w:marRight w:val="0"/>
      <w:marTop w:val="0"/>
      <w:marBottom w:val="0"/>
      <w:divBdr>
        <w:top w:val="none" w:sz="0" w:space="0" w:color="auto"/>
        <w:left w:val="none" w:sz="0" w:space="0" w:color="auto"/>
        <w:bottom w:val="none" w:sz="0" w:space="0" w:color="auto"/>
        <w:right w:val="none" w:sz="0" w:space="0" w:color="auto"/>
      </w:divBdr>
    </w:div>
    <w:div w:id="1285574339">
      <w:bodyDiv w:val="1"/>
      <w:marLeft w:val="0"/>
      <w:marRight w:val="0"/>
      <w:marTop w:val="0"/>
      <w:marBottom w:val="0"/>
      <w:divBdr>
        <w:top w:val="none" w:sz="0" w:space="0" w:color="auto"/>
        <w:left w:val="none" w:sz="0" w:space="0" w:color="auto"/>
        <w:bottom w:val="none" w:sz="0" w:space="0" w:color="auto"/>
        <w:right w:val="none" w:sz="0" w:space="0" w:color="auto"/>
      </w:divBdr>
    </w:div>
    <w:div w:id="1288587322">
      <w:bodyDiv w:val="1"/>
      <w:marLeft w:val="0"/>
      <w:marRight w:val="0"/>
      <w:marTop w:val="0"/>
      <w:marBottom w:val="0"/>
      <w:divBdr>
        <w:top w:val="none" w:sz="0" w:space="0" w:color="auto"/>
        <w:left w:val="none" w:sz="0" w:space="0" w:color="auto"/>
        <w:bottom w:val="none" w:sz="0" w:space="0" w:color="auto"/>
        <w:right w:val="none" w:sz="0" w:space="0" w:color="auto"/>
      </w:divBdr>
    </w:div>
    <w:div w:id="1289702978">
      <w:bodyDiv w:val="1"/>
      <w:marLeft w:val="0"/>
      <w:marRight w:val="0"/>
      <w:marTop w:val="0"/>
      <w:marBottom w:val="0"/>
      <w:divBdr>
        <w:top w:val="none" w:sz="0" w:space="0" w:color="auto"/>
        <w:left w:val="none" w:sz="0" w:space="0" w:color="auto"/>
        <w:bottom w:val="none" w:sz="0" w:space="0" w:color="auto"/>
        <w:right w:val="none" w:sz="0" w:space="0" w:color="auto"/>
      </w:divBdr>
    </w:div>
    <w:div w:id="1290479329">
      <w:bodyDiv w:val="1"/>
      <w:marLeft w:val="0"/>
      <w:marRight w:val="0"/>
      <w:marTop w:val="0"/>
      <w:marBottom w:val="0"/>
      <w:divBdr>
        <w:top w:val="none" w:sz="0" w:space="0" w:color="auto"/>
        <w:left w:val="none" w:sz="0" w:space="0" w:color="auto"/>
        <w:bottom w:val="none" w:sz="0" w:space="0" w:color="auto"/>
        <w:right w:val="none" w:sz="0" w:space="0" w:color="auto"/>
      </w:divBdr>
    </w:div>
    <w:div w:id="1300189672">
      <w:bodyDiv w:val="1"/>
      <w:marLeft w:val="0"/>
      <w:marRight w:val="0"/>
      <w:marTop w:val="0"/>
      <w:marBottom w:val="0"/>
      <w:divBdr>
        <w:top w:val="none" w:sz="0" w:space="0" w:color="auto"/>
        <w:left w:val="none" w:sz="0" w:space="0" w:color="auto"/>
        <w:bottom w:val="none" w:sz="0" w:space="0" w:color="auto"/>
        <w:right w:val="none" w:sz="0" w:space="0" w:color="auto"/>
      </w:divBdr>
    </w:div>
    <w:div w:id="1320694248">
      <w:bodyDiv w:val="1"/>
      <w:marLeft w:val="0"/>
      <w:marRight w:val="0"/>
      <w:marTop w:val="0"/>
      <w:marBottom w:val="0"/>
      <w:divBdr>
        <w:top w:val="none" w:sz="0" w:space="0" w:color="auto"/>
        <w:left w:val="none" w:sz="0" w:space="0" w:color="auto"/>
        <w:bottom w:val="none" w:sz="0" w:space="0" w:color="auto"/>
        <w:right w:val="none" w:sz="0" w:space="0" w:color="auto"/>
      </w:divBdr>
    </w:div>
    <w:div w:id="1321882604">
      <w:bodyDiv w:val="1"/>
      <w:marLeft w:val="0"/>
      <w:marRight w:val="0"/>
      <w:marTop w:val="0"/>
      <w:marBottom w:val="0"/>
      <w:divBdr>
        <w:top w:val="none" w:sz="0" w:space="0" w:color="auto"/>
        <w:left w:val="none" w:sz="0" w:space="0" w:color="auto"/>
        <w:bottom w:val="none" w:sz="0" w:space="0" w:color="auto"/>
        <w:right w:val="none" w:sz="0" w:space="0" w:color="auto"/>
      </w:divBdr>
    </w:div>
    <w:div w:id="1326742432">
      <w:bodyDiv w:val="1"/>
      <w:marLeft w:val="0"/>
      <w:marRight w:val="0"/>
      <w:marTop w:val="0"/>
      <w:marBottom w:val="0"/>
      <w:divBdr>
        <w:top w:val="none" w:sz="0" w:space="0" w:color="auto"/>
        <w:left w:val="none" w:sz="0" w:space="0" w:color="auto"/>
        <w:bottom w:val="none" w:sz="0" w:space="0" w:color="auto"/>
        <w:right w:val="none" w:sz="0" w:space="0" w:color="auto"/>
      </w:divBdr>
    </w:div>
    <w:div w:id="1326979623">
      <w:bodyDiv w:val="1"/>
      <w:marLeft w:val="0"/>
      <w:marRight w:val="0"/>
      <w:marTop w:val="0"/>
      <w:marBottom w:val="0"/>
      <w:divBdr>
        <w:top w:val="none" w:sz="0" w:space="0" w:color="auto"/>
        <w:left w:val="none" w:sz="0" w:space="0" w:color="auto"/>
        <w:bottom w:val="none" w:sz="0" w:space="0" w:color="auto"/>
        <w:right w:val="none" w:sz="0" w:space="0" w:color="auto"/>
      </w:divBdr>
    </w:div>
    <w:div w:id="1328049321">
      <w:bodyDiv w:val="1"/>
      <w:marLeft w:val="0"/>
      <w:marRight w:val="0"/>
      <w:marTop w:val="0"/>
      <w:marBottom w:val="0"/>
      <w:divBdr>
        <w:top w:val="none" w:sz="0" w:space="0" w:color="auto"/>
        <w:left w:val="none" w:sz="0" w:space="0" w:color="auto"/>
        <w:bottom w:val="none" w:sz="0" w:space="0" w:color="auto"/>
        <w:right w:val="none" w:sz="0" w:space="0" w:color="auto"/>
      </w:divBdr>
    </w:div>
    <w:div w:id="1333681833">
      <w:bodyDiv w:val="1"/>
      <w:marLeft w:val="0"/>
      <w:marRight w:val="0"/>
      <w:marTop w:val="0"/>
      <w:marBottom w:val="0"/>
      <w:divBdr>
        <w:top w:val="none" w:sz="0" w:space="0" w:color="auto"/>
        <w:left w:val="none" w:sz="0" w:space="0" w:color="auto"/>
        <w:bottom w:val="none" w:sz="0" w:space="0" w:color="auto"/>
        <w:right w:val="none" w:sz="0" w:space="0" w:color="auto"/>
      </w:divBdr>
    </w:div>
    <w:div w:id="1336493763">
      <w:bodyDiv w:val="1"/>
      <w:marLeft w:val="0"/>
      <w:marRight w:val="0"/>
      <w:marTop w:val="0"/>
      <w:marBottom w:val="0"/>
      <w:divBdr>
        <w:top w:val="none" w:sz="0" w:space="0" w:color="auto"/>
        <w:left w:val="none" w:sz="0" w:space="0" w:color="auto"/>
        <w:bottom w:val="none" w:sz="0" w:space="0" w:color="auto"/>
        <w:right w:val="none" w:sz="0" w:space="0" w:color="auto"/>
      </w:divBdr>
    </w:div>
    <w:div w:id="1337808117">
      <w:bodyDiv w:val="1"/>
      <w:marLeft w:val="0"/>
      <w:marRight w:val="0"/>
      <w:marTop w:val="0"/>
      <w:marBottom w:val="0"/>
      <w:divBdr>
        <w:top w:val="none" w:sz="0" w:space="0" w:color="auto"/>
        <w:left w:val="none" w:sz="0" w:space="0" w:color="auto"/>
        <w:bottom w:val="none" w:sz="0" w:space="0" w:color="auto"/>
        <w:right w:val="none" w:sz="0" w:space="0" w:color="auto"/>
      </w:divBdr>
    </w:div>
    <w:div w:id="1339120429">
      <w:bodyDiv w:val="1"/>
      <w:marLeft w:val="0"/>
      <w:marRight w:val="0"/>
      <w:marTop w:val="0"/>
      <w:marBottom w:val="0"/>
      <w:divBdr>
        <w:top w:val="none" w:sz="0" w:space="0" w:color="auto"/>
        <w:left w:val="none" w:sz="0" w:space="0" w:color="auto"/>
        <w:bottom w:val="none" w:sz="0" w:space="0" w:color="auto"/>
        <w:right w:val="none" w:sz="0" w:space="0" w:color="auto"/>
      </w:divBdr>
    </w:div>
    <w:div w:id="1348366373">
      <w:bodyDiv w:val="1"/>
      <w:marLeft w:val="0"/>
      <w:marRight w:val="0"/>
      <w:marTop w:val="0"/>
      <w:marBottom w:val="0"/>
      <w:divBdr>
        <w:top w:val="none" w:sz="0" w:space="0" w:color="auto"/>
        <w:left w:val="none" w:sz="0" w:space="0" w:color="auto"/>
        <w:bottom w:val="none" w:sz="0" w:space="0" w:color="auto"/>
        <w:right w:val="none" w:sz="0" w:space="0" w:color="auto"/>
      </w:divBdr>
    </w:div>
    <w:div w:id="1349865518">
      <w:bodyDiv w:val="1"/>
      <w:marLeft w:val="0"/>
      <w:marRight w:val="0"/>
      <w:marTop w:val="0"/>
      <w:marBottom w:val="0"/>
      <w:divBdr>
        <w:top w:val="none" w:sz="0" w:space="0" w:color="auto"/>
        <w:left w:val="none" w:sz="0" w:space="0" w:color="auto"/>
        <w:bottom w:val="none" w:sz="0" w:space="0" w:color="auto"/>
        <w:right w:val="none" w:sz="0" w:space="0" w:color="auto"/>
      </w:divBdr>
    </w:div>
    <w:div w:id="1361588759">
      <w:bodyDiv w:val="1"/>
      <w:marLeft w:val="0"/>
      <w:marRight w:val="0"/>
      <w:marTop w:val="0"/>
      <w:marBottom w:val="0"/>
      <w:divBdr>
        <w:top w:val="none" w:sz="0" w:space="0" w:color="auto"/>
        <w:left w:val="none" w:sz="0" w:space="0" w:color="auto"/>
        <w:bottom w:val="none" w:sz="0" w:space="0" w:color="auto"/>
        <w:right w:val="none" w:sz="0" w:space="0" w:color="auto"/>
      </w:divBdr>
    </w:div>
    <w:div w:id="1362391429">
      <w:bodyDiv w:val="1"/>
      <w:marLeft w:val="0"/>
      <w:marRight w:val="0"/>
      <w:marTop w:val="0"/>
      <w:marBottom w:val="0"/>
      <w:divBdr>
        <w:top w:val="none" w:sz="0" w:space="0" w:color="auto"/>
        <w:left w:val="none" w:sz="0" w:space="0" w:color="auto"/>
        <w:bottom w:val="none" w:sz="0" w:space="0" w:color="auto"/>
        <w:right w:val="none" w:sz="0" w:space="0" w:color="auto"/>
      </w:divBdr>
    </w:div>
    <w:div w:id="1365134914">
      <w:bodyDiv w:val="1"/>
      <w:marLeft w:val="0"/>
      <w:marRight w:val="0"/>
      <w:marTop w:val="0"/>
      <w:marBottom w:val="0"/>
      <w:divBdr>
        <w:top w:val="none" w:sz="0" w:space="0" w:color="auto"/>
        <w:left w:val="none" w:sz="0" w:space="0" w:color="auto"/>
        <w:bottom w:val="none" w:sz="0" w:space="0" w:color="auto"/>
        <w:right w:val="none" w:sz="0" w:space="0" w:color="auto"/>
      </w:divBdr>
    </w:div>
    <w:div w:id="1387291998">
      <w:bodyDiv w:val="1"/>
      <w:marLeft w:val="0"/>
      <w:marRight w:val="0"/>
      <w:marTop w:val="0"/>
      <w:marBottom w:val="0"/>
      <w:divBdr>
        <w:top w:val="none" w:sz="0" w:space="0" w:color="auto"/>
        <w:left w:val="none" w:sz="0" w:space="0" w:color="auto"/>
        <w:bottom w:val="none" w:sz="0" w:space="0" w:color="auto"/>
        <w:right w:val="none" w:sz="0" w:space="0" w:color="auto"/>
      </w:divBdr>
    </w:div>
    <w:div w:id="1388256912">
      <w:bodyDiv w:val="1"/>
      <w:marLeft w:val="0"/>
      <w:marRight w:val="0"/>
      <w:marTop w:val="0"/>
      <w:marBottom w:val="0"/>
      <w:divBdr>
        <w:top w:val="none" w:sz="0" w:space="0" w:color="auto"/>
        <w:left w:val="none" w:sz="0" w:space="0" w:color="auto"/>
        <w:bottom w:val="none" w:sz="0" w:space="0" w:color="auto"/>
        <w:right w:val="none" w:sz="0" w:space="0" w:color="auto"/>
      </w:divBdr>
    </w:div>
    <w:div w:id="1388799283">
      <w:bodyDiv w:val="1"/>
      <w:marLeft w:val="0"/>
      <w:marRight w:val="0"/>
      <w:marTop w:val="0"/>
      <w:marBottom w:val="0"/>
      <w:divBdr>
        <w:top w:val="none" w:sz="0" w:space="0" w:color="auto"/>
        <w:left w:val="none" w:sz="0" w:space="0" w:color="auto"/>
        <w:bottom w:val="none" w:sz="0" w:space="0" w:color="auto"/>
        <w:right w:val="none" w:sz="0" w:space="0" w:color="auto"/>
      </w:divBdr>
    </w:div>
    <w:div w:id="1392121755">
      <w:bodyDiv w:val="1"/>
      <w:marLeft w:val="0"/>
      <w:marRight w:val="0"/>
      <w:marTop w:val="0"/>
      <w:marBottom w:val="0"/>
      <w:divBdr>
        <w:top w:val="none" w:sz="0" w:space="0" w:color="auto"/>
        <w:left w:val="none" w:sz="0" w:space="0" w:color="auto"/>
        <w:bottom w:val="none" w:sz="0" w:space="0" w:color="auto"/>
        <w:right w:val="none" w:sz="0" w:space="0" w:color="auto"/>
      </w:divBdr>
    </w:div>
    <w:div w:id="1410074730">
      <w:bodyDiv w:val="1"/>
      <w:marLeft w:val="0"/>
      <w:marRight w:val="0"/>
      <w:marTop w:val="0"/>
      <w:marBottom w:val="0"/>
      <w:divBdr>
        <w:top w:val="none" w:sz="0" w:space="0" w:color="auto"/>
        <w:left w:val="none" w:sz="0" w:space="0" w:color="auto"/>
        <w:bottom w:val="none" w:sz="0" w:space="0" w:color="auto"/>
        <w:right w:val="none" w:sz="0" w:space="0" w:color="auto"/>
      </w:divBdr>
    </w:div>
    <w:div w:id="1411732898">
      <w:bodyDiv w:val="1"/>
      <w:marLeft w:val="0"/>
      <w:marRight w:val="0"/>
      <w:marTop w:val="0"/>
      <w:marBottom w:val="0"/>
      <w:divBdr>
        <w:top w:val="none" w:sz="0" w:space="0" w:color="auto"/>
        <w:left w:val="none" w:sz="0" w:space="0" w:color="auto"/>
        <w:bottom w:val="none" w:sz="0" w:space="0" w:color="auto"/>
        <w:right w:val="none" w:sz="0" w:space="0" w:color="auto"/>
      </w:divBdr>
    </w:div>
    <w:div w:id="1417437141">
      <w:bodyDiv w:val="1"/>
      <w:marLeft w:val="0"/>
      <w:marRight w:val="0"/>
      <w:marTop w:val="0"/>
      <w:marBottom w:val="0"/>
      <w:divBdr>
        <w:top w:val="none" w:sz="0" w:space="0" w:color="auto"/>
        <w:left w:val="none" w:sz="0" w:space="0" w:color="auto"/>
        <w:bottom w:val="none" w:sz="0" w:space="0" w:color="auto"/>
        <w:right w:val="none" w:sz="0" w:space="0" w:color="auto"/>
      </w:divBdr>
    </w:div>
    <w:div w:id="1420641363">
      <w:bodyDiv w:val="1"/>
      <w:marLeft w:val="0"/>
      <w:marRight w:val="0"/>
      <w:marTop w:val="0"/>
      <w:marBottom w:val="0"/>
      <w:divBdr>
        <w:top w:val="none" w:sz="0" w:space="0" w:color="auto"/>
        <w:left w:val="none" w:sz="0" w:space="0" w:color="auto"/>
        <w:bottom w:val="none" w:sz="0" w:space="0" w:color="auto"/>
        <w:right w:val="none" w:sz="0" w:space="0" w:color="auto"/>
      </w:divBdr>
    </w:div>
    <w:div w:id="1420908000">
      <w:bodyDiv w:val="1"/>
      <w:marLeft w:val="0"/>
      <w:marRight w:val="0"/>
      <w:marTop w:val="0"/>
      <w:marBottom w:val="0"/>
      <w:divBdr>
        <w:top w:val="none" w:sz="0" w:space="0" w:color="auto"/>
        <w:left w:val="none" w:sz="0" w:space="0" w:color="auto"/>
        <w:bottom w:val="none" w:sz="0" w:space="0" w:color="auto"/>
        <w:right w:val="none" w:sz="0" w:space="0" w:color="auto"/>
      </w:divBdr>
    </w:div>
    <w:div w:id="1428304518">
      <w:bodyDiv w:val="1"/>
      <w:marLeft w:val="0"/>
      <w:marRight w:val="0"/>
      <w:marTop w:val="0"/>
      <w:marBottom w:val="0"/>
      <w:divBdr>
        <w:top w:val="none" w:sz="0" w:space="0" w:color="auto"/>
        <w:left w:val="none" w:sz="0" w:space="0" w:color="auto"/>
        <w:bottom w:val="none" w:sz="0" w:space="0" w:color="auto"/>
        <w:right w:val="none" w:sz="0" w:space="0" w:color="auto"/>
      </w:divBdr>
    </w:div>
    <w:div w:id="1430158481">
      <w:bodyDiv w:val="1"/>
      <w:marLeft w:val="0"/>
      <w:marRight w:val="0"/>
      <w:marTop w:val="0"/>
      <w:marBottom w:val="0"/>
      <w:divBdr>
        <w:top w:val="none" w:sz="0" w:space="0" w:color="auto"/>
        <w:left w:val="none" w:sz="0" w:space="0" w:color="auto"/>
        <w:bottom w:val="none" w:sz="0" w:space="0" w:color="auto"/>
        <w:right w:val="none" w:sz="0" w:space="0" w:color="auto"/>
      </w:divBdr>
    </w:div>
    <w:div w:id="1442719344">
      <w:bodyDiv w:val="1"/>
      <w:marLeft w:val="0"/>
      <w:marRight w:val="0"/>
      <w:marTop w:val="0"/>
      <w:marBottom w:val="0"/>
      <w:divBdr>
        <w:top w:val="none" w:sz="0" w:space="0" w:color="auto"/>
        <w:left w:val="none" w:sz="0" w:space="0" w:color="auto"/>
        <w:bottom w:val="none" w:sz="0" w:space="0" w:color="auto"/>
        <w:right w:val="none" w:sz="0" w:space="0" w:color="auto"/>
      </w:divBdr>
    </w:div>
    <w:div w:id="1443841408">
      <w:bodyDiv w:val="1"/>
      <w:marLeft w:val="0"/>
      <w:marRight w:val="0"/>
      <w:marTop w:val="0"/>
      <w:marBottom w:val="0"/>
      <w:divBdr>
        <w:top w:val="none" w:sz="0" w:space="0" w:color="auto"/>
        <w:left w:val="none" w:sz="0" w:space="0" w:color="auto"/>
        <w:bottom w:val="none" w:sz="0" w:space="0" w:color="auto"/>
        <w:right w:val="none" w:sz="0" w:space="0" w:color="auto"/>
      </w:divBdr>
    </w:div>
    <w:div w:id="1451896802">
      <w:bodyDiv w:val="1"/>
      <w:marLeft w:val="0"/>
      <w:marRight w:val="0"/>
      <w:marTop w:val="0"/>
      <w:marBottom w:val="0"/>
      <w:divBdr>
        <w:top w:val="none" w:sz="0" w:space="0" w:color="auto"/>
        <w:left w:val="none" w:sz="0" w:space="0" w:color="auto"/>
        <w:bottom w:val="none" w:sz="0" w:space="0" w:color="auto"/>
        <w:right w:val="none" w:sz="0" w:space="0" w:color="auto"/>
      </w:divBdr>
    </w:div>
    <w:div w:id="1457219595">
      <w:bodyDiv w:val="1"/>
      <w:marLeft w:val="0"/>
      <w:marRight w:val="0"/>
      <w:marTop w:val="0"/>
      <w:marBottom w:val="0"/>
      <w:divBdr>
        <w:top w:val="none" w:sz="0" w:space="0" w:color="auto"/>
        <w:left w:val="none" w:sz="0" w:space="0" w:color="auto"/>
        <w:bottom w:val="none" w:sz="0" w:space="0" w:color="auto"/>
        <w:right w:val="none" w:sz="0" w:space="0" w:color="auto"/>
      </w:divBdr>
    </w:div>
    <w:div w:id="1458139834">
      <w:bodyDiv w:val="1"/>
      <w:marLeft w:val="0"/>
      <w:marRight w:val="0"/>
      <w:marTop w:val="0"/>
      <w:marBottom w:val="0"/>
      <w:divBdr>
        <w:top w:val="none" w:sz="0" w:space="0" w:color="auto"/>
        <w:left w:val="none" w:sz="0" w:space="0" w:color="auto"/>
        <w:bottom w:val="none" w:sz="0" w:space="0" w:color="auto"/>
        <w:right w:val="none" w:sz="0" w:space="0" w:color="auto"/>
      </w:divBdr>
    </w:div>
    <w:div w:id="1460416683">
      <w:bodyDiv w:val="1"/>
      <w:marLeft w:val="0"/>
      <w:marRight w:val="0"/>
      <w:marTop w:val="0"/>
      <w:marBottom w:val="0"/>
      <w:divBdr>
        <w:top w:val="none" w:sz="0" w:space="0" w:color="auto"/>
        <w:left w:val="none" w:sz="0" w:space="0" w:color="auto"/>
        <w:bottom w:val="none" w:sz="0" w:space="0" w:color="auto"/>
        <w:right w:val="none" w:sz="0" w:space="0" w:color="auto"/>
      </w:divBdr>
    </w:div>
    <w:div w:id="1462109907">
      <w:bodyDiv w:val="1"/>
      <w:marLeft w:val="0"/>
      <w:marRight w:val="0"/>
      <w:marTop w:val="0"/>
      <w:marBottom w:val="0"/>
      <w:divBdr>
        <w:top w:val="none" w:sz="0" w:space="0" w:color="auto"/>
        <w:left w:val="none" w:sz="0" w:space="0" w:color="auto"/>
        <w:bottom w:val="none" w:sz="0" w:space="0" w:color="auto"/>
        <w:right w:val="none" w:sz="0" w:space="0" w:color="auto"/>
      </w:divBdr>
    </w:div>
    <w:div w:id="1468889985">
      <w:bodyDiv w:val="1"/>
      <w:marLeft w:val="0"/>
      <w:marRight w:val="0"/>
      <w:marTop w:val="0"/>
      <w:marBottom w:val="0"/>
      <w:divBdr>
        <w:top w:val="none" w:sz="0" w:space="0" w:color="auto"/>
        <w:left w:val="none" w:sz="0" w:space="0" w:color="auto"/>
        <w:bottom w:val="none" w:sz="0" w:space="0" w:color="auto"/>
        <w:right w:val="none" w:sz="0" w:space="0" w:color="auto"/>
      </w:divBdr>
    </w:div>
    <w:div w:id="1470131659">
      <w:bodyDiv w:val="1"/>
      <w:marLeft w:val="0"/>
      <w:marRight w:val="0"/>
      <w:marTop w:val="0"/>
      <w:marBottom w:val="0"/>
      <w:divBdr>
        <w:top w:val="none" w:sz="0" w:space="0" w:color="auto"/>
        <w:left w:val="none" w:sz="0" w:space="0" w:color="auto"/>
        <w:bottom w:val="none" w:sz="0" w:space="0" w:color="auto"/>
        <w:right w:val="none" w:sz="0" w:space="0" w:color="auto"/>
      </w:divBdr>
    </w:div>
    <w:div w:id="1474520541">
      <w:bodyDiv w:val="1"/>
      <w:marLeft w:val="0"/>
      <w:marRight w:val="0"/>
      <w:marTop w:val="0"/>
      <w:marBottom w:val="0"/>
      <w:divBdr>
        <w:top w:val="none" w:sz="0" w:space="0" w:color="auto"/>
        <w:left w:val="none" w:sz="0" w:space="0" w:color="auto"/>
        <w:bottom w:val="none" w:sz="0" w:space="0" w:color="auto"/>
        <w:right w:val="none" w:sz="0" w:space="0" w:color="auto"/>
      </w:divBdr>
    </w:div>
    <w:div w:id="1476986887">
      <w:bodyDiv w:val="1"/>
      <w:marLeft w:val="0"/>
      <w:marRight w:val="0"/>
      <w:marTop w:val="0"/>
      <w:marBottom w:val="0"/>
      <w:divBdr>
        <w:top w:val="none" w:sz="0" w:space="0" w:color="auto"/>
        <w:left w:val="none" w:sz="0" w:space="0" w:color="auto"/>
        <w:bottom w:val="none" w:sz="0" w:space="0" w:color="auto"/>
        <w:right w:val="none" w:sz="0" w:space="0" w:color="auto"/>
      </w:divBdr>
    </w:div>
    <w:div w:id="1481119773">
      <w:bodyDiv w:val="1"/>
      <w:marLeft w:val="0"/>
      <w:marRight w:val="0"/>
      <w:marTop w:val="0"/>
      <w:marBottom w:val="0"/>
      <w:divBdr>
        <w:top w:val="none" w:sz="0" w:space="0" w:color="auto"/>
        <w:left w:val="none" w:sz="0" w:space="0" w:color="auto"/>
        <w:bottom w:val="none" w:sz="0" w:space="0" w:color="auto"/>
        <w:right w:val="none" w:sz="0" w:space="0" w:color="auto"/>
      </w:divBdr>
    </w:div>
    <w:div w:id="1481341800">
      <w:bodyDiv w:val="1"/>
      <w:marLeft w:val="0"/>
      <w:marRight w:val="0"/>
      <w:marTop w:val="0"/>
      <w:marBottom w:val="0"/>
      <w:divBdr>
        <w:top w:val="none" w:sz="0" w:space="0" w:color="auto"/>
        <w:left w:val="none" w:sz="0" w:space="0" w:color="auto"/>
        <w:bottom w:val="none" w:sz="0" w:space="0" w:color="auto"/>
        <w:right w:val="none" w:sz="0" w:space="0" w:color="auto"/>
      </w:divBdr>
    </w:div>
    <w:div w:id="1491481034">
      <w:bodyDiv w:val="1"/>
      <w:marLeft w:val="0"/>
      <w:marRight w:val="0"/>
      <w:marTop w:val="0"/>
      <w:marBottom w:val="0"/>
      <w:divBdr>
        <w:top w:val="none" w:sz="0" w:space="0" w:color="auto"/>
        <w:left w:val="none" w:sz="0" w:space="0" w:color="auto"/>
        <w:bottom w:val="none" w:sz="0" w:space="0" w:color="auto"/>
        <w:right w:val="none" w:sz="0" w:space="0" w:color="auto"/>
      </w:divBdr>
    </w:div>
    <w:div w:id="1494836820">
      <w:bodyDiv w:val="1"/>
      <w:marLeft w:val="0"/>
      <w:marRight w:val="0"/>
      <w:marTop w:val="0"/>
      <w:marBottom w:val="0"/>
      <w:divBdr>
        <w:top w:val="none" w:sz="0" w:space="0" w:color="auto"/>
        <w:left w:val="none" w:sz="0" w:space="0" w:color="auto"/>
        <w:bottom w:val="none" w:sz="0" w:space="0" w:color="auto"/>
        <w:right w:val="none" w:sz="0" w:space="0" w:color="auto"/>
      </w:divBdr>
    </w:div>
    <w:div w:id="1497646475">
      <w:bodyDiv w:val="1"/>
      <w:marLeft w:val="0"/>
      <w:marRight w:val="0"/>
      <w:marTop w:val="0"/>
      <w:marBottom w:val="0"/>
      <w:divBdr>
        <w:top w:val="none" w:sz="0" w:space="0" w:color="auto"/>
        <w:left w:val="none" w:sz="0" w:space="0" w:color="auto"/>
        <w:bottom w:val="none" w:sz="0" w:space="0" w:color="auto"/>
        <w:right w:val="none" w:sz="0" w:space="0" w:color="auto"/>
      </w:divBdr>
    </w:div>
    <w:div w:id="1505977915">
      <w:bodyDiv w:val="1"/>
      <w:marLeft w:val="0"/>
      <w:marRight w:val="0"/>
      <w:marTop w:val="0"/>
      <w:marBottom w:val="0"/>
      <w:divBdr>
        <w:top w:val="none" w:sz="0" w:space="0" w:color="auto"/>
        <w:left w:val="none" w:sz="0" w:space="0" w:color="auto"/>
        <w:bottom w:val="none" w:sz="0" w:space="0" w:color="auto"/>
        <w:right w:val="none" w:sz="0" w:space="0" w:color="auto"/>
      </w:divBdr>
    </w:div>
    <w:div w:id="1508909663">
      <w:bodyDiv w:val="1"/>
      <w:marLeft w:val="0"/>
      <w:marRight w:val="0"/>
      <w:marTop w:val="0"/>
      <w:marBottom w:val="0"/>
      <w:divBdr>
        <w:top w:val="none" w:sz="0" w:space="0" w:color="auto"/>
        <w:left w:val="none" w:sz="0" w:space="0" w:color="auto"/>
        <w:bottom w:val="none" w:sz="0" w:space="0" w:color="auto"/>
        <w:right w:val="none" w:sz="0" w:space="0" w:color="auto"/>
      </w:divBdr>
    </w:div>
    <w:div w:id="1512916880">
      <w:bodyDiv w:val="1"/>
      <w:marLeft w:val="0"/>
      <w:marRight w:val="0"/>
      <w:marTop w:val="0"/>
      <w:marBottom w:val="0"/>
      <w:divBdr>
        <w:top w:val="none" w:sz="0" w:space="0" w:color="auto"/>
        <w:left w:val="none" w:sz="0" w:space="0" w:color="auto"/>
        <w:bottom w:val="none" w:sz="0" w:space="0" w:color="auto"/>
        <w:right w:val="none" w:sz="0" w:space="0" w:color="auto"/>
      </w:divBdr>
    </w:div>
    <w:div w:id="1514107356">
      <w:bodyDiv w:val="1"/>
      <w:marLeft w:val="0"/>
      <w:marRight w:val="0"/>
      <w:marTop w:val="0"/>
      <w:marBottom w:val="0"/>
      <w:divBdr>
        <w:top w:val="none" w:sz="0" w:space="0" w:color="auto"/>
        <w:left w:val="none" w:sz="0" w:space="0" w:color="auto"/>
        <w:bottom w:val="none" w:sz="0" w:space="0" w:color="auto"/>
        <w:right w:val="none" w:sz="0" w:space="0" w:color="auto"/>
      </w:divBdr>
    </w:div>
    <w:div w:id="1516728599">
      <w:bodyDiv w:val="1"/>
      <w:marLeft w:val="0"/>
      <w:marRight w:val="0"/>
      <w:marTop w:val="0"/>
      <w:marBottom w:val="0"/>
      <w:divBdr>
        <w:top w:val="none" w:sz="0" w:space="0" w:color="auto"/>
        <w:left w:val="none" w:sz="0" w:space="0" w:color="auto"/>
        <w:bottom w:val="none" w:sz="0" w:space="0" w:color="auto"/>
        <w:right w:val="none" w:sz="0" w:space="0" w:color="auto"/>
      </w:divBdr>
    </w:div>
    <w:div w:id="1518731552">
      <w:bodyDiv w:val="1"/>
      <w:marLeft w:val="0"/>
      <w:marRight w:val="0"/>
      <w:marTop w:val="0"/>
      <w:marBottom w:val="0"/>
      <w:divBdr>
        <w:top w:val="none" w:sz="0" w:space="0" w:color="auto"/>
        <w:left w:val="none" w:sz="0" w:space="0" w:color="auto"/>
        <w:bottom w:val="none" w:sz="0" w:space="0" w:color="auto"/>
        <w:right w:val="none" w:sz="0" w:space="0" w:color="auto"/>
      </w:divBdr>
    </w:div>
    <w:div w:id="1525096143">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539314816">
      <w:bodyDiv w:val="1"/>
      <w:marLeft w:val="0"/>
      <w:marRight w:val="0"/>
      <w:marTop w:val="0"/>
      <w:marBottom w:val="0"/>
      <w:divBdr>
        <w:top w:val="none" w:sz="0" w:space="0" w:color="auto"/>
        <w:left w:val="none" w:sz="0" w:space="0" w:color="auto"/>
        <w:bottom w:val="none" w:sz="0" w:space="0" w:color="auto"/>
        <w:right w:val="none" w:sz="0" w:space="0" w:color="auto"/>
      </w:divBdr>
    </w:div>
    <w:div w:id="1549488598">
      <w:bodyDiv w:val="1"/>
      <w:marLeft w:val="0"/>
      <w:marRight w:val="0"/>
      <w:marTop w:val="0"/>
      <w:marBottom w:val="0"/>
      <w:divBdr>
        <w:top w:val="none" w:sz="0" w:space="0" w:color="auto"/>
        <w:left w:val="none" w:sz="0" w:space="0" w:color="auto"/>
        <w:bottom w:val="none" w:sz="0" w:space="0" w:color="auto"/>
        <w:right w:val="none" w:sz="0" w:space="0" w:color="auto"/>
      </w:divBdr>
    </w:div>
    <w:div w:id="1549606950">
      <w:bodyDiv w:val="1"/>
      <w:marLeft w:val="0"/>
      <w:marRight w:val="0"/>
      <w:marTop w:val="0"/>
      <w:marBottom w:val="0"/>
      <w:divBdr>
        <w:top w:val="none" w:sz="0" w:space="0" w:color="auto"/>
        <w:left w:val="none" w:sz="0" w:space="0" w:color="auto"/>
        <w:bottom w:val="none" w:sz="0" w:space="0" w:color="auto"/>
        <w:right w:val="none" w:sz="0" w:space="0" w:color="auto"/>
      </w:divBdr>
    </w:div>
    <w:div w:id="1559438489">
      <w:bodyDiv w:val="1"/>
      <w:marLeft w:val="0"/>
      <w:marRight w:val="0"/>
      <w:marTop w:val="0"/>
      <w:marBottom w:val="0"/>
      <w:divBdr>
        <w:top w:val="none" w:sz="0" w:space="0" w:color="auto"/>
        <w:left w:val="none" w:sz="0" w:space="0" w:color="auto"/>
        <w:bottom w:val="none" w:sz="0" w:space="0" w:color="auto"/>
        <w:right w:val="none" w:sz="0" w:space="0" w:color="auto"/>
      </w:divBdr>
    </w:div>
    <w:div w:id="1562788383">
      <w:bodyDiv w:val="1"/>
      <w:marLeft w:val="0"/>
      <w:marRight w:val="0"/>
      <w:marTop w:val="0"/>
      <w:marBottom w:val="0"/>
      <w:divBdr>
        <w:top w:val="none" w:sz="0" w:space="0" w:color="auto"/>
        <w:left w:val="none" w:sz="0" w:space="0" w:color="auto"/>
        <w:bottom w:val="none" w:sz="0" w:space="0" w:color="auto"/>
        <w:right w:val="none" w:sz="0" w:space="0" w:color="auto"/>
      </w:divBdr>
    </w:div>
    <w:div w:id="1576084458">
      <w:bodyDiv w:val="1"/>
      <w:marLeft w:val="0"/>
      <w:marRight w:val="0"/>
      <w:marTop w:val="0"/>
      <w:marBottom w:val="0"/>
      <w:divBdr>
        <w:top w:val="none" w:sz="0" w:space="0" w:color="auto"/>
        <w:left w:val="none" w:sz="0" w:space="0" w:color="auto"/>
        <w:bottom w:val="none" w:sz="0" w:space="0" w:color="auto"/>
        <w:right w:val="none" w:sz="0" w:space="0" w:color="auto"/>
      </w:divBdr>
    </w:div>
    <w:div w:id="1581401234">
      <w:bodyDiv w:val="1"/>
      <w:marLeft w:val="0"/>
      <w:marRight w:val="0"/>
      <w:marTop w:val="0"/>
      <w:marBottom w:val="0"/>
      <w:divBdr>
        <w:top w:val="none" w:sz="0" w:space="0" w:color="auto"/>
        <w:left w:val="none" w:sz="0" w:space="0" w:color="auto"/>
        <w:bottom w:val="none" w:sz="0" w:space="0" w:color="auto"/>
        <w:right w:val="none" w:sz="0" w:space="0" w:color="auto"/>
      </w:divBdr>
    </w:div>
    <w:div w:id="1588033134">
      <w:bodyDiv w:val="1"/>
      <w:marLeft w:val="0"/>
      <w:marRight w:val="0"/>
      <w:marTop w:val="0"/>
      <w:marBottom w:val="0"/>
      <w:divBdr>
        <w:top w:val="none" w:sz="0" w:space="0" w:color="auto"/>
        <w:left w:val="none" w:sz="0" w:space="0" w:color="auto"/>
        <w:bottom w:val="none" w:sz="0" w:space="0" w:color="auto"/>
        <w:right w:val="none" w:sz="0" w:space="0" w:color="auto"/>
      </w:divBdr>
    </w:div>
    <w:div w:id="1592396814">
      <w:bodyDiv w:val="1"/>
      <w:marLeft w:val="0"/>
      <w:marRight w:val="0"/>
      <w:marTop w:val="0"/>
      <w:marBottom w:val="0"/>
      <w:divBdr>
        <w:top w:val="none" w:sz="0" w:space="0" w:color="auto"/>
        <w:left w:val="none" w:sz="0" w:space="0" w:color="auto"/>
        <w:bottom w:val="none" w:sz="0" w:space="0" w:color="auto"/>
        <w:right w:val="none" w:sz="0" w:space="0" w:color="auto"/>
      </w:divBdr>
    </w:div>
    <w:div w:id="1601520671">
      <w:bodyDiv w:val="1"/>
      <w:marLeft w:val="0"/>
      <w:marRight w:val="0"/>
      <w:marTop w:val="0"/>
      <w:marBottom w:val="0"/>
      <w:divBdr>
        <w:top w:val="none" w:sz="0" w:space="0" w:color="auto"/>
        <w:left w:val="none" w:sz="0" w:space="0" w:color="auto"/>
        <w:bottom w:val="none" w:sz="0" w:space="0" w:color="auto"/>
        <w:right w:val="none" w:sz="0" w:space="0" w:color="auto"/>
      </w:divBdr>
    </w:div>
    <w:div w:id="1603225433">
      <w:bodyDiv w:val="1"/>
      <w:marLeft w:val="0"/>
      <w:marRight w:val="0"/>
      <w:marTop w:val="0"/>
      <w:marBottom w:val="0"/>
      <w:divBdr>
        <w:top w:val="none" w:sz="0" w:space="0" w:color="auto"/>
        <w:left w:val="none" w:sz="0" w:space="0" w:color="auto"/>
        <w:bottom w:val="none" w:sz="0" w:space="0" w:color="auto"/>
        <w:right w:val="none" w:sz="0" w:space="0" w:color="auto"/>
      </w:divBdr>
    </w:div>
    <w:div w:id="1610625000">
      <w:bodyDiv w:val="1"/>
      <w:marLeft w:val="0"/>
      <w:marRight w:val="0"/>
      <w:marTop w:val="0"/>
      <w:marBottom w:val="0"/>
      <w:divBdr>
        <w:top w:val="none" w:sz="0" w:space="0" w:color="auto"/>
        <w:left w:val="none" w:sz="0" w:space="0" w:color="auto"/>
        <w:bottom w:val="none" w:sz="0" w:space="0" w:color="auto"/>
        <w:right w:val="none" w:sz="0" w:space="0" w:color="auto"/>
      </w:divBdr>
    </w:div>
    <w:div w:id="1614366200">
      <w:bodyDiv w:val="1"/>
      <w:marLeft w:val="0"/>
      <w:marRight w:val="0"/>
      <w:marTop w:val="0"/>
      <w:marBottom w:val="0"/>
      <w:divBdr>
        <w:top w:val="none" w:sz="0" w:space="0" w:color="auto"/>
        <w:left w:val="none" w:sz="0" w:space="0" w:color="auto"/>
        <w:bottom w:val="none" w:sz="0" w:space="0" w:color="auto"/>
        <w:right w:val="none" w:sz="0" w:space="0" w:color="auto"/>
      </w:divBdr>
    </w:div>
    <w:div w:id="1616865612">
      <w:bodyDiv w:val="1"/>
      <w:marLeft w:val="0"/>
      <w:marRight w:val="0"/>
      <w:marTop w:val="0"/>
      <w:marBottom w:val="0"/>
      <w:divBdr>
        <w:top w:val="none" w:sz="0" w:space="0" w:color="auto"/>
        <w:left w:val="none" w:sz="0" w:space="0" w:color="auto"/>
        <w:bottom w:val="none" w:sz="0" w:space="0" w:color="auto"/>
        <w:right w:val="none" w:sz="0" w:space="0" w:color="auto"/>
      </w:divBdr>
    </w:div>
    <w:div w:id="1619951018">
      <w:bodyDiv w:val="1"/>
      <w:marLeft w:val="0"/>
      <w:marRight w:val="0"/>
      <w:marTop w:val="0"/>
      <w:marBottom w:val="0"/>
      <w:divBdr>
        <w:top w:val="none" w:sz="0" w:space="0" w:color="auto"/>
        <w:left w:val="none" w:sz="0" w:space="0" w:color="auto"/>
        <w:bottom w:val="none" w:sz="0" w:space="0" w:color="auto"/>
        <w:right w:val="none" w:sz="0" w:space="0" w:color="auto"/>
      </w:divBdr>
    </w:div>
    <w:div w:id="1629703952">
      <w:bodyDiv w:val="1"/>
      <w:marLeft w:val="0"/>
      <w:marRight w:val="0"/>
      <w:marTop w:val="0"/>
      <w:marBottom w:val="0"/>
      <w:divBdr>
        <w:top w:val="none" w:sz="0" w:space="0" w:color="auto"/>
        <w:left w:val="none" w:sz="0" w:space="0" w:color="auto"/>
        <w:bottom w:val="none" w:sz="0" w:space="0" w:color="auto"/>
        <w:right w:val="none" w:sz="0" w:space="0" w:color="auto"/>
      </w:divBdr>
    </w:div>
    <w:div w:id="1634865725">
      <w:bodyDiv w:val="1"/>
      <w:marLeft w:val="0"/>
      <w:marRight w:val="0"/>
      <w:marTop w:val="0"/>
      <w:marBottom w:val="0"/>
      <w:divBdr>
        <w:top w:val="none" w:sz="0" w:space="0" w:color="auto"/>
        <w:left w:val="none" w:sz="0" w:space="0" w:color="auto"/>
        <w:bottom w:val="none" w:sz="0" w:space="0" w:color="auto"/>
        <w:right w:val="none" w:sz="0" w:space="0" w:color="auto"/>
      </w:divBdr>
    </w:div>
    <w:div w:id="1644196057">
      <w:bodyDiv w:val="1"/>
      <w:marLeft w:val="0"/>
      <w:marRight w:val="0"/>
      <w:marTop w:val="0"/>
      <w:marBottom w:val="0"/>
      <w:divBdr>
        <w:top w:val="none" w:sz="0" w:space="0" w:color="auto"/>
        <w:left w:val="none" w:sz="0" w:space="0" w:color="auto"/>
        <w:bottom w:val="none" w:sz="0" w:space="0" w:color="auto"/>
        <w:right w:val="none" w:sz="0" w:space="0" w:color="auto"/>
      </w:divBdr>
    </w:div>
    <w:div w:id="1644579981">
      <w:bodyDiv w:val="1"/>
      <w:marLeft w:val="0"/>
      <w:marRight w:val="0"/>
      <w:marTop w:val="0"/>
      <w:marBottom w:val="0"/>
      <w:divBdr>
        <w:top w:val="none" w:sz="0" w:space="0" w:color="auto"/>
        <w:left w:val="none" w:sz="0" w:space="0" w:color="auto"/>
        <w:bottom w:val="none" w:sz="0" w:space="0" w:color="auto"/>
        <w:right w:val="none" w:sz="0" w:space="0" w:color="auto"/>
      </w:divBdr>
    </w:div>
    <w:div w:id="1651129928">
      <w:bodyDiv w:val="1"/>
      <w:marLeft w:val="0"/>
      <w:marRight w:val="0"/>
      <w:marTop w:val="0"/>
      <w:marBottom w:val="0"/>
      <w:divBdr>
        <w:top w:val="none" w:sz="0" w:space="0" w:color="auto"/>
        <w:left w:val="none" w:sz="0" w:space="0" w:color="auto"/>
        <w:bottom w:val="none" w:sz="0" w:space="0" w:color="auto"/>
        <w:right w:val="none" w:sz="0" w:space="0" w:color="auto"/>
      </w:divBdr>
    </w:div>
    <w:div w:id="1651329548">
      <w:bodyDiv w:val="1"/>
      <w:marLeft w:val="0"/>
      <w:marRight w:val="0"/>
      <w:marTop w:val="0"/>
      <w:marBottom w:val="0"/>
      <w:divBdr>
        <w:top w:val="none" w:sz="0" w:space="0" w:color="auto"/>
        <w:left w:val="none" w:sz="0" w:space="0" w:color="auto"/>
        <w:bottom w:val="none" w:sz="0" w:space="0" w:color="auto"/>
        <w:right w:val="none" w:sz="0" w:space="0" w:color="auto"/>
      </w:divBdr>
    </w:div>
    <w:div w:id="1657537866">
      <w:bodyDiv w:val="1"/>
      <w:marLeft w:val="0"/>
      <w:marRight w:val="0"/>
      <w:marTop w:val="0"/>
      <w:marBottom w:val="0"/>
      <w:divBdr>
        <w:top w:val="none" w:sz="0" w:space="0" w:color="auto"/>
        <w:left w:val="none" w:sz="0" w:space="0" w:color="auto"/>
        <w:bottom w:val="none" w:sz="0" w:space="0" w:color="auto"/>
        <w:right w:val="none" w:sz="0" w:space="0" w:color="auto"/>
      </w:divBdr>
    </w:div>
    <w:div w:id="1657612436">
      <w:bodyDiv w:val="1"/>
      <w:marLeft w:val="0"/>
      <w:marRight w:val="0"/>
      <w:marTop w:val="0"/>
      <w:marBottom w:val="0"/>
      <w:divBdr>
        <w:top w:val="none" w:sz="0" w:space="0" w:color="auto"/>
        <w:left w:val="none" w:sz="0" w:space="0" w:color="auto"/>
        <w:bottom w:val="none" w:sz="0" w:space="0" w:color="auto"/>
        <w:right w:val="none" w:sz="0" w:space="0" w:color="auto"/>
      </w:divBdr>
    </w:div>
    <w:div w:id="1661082132">
      <w:bodyDiv w:val="1"/>
      <w:marLeft w:val="0"/>
      <w:marRight w:val="0"/>
      <w:marTop w:val="0"/>
      <w:marBottom w:val="0"/>
      <w:divBdr>
        <w:top w:val="none" w:sz="0" w:space="0" w:color="auto"/>
        <w:left w:val="none" w:sz="0" w:space="0" w:color="auto"/>
        <w:bottom w:val="none" w:sz="0" w:space="0" w:color="auto"/>
        <w:right w:val="none" w:sz="0" w:space="0" w:color="auto"/>
      </w:divBdr>
    </w:div>
    <w:div w:id="1665669300">
      <w:bodyDiv w:val="1"/>
      <w:marLeft w:val="0"/>
      <w:marRight w:val="0"/>
      <w:marTop w:val="0"/>
      <w:marBottom w:val="0"/>
      <w:divBdr>
        <w:top w:val="none" w:sz="0" w:space="0" w:color="auto"/>
        <w:left w:val="none" w:sz="0" w:space="0" w:color="auto"/>
        <w:bottom w:val="none" w:sz="0" w:space="0" w:color="auto"/>
        <w:right w:val="none" w:sz="0" w:space="0" w:color="auto"/>
      </w:divBdr>
    </w:div>
    <w:div w:id="1665815632">
      <w:bodyDiv w:val="1"/>
      <w:marLeft w:val="0"/>
      <w:marRight w:val="0"/>
      <w:marTop w:val="0"/>
      <w:marBottom w:val="0"/>
      <w:divBdr>
        <w:top w:val="none" w:sz="0" w:space="0" w:color="auto"/>
        <w:left w:val="none" w:sz="0" w:space="0" w:color="auto"/>
        <w:bottom w:val="none" w:sz="0" w:space="0" w:color="auto"/>
        <w:right w:val="none" w:sz="0" w:space="0" w:color="auto"/>
      </w:divBdr>
    </w:div>
    <w:div w:id="1667245145">
      <w:bodyDiv w:val="1"/>
      <w:marLeft w:val="0"/>
      <w:marRight w:val="0"/>
      <w:marTop w:val="0"/>
      <w:marBottom w:val="0"/>
      <w:divBdr>
        <w:top w:val="none" w:sz="0" w:space="0" w:color="auto"/>
        <w:left w:val="none" w:sz="0" w:space="0" w:color="auto"/>
        <w:bottom w:val="none" w:sz="0" w:space="0" w:color="auto"/>
        <w:right w:val="none" w:sz="0" w:space="0" w:color="auto"/>
      </w:divBdr>
      <w:divsChild>
        <w:div w:id="799570832">
          <w:marLeft w:val="0"/>
          <w:marRight w:val="0"/>
          <w:marTop w:val="0"/>
          <w:marBottom w:val="0"/>
          <w:divBdr>
            <w:top w:val="none" w:sz="0" w:space="0" w:color="auto"/>
            <w:left w:val="none" w:sz="0" w:space="0" w:color="auto"/>
            <w:bottom w:val="none" w:sz="0" w:space="0" w:color="auto"/>
            <w:right w:val="none" w:sz="0" w:space="0" w:color="auto"/>
          </w:divBdr>
          <w:divsChild>
            <w:div w:id="1061253493">
              <w:marLeft w:val="0"/>
              <w:marRight w:val="0"/>
              <w:marTop w:val="0"/>
              <w:marBottom w:val="0"/>
              <w:divBdr>
                <w:top w:val="none" w:sz="0" w:space="0" w:color="auto"/>
                <w:left w:val="none" w:sz="0" w:space="0" w:color="auto"/>
                <w:bottom w:val="none" w:sz="0" w:space="0" w:color="auto"/>
                <w:right w:val="none" w:sz="0" w:space="0" w:color="auto"/>
              </w:divBdr>
              <w:divsChild>
                <w:div w:id="1218660015">
                  <w:marLeft w:val="0"/>
                  <w:marRight w:val="0"/>
                  <w:marTop w:val="0"/>
                  <w:marBottom w:val="0"/>
                  <w:divBdr>
                    <w:top w:val="none" w:sz="0" w:space="0" w:color="auto"/>
                    <w:left w:val="none" w:sz="0" w:space="0" w:color="auto"/>
                    <w:bottom w:val="none" w:sz="0" w:space="0" w:color="auto"/>
                    <w:right w:val="none" w:sz="0" w:space="0" w:color="auto"/>
                  </w:divBdr>
                  <w:divsChild>
                    <w:div w:id="63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28505">
      <w:bodyDiv w:val="1"/>
      <w:marLeft w:val="0"/>
      <w:marRight w:val="0"/>
      <w:marTop w:val="0"/>
      <w:marBottom w:val="0"/>
      <w:divBdr>
        <w:top w:val="none" w:sz="0" w:space="0" w:color="auto"/>
        <w:left w:val="none" w:sz="0" w:space="0" w:color="auto"/>
        <w:bottom w:val="none" w:sz="0" w:space="0" w:color="auto"/>
        <w:right w:val="none" w:sz="0" w:space="0" w:color="auto"/>
      </w:divBdr>
    </w:div>
    <w:div w:id="1674600662">
      <w:bodyDiv w:val="1"/>
      <w:marLeft w:val="0"/>
      <w:marRight w:val="0"/>
      <w:marTop w:val="0"/>
      <w:marBottom w:val="0"/>
      <w:divBdr>
        <w:top w:val="none" w:sz="0" w:space="0" w:color="auto"/>
        <w:left w:val="none" w:sz="0" w:space="0" w:color="auto"/>
        <w:bottom w:val="none" w:sz="0" w:space="0" w:color="auto"/>
        <w:right w:val="none" w:sz="0" w:space="0" w:color="auto"/>
      </w:divBdr>
    </w:div>
    <w:div w:id="1681274093">
      <w:bodyDiv w:val="1"/>
      <w:marLeft w:val="0"/>
      <w:marRight w:val="0"/>
      <w:marTop w:val="0"/>
      <w:marBottom w:val="0"/>
      <w:divBdr>
        <w:top w:val="none" w:sz="0" w:space="0" w:color="auto"/>
        <w:left w:val="none" w:sz="0" w:space="0" w:color="auto"/>
        <w:bottom w:val="none" w:sz="0" w:space="0" w:color="auto"/>
        <w:right w:val="none" w:sz="0" w:space="0" w:color="auto"/>
      </w:divBdr>
    </w:div>
    <w:div w:id="1689141892">
      <w:bodyDiv w:val="1"/>
      <w:marLeft w:val="0"/>
      <w:marRight w:val="0"/>
      <w:marTop w:val="0"/>
      <w:marBottom w:val="0"/>
      <w:divBdr>
        <w:top w:val="none" w:sz="0" w:space="0" w:color="auto"/>
        <w:left w:val="none" w:sz="0" w:space="0" w:color="auto"/>
        <w:bottom w:val="none" w:sz="0" w:space="0" w:color="auto"/>
        <w:right w:val="none" w:sz="0" w:space="0" w:color="auto"/>
      </w:divBdr>
    </w:div>
    <w:div w:id="1690134398">
      <w:bodyDiv w:val="1"/>
      <w:marLeft w:val="0"/>
      <w:marRight w:val="0"/>
      <w:marTop w:val="0"/>
      <w:marBottom w:val="0"/>
      <w:divBdr>
        <w:top w:val="none" w:sz="0" w:space="0" w:color="auto"/>
        <w:left w:val="none" w:sz="0" w:space="0" w:color="auto"/>
        <w:bottom w:val="none" w:sz="0" w:space="0" w:color="auto"/>
        <w:right w:val="none" w:sz="0" w:space="0" w:color="auto"/>
      </w:divBdr>
    </w:div>
    <w:div w:id="1702199259">
      <w:bodyDiv w:val="1"/>
      <w:marLeft w:val="0"/>
      <w:marRight w:val="0"/>
      <w:marTop w:val="0"/>
      <w:marBottom w:val="0"/>
      <w:divBdr>
        <w:top w:val="none" w:sz="0" w:space="0" w:color="auto"/>
        <w:left w:val="none" w:sz="0" w:space="0" w:color="auto"/>
        <w:bottom w:val="none" w:sz="0" w:space="0" w:color="auto"/>
        <w:right w:val="none" w:sz="0" w:space="0" w:color="auto"/>
      </w:divBdr>
    </w:div>
    <w:div w:id="1705331001">
      <w:bodyDiv w:val="1"/>
      <w:marLeft w:val="0"/>
      <w:marRight w:val="0"/>
      <w:marTop w:val="0"/>
      <w:marBottom w:val="0"/>
      <w:divBdr>
        <w:top w:val="none" w:sz="0" w:space="0" w:color="auto"/>
        <w:left w:val="none" w:sz="0" w:space="0" w:color="auto"/>
        <w:bottom w:val="none" w:sz="0" w:space="0" w:color="auto"/>
        <w:right w:val="none" w:sz="0" w:space="0" w:color="auto"/>
      </w:divBdr>
    </w:div>
    <w:div w:id="1705910298">
      <w:bodyDiv w:val="1"/>
      <w:marLeft w:val="0"/>
      <w:marRight w:val="0"/>
      <w:marTop w:val="0"/>
      <w:marBottom w:val="0"/>
      <w:divBdr>
        <w:top w:val="none" w:sz="0" w:space="0" w:color="auto"/>
        <w:left w:val="none" w:sz="0" w:space="0" w:color="auto"/>
        <w:bottom w:val="none" w:sz="0" w:space="0" w:color="auto"/>
        <w:right w:val="none" w:sz="0" w:space="0" w:color="auto"/>
      </w:divBdr>
    </w:div>
    <w:div w:id="1729038343">
      <w:bodyDiv w:val="1"/>
      <w:marLeft w:val="0"/>
      <w:marRight w:val="0"/>
      <w:marTop w:val="0"/>
      <w:marBottom w:val="0"/>
      <w:divBdr>
        <w:top w:val="none" w:sz="0" w:space="0" w:color="auto"/>
        <w:left w:val="none" w:sz="0" w:space="0" w:color="auto"/>
        <w:bottom w:val="none" w:sz="0" w:space="0" w:color="auto"/>
        <w:right w:val="none" w:sz="0" w:space="0" w:color="auto"/>
      </w:divBdr>
    </w:div>
    <w:div w:id="1736246443">
      <w:bodyDiv w:val="1"/>
      <w:marLeft w:val="0"/>
      <w:marRight w:val="0"/>
      <w:marTop w:val="0"/>
      <w:marBottom w:val="0"/>
      <w:divBdr>
        <w:top w:val="none" w:sz="0" w:space="0" w:color="auto"/>
        <w:left w:val="none" w:sz="0" w:space="0" w:color="auto"/>
        <w:bottom w:val="none" w:sz="0" w:space="0" w:color="auto"/>
        <w:right w:val="none" w:sz="0" w:space="0" w:color="auto"/>
      </w:divBdr>
    </w:div>
    <w:div w:id="1747603168">
      <w:bodyDiv w:val="1"/>
      <w:marLeft w:val="0"/>
      <w:marRight w:val="0"/>
      <w:marTop w:val="0"/>
      <w:marBottom w:val="0"/>
      <w:divBdr>
        <w:top w:val="none" w:sz="0" w:space="0" w:color="auto"/>
        <w:left w:val="none" w:sz="0" w:space="0" w:color="auto"/>
        <w:bottom w:val="none" w:sz="0" w:space="0" w:color="auto"/>
        <w:right w:val="none" w:sz="0" w:space="0" w:color="auto"/>
      </w:divBdr>
    </w:div>
    <w:div w:id="1748454074">
      <w:bodyDiv w:val="1"/>
      <w:marLeft w:val="0"/>
      <w:marRight w:val="0"/>
      <w:marTop w:val="0"/>
      <w:marBottom w:val="0"/>
      <w:divBdr>
        <w:top w:val="none" w:sz="0" w:space="0" w:color="auto"/>
        <w:left w:val="none" w:sz="0" w:space="0" w:color="auto"/>
        <w:bottom w:val="none" w:sz="0" w:space="0" w:color="auto"/>
        <w:right w:val="none" w:sz="0" w:space="0" w:color="auto"/>
      </w:divBdr>
    </w:div>
    <w:div w:id="1749418890">
      <w:bodyDiv w:val="1"/>
      <w:marLeft w:val="0"/>
      <w:marRight w:val="0"/>
      <w:marTop w:val="0"/>
      <w:marBottom w:val="0"/>
      <w:divBdr>
        <w:top w:val="none" w:sz="0" w:space="0" w:color="auto"/>
        <w:left w:val="none" w:sz="0" w:space="0" w:color="auto"/>
        <w:bottom w:val="none" w:sz="0" w:space="0" w:color="auto"/>
        <w:right w:val="none" w:sz="0" w:space="0" w:color="auto"/>
      </w:divBdr>
    </w:div>
    <w:div w:id="1753620279">
      <w:bodyDiv w:val="1"/>
      <w:marLeft w:val="0"/>
      <w:marRight w:val="0"/>
      <w:marTop w:val="0"/>
      <w:marBottom w:val="0"/>
      <w:divBdr>
        <w:top w:val="none" w:sz="0" w:space="0" w:color="auto"/>
        <w:left w:val="none" w:sz="0" w:space="0" w:color="auto"/>
        <w:bottom w:val="none" w:sz="0" w:space="0" w:color="auto"/>
        <w:right w:val="none" w:sz="0" w:space="0" w:color="auto"/>
      </w:divBdr>
    </w:div>
    <w:div w:id="1754014120">
      <w:bodyDiv w:val="1"/>
      <w:marLeft w:val="0"/>
      <w:marRight w:val="0"/>
      <w:marTop w:val="0"/>
      <w:marBottom w:val="0"/>
      <w:divBdr>
        <w:top w:val="none" w:sz="0" w:space="0" w:color="auto"/>
        <w:left w:val="none" w:sz="0" w:space="0" w:color="auto"/>
        <w:bottom w:val="none" w:sz="0" w:space="0" w:color="auto"/>
        <w:right w:val="none" w:sz="0" w:space="0" w:color="auto"/>
      </w:divBdr>
    </w:div>
    <w:div w:id="1755973432">
      <w:bodyDiv w:val="1"/>
      <w:marLeft w:val="0"/>
      <w:marRight w:val="0"/>
      <w:marTop w:val="0"/>
      <w:marBottom w:val="0"/>
      <w:divBdr>
        <w:top w:val="none" w:sz="0" w:space="0" w:color="auto"/>
        <w:left w:val="none" w:sz="0" w:space="0" w:color="auto"/>
        <w:bottom w:val="none" w:sz="0" w:space="0" w:color="auto"/>
        <w:right w:val="none" w:sz="0" w:space="0" w:color="auto"/>
      </w:divBdr>
    </w:div>
    <w:div w:id="1757049172">
      <w:bodyDiv w:val="1"/>
      <w:marLeft w:val="0"/>
      <w:marRight w:val="0"/>
      <w:marTop w:val="0"/>
      <w:marBottom w:val="0"/>
      <w:divBdr>
        <w:top w:val="none" w:sz="0" w:space="0" w:color="auto"/>
        <w:left w:val="none" w:sz="0" w:space="0" w:color="auto"/>
        <w:bottom w:val="none" w:sz="0" w:space="0" w:color="auto"/>
        <w:right w:val="none" w:sz="0" w:space="0" w:color="auto"/>
      </w:divBdr>
    </w:div>
    <w:div w:id="1761564438">
      <w:bodyDiv w:val="1"/>
      <w:marLeft w:val="0"/>
      <w:marRight w:val="0"/>
      <w:marTop w:val="0"/>
      <w:marBottom w:val="0"/>
      <w:divBdr>
        <w:top w:val="none" w:sz="0" w:space="0" w:color="auto"/>
        <w:left w:val="none" w:sz="0" w:space="0" w:color="auto"/>
        <w:bottom w:val="none" w:sz="0" w:space="0" w:color="auto"/>
        <w:right w:val="none" w:sz="0" w:space="0" w:color="auto"/>
      </w:divBdr>
    </w:div>
    <w:div w:id="1771899524">
      <w:bodyDiv w:val="1"/>
      <w:marLeft w:val="0"/>
      <w:marRight w:val="0"/>
      <w:marTop w:val="0"/>
      <w:marBottom w:val="0"/>
      <w:divBdr>
        <w:top w:val="none" w:sz="0" w:space="0" w:color="auto"/>
        <w:left w:val="none" w:sz="0" w:space="0" w:color="auto"/>
        <w:bottom w:val="none" w:sz="0" w:space="0" w:color="auto"/>
        <w:right w:val="none" w:sz="0" w:space="0" w:color="auto"/>
      </w:divBdr>
    </w:div>
    <w:div w:id="1772508108">
      <w:bodyDiv w:val="1"/>
      <w:marLeft w:val="0"/>
      <w:marRight w:val="0"/>
      <w:marTop w:val="0"/>
      <w:marBottom w:val="0"/>
      <w:divBdr>
        <w:top w:val="none" w:sz="0" w:space="0" w:color="auto"/>
        <w:left w:val="none" w:sz="0" w:space="0" w:color="auto"/>
        <w:bottom w:val="none" w:sz="0" w:space="0" w:color="auto"/>
        <w:right w:val="none" w:sz="0" w:space="0" w:color="auto"/>
      </w:divBdr>
    </w:div>
    <w:div w:id="1779637757">
      <w:bodyDiv w:val="1"/>
      <w:marLeft w:val="0"/>
      <w:marRight w:val="0"/>
      <w:marTop w:val="0"/>
      <w:marBottom w:val="0"/>
      <w:divBdr>
        <w:top w:val="none" w:sz="0" w:space="0" w:color="auto"/>
        <w:left w:val="none" w:sz="0" w:space="0" w:color="auto"/>
        <w:bottom w:val="none" w:sz="0" w:space="0" w:color="auto"/>
        <w:right w:val="none" w:sz="0" w:space="0" w:color="auto"/>
      </w:divBdr>
    </w:div>
    <w:div w:id="1781532629">
      <w:bodyDiv w:val="1"/>
      <w:marLeft w:val="0"/>
      <w:marRight w:val="0"/>
      <w:marTop w:val="0"/>
      <w:marBottom w:val="0"/>
      <w:divBdr>
        <w:top w:val="none" w:sz="0" w:space="0" w:color="auto"/>
        <w:left w:val="none" w:sz="0" w:space="0" w:color="auto"/>
        <w:bottom w:val="none" w:sz="0" w:space="0" w:color="auto"/>
        <w:right w:val="none" w:sz="0" w:space="0" w:color="auto"/>
      </w:divBdr>
    </w:div>
    <w:div w:id="1783307630">
      <w:bodyDiv w:val="1"/>
      <w:marLeft w:val="0"/>
      <w:marRight w:val="0"/>
      <w:marTop w:val="0"/>
      <w:marBottom w:val="0"/>
      <w:divBdr>
        <w:top w:val="none" w:sz="0" w:space="0" w:color="auto"/>
        <w:left w:val="none" w:sz="0" w:space="0" w:color="auto"/>
        <w:bottom w:val="none" w:sz="0" w:space="0" w:color="auto"/>
        <w:right w:val="none" w:sz="0" w:space="0" w:color="auto"/>
      </w:divBdr>
    </w:div>
    <w:div w:id="1794513927">
      <w:bodyDiv w:val="1"/>
      <w:marLeft w:val="0"/>
      <w:marRight w:val="0"/>
      <w:marTop w:val="0"/>
      <w:marBottom w:val="0"/>
      <w:divBdr>
        <w:top w:val="none" w:sz="0" w:space="0" w:color="auto"/>
        <w:left w:val="none" w:sz="0" w:space="0" w:color="auto"/>
        <w:bottom w:val="none" w:sz="0" w:space="0" w:color="auto"/>
        <w:right w:val="none" w:sz="0" w:space="0" w:color="auto"/>
      </w:divBdr>
    </w:div>
    <w:div w:id="1796177704">
      <w:bodyDiv w:val="1"/>
      <w:marLeft w:val="0"/>
      <w:marRight w:val="0"/>
      <w:marTop w:val="0"/>
      <w:marBottom w:val="0"/>
      <w:divBdr>
        <w:top w:val="none" w:sz="0" w:space="0" w:color="auto"/>
        <w:left w:val="none" w:sz="0" w:space="0" w:color="auto"/>
        <w:bottom w:val="none" w:sz="0" w:space="0" w:color="auto"/>
        <w:right w:val="none" w:sz="0" w:space="0" w:color="auto"/>
      </w:divBdr>
    </w:div>
    <w:div w:id="1800605786">
      <w:bodyDiv w:val="1"/>
      <w:marLeft w:val="0"/>
      <w:marRight w:val="0"/>
      <w:marTop w:val="0"/>
      <w:marBottom w:val="0"/>
      <w:divBdr>
        <w:top w:val="none" w:sz="0" w:space="0" w:color="auto"/>
        <w:left w:val="none" w:sz="0" w:space="0" w:color="auto"/>
        <w:bottom w:val="none" w:sz="0" w:space="0" w:color="auto"/>
        <w:right w:val="none" w:sz="0" w:space="0" w:color="auto"/>
      </w:divBdr>
    </w:div>
    <w:div w:id="1800830693">
      <w:bodyDiv w:val="1"/>
      <w:marLeft w:val="0"/>
      <w:marRight w:val="0"/>
      <w:marTop w:val="0"/>
      <w:marBottom w:val="0"/>
      <w:divBdr>
        <w:top w:val="none" w:sz="0" w:space="0" w:color="auto"/>
        <w:left w:val="none" w:sz="0" w:space="0" w:color="auto"/>
        <w:bottom w:val="none" w:sz="0" w:space="0" w:color="auto"/>
        <w:right w:val="none" w:sz="0" w:space="0" w:color="auto"/>
      </w:divBdr>
    </w:div>
    <w:div w:id="1806501833">
      <w:bodyDiv w:val="1"/>
      <w:marLeft w:val="0"/>
      <w:marRight w:val="0"/>
      <w:marTop w:val="0"/>
      <w:marBottom w:val="0"/>
      <w:divBdr>
        <w:top w:val="none" w:sz="0" w:space="0" w:color="auto"/>
        <w:left w:val="none" w:sz="0" w:space="0" w:color="auto"/>
        <w:bottom w:val="none" w:sz="0" w:space="0" w:color="auto"/>
        <w:right w:val="none" w:sz="0" w:space="0" w:color="auto"/>
      </w:divBdr>
    </w:div>
    <w:div w:id="1819764015">
      <w:bodyDiv w:val="1"/>
      <w:marLeft w:val="0"/>
      <w:marRight w:val="0"/>
      <w:marTop w:val="0"/>
      <w:marBottom w:val="0"/>
      <w:divBdr>
        <w:top w:val="none" w:sz="0" w:space="0" w:color="auto"/>
        <w:left w:val="none" w:sz="0" w:space="0" w:color="auto"/>
        <w:bottom w:val="none" w:sz="0" w:space="0" w:color="auto"/>
        <w:right w:val="none" w:sz="0" w:space="0" w:color="auto"/>
      </w:divBdr>
    </w:div>
    <w:div w:id="1829515188">
      <w:bodyDiv w:val="1"/>
      <w:marLeft w:val="0"/>
      <w:marRight w:val="0"/>
      <w:marTop w:val="0"/>
      <w:marBottom w:val="0"/>
      <w:divBdr>
        <w:top w:val="none" w:sz="0" w:space="0" w:color="auto"/>
        <w:left w:val="none" w:sz="0" w:space="0" w:color="auto"/>
        <w:bottom w:val="none" w:sz="0" w:space="0" w:color="auto"/>
        <w:right w:val="none" w:sz="0" w:space="0" w:color="auto"/>
      </w:divBdr>
    </w:div>
    <w:div w:id="1834831428">
      <w:bodyDiv w:val="1"/>
      <w:marLeft w:val="0"/>
      <w:marRight w:val="0"/>
      <w:marTop w:val="0"/>
      <w:marBottom w:val="0"/>
      <w:divBdr>
        <w:top w:val="none" w:sz="0" w:space="0" w:color="auto"/>
        <w:left w:val="none" w:sz="0" w:space="0" w:color="auto"/>
        <w:bottom w:val="none" w:sz="0" w:space="0" w:color="auto"/>
        <w:right w:val="none" w:sz="0" w:space="0" w:color="auto"/>
      </w:divBdr>
    </w:div>
    <w:div w:id="1877160079">
      <w:bodyDiv w:val="1"/>
      <w:marLeft w:val="0"/>
      <w:marRight w:val="0"/>
      <w:marTop w:val="0"/>
      <w:marBottom w:val="0"/>
      <w:divBdr>
        <w:top w:val="none" w:sz="0" w:space="0" w:color="auto"/>
        <w:left w:val="none" w:sz="0" w:space="0" w:color="auto"/>
        <w:bottom w:val="none" w:sz="0" w:space="0" w:color="auto"/>
        <w:right w:val="none" w:sz="0" w:space="0" w:color="auto"/>
      </w:divBdr>
    </w:div>
    <w:div w:id="1879076107">
      <w:bodyDiv w:val="1"/>
      <w:marLeft w:val="0"/>
      <w:marRight w:val="0"/>
      <w:marTop w:val="0"/>
      <w:marBottom w:val="0"/>
      <w:divBdr>
        <w:top w:val="none" w:sz="0" w:space="0" w:color="auto"/>
        <w:left w:val="none" w:sz="0" w:space="0" w:color="auto"/>
        <w:bottom w:val="none" w:sz="0" w:space="0" w:color="auto"/>
        <w:right w:val="none" w:sz="0" w:space="0" w:color="auto"/>
      </w:divBdr>
    </w:div>
    <w:div w:id="1883244630">
      <w:bodyDiv w:val="1"/>
      <w:marLeft w:val="0"/>
      <w:marRight w:val="0"/>
      <w:marTop w:val="0"/>
      <w:marBottom w:val="0"/>
      <w:divBdr>
        <w:top w:val="none" w:sz="0" w:space="0" w:color="auto"/>
        <w:left w:val="none" w:sz="0" w:space="0" w:color="auto"/>
        <w:bottom w:val="none" w:sz="0" w:space="0" w:color="auto"/>
        <w:right w:val="none" w:sz="0" w:space="0" w:color="auto"/>
      </w:divBdr>
    </w:div>
    <w:div w:id="1885751196">
      <w:bodyDiv w:val="1"/>
      <w:marLeft w:val="0"/>
      <w:marRight w:val="0"/>
      <w:marTop w:val="0"/>
      <w:marBottom w:val="0"/>
      <w:divBdr>
        <w:top w:val="none" w:sz="0" w:space="0" w:color="auto"/>
        <w:left w:val="none" w:sz="0" w:space="0" w:color="auto"/>
        <w:bottom w:val="none" w:sz="0" w:space="0" w:color="auto"/>
        <w:right w:val="none" w:sz="0" w:space="0" w:color="auto"/>
      </w:divBdr>
    </w:div>
    <w:div w:id="1897544856">
      <w:bodyDiv w:val="1"/>
      <w:marLeft w:val="0"/>
      <w:marRight w:val="0"/>
      <w:marTop w:val="0"/>
      <w:marBottom w:val="0"/>
      <w:divBdr>
        <w:top w:val="none" w:sz="0" w:space="0" w:color="auto"/>
        <w:left w:val="none" w:sz="0" w:space="0" w:color="auto"/>
        <w:bottom w:val="none" w:sz="0" w:space="0" w:color="auto"/>
        <w:right w:val="none" w:sz="0" w:space="0" w:color="auto"/>
      </w:divBdr>
    </w:div>
    <w:div w:id="1902906237">
      <w:bodyDiv w:val="1"/>
      <w:marLeft w:val="0"/>
      <w:marRight w:val="0"/>
      <w:marTop w:val="0"/>
      <w:marBottom w:val="0"/>
      <w:divBdr>
        <w:top w:val="none" w:sz="0" w:space="0" w:color="auto"/>
        <w:left w:val="none" w:sz="0" w:space="0" w:color="auto"/>
        <w:bottom w:val="none" w:sz="0" w:space="0" w:color="auto"/>
        <w:right w:val="none" w:sz="0" w:space="0" w:color="auto"/>
      </w:divBdr>
    </w:div>
    <w:div w:id="1905673742">
      <w:bodyDiv w:val="1"/>
      <w:marLeft w:val="0"/>
      <w:marRight w:val="0"/>
      <w:marTop w:val="0"/>
      <w:marBottom w:val="0"/>
      <w:divBdr>
        <w:top w:val="none" w:sz="0" w:space="0" w:color="auto"/>
        <w:left w:val="none" w:sz="0" w:space="0" w:color="auto"/>
        <w:bottom w:val="none" w:sz="0" w:space="0" w:color="auto"/>
        <w:right w:val="none" w:sz="0" w:space="0" w:color="auto"/>
      </w:divBdr>
    </w:div>
    <w:div w:id="1905985982">
      <w:bodyDiv w:val="1"/>
      <w:marLeft w:val="0"/>
      <w:marRight w:val="0"/>
      <w:marTop w:val="0"/>
      <w:marBottom w:val="0"/>
      <w:divBdr>
        <w:top w:val="none" w:sz="0" w:space="0" w:color="auto"/>
        <w:left w:val="none" w:sz="0" w:space="0" w:color="auto"/>
        <w:bottom w:val="none" w:sz="0" w:space="0" w:color="auto"/>
        <w:right w:val="none" w:sz="0" w:space="0" w:color="auto"/>
      </w:divBdr>
    </w:div>
    <w:div w:id="1907186489">
      <w:bodyDiv w:val="1"/>
      <w:marLeft w:val="0"/>
      <w:marRight w:val="0"/>
      <w:marTop w:val="0"/>
      <w:marBottom w:val="0"/>
      <w:divBdr>
        <w:top w:val="none" w:sz="0" w:space="0" w:color="auto"/>
        <w:left w:val="none" w:sz="0" w:space="0" w:color="auto"/>
        <w:bottom w:val="none" w:sz="0" w:space="0" w:color="auto"/>
        <w:right w:val="none" w:sz="0" w:space="0" w:color="auto"/>
      </w:divBdr>
    </w:div>
    <w:div w:id="1918127663">
      <w:bodyDiv w:val="1"/>
      <w:marLeft w:val="0"/>
      <w:marRight w:val="0"/>
      <w:marTop w:val="0"/>
      <w:marBottom w:val="0"/>
      <w:divBdr>
        <w:top w:val="none" w:sz="0" w:space="0" w:color="auto"/>
        <w:left w:val="none" w:sz="0" w:space="0" w:color="auto"/>
        <w:bottom w:val="none" w:sz="0" w:space="0" w:color="auto"/>
        <w:right w:val="none" w:sz="0" w:space="0" w:color="auto"/>
      </w:divBdr>
    </w:div>
    <w:div w:id="1919900187">
      <w:bodyDiv w:val="1"/>
      <w:marLeft w:val="0"/>
      <w:marRight w:val="0"/>
      <w:marTop w:val="0"/>
      <w:marBottom w:val="0"/>
      <w:divBdr>
        <w:top w:val="none" w:sz="0" w:space="0" w:color="auto"/>
        <w:left w:val="none" w:sz="0" w:space="0" w:color="auto"/>
        <w:bottom w:val="none" w:sz="0" w:space="0" w:color="auto"/>
        <w:right w:val="none" w:sz="0" w:space="0" w:color="auto"/>
      </w:divBdr>
    </w:div>
    <w:div w:id="1922326949">
      <w:bodyDiv w:val="1"/>
      <w:marLeft w:val="0"/>
      <w:marRight w:val="0"/>
      <w:marTop w:val="0"/>
      <w:marBottom w:val="0"/>
      <w:divBdr>
        <w:top w:val="none" w:sz="0" w:space="0" w:color="auto"/>
        <w:left w:val="none" w:sz="0" w:space="0" w:color="auto"/>
        <w:bottom w:val="none" w:sz="0" w:space="0" w:color="auto"/>
        <w:right w:val="none" w:sz="0" w:space="0" w:color="auto"/>
      </w:divBdr>
    </w:div>
    <w:div w:id="1941595282">
      <w:bodyDiv w:val="1"/>
      <w:marLeft w:val="0"/>
      <w:marRight w:val="0"/>
      <w:marTop w:val="0"/>
      <w:marBottom w:val="0"/>
      <w:divBdr>
        <w:top w:val="none" w:sz="0" w:space="0" w:color="auto"/>
        <w:left w:val="none" w:sz="0" w:space="0" w:color="auto"/>
        <w:bottom w:val="none" w:sz="0" w:space="0" w:color="auto"/>
        <w:right w:val="none" w:sz="0" w:space="0" w:color="auto"/>
      </w:divBdr>
    </w:div>
    <w:div w:id="1945646643">
      <w:bodyDiv w:val="1"/>
      <w:marLeft w:val="0"/>
      <w:marRight w:val="0"/>
      <w:marTop w:val="0"/>
      <w:marBottom w:val="0"/>
      <w:divBdr>
        <w:top w:val="none" w:sz="0" w:space="0" w:color="auto"/>
        <w:left w:val="none" w:sz="0" w:space="0" w:color="auto"/>
        <w:bottom w:val="none" w:sz="0" w:space="0" w:color="auto"/>
        <w:right w:val="none" w:sz="0" w:space="0" w:color="auto"/>
      </w:divBdr>
    </w:div>
    <w:div w:id="1947737275">
      <w:bodyDiv w:val="1"/>
      <w:marLeft w:val="0"/>
      <w:marRight w:val="0"/>
      <w:marTop w:val="0"/>
      <w:marBottom w:val="0"/>
      <w:divBdr>
        <w:top w:val="none" w:sz="0" w:space="0" w:color="auto"/>
        <w:left w:val="none" w:sz="0" w:space="0" w:color="auto"/>
        <w:bottom w:val="none" w:sz="0" w:space="0" w:color="auto"/>
        <w:right w:val="none" w:sz="0" w:space="0" w:color="auto"/>
      </w:divBdr>
    </w:div>
    <w:div w:id="1961647398">
      <w:bodyDiv w:val="1"/>
      <w:marLeft w:val="0"/>
      <w:marRight w:val="0"/>
      <w:marTop w:val="0"/>
      <w:marBottom w:val="0"/>
      <w:divBdr>
        <w:top w:val="none" w:sz="0" w:space="0" w:color="auto"/>
        <w:left w:val="none" w:sz="0" w:space="0" w:color="auto"/>
        <w:bottom w:val="none" w:sz="0" w:space="0" w:color="auto"/>
        <w:right w:val="none" w:sz="0" w:space="0" w:color="auto"/>
      </w:divBdr>
    </w:div>
    <w:div w:id="1961721749">
      <w:bodyDiv w:val="1"/>
      <w:marLeft w:val="0"/>
      <w:marRight w:val="0"/>
      <w:marTop w:val="0"/>
      <w:marBottom w:val="0"/>
      <w:divBdr>
        <w:top w:val="none" w:sz="0" w:space="0" w:color="auto"/>
        <w:left w:val="none" w:sz="0" w:space="0" w:color="auto"/>
        <w:bottom w:val="none" w:sz="0" w:space="0" w:color="auto"/>
        <w:right w:val="none" w:sz="0" w:space="0" w:color="auto"/>
      </w:divBdr>
    </w:div>
    <w:div w:id="1965767474">
      <w:bodyDiv w:val="1"/>
      <w:marLeft w:val="0"/>
      <w:marRight w:val="0"/>
      <w:marTop w:val="0"/>
      <w:marBottom w:val="0"/>
      <w:divBdr>
        <w:top w:val="none" w:sz="0" w:space="0" w:color="auto"/>
        <w:left w:val="none" w:sz="0" w:space="0" w:color="auto"/>
        <w:bottom w:val="none" w:sz="0" w:space="0" w:color="auto"/>
        <w:right w:val="none" w:sz="0" w:space="0" w:color="auto"/>
      </w:divBdr>
    </w:div>
    <w:div w:id="1967466401">
      <w:bodyDiv w:val="1"/>
      <w:marLeft w:val="0"/>
      <w:marRight w:val="0"/>
      <w:marTop w:val="0"/>
      <w:marBottom w:val="0"/>
      <w:divBdr>
        <w:top w:val="none" w:sz="0" w:space="0" w:color="auto"/>
        <w:left w:val="none" w:sz="0" w:space="0" w:color="auto"/>
        <w:bottom w:val="none" w:sz="0" w:space="0" w:color="auto"/>
        <w:right w:val="none" w:sz="0" w:space="0" w:color="auto"/>
      </w:divBdr>
    </w:div>
    <w:div w:id="1989164761">
      <w:bodyDiv w:val="1"/>
      <w:marLeft w:val="0"/>
      <w:marRight w:val="0"/>
      <w:marTop w:val="0"/>
      <w:marBottom w:val="0"/>
      <w:divBdr>
        <w:top w:val="none" w:sz="0" w:space="0" w:color="auto"/>
        <w:left w:val="none" w:sz="0" w:space="0" w:color="auto"/>
        <w:bottom w:val="none" w:sz="0" w:space="0" w:color="auto"/>
        <w:right w:val="none" w:sz="0" w:space="0" w:color="auto"/>
      </w:divBdr>
    </w:div>
    <w:div w:id="1991009279">
      <w:bodyDiv w:val="1"/>
      <w:marLeft w:val="0"/>
      <w:marRight w:val="0"/>
      <w:marTop w:val="0"/>
      <w:marBottom w:val="0"/>
      <w:divBdr>
        <w:top w:val="none" w:sz="0" w:space="0" w:color="auto"/>
        <w:left w:val="none" w:sz="0" w:space="0" w:color="auto"/>
        <w:bottom w:val="none" w:sz="0" w:space="0" w:color="auto"/>
        <w:right w:val="none" w:sz="0" w:space="0" w:color="auto"/>
      </w:divBdr>
    </w:div>
    <w:div w:id="2008048187">
      <w:bodyDiv w:val="1"/>
      <w:marLeft w:val="0"/>
      <w:marRight w:val="0"/>
      <w:marTop w:val="0"/>
      <w:marBottom w:val="0"/>
      <w:divBdr>
        <w:top w:val="none" w:sz="0" w:space="0" w:color="auto"/>
        <w:left w:val="none" w:sz="0" w:space="0" w:color="auto"/>
        <w:bottom w:val="none" w:sz="0" w:space="0" w:color="auto"/>
        <w:right w:val="none" w:sz="0" w:space="0" w:color="auto"/>
      </w:divBdr>
    </w:div>
    <w:div w:id="2010597556">
      <w:bodyDiv w:val="1"/>
      <w:marLeft w:val="0"/>
      <w:marRight w:val="0"/>
      <w:marTop w:val="0"/>
      <w:marBottom w:val="0"/>
      <w:divBdr>
        <w:top w:val="none" w:sz="0" w:space="0" w:color="auto"/>
        <w:left w:val="none" w:sz="0" w:space="0" w:color="auto"/>
        <w:bottom w:val="none" w:sz="0" w:space="0" w:color="auto"/>
        <w:right w:val="none" w:sz="0" w:space="0" w:color="auto"/>
      </w:divBdr>
    </w:div>
    <w:div w:id="2013363693">
      <w:bodyDiv w:val="1"/>
      <w:marLeft w:val="0"/>
      <w:marRight w:val="0"/>
      <w:marTop w:val="0"/>
      <w:marBottom w:val="0"/>
      <w:divBdr>
        <w:top w:val="none" w:sz="0" w:space="0" w:color="auto"/>
        <w:left w:val="none" w:sz="0" w:space="0" w:color="auto"/>
        <w:bottom w:val="none" w:sz="0" w:space="0" w:color="auto"/>
        <w:right w:val="none" w:sz="0" w:space="0" w:color="auto"/>
      </w:divBdr>
    </w:div>
    <w:div w:id="2013793910">
      <w:bodyDiv w:val="1"/>
      <w:marLeft w:val="0"/>
      <w:marRight w:val="0"/>
      <w:marTop w:val="0"/>
      <w:marBottom w:val="0"/>
      <w:divBdr>
        <w:top w:val="none" w:sz="0" w:space="0" w:color="auto"/>
        <w:left w:val="none" w:sz="0" w:space="0" w:color="auto"/>
        <w:bottom w:val="none" w:sz="0" w:space="0" w:color="auto"/>
        <w:right w:val="none" w:sz="0" w:space="0" w:color="auto"/>
      </w:divBdr>
    </w:div>
    <w:div w:id="2020305530">
      <w:bodyDiv w:val="1"/>
      <w:marLeft w:val="0"/>
      <w:marRight w:val="0"/>
      <w:marTop w:val="0"/>
      <w:marBottom w:val="0"/>
      <w:divBdr>
        <w:top w:val="none" w:sz="0" w:space="0" w:color="auto"/>
        <w:left w:val="none" w:sz="0" w:space="0" w:color="auto"/>
        <w:bottom w:val="none" w:sz="0" w:space="0" w:color="auto"/>
        <w:right w:val="none" w:sz="0" w:space="0" w:color="auto"/>
      </w:divBdr>
    </w:div>
    <w:div w:id="2035421490">
      <w:bodyDiv w:val="1"/>
      <w:marLeft w:val="0"/>
      <w:marRight w:val="0"/>
      <w:marTop w:val="0"/>
      <w:marBottom w:val="0"/>
      <w:divBdr>
        <w:top w:val="none" w:sz="0" w:space="0" w:color="auto"/>
        <w:left w:val="none" w:sz="0" w:space="0" w:color="auto"/>
        <w:bottom w:val="none" w:sz="0" w:space="0" w:color="auto"/>
        <w:right w:val="none" w:sz="0" w:space="0" w:color="auto"/>
      </w:divBdr>
    </w:div>
    <w:div w:id="2046170446">
      <w:bodyDiv w:val="1"/>
      <w:marLeft w:val="0"/>
      <w:marRight w:val="0"/>
      <w:marTop w:val="0"/>
      <w:marBottom w:val="0"/>
      <w:divBdr>
        <w:top w:val="none" w:sz="0" w:space="0" w:color="auto"/>
        <w:left w:val="none" w:sz="0" w:space="0" w:color="auto"/>
        <w:bottom w:val="none" w:sz="0" w:space="0" w:color="auto"/>
        <w:right w:val="none" w:sz="0" w:space="0" w:color="auto"/>
      </w:divBdr>
    </w:div>
    <w:div w:id="2048794143">
      <w:bodyDiv w:val="1"/>
      <w:marLeft w:val="0"/>
      <w:marRight w:val="0"/>
      <w:marTop w:val="0"/>
      <w:marBottom w:val="0"/>
      <w:divBdr>
        <w:top w:val="none" w:sz="0" w:space="0" w:color="auto"/>
        <w:left w:val="none" w:sz="0" w:space="0" w:color="auto"/>
        <w:bottom w:val="none" w:sz="0" w:space="0" w:color="auto"/>
        <w:right w:val="none" w:sz="0" w:space="0" w:color="auto"/>
      </w:divBdr>
    </w:div>
    <w:div w:id="2053924523">
      <w:bodyDiv w:val="1"/>
      <w:marLeft w:val="0"/>
      <w:marRight w:val="0"/>
      <w:marTop w:val="0"/>
      <w:marBottom w:val="0"/>
      <w:divBdr>
        <w:top w:val="none" w:sz="0" w:space="0" w:color="auto"/>
        <w:left w:val="none" w:sz="0" w:space="0" w:color="auto"/>
        <w:bottom w:val="none" w:sz="0" w:space="0" w:color="auto"/>
        <w:right w:val="none" w:sz="0" w:space="0" w:color="auto"/>
      </w:divBdr>
    </w:div>
    <w:div w:id="2055041175">
      <w:bodyDiv w:val="1"/>
      <w:marLeft w:val="0"/>
      <w:marRight w:val="0"/>
      <w:marTop w:val="0"/>
      <w:marBottom w:val="0"/>
      <w:divBdr>
        <w:top w:val="none" w:sz="0" w:space="0" w:color="auto"/>
        <w:left w:val="none" w:sz="0" w:space="0" w:color="auto"/>
        <w:bottom w:val="none" w:sz="0" w:space="0" w:color="auto"/>
        <w:right w:val="none" w:sz="0" w:space="0" w:color="auto"/>
      </w:divBdr>
    </w:div>
    <w:div w:id="2056001499">
      <w:bodyDiv w:val="1"/>
      <w:marLeft w:val="0"/>
      <w:marRight w:val="0"/>
      <w:marTop w:val="0"/>
      <w:marBottom w:val="0"/>
      <w:divBdr>
        <w:top w:val="none" w:sz="0" w:space="0" w:color="auto"/>
        <w:left w:val="none" w:sz="0" w:space="0" w:color="auto"/>
        <w:bottom w:val="none" w:sz="0" w:space="0" w:color="auto"/>
        <w:right w:val="none" w:sz="0" w:space="0" w:color="auto"/>
      </w:divBdr>
    </w:div>
    <w:div w:id="2060547656">
      <w:bodyDiv w:val="1"/>
      <w:marLeft w:val="0"/>
      <w:marRight w:val="0"/>
      <w:marTop w:val="0"/>
      <w:marBottom w:val="0"/>
      <w:divBdr>
        <w:top w:val="none" w:sz="0" w:space="0" w:color="auto"/>
        <w:left w:val="none" w:sz="0" w:space="0" w:color="auto"/>
        <w:bottom w:val="none" w:sz="0" w:space="0" w:color="auto"/>
        <w:right w:val="none" w:sz="0" w:space="0" w:color="auto"/>
      </w:divBdr>
    </w:div>
    <w:div w:id="2061897146">
      <w:bodyDiv w:val="1"/>
      <w:marLeft w:val="0"/>
      <w:marRight w:val="0"/>
      <w:marTop w:val="0"/>
      <w:marBottom w:val="0"/>
      <w:divBdr>
        <w:top w:val="none" w:sz="0" w:space="0" w:color="auto"/>
        <w:left w:val="none" w:sz="0" w:space="0" w:color="auto"/>
        <w:bottom w:val="none" w:sz="0" w:space="0" w:color="auto"/>
        <w:right w:val="none" w:sz="0" w:space="0" w:color="auto"/>
      </w:divBdr>
    </w:div>
    <w:div w:id="2065983698">
      <w:bodyDiv w:val="1"/>
      <w:marLeft w:val="0"/>
      <w:marRight w:val="0"/>
      <w:marTop w:val="0"/>
      <w:marBottom w:val="0"/>
      <w:divBdr>
        <w:top w:val="none" w:sz="0" w:space="0" w:color="auto"/>
        <w:left w:val="none" w:sz="0" w:space="0" w:color="auto"/>
        <w:bottom w:val="none" w:sz="0" w:space="0" w:color="auto"/>
        <w:right w:val="none" w:sz="0" w:space="0" w:color="auto"/>
      </w:divBdr>
    </w:div>
    <w:div w:id="2075548321">
      <w:bodyDiv w:val="1"/>
      <w:marLeft w:val="0"/>
      <w:marRight w:val="0"/>
      <w:marTop w:val="0"/>
      <w:marBottom w:val="0"/>
      <w:divBdr>
        <w:top w:val="none" w:sz="0" w:space="0" w:color="auto"/>
        <w:left w:val="none" w:sz="0" w:space="0" w:color="auto"/>
        <w:bottom w:val="none" w:sz="0" w:space="0" w:color="auto"/>
        <w:right w:val="none" w:sz="0" w:space="0" w:color="auto"/>
      </w:divBdr>
    </w:div>
    <w:div w:id="2080788082">
      <w:bodyDiv w:val="1"/>
      <w:marLeft w:val="0"/>
      <w:marRight w:val="0"/>
      <w:marTop w:val="0"/>
      <w:marBottom w:val="0"/>
      <w:divBdr>
        <w:top w:val="none" w:sz="0" w:space="0" w:color="auto"/>
        <w:left w:val="none" w:sz="0" w:space="0" w:color="auto"/>
        <w:bottom w:val="none" w:sz="0" w:space="0" w:color="auto"/>
        <w:right w:val="none" w:sz="0" w:space="0" w:color="auto"/>
      </w:divBdr>
    </w:div>
    <w:div w:id="2100983834">
      <w:bodyDiv w:val="1"/>
      <w:marLeft w:val="0"/>
      <w:marRight w:val="0"/>
      <w:marTop w:val="0"/>
      <w:marBottom w:val="0"/>
      <w:divBdr>
        <w:top w:val="none" w:sz="0" w:space="0" w:color="auto"/>
        <w:left w:val="none" w:sz="0" w:space="0" w:color="auto"/>
        <w:bottom w:val="none" w:sz="0" w:space="0" w:color="auto"/>
        <w:right w:val="none" w:sz="0" w:space="0" w:color="auto"/>
      </w:divBdr>
    </w:div>
    <w:div w:id="2103069437">
      <w:bodyDiv w:val="1"/>
      <w:marLeft w:val="0"/>
      <w:marRight w:val="0"/>
      <w:marTop w:val="0"/>
      <w:marBottom w:val="0"/>
      <w:divBdr>
        <w:top w:val="none" w:sz="0" w:space="0" w:color="auto"/>
        <w:left w:val="none" w:sz="0" w:space="0" w:color="auto"/>
        <w:bottom w:val="none" w:sz="0" w:space="0" w:color="auto"/>
        <w:right w:val="none" w:sz="0" w:space="0" w:color="auto"/>
      </w:divBdr>
    </w:div>
    <w:div w:id="2106807910">
      <w:bodyDiv w:val="1"/>
      <w:marLeft w:val="0"/>
      <w:marRight w:val="0"/>
      <w:marTop w:val="0"/>
      <w:marBottom w:val="0"/>
      <w:divBdr>
        <w:top w:val="none" w:sz="0" w:space="0" w:color="auto"/>
        <w:left w:val="none" w:sz="0" w:space="0" w:color="auto"/>
        <w:bottom w:val="none" w:sz="0" w:space="0" w:color="auto"/>
        <w:right w:val="none" w:sz="0" w:space="0" w:color="auto"/>
      </w:divBdr>
    </w:div>
    <w:div w:id="2107068256">
      <w:bodyDiv w:val="1"/>
      <w:marLeft w:val="0"/>
      <w:marRight w:val="0"/>
      <w:marTop w:val="0"/>
      <w:marBottom w:val="0"/>
      <w:divBdr>
        <w:top w:val="none" w:sz="0" w:space="0" w:color="auto"/>
        <w:left w:val="none" w:sz="0" w:space="0" w:color="auto"/>
        <w:bottom w:val="none" w:sz="0" w:space="0" w:color="auto"/>
        <w:right w:val="none" w:sz="0" w:space="0" w:color="auto"/>
      </w:divBdr>
    </w:div>
    <w:div w:id="2113502070">
      <w:bodyDiv w:val="1"/>
      <w:marLeft w:val="0"/>
      <w:marRight w:val="0"/>
      <w:marTop w:val="0"/>
      <w:marBottom w:val="0"/>
      <w:divBdr>
        <w:top w:val="none" w:sz="0" w:space="0" w:color="auto"/>
        <w:left w:val="none" w:sz="0" w:space="0" w:color="auto"/>
        <w:bottom w:val="none" w:sz="0" w:space="0" w:color="auto"/>
        <w:right w:val="none" w:sz="0" w:space="0" w:color="auto"/>
      </w:divBdr>
    </w:div>
    <w:div w:id="2131975269">
      <w:bodyDiv w:val="1"/>
      <w:marLeft w:val="0"/>
      <w:marRight w:val="0"/>
      <w:marTop w:val="0"/>
      <w:marBottom w:val="0"/>
      <w:divBdr>
        <w:top w:val="none" w:sz="0" w:space="0" w:color="auto"/>
        <w:left w:val="none" w:sz="0" w:space="0" w:color="auto"/>
        <w:bottom w:val="none" w:sz="0" w:space="0" w:color="auto"/>
        <w:right w:val="none" w:sz="0" w:space="0" w:color="auto"/>
      </w:divBdr>
    </w:div>
    <w:div w:id="2141066293">
      <w:bodyDiv w:val="1"/>
      <w:marLeft w:val="0"/>
      <w:marRight w:val="0"/>
      <w:marTop w:val="0"/>
      <w:marBottom w:val="0"/>
      <w:divBdr>
        <w:top w:val="none" w:sz="0" w:space="0" w:color="auto"/>
        <w:left w:val="none" w:sz="0" w:space="0" w:color="auto"/>
        <w:bottom w:val="none" w:sz="0" w:space="0" w:color="auto"/>
        <w:right w:val="none" w:sz="0" w:space="0" w:color="auto"/>
      </w:divBdr>
    </w:div>
    <w:div w:id="21433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EBBAFC-C960-2B49-9472-205730DF5880}"/>
      </w:docPartPr>
      <w:docPartBody>
        <w:p w:rsidR="00AF6D0E" w:rsidRDefault="00DD6176">
          <w:r w:rsidRPr="005672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0000500000000020000"/>
    <w:charset w:val="00"/>
    <w:family w:val="roman"/>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Roman">
    <w:panose1 w:val="020B05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venir">
    <w:altName w:val="Calibri"/>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 w:name="Avenir Book Oblique">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76"/>
    <w:rsid w:val="000663A9"/>
    <w:rsid w:val="00081041"/>
    <w:rsid w:val="000B4D35"/>
    <w:rsid w:val="000E2A88"/>
    <w:rsid w:val="00170014"/>
    <w:rsid w:val="001C2B82"/>
    <w:rsid w:val="00230C2F"/>
    <w:rsid w:val="00271449"/>
    <w:rsid w:val="003313F7"/>
    <w:rsid w:val="0041313A"/>
    <w:rsid w:val="00450FC1"/>
    <w:rsid w:val="004F6E53"/>
    <w:rsid w:val="00504604"/>
    <w:rsid w:val="00543370"/>
    <w:rsid w:val="005A1F9A"/>
    <w:rsid w:val="005C4083"/>
    <w:rsid w:val="006406EA"/>
    <w:rsid w:val="006B7F7C"/>
    <w:rsid w:val="007827A2"/>
    <w:rsid w:val="007D790A"/>
    <w:rsid w:val="007E7FBE"/>
    <w:rsid w:val="008025A0"/>
    <w:rsid w:val="008460E2"/>
    <w:rsid w:val="00A0728B"/>
    <w:rsid w:val="00A3338C"/>
    <w:rsid w:val="00A37ECE"/>
    <w:rsid w:val="00A80335"/>
    <w:rsid w:val="00A96047"/>
    <w:rsid w:val="00AF6D0E"/>
    <w:rsid w:val="00CB4C89"/>
    <w:rsid w:val="00D62068"/>
    <w:rsid w:val="00DD6176"/>
    <w:rsid w:val="00E8651C"/>
    <w:rsid w:val="00ED3387"/>
    <w:rsid w:val="00ED7CA0"/>
    <w:rsid w:val="00EF720D"/>
    <w:rsid w:val="00FA2C41"/>
    <w:rsid w:val="00FC4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406EA"/>
    <w:rPr>
      <w:color w:val="808080"/>
    </w:rPr>
  </w:style>
  <w:style w:type="paragraph" w:customStyle="1" w:styleId="818D662BDA974B4D972DA159830CE306">
    <w:name w:val="818D662BDA974B4D972DA159830CE306"/>
    <w:rsid w:val="00AF6D0E"/>
  </w:style>
  <w:style w:type="paragraph" w:customStyle="1" w:styleId="C5ED5C9A4E0F164B9B4231B5C237D6BA">
    <w:name w:val="C5ED5C9A4E0F164B9B4231B5C237D6BA"/>
    <w:rsid w:val="00230C2F"/>
  </w:style>
  <w:style w:type="paragraph" w:customStyle="1" w:styleId="40BAB96B1BE23E4A9D41656C22D7C216">
    <w:name w:val="40BAB96B1BE23E4A9D41656C22D7C216"/>
    <w:rsid w:val="000B4D35"/>
  </w:style>
  <w:style w:type="paragraph" w:customStyle="1" w:styleId="3A98DE9B4BE7914D8ED0A9D27211F4AA">
    <w:name w:val="3A98DE9B4BE7914D8ED0A9D27211F4AA"/>
    <w:rsid w:val="000B4D35"/>
  </w:style>
  <w:style w:type="paragraph" w:customStyle="1" w:styleId="48EA689AB13EDE47A872BA8BDD9CE709">
    <w:name w:val="48EA689AB13EDE47A872BA8BDD9CE709"/>
    <w:rsid w:val="000B4D35"/>
  </w:style>
  <w:style w:type="paragraph" w:customStyle="1" w:styleId="0DD6EB2E9DED9D418DAAF4444380B846">
    <w:name w:val="0DD6EB2E9DED9D418DAAF4444380B846"/>
    <w:rsid w:val="00640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832A5C-77A1-684D-8FA0-F4AA1B9FF3C9}">
  <we:reference id="wa104380917" version="1.0.1.0" store="en-US" storeType="OMEX"/>
  <we:alternateReferences>
    <we:reference id="wa104380917" version="1.0.1.0" store="WA104380917" storeType="OMEX"/>
  </we:alternateReferences>
  <we:properties>
    <we:property name="91760017" value="[{&quot;id&quot;:&quot;967240f0-7479-48f4-a179-4d85cc085c3a&quot;,&quot;article&quot;:{&quot;journal_abbrev&quot;:&quot;Cell&quot;,&quot;pagination&quot;:&quot;1283-1298&quot;,&quot;authors&quot;:[&quot;Jason Moffat&quot;,&quot;Dorre A. Grueneberg&quot;,&quot;Xiaoping Yang&quot;,&quot;So Young Kim&quot;,&quot;Angela M. Kloepfer&quot;,&quot;Gregory Hinkle&quot;,&quot;Bruno Piqani&quot;,&quot;Thomas M. Eisenhaure&quot;,&quot;Biao Luo&quot;,&quot;Jennifer K. Grenier&quot;,&quot;Anne E. Carpenter&quot;,&quot;Shi Yin Foo&quot;,&quot;Sheila A. Stewart&quot;,&quot;Brent R. Stockwell&quot;,&quot;Nir Hacohen&quot;,&quot;William C. Hahn&quot;,&quot;Eric S. Lander&quot;,&quot;David M. Sabatini&quot;,&quot;David E. Root&quot;],&quot;publisher&quot;:&quot;&quot;,&quot;abstract&quot;:&quot;To enable arrayed or pooled loss-of-function screens in a wide range of mammalian cell types, including primary and nondividing cells, we are developing lentiviral short hairpin RNA (shRNA) libraries targeting the human and murine genomes. The libraries currently contain 104,000 vectors, targeting each of 22,000 human and mouse genes with multiple sequence-verified constructs. To test the utility of the library for arrayed screens, we developed a screen based on high-content imaging to identify genes required for mitotic progression in human cancer cells and applied it to an arrayed set of 5,000 unique shRNA-expressing lentiviruses that target 1,028 human genes. The screen identified several known and ∼100 candidate regulators of mitotic progression and proliferation; the availability of multiple shRNAs targeting the same gene facilitated functional validation of putative hits. This work provides a widely applicable resource for loss-of-function screens, as well as a roadmap for its application to biological discovery.&quot;,&quot;year&quot;:2006,&quot;chapter&quot;:&quot;&quot;,&quot;journal&quot;:&quot;Cell&quot;,&quot;volume&quot;:&quot;124&quot;,&quot;title&quot;:&quot;A Lentiviral RNAi Library for Human and Mouse Genes Applied to an Arrayed Viral High-Content Screen&quot;,&quot;issue&quot;:&quot;6&quot;,&quot;issn&quot;:&quot;0092-8674&quot;,&quot;isbn&quot;:&quot;&quot;,&quot;url&quot;:&quot;https://www.sciencedirect.com/science/article/pii/S0092867406002388&quot;},&quot;collection_group_id&quot;:&quot;&quot;,&quot;collection_id&quot;:&quot;8eac92d0-10c2-4be6-bee3-34adafe50119&quot;,&quot;item_type&quot;:&quot;article&quot;,&quot;deleted&quot;:false,&quot;files&quot;:[{&quot;name&quot;:&quot;www.cell.com 4/24/2020, 2:18:12 PM.pdf&quot;,&quot;size&quot;:1339873,&quot;type&quot;:&quot;article&quot;,&quot;pages&quot;:16,&quot;sha256&quot;:&quot;2404a3dfa76df57759429109582aa07c5fb2bd89073b00e6f616d296ea6979c8&quot;,&quot;created&quot;:&quot;2020-04-24T19:18:12Z&quot;,&quot;file_type&quot;:&quot;pdf&quot;,&quot;source_url&quot;:&quot;www.cell.com%204%2F24%2F2020%2C%202%3A18%3A12%20PM.pdf&quot;,&quot;access_method&quot;:&quot;personal_library&quot;,&quot;pdf_text_url&quot;:&quot;https://s3.amazonaws.com/objects.readcube.com/prerendered/2404a3dfa76df57759429109582aa07c5fb2bd89073b00e6f616d296ea6979c8/pdftext.txt?X-Amz-Algorithm=AWS4-HMAC-SHA256&amp;X-Amz-Credential=AKIAJAWZ5L6BMTSOH3EA%2F20200424%2Fus-east-1%2Fs3%2Faws4_request&amp;X-Amz-Date=20200424T191825Z&amp;X-Amz-Expires=86400&amp;X-Amz-SignedHeaders=host&amp;X-Amz-Signature=e2664f44be6967bbf7b3a63b2a6957f96d8a24a2b481bc81d58ce2bed6e4eaa1&quot;},{&quot;name&quot;:&quot;Supplement 1.pdf&quot;,&quot;size&quot;:611066,&quot;type&quot;:&quot;supplement&quot;,&quot;pages&quot;:51,&quot;sha256&quot;:&quot;e5353caa4212634fbd05740fab295ef9e04dd7970a8e193eb06921ff773d0f24&quot;,&quot;created&quot;:&quot;2020-04-24T19:18:12Z&quot;,&quot;file_type&quot;:&quot;pdf&quot;,&quot;access_method&quot;:&quot;official_supplement&quot;,&quot;pdf_text_url&quot;:&quot;https://s3.amazonaws.com/objects.readcube.com/prerendered/e5353caa4212634fbd05740fab295ef9e04dd7970a8e193eb06921ff773d0f24/pdftext.txt?X-Amz-Algorithm=AWS4-HMAC-SHA256&amp;X-Amz-Credential=AKIAJAWZ5L6BMTSOH3EA%2F20200424%2Fus-east-1%2Fs3%2Faws4_request&amp;X-Amz-Date=20200424T191825Z&amp;X-Amz-Expires=86400&amp;X-Amz-SignedHeaders=host&amp;X-Amz-Signature=4fb253da5bb9aa87523f4e142cfb0e5d03aa815c972d4d013363dfd26068ae3d&quot;}],&quot;ext_ids&quot;:{&quot;pmid&quot;:&quot;16564017&quot;,&quot;doi&quot;:&quot;10.1016/j.cell.2006.01.040&quot;},&quot;user_data&quot;:{&quot;created&quot;:&quot;2020-04-24T19:18:12Z&quot;,&quot;modified&quot;:&quot;2020-04-24T19:18:12Z&quot;,&quot;createdby&quot;:&quot;browser_extension_aa chrome-v2.66&quot;,&quot;modifiedby&quot;:&quot;browser_extension_aa chrome-v2.66&quot;,&quot;has_annotations&quot;:false,&quot;unread&quot;:true,&quot;last_read&quot;:null},&quot;checked&quot;:false,&quot;atIndex&quot;:121,&quot;item&quot;:{&quot;type&quot;:&quot;article-journal&quot;,&quot;author&quot;:[{&quot;family&quot;:&quot;Moffat&quot;,&quot;given&quot;:&quot;Jason&quot;},{&quot;family&quot;:&quot;Grueneberg&quot;,&quot;given&quot;:&quot;Dorre A.&quot;},{&quot;family&quot;:&quot;Yang&quot;,&quot;given&quot;:&quot;Xiaoping&quot;},{&quot;family&quot;:&quot;Kim&quot;,&quot;given&quot;:&quot;So Young&quot;},{&quot;family&quot;:&quot;Kloepfer&quot;,&quot;given&quot;:&quot;Angela M.&quot;},{&quot;family&quot;:&quot;Hinkle&quot;,&quot;given&quot;:&quot;Gregory&quot;},{&quot;family&quot;:&quot;Piqani&quot;,&quot;given&quot;:&quot;Bruno&quot;},{&quot;family&quot;:&quot;Eisenhaure&quot;,&quot;given&quot;:&quot;Thomas M.&quot;},{&quot;family&quot;:&quot;Luo&quot;,&quot;given&quot;:&quot;Biao&quot;},{&quot;family&quot;:&quot;Grenier&quot;,&quot;given&quot;:&quot;Jennifer K.&quot;},{&quot;family&quot;:&quot;Carpenter&quot;,&quot;given&quot;:&quot;Anne E.&quot;},{&quot;family&quot;:&quot;Foo&quot;,&quot;given&quot;:&quot;Shi Yin&quot;},{&quot;family&quot;:&quot;Stewart&quot;,&quot;given&quot;:&quot;Sheila A.&quot;},{&quot;family&quot;:&quot;Stockwell&quot;,&quot;given&quot;:&quot;Brent R.&quot;},{&quot;family&quot;:&quot;Hacohen&quot;,&quot;given&quot;:&quot;Nir&quot;},{&quot;family&quot;:&quot;Hahn&quot;,&quot;given&quot;:&quot;William C.&quot;},{&quot;family&quot;:&quot;Lander&quot;,&quot;given&quot;:&quot;Eric S.&quot;},{&quot;family&quot;:&quot;Sabatini&quot;,&quot;given&quot;:&quot;David M.&quot;},{&quot;family&quot;:&quot;Root&quot;,&quot;given&quot;:&quot;David E.&quot;}],&quot;title&quot;:&quot;A Lentiviral RNAi Library for Human and Mouse Genes Applied to an Arrayed Viral High-Content Screen&quot;,&quot;ISSN&quot;:&quot;0092-8674&quot;,&quot;DOI&quot;:&quot;10.1016/j.cell.2006.01.040&quot;,&quot;PMID&quot;:&quot;16564017&quot;,&quot;abstract&quot;:&quot;To enable arrayed or pooled loss-of-function screens in a wide range of mammalian cell types, including primary and nondividing cells, we are developing lentiviral short hairpin RNA (shRNA) libraries targeting the human and murine genomes. The libraries currently contain 104,000 vectors, targeting each of 22,000 human and mouse genes with multiple sequence-verified constructs. To test the utility of the library for arrayed screens, we developed a screen based on high-content imaging to identify genes required for mitotic progression in human cancer cells and applied it to an arrayed set of 5,000 unique shRNA-expressing lentiviruses that target 1,028 human genes. The screen identified several known and ∼100 candidate regulators of mitotic progression and proliferation; the availability of multiple shRNAs targeting the same gene facilitated functional validation of putative hits. This work provides a widely applicable resource for loss-of-function screens, as well as a roadmap for its application to biological discovery.&quot;,&quot;issued&quot;:{&quot;year&quot;:2006},&quot;page&quot;:&quot;1283-1298&quot;,&quot;issue&quot;:&quot;6&quot;,&quot;volume&quot;:&quot;124&quot;,&quot;journalAbbreviation&quot;:&quot;Cell&quot;,&quot;container-title&quot;:&quot;Cell&quot;,&quot;id&quot;:&quot;967240f0-7479-48f4-a179-4d85cc085c3a&quot;,&quot;page-first&quot;:&quot;1283&quot;,&quot;container-title-short&quot;:&quot;Cell&quot;}}]"/>
    <we:property name="105629181"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quot;id&quot;:&quot;822258db-4817-4609-bd28-af30495877d5&quot;,&quot;article&quot;:{&quot;journal_abbrev&quot;:&quot;J Neurosci&quot;,&quot;pagination&quot;:&quot;8948-8958&quot;,&quot;authors&quot;:[&quot;K N Wright&quot;,&quot;F Hollis&quot;,&quot;F Duclot&quot;,&quot;A M Dossat&quot;,&quot;C E Strong&quot;,&quot;T C Francis&quot;,&quot;R Mercer&quot;,&quot;J Feng&quot;,&quot;D M Dietz&quot;,&quot;M K Lobo&quot;,&quot;E J Nestler&quot;,&quot;M Kabbaj&quot;],&quot;publisher&quot;:&quot;&quot;,&quot;abstract&quot;:&quot;&quot;,&quot;year&quot;:0,&quot;chapter&quot;:&quot;&quot;,&quot;journal&quot;:&quot;Journal of Neuroscience&quot;,&quot;volume&quot;:&quot;35&quot;,&quot;title&quot;:&quot;Methyl Supplementation Attenuates Cocaine-Seeking Behaviors and Cocaine-Induced c-Fos Activation in a DNA Methylation-Dependent Manner&quot;,&quot;issue&quot;:&quot;23&quot;,&quot;issn&quot;:&quot;0270-6474&quot;,&quot;isbn&quot;:&quot;&quot;,&quot;url&quot;:&quot;http://www.jneurosci.org/cgi/doi/10.1523/JNEUROSCI.5227-14.2015&quot;},&quot;collection_group_id&quot;:&quot;&quot;,&quot;collection_id&quot;:&quot;8eac92d0-10c2-4be6-bee3-34adafe50119&quot;,&quot;item_type&quot;:&quot;article&quot;,&quot;deleted&quot;:false,&quot;files&quot;:[{&quot;name&quot;:&quot;www.ncbi.nlm.nih.gov 4/23/2020, 11:26:32 PM.pdf&quot;,&quot;size&quot;:1709220,&quot;type&quot;:&quot;article&quot;,&quot;pages&quot;:11,&quot;sha256&quot;:&quot;5b8f1d03c76d7adbf3431e2668338485eefcb67d0cc7c68da11f5e5616617f6f&quot;,&quot;created&quot;:&quot;2020-04-24T04:26:32Z&quot;,&quot;file_type&quot;:&quot;pdf&quot;,&quot;source_url&quot;:&quot;www.ncbi.nlm.nih.gov%204%2F23%2F2020%2C%2011%3A26%3A32%20PM.pdf&quot;,&quot;access_method&quot;:&quot;personal_library&quot;,&quot;pdf_text_url&quot;:&quot;https://s3.amazonaws.com/objects.readcube.com/prerendered/5b8f1d03c76d7adbf3431e2668338485eefcb67d0cc7c68da11f5e5616617f6f/pdftext.txt?X-Amz-Algorithm=AWS4-HMAC-SHA256&amp;X-Amz-Credential=AKIAJAWZ5L6BMTSOH3EA%2F20200424%2Fus-east-1%2Fs3%2Faws4_request&amp;X-Amz-Date=20200424T112311Z&amp;X-Amz-Expires=86400&amp;X-Amz-SignedHeaders=host&amp;X-Amz-Signature=6b13ece7fe2f0ece0e101a0ba6cd4d07c63f45430bf555e560d6d489caa17236&quot;}],&quot;ext_ids&quot;:{&quot;pmid&quot;:&quot;26063926&quot;,&quot;doi&quot;:&quot;10.1523/jneurosci.5227-14.2015&quot;},&quot;user_data&quot;:{&quot;created&quot;:&quot;2020-04-24T04:26:32Z&quot;,&quot;modified&quot;:&quot;2020-04-24T04:26:32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Wright&quot;,&quot;given&quot;:&quot;K N&quot;},{&quot;family&quot;:&quot;Hollis&quot;,&quot;given&quot;:&quot;F&quot;},{&quot;family&quot;:&quot;Duclot&quot;,&quot;given&quot;:&quot;F&quot;},{&quot;family&quot;:&quot;Dossat&quot;,&quot;given&quot;:&quot;A M&quot;},{&quot;family&quot;:&quot;Strong&quot;,&quot;given&quot;:&quot;C E&quot;},{&quot;family&quot;:&quot;Francis&quot;,&quot;given&quot;:&quot;T C&quot;},{&quot;family&quot;:&quot;Mercer&quot;,&quot;given&quot;:&quot;R&quot;},{&quot;family&quot;:&quot;Feng&quot;,&quot;given&quot;:&quot;J&quot;},{&quot;family&quot;:&quot;Dietz&quot;,&quot;given&quot;:&quot;D M&quot;},{&quot;family&quot;:&quot;Lobo&quot;,&quot;given&quot;:&quot;M K&quot;},{&quot;family&quot;:&quot;Nestler&quot;,&quot;given&quot;:&quot;E J&quot;},{&quot;family&quot;:&quot;Kabbaj&quot;,&quot;given&quot;:&quot;M&quot;}],&quot;title&quot;:&quot;Methyl Supplementation Attenuates Cocaine-Seeking Behaviors and Cocaine-Induced c-Fos Activation in a DNA Methylation-Dependent Manner&quot;,&quot;ISSN&quot;:&quot;0270-6474&quot;,&quot;DOI&quot;:&quot;10.1523/jneurosci.5227-14.2015&quot;,&quot;PMID&quot;:&quot;26063926&quot;,&quot;page&quot;:&quot;8948-8958&quot;,&quot;issue&quot;:&quot;23&quot;,&quot;volume&quot;:&quot;35&quot;,&quot;journalAbbreviation&quot;:&quot;J Neurosci&quot;,&quot;container-title&quot;:&quot;Journal of Neuroscience&quot;,&quot;id&quot;:&quot;822258db-4817-4609-bd28-af30495877d5&quot;,&quot;issued&quot;:{&quot;literal&quot;:&quot;n.d.&quot;},&quot;page-first&quot;:&quot;8948&quot;,&quot;container-title-short&quot;:&quot;J Neurosci&quot;}},{&quot;id&quot;:&quot;56b1b3f7-67e4-44d0-b1c9-0718df399235&quot;,&quot;article&quot;:{&quot;journal_abbrev&quot;:&quot;&quot;,&quot;pagination&quot;:&quot;1 - 9&quot;,&quot;authors&quot;:[&quot;Quincey LaPlant&quot;,&quot;Vincent Vialou&quot;,&quot;Herbert E Covington&quot;,&quot;Dani Dumitriu&quot;,&quot;Jian Feng&quot;,&quot;Brandon L Warren&quot;,&quot;Ian Maze&quot;,&quot;David M Dietz&quot;,&quot;Emily L Watts&quot;,&quot;Sergio D Iñiguez&quot;,&quot;Ja Wook Koo&quot;,&quot;Ezekiell Mouzon&quot;,&quot;William Renthal&quot;,&quot;Fiona Hollis&quot;,&quot;Hui Wang&quot;,&quot;Michele A Noonan&quot;,&quot;Yanhua Ren&quot;,&quot;Amelia J Eisch&quot;,&quot;Carlos A Bolaños&quot;,&quot;Mohamed Kabbaj&quot;,&quot;Guanghua Xiao&quot;,&quot;Rachael L Neve&quot;,&quot;Yasmin L Hurd&quot;,&quot;Ronald S Oosting&quot;,&quot;Gouping Fan&quot;,&quot;John H Morrison&quot;,&quot;Eric J Nestler&quot;],&quot;publisher&quot;:&quot;&quot;,&quot;abstract&quot;:&quot;Nature Neuroscience, (2010). doi:10.1038/nn.2619&quot;,&quot;year&quot;:2010,&quot;chapter&quot;:&quot;&quot;,&quot;journal&quot;:&quot;Nature Neuroscience&quot;,&quot;volume&quot;:&quot;&quot;,&quot;title&quot;:&quot;Dnmt3a regulates emotional behavior and spine plasticity in the nucleus accumbens&quot;,&quot;issue&quot;:&quot;&quot;,&quot;issn&quot;:&quot;&quot;,&quot;isbn&quot;:&quot;&quot;,&quot;url&quot;:&quot;&quot;},&quot;collection_group_id&quot;:&quot;&quot;,&quot;collection_id&quot;:&quot;8eac92d0-10c2-4be6-bee3-34adafe50119&quot;,&quot;item_type&quot;:&quot;article&quot;,&quot;deleted&quot;:false,&quot;files&quot;:[{&quot;name&quot;:&quot;www.ncbi.nlm.nih.gov 4/23/2020, 11:26:36 PM.pdf&quot;,&quot;size&quot;:1348773,&quot;type&quot;:&quot;article&quot;,&quot;pages&quot;:20,&quot;sha256&quot;:&quot;dbf7e8e58549c3f8dfb6047def2125531d2ba5d9b314c3f6e6d1f4724ea46e2e&quot;,&quot;created&quot;:&quot;2020-04-24T04:26:37Z&quot;,&quot;file_type&quot;:&quot;pdf&quot;,&quot;source_url&quot;:&quot;www.ncbi.nlm.nih.gov%204%2F23%2F2020%2C%2011%3A26%3A36%20PM.pdf&quot;,&quot;access_method&quot;:&quot;personal_library&quot;,&quot;pdf_text_url&quot;:&quot;https://s3.amazonaws.com/objects.readcube.com/prerendered/dbf7e8e58549c3f8dfb6047def2125531d2ba5d9b314c3f6e6d1f4724ea46e2e/pdftext.txt?X-Amz-Algorithm=AWS4-HMAC-SHA256&amp;X-Amz-Credential=AKIAJAWZ5L6BMTSOH3EA%2F20200424%2Fus-east-1%2Fs3%2Faws4_request&amp;X-Amz-Date=20200424T114824Z&amp;X-Amz-Expires=86400&amp;X-Amz-SignedHeaders=host&amp;X-Amz-Signature=8506f99524434be2607802cbb2cd937eb8f7e71e425b1b8515527183aa6e4b8e&quot;},{&quot;name&quot;:&quot;Supplement 1.pdf&quot;,&quot;size&quot;:142431,&quot;type&quot;:&quot;supplement&quot;,&quot;pages&quot;:7,&quot;sha256&quot;:&quot;78577905646a7c7161559043e3a748f6be07ef64641152a48e6475a04cbb8d91&quot;,&quot;created&quot;:&quot;2020-04-24T04:26:37Z&quot;,&quot;file_type&quot;:&quot;pdf&quot;,&quot;access_method&quot;:&quot;official_supplement&quot;,&quot;pdf_text_url&quot;:&quot;https://s3.amazonaws.com/objects.readcube.com/prerendered/78577905646a7c7161559043e3a748f6be07ef64641152a48e6475a04cbb8d91/pdftext.txt?X-Amz-Algorithm=AWS4-HMAC-SHA256&amp;X-Amz-Credential=AKIAJAWZ5L6BMTSOH3EA%2F20200424%2Fus-east-1%2Fs3%2Faws4_request&amp;X-Amz-Date=20200424T114824Z&amp;X-Amz-Expires=86400&amp;X-Amz-SignedHeaders=host&amp;X-Amz-Signature=a89fda1988c1f173474f74ed5928e5b7ddfc251d7c06b9da2aec978d59aed702&quot;}],&quot;ext_ids&quot;:{&quot;doi&quot;:&quot;10.1038/nn.2619&quot;},&quot;user_data&quot;:{&quot;star&quot;:false,&quot;color&quot;:null,&quot;rating&quot;:0,&quot;citekey&quot;:&quot;LaPlant:2010gy&quot;,&quot;created&quot;:&quot;2017-01-02T19:56:32.169Z&quot;,&quot;modified&quot;:&quot;2020-04-24T04:26:37Z&quot;,&quot;createdby&quot;:&quot;uploader 0.3.55&quot;,&quot;modifiedby&quot;:&quot;browser_extension_aa chrome-v2.66&quot;,&quot;has_annotations&quot;:false,&quot;unread&quot;:true,&quot;last_read&quot;:null},&quot;checked&quot;:false,&quot;item&quot;:{&quot;type&quot;:&quot;article-journal&quot;,&quot;author&quot;:[{&quot;family&quot;:&quot;LaPlant&quot;,&quot;given&quot;:&quot;Quincey&quot;},{&quot;family&quot;:&quot;Vialou&quot;,&quot;given&quot;:&quot;Vincent&quot;},{&quot;family&quot;:&quot;Covington&quot;,&quot;given&quot;:&quot;Herbert E&quot;},{&quot;family&quot;:&quot;Dumitriu&quot;,&quot;given&quot;:&quot;Dani&quot;},{&quot;family&quot;:&quot;Feng&quot;,&quot;given&quot;:&quot;Jian&quot;},{&quot;family&quot;:&quot;Warren&quot;,&quot;given&quot;:&quot;Brandon L&quot;},{&quot;family&quot;:&quot;Maze&quot;,&quot;given&quot;:&quot;Ian&quot;},{&quot;family&quot;:&quot;Dietz&quot;,&quot;given&quot;:&quot;David M&quot;},{&quot;family&quot;:&quot;Watts&quot;,&quot;given&quot;:&quot;Emily L&quot;},{&quot;family&quot;:&quot;Iñiguez&quot;,&quot;given&quot;:&quot;Sergio D&quot;},{&quot;family&quot;:&quot;Koo&quot;,&quot;given&quot;:&quot;Ja Wook&quot;},{&quot;family&quot;:&quot;Mouzon&quot;,&quot;given&quot;:&quot;Ezekiell&quot;},{&quot;family&quot;:&quot;Renthal&quot;,&quot;given&quot;:&quot;William&quot;},{&quot;family&quot;:&quot;Hollis&quot;,&quot;given&quot;:&quot;Fiona&quot;},{&quot;family&quot;:&quot;Wang&quot;,&quot;given&quot;:&quot;Hui&quot;},{&quot;family&quot;:&quot;Noonan&quot;,&quot;given&quot;:&quot;Michele A&quot;},{&quot;family&quot;:&quot;Ren&quot;,&quot;given&quot;:&quot;Yanhua&quot;},{&quot;family&quot;:&quot;Eisch&quot;,&quot;given&quot;:&quot;Amelia J&quot;},{&quot;family&quot;:&quot;Bolaños&quot;,&quot;given&quot;:&quot;Carlos A&quot;},{&quot;family&quot;:&quot;Kabbaj&quot;,&quot;given&quot;:&quot;Mohamed&quot;},{&quot;family&quot;:&quot;Xiao&quot;,&quot;given&quot;:&quot;Guanghua&quot;},{&quot;family&quot;:&quot;Neve&quot;,&quot;given&quot;:&quot;Rachael L&quot;},{&quot;family&quot;:&quot;Hurd&quot;,&quot;given&quot;:&quot;Yasmin L&quot;},{&quot;family&quot;:&quot;Oosting&quot;,&quot;given&quot;:&quot;Ronald S&quot;},{&quot;family&quot;:&quot;Fan&quot;,&quot;given&quot;:&quot;Gouping&quot;},{&quot;family&quot;:&quot;Morrison&quot;,&quot;given&quot;:&quot;John H&quot;},{&quot;family&quot;:&quot;Nestler&quot;,&quot;given&quot;:&quot;Eric J&quot;}],&quot;title&quot;:&quot;Dnmt3a regulates emotional behavior and spine plasticity in the nucleus accumbens&quot;,&quot;DOI&quot;:&quot;10.1038/nn.2619&quot;,&quot;abstract&quot;:&quot;Nature Neuroscience, (2010). doi:10.1038/nn.2619&quot;,&quot;issued&quot;:{&quot;year&quot;:2010},&quot;page&quot;:&quot;1 - 9&quot;,&quot;container-title&quot;:&quot;Nature Neuroscience&quot;,&quot;citekey&quot;:&quot;LaPlant:2010gy&quot;,&quot;id&quot;:&quot;56b1b3f7-67e4-44d0-b1c9-0718df399235&quot;,&quot;page-first&quot;:&quot;1&quot;}}]"/>
    <we:property name="230735048" value="[{&quot;id&quot;:&quot;2249ce1f-571e-4bb1-8ae7-2d7b9a8a2a11&quot;,&quot;article&quot;:{&quot;journal_abbrev&quot;:&quot;&quot;,&quot;pagination&quot;:&quot;848 - 851&quot;,&quot;authors&quot;:[&quot;W Shen&quot;,&quot;M Flajolet&quot;,&quot;P Greengard&quot;,&quot;D J Surmeier&quot;],&quot;publisher&quot;:&quot;&quot;,&quot;abstract&quot;:&quot;&quot;,&quot;year&quot;:2008,&quot;chapter&quot;:&quot;&quot;,&quot;journal&quot;:&quot;Science&quot;,&quot;volume&quot;:&quot;321&quot;,&quot;title&quot;:&quot;Dichotomous Dopaminergic Control of Striatal Synaptic Plasticity&quot;,&quot;issue&quot;:&quot;5890&quot;,&quot;issn&quot;:&quot;&quot;,&quot;isbn&quot;:&quot;&quot;,&quot;url&quot;:&quot;&quot;},&quot;collection_group_id&quot;:&quot;&quot;,&quot;collection_id&quot;:&quot;8eac92d0-10c2-4be6-bee3-34adafe50119&quot;,&quot;item_type&quot;:&quot;article&quot;,&quot;deleted&quot;:false,&quot;files&quot;:[{&quot;name&quot;:&quot;www.ncbi.nlm.nih.gov 4/24/2020, 2:20:27 PM.pdf&quot;,&quot;size&quot;:1760567,&quot;type&quot;:&quot;article&quot;,&quot;pages&quot;:12,&quot;sha256&quot;:&quot;251e9bc45ea02714215818694db28ccc2de68ba2952d5b42a1016e6d5446e2fe&quot;,&quot;created&quot;:&quot;2020-04-24T19:20:28Z&quot;,&quot;file_type&quot;:&quot;pdf&quot;,&quot;source_url&quot;:&quot;www.ncbi.nlm.nih.gov%204%2F24%2F2020%2C%202%3A20%3A27%20PM.pdf&quot;,&quot;access_method&quot;:&quot;personal_library&quot;,&quot;pdf_text_url&quot;:&quot;https://s3.amazonaws.com/objects.readcube.com/prerendered/251e9bc45ea02714215818694db28ccc2de68ba2952d5b42a1016e6d5446e2fe/pdftext.txt?X-Amz-Algorithm=AWS4-HMAC-SHA256&amp;X-Amz-Credential=AKIAJAWZ5L6BMTSOH3EA%2F20200424%2Fus-east-1%2Fs3%2Faws4_request&amp;X-Amz-Date=20200424T192043Z&amp;X-Amz-Expires=86400&amp;X-Amz-SignedHeaders=host&amp;X-Amz-Signature=a8c1a6e2e804b4b2f1210d4d47e63cb6154c3d7ff2d8647049a0e11a8c910617&quot;},{&quot;name&quot;:&quot;Supplement 1.pdf&quot;,&quot;size&quot;:3602147,&quot;type&quot;:&quot;supplement&quot;,&quot;pages&quot;:13,&quot;sha256&quot;:&quot;c2c1326f786430a7f017aa8ec5ea15544459ebc16c623c8cfcea4947d1269040&quot;,&quot;created&quot;:&quot;2020-04-24T19:20:28Z&quot;,&quot;file_type&quot;:&quot;pdf&quot;,&quot;access_method&quot;:&quot;official_supplement&quot;,&quot;pdf_text_url&quot;:&quot;https://s3.amazonaws.com/objects.readcube.com/prerendered/c2c1326f786430a7f017aa8ec5ea15544459ebc16c623c8cfcea4947d1269040/pdftext.txt?X-Amz-Algorithm=AWS4-HMAC-SHA256&amp;X-Amz-Credential=AKIAJAWZ5L6BMTSOH3EA%2F20200424%2Fus-east-1%2Fs3%2Faws4_request&amp;X-Amz-Date=20200424T192043Z&amp;X-Amz-Expires=86400&amp;X-Amz-SignedHeaders=host&amp;X-Amz-Signature=579df0fa312e3d97421b12e92c25955d6ad38f02b1dc95ab3ef27e077bc45f51&quot;}],&quot;ext_ids&quot;:{&quot;doi&quot;:&quot;10.1126/science.1160575&quot;},&quot;user_data&quot;:{&quot;star&quot;:false,&quot;color&quot;:null,&quot;rating&quot;:0,&quot;citekey&quot;:&quot;Shen:2008ed&quot;,&quot;created&quot;:&quot;2017-10-30T20:42:17.025Z&quot;,&quot;modified&quot;:&quot;2020-04-24T19:20:28Z&quot;,&quot;createdby&quot;:&quot;uploader 0.3.55&quot;,&quot;modifiedby&quot;:&quot;browser_extension_aa chrome-v2.66&quot;,&quot;has_annotations&quot;:false,&quot;unread&quot;:true,&quot;last_read&quot;:null},&quot;checked&quot;:false,&quot;atIndex&quot;:124,&quot;item&quot;:{&quot;type&quot;:&quot;article-journal&quot;,&quot;author&quot;:[{&quot;family&quot;:&quot;Shen&quot;,&quot;given&quot;:&quot;W&quot;},{&quot;family&quot;:&quot;Flajolet&quot;,&quot;given&quot;:&quot;M&quot;},{&quot;family&quot;:&quot;Greengard&quot;,&quot;given&quot;:&quot;P&quot;},{&quot;family&quot;:&quot;Surmeier&quot;,&quot;given&quot;:&quot;D J&quot;}],&quot;title&quot;:&quot;Dichotomous Dopaminergic Control of Striatal Synaptic Plasticity&quot;,&quot;DOI&quot;:&quot;10.1126/science.1160575&quot;,&quot;issued&quot;:{&quot;year&quot;:2008},&quot;page&quot;:&quot;848 - 851&quot;,&quot;issue&quot;:&quot;5890&quot;,&quot;volume&quot;:&quot;321&quot;,&quot;container-title&quot;:&quot;Science&quot;,&quot;citekey&quot;:&quot;Shen:2008ed&quot;,&quot;id&quot;:&quot;2249ce1f-571e-4bb1-8ae7-2d7b9a8a2a11&quot;,&quot;page-first&quot;:&quot;848&quot;}}]"/>
    <we:property name="235681921" value="[{&quot;id&quot;:&quot;1bd2c548-a76d-4acf-b804-94494a374198&quot;,&quot;article&quot;:{&quot;journal_abbrev&quot;:&quot;Cell Cycle&quot;,&quot;pagination&quot;:&quot;1526-1531&quot;,&quot;authors&quot;:[&quot;Dengke K Ma&quot;,&quot;Junjie U Guo&quot;,&quot;Guo-li Ming&quot;,&quot;Hongjun Song&quot;],&quot;publisher&quot;:&quot;&quot;,&quot;abstract&quot;:&quot;DNA cytosine methylation represents an intrinsic modification signal of the genome that plays important roles in heritable gene silencing, heterochromatin formation and certain transgenerational epigenetic inheritance. In contrast to the process of DNA methylation that is catalyzed by specific classes of methyltransferases, molecular players underlying active DNA demethylation have long been elusive. Emerging biochemical and functional evidence suggests that active DNA demethylation in vertebrates can be mediated through DNA excision repair enzymes, similar to the well-known repair-based DNA demethylation mechanism in Arabidopsis. As key regulators, non-enzymatic Gadd45 proteins function to recruit enzymatic machineries and promote coupling of deamination, base and nucleotide-excision repair in the process of DNA demethylation. In this article, we review recent findings and discuss functional and evolutionary implications of such mechanisms underlying active DNA demethylation.&quot;,&quot;year&quot;:2009,&quot;chapter&quot;:&quot;&quot;,&quot;journal&quot;:&quot;Cell Cycle&quot;,&quot;volume&quot;:&quot;8&quot;,&quot;title&quot;:&quot;DNA excision repair proteins and Gadd45 as molecular players for active DNA demethylation&quot;,&quot;issue&quot;:&quot;10&quot;,&quot;issn&quot;:&quot;1538-4101&quot;,&quot;isbn&quot;:&quot;&quot;,&quot;url&quot;:&quot;http://www.tandfonline.com/doi/abs/10.4161/cc.8.10.8500&quot;},&quot;collection_group_id&quot;:&quot;&quot;,&quot;collection_id&quot;:&quot;8eac92d0-10c2-4be6-bee3-34adafe50119&quot;,&quot;item_type&quot;:&quot;article&quot;,&quot;deleted&quot;:false,&quot;files&quot;:[{&quot;name&quot;:&quot;www.ncbi.nlm.nih.gov 4/17/2020, 3:43:39 AM.pdf&quot;,&quot;size&quot;:1511891,&quot;type&quot;:&quot;article&quot;,&quot;pages&quot;:11,&quot;sha256&quot;:&quot;8cc4a8cb259b1b18a447c1c5d399eaa2a5531b4855d4c5401d863e99f3223702&quot;,&quot;created&quot;:&quot;2020-04-17T08:43:40Z&quot;,&quot;file_type&quot;:&quot;pdf&quot;,&quot;source_url&quot;:&quot;www.ncbi.nlm.nih.gov%204%2F17%2F2020%2C%203%3A43%3A39%20AM.pdf&quot;,&quot;access_method&quot;:&quot;personal_library&quot;,&quot;pdf_text_url&quot;:&quot;https://s3.amazonaws.com/objects.readcube.com/prerendered/8cc4a8cb259b1b18a447c1c5d399eaa2a5531b4855d4c5401d863e99f3223702/pdftext.txt?X-Amz-Algorithm=AWS4-HMAC-SHA256&amp;X-Amz-Credential=AKIAJAWZ5L6BMTSOH3EA%2F20200417%2Fus-east-1%2Fs3%2Faws4_request&amp;X-Amz-Date=20200417T085051Z&amp;X-Amz-Expires=86400&amp;X-Amz-SignedHeaders=host&amp;X-Amz-Signature=23c1d75ee03ebcca9dbf2a23ac66f8ab88735a832a9060f5b984a5d39fb945ff&quot;}],&quot;ext_ids&quot;:{&quot;pmid&quot;:&quot;19377292&quot;,&quot;doi&quot;:&quot;10.4161/cc.8.10.8500&quot;,&quot;pmcid&quot;:&quot;PMC2738863&quot;},&quot;user_data&quot;:{&quot;created&quot;:&quot;2020-04-17T08:43:40Z&quot;,&quot;modified&quot;:&quot;2020-04-17T08:44:47Z&quot;,&quot;createdby&quot;:&quot;browser_extension_aa chrome-v2.66&quot;,&quot;modifiedby&quot;:&quot;webapp 4.3.1&quot;,&quot;has_annotations&quot;:false,&quot;unread&quot;:true,&quot;last_read&quot;:null},&quot;checked&quot;:false,&quot;atIndex&quot;:66,&quot;item&quot;:{&quot;type&quot;:&quot;article-journal&quot;,&quot;author&quot;:[{&quot;family&quot;:&quot;Ma&quot;,&quot;given&quot;:&quot;Dengke K&quot;},{&quot;family&quot;:&quot;Guo&quot;,&quot;given&quot;:&quot;Junjie U&quot;},{&quot;family&quot;:&quot;Ming&quot;,&quot;given&quot;:&quot;Guo-li&quot;},{&quot;family&quot;:&quot;Song&quot;,&quot;given&quot;:&quot;Hongjun&quot;}],&quot;title&quot;:&quot;DNA excision repair proteins and Gadd45 as molecular players for active DNA demethylation&quot;,&quot;ISSN&quot;:&quot;1538-4101&quot;,&quot;DOI&quot;:&quot;10.4161/cc.8.10.8500&quot;,&quot;PMID&quot;:&quot;19377292&quot;,&quot;PMCID&quot;:&quot;PMC2738863&quot;,&quot;abstract&quot;:&quot;DNA cytosine methylation represents an intrinsic modification signal of the genome that plays important roles in heritable gene silencing, heterochromatin formation and certain transgenerational epigenetic inheritance. In contrast to the process of DNA methylation that is catalyzed by specific classes of methyltransferases, molecular players underlying active DNA demethylation have long been elusive. Emerging biochemical and functional evidence suggests that active DNA demethylation in vertebrates can be mediated through DNA excision repair enzymes, similar to the well-known repair-based DNA demethylation mechanism in Arabidopsis. As key regulators, non-enzymatic Gadd45 proteins function to recruit enzymatic machineries and promote coupling of deamination, base and nucleotide-excision repair in the process of DNA demethylation. In this article, we review recent findings and discuss functional and evolutionary implications of such mechanisms underlying active DNA demethylation.&quot;,&quot;issued&quot;:{&quot;year&quot;:2009},&quot;page&quot;:&quot;1526-1531&quot;,&quot;issue&quot;:&quot;10&quot;,&quot;volume&quot;:&quot;8&quot;,&quot;journalAbbreviation&quot;:&quot;Cell Cycle&quot;,&quot;container-title&quot;:&quot;Cell Cycle&quot;,&quot;id&quot;:&quot;1bd2c548-a76d-4acf-b804-94494a374198&quot;,&quot;page-first&quot;:&quot;1526&quot;,&quot;container-title-short&quot;:&quot;Cell Cycle&quot;}},{&quot;id&quot;:&quot;970a8ad1-4fd4-4986-a152-059e6849d4d8&quot;,&quot;article&quot;:{&quot;journal_abbrev&quot;:&quot;Epigenomics-uk&quot;,&quot;pagination&quot;:&quot;567-579&quot;,&quot;authors&quot;:[&quot;David P Gavin&quot;,&quot;Handojo Kusumo&quot;,&quot;Rajiv P Sharma&quot;,&quot;Marina Guizzetti&quot;,&quot;Alessandro Guidotti&quot;,&quot;Subhash C Pandey&quot;],&quot;publisher&quot;:&quot;&quot;,&quot;abstract&quot;:&quot;Aim: In nondividing neurons examine the role of Gadd45b in active 5-methylcytosine (5MC) and 5-hydroxymethylcytosine (5HMC) removal at a gene promoter highly implicated in mental illnesses and cognition, Bdnf. Materials &amp; methods: Mouse primary cortical neuronal cultures with and without Gadd45b siRNA transfection were treated with N-methyl-d-aspartate (NMDA). Expression changes of genes reportedly involved in DNA demethylation, Bdnf mRNA and protein and 5MC and 5HMC at Bdnf promoters were measured. Results: Gadd45b siRNA transfection in neurons abolishes the NMDA-induced increase in Bdnf IXa mRNA and reductions in 5MC and 5HMC at the Bdnf IXa promoter. Conclusion: These results contribute to our understanding of DNA demethylation mechanisms in neurons, and its role in regulating NMDA responsive genes implicated in mental illnesses.&quot;,&quot;year&quot;:2015,&quot;chapter&quot;:&quot;&quot;,&quot;journal&quot;:&quot;Epigenomics&quot;,&quot;volume&quot;:&quot;7&quot;,&quot;title&quot;:&quot;Gadd45b and N-methyl-d-aspartate induced DNA demethylation in postmitotic neurons&quot;,&quot;issue&quot;:&quot;4&quot;,&quot;issn&quot;:&quot;1750-1911&quot;,&quot;isbn&quot;:&quot;&quot;,&quot;url&quot;:&quot;&quot;},&quot;collection_group_id&quot;:&quot;&quot;,&quot;collection_id&quot;:&quot;8eac92d0-10c2-4be6-bee3-34adafe50119&quot;,&quot;item_type&quot;:&quot;article&quot;,&quot;deleted&quot;:false,&quot;files&quot;:[{&quot;name&quot;:&quot;www.ncbi.nlm.nih.gov 12/6/2019, 4:58:13 PM.pdf&quot;,&quot;size&quot;:738378,&quot;type&quot;:&quot;article&quot;,&quot;pages&quot;:20,&quot;sha256&quot;:&quot;42b0622b8c65c50039ad91dbf373729fa98364fba8625d933627d7d6adafac7a&quot;,&quot;created&quot;:&quot;2019-12-06T22:58:13Z&quot;,&quot;file_type&quot;:&quot;pdf&quot;,&quot;source_url&quot;:&quot;www.ncbi.nlm.nih.gov%2012%2F6%2F2019%2C%204%3A58%3A13%20PM.pdf&quot;,&quot;access_method&quot;:&quot;personal_library&quot;,&quot;pdf_text_url&quot;:&quot;https://s3.amazonaws.com/objects.readcube.com/prerendered/42b0622b8c65c50039ad91dbf373729fa98364fba8625d933627d7d6adafac7a/pdftext.txt?X-Amz-Algorithm=AWS4-HMAC-SHA256&amp;X-Amz-Credential=AKIAJAWZ5L6BMTSOH3EA%2F20200424%2Fus-east-1%2Fs3%2Faws4_request&amp;X-Amz-Date=20200424T142137Z&amp;X-Amz-Expires=86400&amp;X-Amz-SignedHeaders=host&amp;X-Amz-Signature=6439f3a59d339f17803850d67bcf12e52d23895cf34ce1153716ccf9d69f5d37&quot;}],&quot;ext_ids&quot;:{&quot;pmid&quot;:&quot;26111030&quot;,&quot;doi&quot;:&quot;10.2217/epi.15.12&quot;},&quot;user_data&quot;:{&quot;created&quot;:&quot;2019-12-06T22:58:1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Gavin&quot;,&quot;given&quot;:&quot;David P&quot;},{&quot;family&quot;:&quot;Kusumo&quot;,&quot;given&quot;:&quot;Handojo&quot;},{&quot;family&quot;:&quot;Sharma&quot;,&quot;given&quot;:&quot;Rajiv P&quot;},{&quot;family&quot;:&quot;Guizzetti&quot;,&quot;given&quot;:&quot;Marina&quot;},{&quot;family&quot;:&quot;Guidotti&quot;,&quot;given&quot;:&quot;Alessandro&quot;},{&quot;family&quot;:&quot;Pandey&quot;,&quot;given&quot;:&quot;Subhash C&quot;}],&quot;title&quot;:&quot;Gadd45b and N-methyl-d-aspartate induced DNA demethylation in postmitotic neurons&quot;,&quot;ISSN&quot;:&quot;1750-1911&quot;,&quot;DOI&quot;:&quot;10.2217/epi.15.12&quot;,&quot;PMID&quot;:&quot;26111030&quot;,&quot;abstract&quot;:&quot;Aim: In nondividing neurons examine the role of Gadd45b in active 5-methylcytosine (5MC) and 5-hydroxymethylcytosine (5HMC) removal at a gene promoter highly implicated in mental illnesses and cognition, Bdnf. Materials &amp; methods: Mouse primary cortical neuronal cultures with and without Gadd45b siRNA transfection were treated with N-methyl-d-aspartate (NMDA). Expression changes of genes reportedly involved in DNA demethylation, Bdnf mRNA and protein and 5MC and 5HMC at Bdnf promoters were measured. Results: Gadd45b siRNA transfection in neurons abolishes the NMDA-induced increase in Bdnf IXa mRNA and reductions in 5MC and 5HMC at the Bdnf IXa promoter. Conclusion: These results contribute to our understanding of DNA demethylation mechanisms in neurons, and its role in regulating NMDA responsive genes implicated in mental illnesses.&quot;,&quot;issued&quot;:{&quot;year&quot;:2015},&quot;page&quot;:&quot;567-579&quot;,&quot;issue&quot;:&quot;4&quot;,&quot;volume&quot;:&quot;7&quot;,&quot;journalAbbreviation&quot;:&quot;Epigenomics-uk&quot;,&quot;container-title&quot;:&quot;Epigenomics&quot;,&quot;id&quot;:&quot;970a8ad1-4fd4-4986-a152-059e6849d4d8&quot;,&quot;page-first&quot;:&quot;567&quot;,&quot;container-title-short&quot;:&quot;Epigenomics-uk&quot;}},{&quot;id&quot;:&quot;e3e8651b-d9c2-40d6-8ba9-c4aea51b3d38&quot;,&quot;article&quot;:{&quot;journal_abbrev&quot;:&quot;Neuropsychopharmacol Official Publ Am Coll Neuropsychopharmacol&quot;,&quot;pagination&quot;:&quot;531-42&quot;,&quot;authors&quot;:[&quot;David P Gavin&quot;,&quot;Rajiv P Sharma&quot;,&quot;Kayla A Chase&quot;,&quot;Francesco Matrisciano&quot;,&quot;Erbo Dong&quot;,&quot;Alessandro Guidotti&quot;],&quot;publisher&quot;:&quot;&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year&quot;:2011,&quot;chapter&quot;:&quot;&quot;,&quot;journal&quot;:&quot;Neuropsychopharmacology : official publication of the American College of Neuropsychopharmacology&quot;,&quot;volume&quot;:&quot;37&quot;,&quot;title&quot;:&quot;Growth arrest and DNA-damage-inducible, beta (GADD45b)-mediated DNA demethylation in major psychosis.&quot;,&quot;issue&quot;:&quot;2&quot;,&quot;issn&quot;:&quot;0893-133X&quot;,&quot;isbn&quot;:&quot;&quot;,&quot;url&quot;:&quot;http://www.nature.com/articles/npp2011221&quot;},&quot;collection_group_id&quot;:&quot;&quot;,&quot;collection_id&quot;:&quot;8eac92d0-10c2-4be6-bee3-34adafe50119&quot;,&quot;item_type&quot;:&quot;article&quot;,&quot;deleted&quot;:false,&quot;files&quot;:[{&quot;name&quot;:&quot;www.ncbi.nlm.nih.gov 12/6/2019, 4:59:46 PM.pdf&quot;,&quot;size&quot;:760491,&quot;type&quot;:&quot;article&quot;,&quot;pages&quot;:12,&quot;sha256&quot;:&quot;59905af8e248097de4828cd7393013a2e4db7ca588033b89a1b23df0dbd849f3&quot;,&quot;created&quot;:&quot;2019-12-06T22:59:46Z&quot;,&quot;file_type&quot;:&quot;pdf&quot;,&quot;source_url&quot;:&quot;www.ncbi.nlm.nih.gov%2012%2F6%2F2019%2C%204%3A59%3A46%20PM.pdf&quot;,&quot;access_method&quot;:&quot;personal_library&quot;,&quot;pdf_text_url&quot;:&quot;https://s3.amazonaws.com/objects.readcube.com/prerendered/59905af8e248097de4828cd7393013a2e4db7ca588033b89a1b23df0dbd849f3/pdftext.txt?X-Amz-Algorithm=AWS4-HMAC-SHA256&amp;X-Amz-Credential=AKIAJAWZ5L6BMTSOH3EA%2F20200417%2Fus-east-1%2Fs3%2Faws4_request&amp;X-Amz-Date=20200417T064531Z&amp;X-Amz-Expires=86400&amp;X-Amz-SignedHeaders=host&amp;X-Amz-Signature=49d47cfdeeff70ab5998db5a3a1cf310614b708939dfdb40e2d50f554c90cb74&quot;}],&quot;ext_ids&quot;:{&quot;pmid&quot;:&quot;22048458&quot;,&quot;doi&quot;:&quot;10.1038/npp.2011.221&quot;,&quot;pmcid&quot;:&quot;PMC3242315&quot;},&quot;user_data&quot;:{&quot;created&quot;:&quot;2019-12-06T22:59:46Z&quot;,&quot;modified&quot;:&quot;2020-04-17T06:36:18Z&quot;,&quot;createdby&quot;:&quot;browser_extension_aa chrome-v2.40&quot;,&quot;modifiedby&quot;:&quot;webapp 4.3.1&quot;,&quot;has_annotations&quot;:false,&quot;unread&quot;:true,&quot;last_read&quot;:null},&quot;checked&quot;:false,&quot;atIndex&quot;:63,&quot;item&quot;:{&quot;type&quot;:&quot;article-journal&quot;,&quot;author&quot;:[{&quot;family&quot;:&quot;Gavin&quot;,&quot;given&quot;:&quot;David P&quot;},{&quot;family&quot;:&quot;Sharma&quot;,&quot;given&quot;:&quot;Rajiv P&quot;},{&quot;family&quot;:&quot;Chase&quot;,&quot;given&quot;:&quot;Kayla A&quot;},{&quot;family&quot;:&quot;Matrisciano&quot;,&quot;given&quot;:&quot;Francesco&quot;},{&quot;family&quot;:&quot;Dong&quot;,&quot;given&quot;:&quot;Erbo&quot;},{&quot;family&quot;:&quot;Guidotti&quot;,&quot;given&quot;:&quot;Alessandro&quot;}],&quot;title&quot;:&quot;Growth arrest and DNA-damage-inducible, beta (GADD45b)-mediated DNA demethylation in major psychosis.&quot;,&quot;ISSN&quot;:&quot;0893-133X&quot;,&quot;DOI&quot;:&quot;10.1038/npp.2011.221&quot;,&quot;PMID&quot;:&quot;22048458&quot;,&quot;PMCID&quot;:&quot;PMC3242315&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issued&quot;:{&quot;year&quot;:2011},&quot;page&quot;:&quot;531-42&quot;,&quot;issue&quot;:&quot;2&quot;,&quot;volume&quot;:&quot;37&quot;,&quot;journalAbbreviation&quot;:&quot;Neuropsychopharmacol Official Publ Am Coll Neuropsychopharmacol&quot;,&quot;container-title&quot;:&quot;Neuropsychopharmacology : official publication of the American College of Neuropsychopharmacology&quot;,&quot;id&quot;:&quot;e3e8651b-d9c2-40d6-8ba9-c4aea51b3d38&quot;,&quot;page-first&quot;:&quot;531&quot;,&quot;container-title-short&quot;:&quot;Neuropsychopharmacol Official Publ Am Coll Neuropsychopharmacol&quot;}},{&quot;id&quot;:&quot;9556e3c3-304e-4b55-8423-6f1cb70ab1b1&quot;,&quot;article&quot;:{&quot;journal_abbrev&quot;:&quot;Science&quot;,&quot;pagination&quot;:&quot;930-935&quot;,&quot;authors&quot;:[&quot;Mamta Tahiliani&quot;,&quot;Kian Peng Koh&quot;,&quot;Yinghua Shen&quot;,&quot;William A. Pastor&quot;,&quot;Hozefa Bandukwala&quot;,&quot;Yevgeny Brudno&quot;,&quot;Suneet Agarwal&quot;,&quot;Lakshminarayan M. Iyer&quot;,&quot;David R. Liu&quot;,&quot;L. Aravind&quot;,&quot;Anjana Rao&quot;],&quot;publisher&quot;:&quot;&quot;,&quot;abstract&quot;:&quot;DNA cytosine methylation is crucial for retrotransposon silencing and mammalian development. In a computational search for enzymes that could modify 5-methylcytosine (5mC), we identified TET proteins as mammalian homologs of the trypanosome proteins JBP1 and JBP2, which have been proposed to oxidize the 5-methyl group of thymine. We show here that TET1, a fusion partner of the MLL gene in acute myeloid leukemia, is a 2-oxoglutarate (2OG)- and Fe(II)-dependent enzyme that catalyzes conversion of 5mC to 5-hydroxymethylcytosine (hmC) in cultured cells and in vitro. hmC is present in the genome of mouse embryonic stem cells, and hmC levels decrease upon RNA interference–mediated depletion of TET1. Thus, TET proteins have potential roles in epigenetic regulation through modification of 5mC to hmC.&quot;,&quot;year&quot;:2009,&quot;chapter&quot;:&quot;&quot;,&quot;journal&quot;:&quot;Science&quot;,&quot;volume&quot;:&quot;324&quot;,&quot;title&quot;:&quot;Conversion of 5-Methylcytosine to 5-Hydroxymethylcytosine in Mammalian DNA by MLL Partner TET1&quot;,&quot;issue&quot;:&quot;5929&quot;,&quot;issn&quot;:&quot;0036-8075&quot;,&quot;isbn&quot;:&quot;&quot;,&quot;url&quot;:&quot;http://science.sciencemag.org/content/324/5929/930&quot;},&quot;collection_group_id&quot;:&quot;&quot;,&quot;collection_id&quot;:&quot;8eac92d0-10c2-4be6-bee3-34adafe50119&quot;,&quot;item_type&quot;:&quot;article&quot;,&quot;deleted&quot;:false,&quot;files&quot;:[{&quot;name&quot;:&quot;www.ncbi.nlm.nih.gov 4/24/2020, 8:00:24 AM.pdf&quot;,&quot;size&quot;:3583734,&quot;type&quot;:&quot;article&quot;,&quot;pages&quot;:11,&quot;sha256&quot;:&quot;8e386dc6bda2e8563651412fa7a01ac95827aab65e30f75117c4d6fd509eb44e&quot;,&quot;created&quot;:&quot;2020-04-24T13:00:24Z&quot;,&quot;file_type&quot;:&quot;pdf&quot;,&quot;source_url&quot;:&quot;www.ncbi.nlm.nih.gov%204%2F24%2F2020%2C%208%3A00%3A24%20AM.pdf&quot;,&quot;access_method&quot;:&quot;personal_library&quot;,&quot;pdf_text_url&quot;:&quot;https://s3.amazonaws.com/objects.readcube.com/prerendered/8e386dc6bda2e8563651412fa7a01ac95827aab65e30f75117c4d6fd509eb44e/pdftext.txt?X-Amz-Algorithm=AWS4-HMAC-SHA256&amp;X-Amz-Credential=AKIAJAWZ5L6BMTSOH3EA%2F20200424%2Fus-east-1%2Fs3%2Faws4_request&amp;X-Amz-Date=20200424T130203Z&amp;X-Amz-Expires=86400&amp;X-Amz-SignedHeaders=host&amp;X-Amz-Signature=460d53c57eecab2494fced91e2c8ddc6de24a0b6f3d59ba8d7ffc9e4c4b54dc5&quot;}],&quot;ext_ids&quot;:{&quot;pmid&quot;:&quot;19372391&quot;,&quot;doi&quot;:&quot;10.1126/science.1170116&quot;},&quot;user_data&quot;:{&quot;created&quot;:&quot;2020-04-24T13:00:24Z&quot;,&quot;modified&quot;:&quot;2020-04-24T13:00:24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Tahiliani&quot;,&quot;given&quot;:&quot;Mamta&quot;},{&quot;family&quot;:&quot;Koh&quot;,&quot;given&quot;:&quot;Kian Peng&quot;},{&quot;family&quot;:&quot;Shen&quot;,&quot;given&quot;:&quot;Yinghua&quot;},{&quot;family&quot;:&quot;Pastor&quot;,&quot;given&quot;:&quot;William A.&quot;},{&quot;family&quot;:&quot;Bandukwala&quot;,&quot;given&quot;:&quot;Hozefa&quot;},{&quot;family&quot;:&quot;Brudno&quot;,&quot;given&quot;:&quot;Yevgeny&quot;},{&quot;family&quot;:&quot;Agarwal&quot;,&quot;given&quot;:&quot;Suneet&quot;},{&quot;family&quot;:&quot;Iyer&quot;,&quot;given&quot;:&quot;Lakshminarayan M.&quot;},{&quot;family&quot;:&quot;Liu&quot;,&quot;given&quot;:&quot;David R.&quot;},{&quot;family&quot;:&quot;Aravind&quot;,&quot;given&quot;:&quot;L.&quot;},{&quot;family&quot;:&quot;Rao&quot;,&quot;given&quot;:&quot;Anjana&quot;}],&quot;title&quot;:&quot;Conversion of 5-Methylcytosine to 5-Hydroxymethylcytosine in Mammalian DNA by MLL Partner TET1&quot;,&quot;ISSN&quot;:&quot;0036-8075&quot;,&quot;DOI&quot;:&quot;10.1126/science.1170116&quot;,&quot;PMID&quot;:&quot;19372391&quot;,&quot;abstract&quot;:&quot;DNA cytosine methylation is crucial for retrotransposon silencing and mammalian development. In a computational search for enzymes that could modify 5-methylcytosine (5mC), we identified TET proteins as mammalian homologs of the trypanosome proteins JBP1 and JBP2, which have been proposed to oxidize the 5-methyl group of thymine. We show here that TET1, a fusion partner of the MLL gene in acute myeloid leukemia, is a 2-oxoglutarate (2OG)- and Fe(II)-dependent enzyme that catalyzes conversion of 5mC to 5-hydroxymethylcytosine (hmC) in cultured cells and in vitro. hmC is present in the genome of mouse embryonic stem cells, and hmC levels decrease upon RNA interference–mediated depletion of TET1. Thus, TET proteins have potential roles in epigenetic regulation through modification of 5mC to hmC.&quot;,&quot;issued&quot;:{&quot;year&quot;:2009},&quot;page&quot;:&quot;930-935&quot;,&quot;issue&quot;:&quot;5929&quot;,&quot;volume&quot;:&quot;324&quot;,&quot;journalAbbreviation&quot;:&quot;Science&quot;,&quot;container-title&quot;:&quot;Science&quot;,&quot;id&quot;:&quot;9556e3c3-304e-4b55-8423-6f1cb70ab1b1&quot;,&quot;page-first&quot;:&quot;930&quot;,&quot;container-title-short&quot;:&quot;Science&quot;}},{&quot;id&quot;:&quot;c3b40a67-c6bf-449a-8a4a-89d75ade01f0&quot;,&quot;article&quot;:{&quot;journal_abbrev&quot;:&quot;Sci New York N Y&quot;,&quot;pagination&quot;:&quot;929-30&quot;,&quot;authors&quot;:[&quot;Skirmantas Kriaucionis&quot;,&quot;Nathaniel Heintz&quot;],&quot;publisher&quot;:&quot;&quot;,&quot;abstract&quot;:&quot;Despite the importance of epigenetic regulation in neurological disorders, little is known about neuronal chromatin. Cerebellar Purkinje neurons have large and euchromatic nuclei, whereas granule cell nuclei are small and have a more typical heterochromatin distribution. While comparing the abundance of 5-methylcytosine in Purkinje and granule cell nuclei, we detected the presence of an unusual DNA nucleotide. Using thin-layer chromatography, high-pressure liquid chromatography, and mass spectrometry, we identified the nucleotide as 5-hydroxymethyl-2'-deoxycytidine (hmdC). hmdC constitutes 0.6% of total nucleotides in Purkinje cells, 0.2% in granule cells, and is not present in cancer cell lines. hmdC is a constituent of nuclear DNA that is highly abundant in the brain, suggesting a role in epigenetic control of neuronal function.&quot;,&quot;year&quot;:2009,&quot;chapter&quot;:&quot;&quot;,&quot;journal&quot;:&quot;Science (New York, N.Y.)&quot;,&quot;volume&quot;:&quot;324&quot;,&quot;title&quot;:&quot;The nuclear DNA base 5-hydroxymethylcytosine is present in Purkinje neurons and the brain.&quot;,&quot;issue&quot;:&quot;5929&quot;,&quot;issn&quot;:&quot;0036-8075&quot;,&quot;isbn&quot;:&quot;&quot;,&quot;url&quot;:&quot;https://www.sciencemag.org/lookup/doi/10.1126/science.1169786&quot;},&quot;collection_group_id&quot;:&quot;&quot;,&quot;collection_id&quot;:&quot;8eac92d0-10c2-4be6-bee3-34adafe50119&quot;,&quot;item_type&quot;:&quot;article&quot;,&quot;deleted&quot;:false,&quot;files&quot;:[{&quot;name&quot;:&quot;www.ncbi.nlm.nih.gov 4/24/2020, 7:59:56 AM.pdf&quot;,&quot;size&quot;:790316,&quot;type&quot;:&quot;article&quot;,&quot;pages&quot;:5,&quot;sha256&quot;:&quot;ad220cc46c815c99c1d086ad6590ed35eebd35662e307e393b6246b45146d1d5&quot;,&quot;created&quot;:&quot;2020-04-24T12:59:56Z&quot;,&quot;file_type&quot;:&quot;pdf&quot;,&quot;source_url&quot;:&quot;www.ncbi.nlm.nih.gov%204%2F24%2F2020%2C%207%3A59%3A56%20AM.pdf&quot;,&quot;access_method&quot;:&quot;personal_library&quot;,&quot;pdf_text_url&quot;:&quot;https://s3.amazonaws.com/objects.readcube.com/prerendered/ad220cc46c815c99c1d086ad6590ed35eebd35662e307e393b6246b45146d1d5/pdftext.txt?X-Amz-Algorithm=AWS4-HMAC-SHA256&amp;X-Amz-Credential=AKIAJAWZ5L6BMTSOH3EA%2F20200424%2Fus-east-1%2Fs3%2Faws4_request&amp;X-Amz-Date=20200424T130150Z&amp;X-Amz-Expires=86400&amp;X-Amz-SignedHeaders=host&amp;X-Amz-Signature=1b69d4535ab2d53fda1d5937c0d45f2fec8145d065a4fa053959861d112ec248&quot;}],&quot;ext_ids&quot;:{&quot;pmid&quot;:&quot;19372393&quot;,&quot;doi&quot;:&quot;10.1126/science.1169786&quot;,&quot;pmcid&quot;:&quot;PMC3263819&quot;},&quot;user_data&quot;:{&quot;created&quot;:&quot;2020-04-24T12:59:56Z&quot;,&quot;modified&quot;:&quot;2020-04-24T13:01:39Z&quot;,&quot;createdby&quot;:&quot;browser_extension_aa chrome-v2.66&quot;,&quot;modifiedby&quot;:&quot;webapp 4.3.1&quot;,&quot;has_annotations&quot;:false,&quot;unread&quot;:true,&quot;last_read&quot;:null},&quot;checked&quot;:false,&quot;item&quot;:{&quot;type&quot;:&quot;article-journal&quot;,&quot;author&quot;:[{&quot;family&quot;:&quot;Kriaucionis&quot;,&quot;given&quot;:&quot;Skirmantas&quot;},{&quot;family&quot;:&quot;Heintz&quot;,&quot;given&quot;:&quot;Nathaniel&quot;}],&quot;title&quot;:&quot;The nuclear DNA base 5-hydroxymethylcytosine is present in Purkinje neurons and the brain.&quot;,&quot;ISSN&quot;:&quot;0036-8075&quot;,&quot;DOI&quot;:&quot;10.1126/science.1169786&quot;,&quot;PMID&quot;:&quot;19372393&quot;,&quot;PMCID&quot;:&quot;PMC3263819&quot;,&quot;abstract&quot;:&quot;Despite the importance of epigenetic regulation in neurological disorders, little is known about neuronal chromatin. Cerebellar Purkinje neurons have large and euchromatic nuclei, whereas granule cell nuclei are small and have a more typical heterochromatin distribution. While comparing the abundance of 5-methylcytosine in Purkinje and granule cell nuclei, we detected the presence of an unusual DNA nucleotide. Using thin-layer chromatography, high-pressure liquid chromatography, and mass spectrometry, we identified the nucleotide as 5-hydroxymethyl-2'-deoxycytidine (hmdC). hmdC constitutes 0.6% of total nucleotides in Purkinje cells, 0.2% in granule cells, and is not present in cancer cell lines. hmdC is a constituent of nuclear DNA that is highly abundant in the brain, suggesting a role in epigenetic control of neuronal function.&quot;,&quot;issued&quot;:{&quot;year&quot;:2009},&quot;page&quot;:&quot;929-30&quot;,&quot;issue&quot;:&quot;5929&quot;,&quot;volume&quot;:&quot;324&quot;,&quot;journalAbbreviation&quot;:&quot;Sci New York N Y&quot;,&quot;container-title&quot;:&quot;Science (New York, N.Y.)&quot;,&quot;id&quot;:&quot;c3b40a67-c6bf-449a-8a4a-89d75ade01f0&quot;,&quot;page-first&quot;:&quot;929&quot;,&quot;container-title-short&quot;:&quot;Sci New York N Y&quot;}}]"/>
    <we:property name="243613860" value="[{&quot;id&quot;:&quot;a6fbe0cd-e4f8-40dd-b7ed-8562bbae8797&quot;,&quot;article&quot;:{&quot;journal_abbrev&quot;:&quot;Oncogene&quot;,&quot;pagination&quot;:&quot;7170-7179&quot;,&quot;authors&quot;:[&quot;Mamta Gupta&quot;,&quot;Shiv K Gupta&quot;,&quot;Arthur G Balliet&quot;,&quot;Mary Christine Hollander&quot;,&quot;Albert J Fornace&quot;,&quot;Barbara Hoffman&quot;,&quot;Dan A Liebermann&quot;],&quot;publisher&quot;:&quot;&quot;,&quot;abstract&quot;:&quot;Gadd45a, gadd45b and gadd45g (Gadd45/MyD118/CR6) are genes that are rapidly induced by genotoxic stress. However, the exact function of Gadd45 proteins in the response of mammalian cells to genotoxic stress is unclear. Here, advantage was taken of gadd45a- and gadd45b-deficient mice to determine the role gadd45a and gadd45b play in the response of bone marrow (BM) cells to genotoxic stress. BM cells from gadd45a- and gadd45b-deficient mice were observed to be more sensitive to ultraviolet radiation chemotherapy (UVC), VP-16 and daunorubicin (DNR)-induced apoptosis compared to wild-type (wt) cells. The increased apoptosis in gadd45a- and gadd45b-deficient cells was evident also by enhanced activation of caspase-3 and poly-ADP-ribose polymerase cleavage and decreased expression of c-inhibitor of apoptotic protein-1, Bcl-2, Bcl-xL compared to wt cells. Reintroduction of gadd45 into gadd45-deficient BM cells restored the wt apoptotic phenotype. Both gadd45a- and gadd45b-deficient BM cells also displayed defective G2/M arrest following exposure to UVC and VP-16, but not to DNR, indicating the existence of different G2/M checkpoints that are either dependent or independent of gadd45. Taken together, these findings identify gadd45a and gadd45b as antiapoptotic genes that increase the survival of hematopoietic cells following exposure to UV radiation and certain anticancer drugs.&quot;,&quot;year&quot;:2005,&quot;chapter&quot;:&quot;&quot;,&quot;journal&quot;:&quot;Oncogene&quot;,&quot;volume&quot;:&quot;24&quot;,&quot;title&quot;:&quot;Hematopoietic cells from Gadd45a- and Gadd45b-deficient mice are sensitized to genotoxic-stress-induced apoptosis&quot;,&quot;issue&quot;:&quot;48&quot;,&quot;issn&quot;:&quot;0950-9232&quot;,&quot;isbn&quot;:&quot;&quot;,&quot;url&quot;:&quot;&quot;},&quot;collection_group_id&quot;:&quot;&quot;,&quot;collection_id&quot;:&quot;8eac92d0-10c2-4be6-bee3-34adafe50119&quot;,&quot;item_type&quot;:&quot;article&quot;,&quot;deleted&quot;:false,&quot;files&quot;:[{&quot;name&quot;:&quot;3b09dcbe-3384-41d3-a322-5257a4f2dbc9.pdf&quot;,&quot;size&quot;:941114,&quot;type&quot;:&quot;article&quot;,&quot;pages&quot;:10,&quot;sha256&quot;:&quot;c7124fa44e3a04a138d7eb1b2c4e343818e7cd57bb86def8c9a17d601e91f4f2&quot;,&quot;created&quot;:&quot;2020-04-05T23:28:26Z&quot;,&quot;file_type&quot;:&quot;pdf&quot;,&quot;access_method&quot;:&quot;personal_library&quot;,&quot;annotations_imported&quot;:true,&quot;pdf_text_url&quot;:&quot;https://s3.amazonaws.com/objects.readcube.com/prerendered/c7124fa44e3a04a138d7eb1b2c4e343818e7cd57bb86def8c9a17d601e91f4f2/pdftext.txt?X-Amz-Algorithm=AWS4-HMAC-SHA256&amp;X-Amz-Credential=AKIAJAWZ5L6BMTSOH3EA%2F20200405%2Fus-east-1%2Fs3%2Faws4_request&amp;X-Amz-Date=20200405T232904Z&amp;X-Amz-Expires=86400&amp;X-Amz-SignedHeaders=host&amp;X-Amz-Signature=a7fd570f3feeeea703b0267cec66156b82798e32533dc293dfb62507e81a6c3b&quot;}],&quot;ext_ids&quot;:{&quot;pmid&quot;:&quot;16170381&quot;,&quot;doi&quot;:&quot;10.1038/sj.onc.1208847&quot;},&quot;user_data&quot;:{&quot;created&quot;:&quot;2019-12-06T23:21:20Z&quot;,&quot;modified&quot;:&quot;2020-04-05T23:28:26Z&quot;,&quot;createdby&quot;:&quot;desktop_electron 4.0.3&quot;,&quot;modifiedby&quot;:&quot;desktop_electron 4.0.12&quot;,&quot;has_annotations&quot;:false,&quot;unread&quot;:true,&quot;last_read&quot;:null},&quot;checked&quot;:false,&quot;atIndex&quot;:0,&quot;item&quot;:{&quot;type&quot;:&quot;article-journal&quot;,&quot;author&quot;:[{&quot;family&quot;:&quot;Gupta&quot;,&quot;given&quot;:&quot;Mamta&quot;},{&quot;family&quot;:&quot;Gupta&quot;,&quot;given&quot;:&quot;Shiv K&quot;},{&quot;family&quot;:&quot;Balliet&quot;,&quot;given&quot;:&quot;Arthur G&quot;},{&quot;family&quot;:&quot;Hollander&quot;,&quot;given&quot;:&quot;Mary Christine&quot;},{&quot;family&quot;:&quot;Fornace&quot;,&quot;given&quot;:&quot;Albert J&quot;},{&quot;family&quot;:&quot;Hoffman&quot;,&quot;given&quot;:&quot;Barbara&quot;},{&quot;family&quot;:&quot;Liebermann&quot;,&quot;given&quot;:&quot;Dan A&quot;}],&quot;title&quot;:&quot;Hematopoietic cells from Gadd45a- and Gadd45b-deficient mice are sensitized to genotoxic-stress-induced apoptosis&quot;,&quot;ISSN&quot;:&quot;0950-9232&quot;,&quot;DOI&quot;:&quot;10.1038/sj.onc.1208847&quot;,&quot;PMID&quot;:&quot;16170381&quot;,&quot;abstract&quot;:&quot;Gadd45a, gadd45b and gadd45g (Gadd45/MyD118/CR6) are genes that are rapidly induced by genotoxic stress. However, the exact function of Gadd45 proteins in the response of mammalian cells to genotoxic stress is unclear. Here, advantage was taken of gadd45a- and gadd45b-deficient mice to determine the role gadd45a and gadd45b play in the response of bone marrow (BM) cells to genotoxic stress. BM cells from gadd45a- and gadd45b-deficient mice were observed to be more sensitive to ultraviolet radiation chemotherapy (UVC), VP-16 and daunorubicin (DNR)-induced apoptosis compared to wild-type (wt) cells. The increased apoptosis in gadd45a- and gadd45b-deficient cells was evident also by enhanced activation of caspase-3 and poly-ADP-ribose polymerase cleavage and decreased expression of c-inhibitor of apoptotic protein-1, Bcl-2, Bcl-xL compared to wt cells. Reintroduction of gadd45 into gadd45-deficient BM cells restored the wt apoptotic phenotype. Both gadd45a- and gadd45b-deficient BM cells also displayed defective G2/M arrest following exposure to UVC and VP-16, but not to DNR, indicating the existence of different G2/M checkpoints that are either dependent or independent of gadd45. Taken together, these findings identify gadd45a and gadd45b as antiapoptotic genes that increase the survival of hematopoietic cells following exposure to UV radiation and certain anticancer drugs.&quot;,&quot;issued&quot;:{&quot;year&quot;:2005},&quot;page&quot;:&quot;7170-7179&quot;,&quot;issue&quot;:&quot;48&quot;,&quot;volume&quot;:&quot;24&quot;,&quot;journalAbbreviation&quot;:&quot;Oncogene&quot;,&quot;container-title&quot;:&quot;Oncogene&quot;,&quot;id&quot;:&quot;a6fbe0cd-e4f8-40dd-b7ed-8562bbae8797&quot;,&quot;page-first&quot;:&quot;7170&quot;,&quot;container-title-short&quot;:&quot;Oncogene&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
    <we:property name="254485235"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atIndex&quot;:94}]"/>
    <we:property name="261964683" value="[{&quot;id&quot;:&quot;1bd2c548-a76d-4acf-b804-94494a374198&quot;,&quot;article&quot;:{&quot;journal_abbrev&quot;:&quot;Cell Cycle&quot;,&quot;pagination&quot;:&quot;1526-1531&quot;,&quot;authors&quot;:[&quot;Dengke K Ma&quot;,&quot;Junjie U Guo&quot;,&quot;Guo-li Ming&quot;,&quot;Hongjun Song&quot;],&quot;publisher&quot;:&quot;&quot;,&quot;abstract&quot;:&quot;DNA cytosine methylation represents an intrinsic modification signal of the genome that plays important roles in heritable gene silencing, heterochromatin formation and certain transgenerational epigenetic inheritance. In contrast to the process of DNA methylation that is catalyzed by specific classes of methyltransferases, molecular players underlying active DNA demethylation have long been elusive. Emerging biochemical and functional evidence suggests that active DNA demethylation in vertebrates can be mediated through DNA excision repair enzymes, similar to the well-known repair-based DNA demethylation mechanism in Arabidopsis. As key regulators, non-enzymatic Gadd45 proteins function to recruit enzymatic machineries and promote coupling of deamination, base and nucleotide-excision repair in the process of DNA demethylation. In this article, we review recent findings and discuss functional and evolutionary implications of such mechanisms underlying active DNA demethylation.&quot;,&quot;year&quot;:2009,&quot;chapter&quot;:&quot;&quot;,&quot;journal&quot;:&quot;Cell Cycle&quot;,&quot;volume&quot;:&quot;8&quot;,&quot;title&quot;:&quot;DNA excision repair proteins and Gadd45 as molecular players for active DNA demethylation&quot;,&quot;issue&quot;:&quot;10&quot;,&quot;issn&quot;:&quot;1538-4101&quot;,&quot;isbn&quot;:&quot;&quot;,&quot;url&quot;:&quot;http://www.tandfonline.com/doi/abs/10.4161/cc.8.10.8500&quot;},&quot;collection_group_id&quot;:&quot;&quot;,&quot;collection_id&quot;:&quot;8eac92d0-10c2-4be6-bee3-34adafe50119&quot;,&quot;item_type&quot;:&quot;article&quot;,&quot;deleted&quot;:false,&quot;files&quot;:[{&quot;name&quot;:&quot;www.ncbi.nlm.nih.gov 4/17/2020, 3:43:39 AM.pdf&quot;,&quot;size&quot;:1511891,&quot;type&quot;:&quot;article&quot;,&quot;pages&quot;:11,&quot;sha256&quot;:&quot;8cc4a8cb259b1b18a447c1c5d399eaa2a5531b4855d4c5401d863e99f3223702&quot;,&quot;created&quot;:&quot;2020-04-17T08:43:40Z&quot;,&quot;file_type&quot;:&quot;pdf&quot;,&quot;source_url&quot;:&quot;www.ncbi.nlm.nih.gov%204%2F17%2F2020%2C%203%3A43%3A39%20AM.pdf&quot;,&quot;access_method&quot;:&quot;personal_library&quot;,&quot;pdf_text_url&quot;:&quot;https://s3.amazonaws.com/objects.readcube.com/prerendered/8cc4a8cb259b1b18a447c1c5d399eaa2a5531b4855d4c5401d863e99f3223702/pdftext.txt?X-Amz-Algorithm=AWS4-HMAC-SHA256&amp;X-Amz-Credential=AKIAJAWZ5L6BMTSOH3EA%2F20200417%2Fus-east-1%2Fs3%2Faws4_request&amp;X-Amz-Date=20200417T085051Z&amp;X-Amz-Expires=86400&amp;X-Amz-SignedHeaders=host&amp;X-Amz-Signature=23c1d75ee03ebcca9dbf2a23ac66f8ab88735a832a9060f5b984a5d39fb945ff&quot;}],&quot;ext_ids&quot;:{&quot;pmid&quot;:&quot;19377292&quot;,&quot;doi&quot;:&quot;10.4161/cc.8.10.8500&quot;,&quot;pmcid&quot;:&quot;PMC2738863&quot;},&quot;user_data&quot;:{&quot;created&quot;:&quot;2020-04-17T08:43:40Z&quot;,&quot;modified&quot;:&quot;2020-04-17T08:44:47Z&quot;,&quot;createdby&quot;:&quot;browser_extension_aa chrome-v2.66&quot;,&quot;modifiedby&quot;:&quot;webapp 4.3.1&quot;,&quot;has_annotations&quot;:false,&quot;unread&quot;:true,&quot;last_read&quot;:null},&quot;checked&quot;:false,&quot;atIndex&quot;:66,&quot;item&quot;:{&quot;type&quot;:&quot;article-journal&quot;,&quot;author&quot;:[{&quot;family&quot;:&quot;Ma&quot;,&quot;given&quot;:&quot;Dengke K&quot;},{&quot;family&quot;:&quot;Guo&quot;,&quot;given&quot;:&quot;Junjie U&quot;},{&quot;family&quot;:&quot;Ming&quot;,&quot;given&quot;:&quot;Guo-li&quot;},{&quot;family&quot;:&quot;Song&quot;,&quot;given&quot;:&quot;Hongjun&quot;}],&quot;title&quot;:&quot;DNA excision repair proteins and Gadd45 as molecular players for active DNA demethylation&quot;,&quot;ISSN&quot;:&quot;1538-4101&quot;,&quot;DOI&quot;:&quot;10.4161/cc.8.10.8500&quot;,&quot;PMID&quot;:&quot;19377292&quot;,&quot;PMCID&quot;:&quot;PMC2738863&quot;,&quot;abstract&quot;:&quot;DNA cytosine methylation represents an intrinsic modification signal of the genome that plays important roles in heritable gene silencing, heterochromatin formation and certain transgenerational epigenetic inheritance. In contrast to the process of DNA methylation that is catalyzed by specific classes of methyltransferases, molecular players underlying active DNA demethylation have long been elusive. Emerging biochemical and functional evidence suggests that active DNA demethylation in vertebrates can be mediated through DNA excision repair enzymes, similar to the well-known repair-based DNA demethylation mechanism in Arabidopsis. As key regulators, non-enzymatic Gadd45 proteins function to recruit enzymatic machineries and promote coupling of deamination, base and nucleotide-excision repair in the process of DNA demethylation. In this article, we review recent findings and discuss functional and evolutionary implications of such mechanisms underlying active DNA demethylation.&quot;,&quot;issued&quot;:{&quot;year&quot;:2009},&quot;page&quot;:&quot;1526-1531&quot;,&quot;issue&quot;:&quot;10&quot;,&quot;volume&quot;:&quot;8&quot;,&quot;journalAbbreviation&quot;:&quot;Cell Cycle&quot;,&quot;container-title&quot;:&quot;Cell Cycle&quot;,&quot;id&quot;:&quot;1bd2c548-a76d-4acf-b804-94494a374198&quot;,&quot;page-first&quot;:&quot;1526&quot;,&quot;container-title-short&quot;:&quot;Cell Cycle&quot;}},{&quot;id&quot;:&quot;2f8f5b08-87cc-4862-a8cc-2353506b5f59&quot;,&quot;article&quot;:{&quot;journal_abbrev&quot;:&quot;J Clin Invest&quot;,&quot;pagination&quot;:&quot;4491-4502&quot;,&quot;authors&quot;:[&quot;Jianmin Tian&quot;,&quot;Haiyan Huang&quot;,&quot;Barbara Hoffman&quot;,&quot;Dan A. Liebermann&quot;,&quot;Giovanna M. Ledda-Columbano&quot;,&quot;Amedeo Columbano&quot;,&quot;Joseph Locker&quot;],&quot;publisher&quot;:&quot;&quot;,&quot;abstract&quot;:&quot;The growth arrest and DNA damage–inducible 45 (Gadd45) proteins act in many cellular processes. In the liver, Gadd45b (encoding Gadd45β) is the gene most strongly induced early during both compensatory regeneration and drug-induced hyperplasia. The latter response is associated with the dramatic and rapid hepatocyte growth that follows administration of the xenobiotic TCPOBOP (1,4-bis[2-(3,5)-dichoropyridyloxy] benzene), a ligand of the nuclear receptor constitutive androstane receptor (CAR). Here, we have shown that Gadd45b–/– mice have intact proliferative responses following administration of a single dose of TCPOBOP, but marked growth delays. Moreover, early transcriptional stimulation of CAR target genes was weaker in Gadd45b–/– mice than in wild-type animals, and more genes were downregulated. Gadd45β was then found to have a direct role in transcription by physically binding to CAR, and TCPOBOP treatment caused both proteins to localize to a regulatory element for the CAR target gene cytochrome P450 2b10 (Cyp2b10). Further analysis defined separate Gadd45β domains that mediated binding to CAR and transcriptional activation. Although baseline hepatic expression of Gadd45b was broadly comparable to that of other coactivators, its 140-fold stimulation by TCPOBOP was striking and unique. The induction of Gadd45β is therefore a response that facilitates increased transcription, allowing rapid expansion of liver mass for protection against xenobiotic insults.&quot;,&quot;year&quot;:2011,&quot;chapter&quot;:&quot;&quot;,&quot;journal&quot;:&quot;Journal of Clinical Investigation&quot;,&quot;volume&quot;:&quot;121&quot;,&quot;title&quot;:&quot;Gadd45β is an inducible coactivator of transcription that facilitates rapid liver growth in mice&quot;,&quot;issue&quot;:&quot;11&quot;,&quot;issn&quot;:&quot;0021-9738&quot;,&quot;isbn&quot;:&quot;&quot;,&quot;url&quot;:&quot;&quot;},&quot;collection_group_id&quot;:&quot;&quot;,&quot;collection_id&quot;:&quot;8eac92d0-10c2-4be6-bee3-34adafe50119&quot;,&quot;item_type&quot;:&quot;article&quot;,&quot;deleted&quot;:false,&quot;files&quot;:[{&quot;name&quot;:&quot;www-ncbi-nlm-nih-gov.ezproxy3.lhl.uab.edu 4/2/2020, 9:38:52 PM.pdf&quot;,&quot;size&quot;:1605107,&quot;type&quot;:&quot;article&quot;,&quot;pages&quot;:12,&quot;sha256&quot;:&quot;1a288edc948e37bce55269d69ad0b75f8b792a074178143d882f9c011e1bfd4c&quot;,&quot;created&quot;:&quot;2020-04-03T02:38:52Z&quot;,&quot;file_type&quot;:&quot;pdf&quot;,&quot;source_url&quot;:&quot;www-ncbi-nlm-nih-gov.ezproxy3.lhl.uab.edu%204%2F2%2F2020%2C%209%3A38%3A52%20PM.pdf&quot;,&quot;access_method&quot;:&quot;personal_library&quot;,&quot;pdf_text_url&quot;:&quot;https://s3.amazonaws.com/objects.readcube.com/prerendered/1a288edc948e37bce55269d69ad0b75f8b792a074178143d882f9c011e1bfd4c/pdftext.txt?X-Amz-Algorithm=AWS4-HMAC-SHA256&amp;X-Amz-Credential=AKIAJAWZ5L6BMTSOH3EA%2F20200417%2Fus-east-1%2Fs3%2Faws4_request&amp;X-Amz-Date=20200417T085109Z&amp;X-Amz-Expires=86400&amp;X-Amz-SignedHeaders=host&amp;X-Amz-Signature=f4e67319a28f03c2895315b8ec21bd30bc78ded4ece675e359e55709b6add809&quot;},{&quot;name&quot;:&quot;Supplement 1.pdf&quot;,&quot;size&quot;:1462418,&quot;type&quot;:&quot;supplement&quot;,&quot;pages&quot;:26,&quot;sha256&quot;:&quot;62c17883329c0dcc687706e5dd98d17f3d05c6ac193c1b162673d2ffb4b7457d&quot;,&quot;created&quot;:&quot;2020-04-03T02:38:52Z&quot;,&quot;file_type&quot;:&quot;pdf&quot;,&quot;access_method&quot;:&quot;official_supplement&quot;,&quot;pdf_text_url&quot;:&quot;https://s3.amazonaws.com/objects.readcube.com/prerendered/62c17883329c0dcc687706e5dd98d17f3d05c6ac193c1b162673d2ffb4b7457d/pdftext.txt?X-Amz-Algorithm=AWS4-HMAC-SHA256&amp;X-Amz-Credential=AKIAJAWZ5L6BMTSOH3EA%2F20200417%2Fus-east-1%2Fs3%2Faws4_request&amp;X-Amz-Date=20200417T085109Z&amp;X-Amz-Expires=86400&amp;X-Amz-SignedHeaders=host&amp;X-Amz-Signature=63ba4da44e43e69dbaa94db93075aa0289f98b8e2016b181e79b46514769bc94&quot;}],&quot;ext_ids&quot;:{&quot;pmid&quot;:&quot;21965327&quot;,&quot;doi&quot;:&quot;10.1172/jci38760&quot;},&quot;user_data&quot;:{&quot;created&quot;:&quot;2020-04-03T02:38:52Z&quot;,&quot;modified&quot;:&quot;2020-04-17T08:35:10Z&quot;,&quot;createdby&quot;:&quot;browser_extension_aa chrome-v2.63&quot;,&quot;last_read&quot;:&quot;2020-04-17T08:35:10Z&quot;,&quot;modifiedby&quot;:&quot;desktop_electron 4.0.12&quot;,&quot;view_count&quot;:1,&quot;has_annotations&quot;:false,&quot;unread&quot;:false},&quot;checked&quot;:false,&quot;item&quot;:{&quot;type&quot;:&quot;article-journal&quot;,&quot;author&quot;:[{&quot;family&quot;:&quot;Tian&quot;,&quot;given&quot;:&quot;Jianmin&quot;},{&quot;family&quot;:&quot;Huang&quot;,&quot;given&quot;:&quot;Haiyan&quot;},{&quot;family&quot;:&quot;Hoffman&quot;,&quot;given&quot;:&quot;Barbara&quot;},{&quot;family&quot;:&quot;Liebermann&quot;,&quot;given&quot;:&quot;Dan A.&quot;},{&quot;family&quot;:&quot;Ledda-Columbano&quot;,&quot;given&quot;:&quot;Giovanna M.&quot;},{&quot;family&quot;:&quot;Columbano&quot;,&quot;given&quot;:&quot;Amedeo&quot;},{&quot;family&quot;:&quot;Locker&quot;,&quot;given&quot;:&quot;Joseph&quot;}],&quot;title&quot;:&quot;Gadd45β is an inducible coactivator of transcription that facilitates rapid liver growth in mice&quot;,&quot;ISSN&quot;:&quot;0021-9738&quot;,&quot;DOI&quot;:&quot;10.1172/jci38760&quot;,&quot;PMID&quot;:&quot;21965327&quot;,&quot;abstract&quot;:&quot;The growth arrest and DNA damage–inducible 45 (Gadd45) proteins act in many cellular processes. In the liver, Gadd45b (encoding Gadd45β) is the gene most strongly induced early during both compensatory regeneration and drug-induced hyperplasia. The latter response is associated with the dramatic and rapid hepatocyte growth that follows administration of the xenobiotic TCPOBOP (1,4-bis[2-(3,5)-dichoropyridyloxy] benzene), a ligand of the nuclear receptor constitutive androstane receptor (CAR). Here, we have shown that Gadd45b–/– mice have intact proliferative responses following administration of a single dose of TCPOBOP, but marked growth delays. Moreover, early transcriptional stimulation of CAR target genes was weaker in Gadd45b–/– mice than in wild-type animals, and more genes were downregulated. Gadd45β was then found to have a direct role in transcription by physically binding to CAR, and TCPOBOP treatment caused both proteins to localize to a regulatory element for the CAR target gene cytochrome P450 2b10 (Cyp2b10). Further analysis defined separate Gadd45β domains that mediated binding to CAR and transcriptional activation. Although baseline hepatic expression of Gadd45b was broadly comparable to that of other coactivators, its 140-fold stimulation by TCPOBOP was striking and unique. The induction of Gadd45β is therefore a response that facilitates increased transcription, allowing rapid expansion of liver mass for protection against xenobiotic insults.&quot;,&quot;issued&quot;:{&quot;year&quot;:2011},&quot;page&quot;:&quot;4491-4502&quot;,&quot;issue&quot;:&quot;11&quot;,&quot;volume&quot;:&quot;121&quot;,&quot;journalAbbreviation&quot;:&quot;J Clin Invest&quot;,&quot;container-title&quot;:&quot;Journal of Clinical Investigation&quot;,&quot;id&quot;:&quot;2f8f5b08-87cc-4862-a8cc-2353506b5f59&quot;,&quot;page-first&quot;:&quot;4491&quot;,&quot;container-title-short&quot;:&quot;J Clin Invest&quot;}}]"/>
    <we:property name="328721024" value="[{&quot;id&quot;:&quot;56b1b3f7-67e4-44d0-b1c9-0718df399235&quot;,&quot;article&quot;:{&quot;journal_abbrev&quot;:&quot;&quot;,&quot;pagination&quot;:&quot;1 - 9&quot;,&quot;authors&quot;:[&quot;Quincey LaPlant&quot;,&quot;Vincent Vialou&quot;,&quot;Herbert E Covington&quot;,&quot;Dani Dumitriu&quot;,&quot;Jian Feng&quot;,&quot;Brandon L Warren&quot;,&quot;Ian Maze&quot;,&quot;David M Dietz&quot;,&quot;Emily L Watts&quot;,&quot;Sergio D Iñiguez&quot;,&quot;Ja Wook Koo&quot;,&quot;Ezekiell Mouzon&quot;,&quot;William Renthal&quot;,&quot;Fiona Hollis&quot;,&quot;Hui Wang&quot;,&quot;Michele A Noonan&quot;,&quot;Yanhua Ren&quot;,&quot;Amelia J Eisch&quot;,&quot;Carlos A Bolaños&quot;,&quot;Mohamed Kabbaj&quot;,&quot;Guanghua Xiao&quot;,&quot;Rachael L Neve&quot;,&quot;Yasmin L Hurd&quot;,&quot;Ronald S Oosting&quot;,&quot;Gouping Fan&quot;,&quot;John H Morrison&quot;,&quot;Eric J Nestler&quot;],&quot;publisher&quot;:&quot;&quot;,&quot;abstract&quot;:&quot;Nature Neuroscience, (2010). doi:10.1038/nn.2619&quot;,&quot;year&quot;:2010,&quot;chapter&quot;:&quot;&quot;,&quot;journal&quot;:&quot;Nature Neuroscience&quot;,&quot;volume&quot;:&quot;&quot;,&quot;title&quot;:&quot;Dnmt3a regulates emotional behavior and spine plasticity in the nucleus accumbens&quot;,&quot;issue&quot;:&quot;&quot;,&quot;issn&quot;:&quot;&quot;,&quot;isbn&quot;:&quot;&quot;,&quot;url&quot;:&quot;&quot;},&quot;collection_group_id&quot;:&quot;&quot;,&quot;collection_id&quot;:&quot;8eac92d0-10c2-4be6-bee3-34adafe50119&quot;,&quot;item_type&quot;:&quot;article&quot;,&quot;deleted&quot;:false,&quot;files&quot;:[{&quot;name&quot;:&quot;www.ncbi.nlm.nih.gov 4/23/2020, 11:26:36 PM.pdf&quot;,&quot;size&quot;:1348773,&quot;type&quot;:&quot;article&quot;,&quot;pages&quot;:20,&quot;sha256&quot;:&quot;dbf7e8e58549c3f8dfb6047def2125531d2ba5d9b314c3f6e6d1f4724ea46e2e&quot;,&quot;created&quot;:&quot;2020-04-24T04:26:37Z&quot;,&quot;file_type&quot;:&quot;pdf&quot;,&quot;source_url&quot;:&quot;www.ncbi.nlm.nih.gov%204%2F23%2F2020%2C%2011%3A26%3A36%20PM.pdf&quot;,&quot;access_method&quot;:&quot;personal_library&quot;,&quot;pdf_text_url&quot;:&quot;https://s3.amazonaws.com/objects.readcube.com/prerendered/dbf7e8e58549c3f8dfb6047def2125531d2ba5d9b314c3f6e6d1f4724ea46e2e/pdftext.txt?X-Amz-Algorithm=AWS4-HMAC-SHA256&amp;X-Amz-Credential=AKIAJAWZ5L6BMTSOH3EA%2F20200424%2Fus-east-1%2Fs3%2Faws4_request&amp;X-Amz-Date=20200424T114824Z&amp;X-Amz-Expires=86400&amp;X-Amz-SignedHeaders=host&amp;X-Amz-Signature=8506f99524434be2607802cbb2cd937eb8f7e71e425b1b8515527183aa6e4b8e&quot;},{&quot;name&quot;:&quot;Supplement 1.pdf&quot;,&quot;size&quot;:142431,&quot;type&quot;:&quot;supplement&quot;,&quot;pages&quot;:7,&quot;sha256&quot;:&quot;78577905646a7c7161559043e3a748f6be07ef64641152a48e6475a04cbb8d91&quot;,&quot;created&quot;:&quot;2020-04-24T04:26:37Z&quot;,&quot;file_type&quot;:&quot;pdf&quot;,&quot;access_method&quot;:&quot;official_supplement&quot;,&quot;pdf_text_url&quot;:&quot;https://s3.amazonaws.com/objects.readcube.com/prerendered/78577905646a7c7161559043e3a748f6be07ef64641152a48e6475a04cbb8d91/pdftext.txt?X-Amz-Algorithm=AWS4-HMAC-SHA256&amp;X-Amz-Credential=AKIAJAWZ5L6BMTSOH3EA%2F20200424%2Fus-east-1%2Fs3%2Faws4_request&amp;X-Amz-Date=20200424T114824Z&amp;X-Amz-Expires=86400&amp;X-Amz-SignedHeaders=host&amp;X-Amz-Signature=a89fda1988c1f173474f74ed5928e5b7ddfc251d7c06b9da2aec978d59aed702&quot;}],&quot;ext_ids&quot;:{&quot;doi&quot;:&quot;10.1038/nn.2619&quot;},&quot;user_data&quot;:{&quot;star&quot;:false,&quot;color&quot;:null,&quot;rating&quot;:0,&quot;citekey&quot;:&quot;LaPlant:2010gy&quot;,&quot;created&quot;:&quot;2017-01-02T19:56:32.169Z&quot;,&quot;modified&quot;:&quot;2020-04-24T04:26:37Z&quot;,&quot;createdby&quot;:&quot;uploader 0.3.55&quot;,&quot;modifiedby&quot;:&quot;browser_extension_aa chrome-v2.66&quot;,&quot;has_annotations&quot;:false,&quot;unread&quot;:true,&quot;last_read&quot;:null},&quot;checked&quot;:false,&quot;item&quot;:{&quot;type&quot;:&quot;article-journal&quot;,&quot;author&quot;:[{&quot;family&quot;:&quot;LaPlant&quot;,&quot;given&quot;:&quot;Quincey&quot;},{&quot;family&quot;:&quot;Vialou&quot;,&quot;given&quot;:&quot;Vincent&quot;},{&quot;family&quot;:&quot;Covington&quot;,&quot;given&quot;:&quot;Herbert E&quot;},{&quot;family&quot;:&quot;Dumitriu&quot;,&quot;given&quot;:&quot;Dani&quot;},{&quot;family&quot;:&quot;Feng&quot;,&quot;given&quot;:&quot;Jian&quot;},{&quot;family&quot;:&quot;Warren&quot;,&quot;given&quot;:&quot;Brandon L&quot;},{&quot;family&quot;:&quot;Maze&quot;,&quot;given&quot;:&quot;Ian&quot;},{&quot;family&quot;:&quot;Dietz&quot;,&quot;given&quot;:&quot;David M&quot;},{&quot;family&quot;:&quot;Watts&quot;,&quot;given&quot;:&quot;Emily L&quot;},{&quot;family&quot;:&quot;Iñiguez&quot;,&quot;given&quot;:&quot;Sergio D&quot;},{&quot;family&quot;:&quot;Koo&quot;,&quot;given&quot;:&quot;Ja Wook&quot;},{&quot;family&quot;:&quot;Mouzon&quot;,&quot;given&quot;:&quot;Ezekiell&quot;},{&quot;family&quot;:&quot;Renthal&quot;,&quot;given&quot;:&quot;William&quot;},{&quot;family&quot;:&quot;Hollis&quot;,&quot;given&quot;:&quot;Fiona&quot;},{&quot;family&quot;:&quot;Wang&quot;,&quot;given&quot;:&quot;Hui&quot;},{&quot;family&quot;:&quot;Noonan&quot;,&quot;given&quot;:&quot;Michele A&quot;},{&quot;family&quot;:&quot;Ren&quot;,&quot;given&quot;:&quot;Yanhua&quot;},{&quot;family&quot;:&quot;Eisch&quot;,&quot;given&quot;:&quot;Amelia J&quot;},{&quot;family&quot;:&quot;Bolaños&quot;,&quot;given&quot;:&quot;Carlos A&quot;},{&quot;family&quot;:&quot;Kabbaj&quot;,&quot;given&quot;:&quot;Mohamed&quot;},{&quot;family&quot;:&quot;Xiao&quot;,&quot;given&quot;:&quot;Guanghua&quot;},{&quot;family&quot;:&quot;Neve&quot;,&quot;given&quot;:&quot;Rachael L&quot;},{&quot;family&quot;:&quot;Hurd&quot;,&quot;given&quot;:&quot;Yasmin L&quot;},{&quot;family&quot;:&quot;Oosting&quot;,&quot;given&quot;:&quot;Ronald S&quot;},{&quot;family&quot;:&quot;Fan&quot;,&quot;given&quot;:&quot;Gouping&quot;},{&quot;family&quot;:&quot;Morrison&quot;,&quot;given&quot;:&quot;John H&quot;},{&quot;family&quot;:&quot;Nestler&quot;,&quot;given&quot;:&quot;Eric J&quot;}],&quot;title&quot;:&quot;Dnmt3a regulates emotional behavior and spine plasticity in the nucleus accumbens&quot;,&quot;DOI&quot;:&quot;10.1038/nn.2619&quot;,&quot;abstract&quot;:&quot;Nature Neuroscience, (2010). doi:10.1038/nn.2619&quot;,&quot;issued&quot;:{&quot;year&quot;:2010},&quot;page&quot;:&quot;1 - 9&quot;,&quot;container-title&quot;:&quot;Nature Neuroscience&quot;,&quot;citekey&quot;:&quot;LaPlant:2010gy&quot;,&quot;id&quot;:&quot;56b1b3f7-67e4-44d0-b1c9-0718df399235&quot;,&quot;page-first&quot;:&quot;1&quot;}}]"/>
    <we:property name="328956812" value="[{&quot;id&quot;:&quot;1282565a-d577-4434-af78-ee50ec8b2d86&quot;,&quot;article&quot;:{&quot;journal_abbrev&quot;:&quot;Faseb J&quot;,&quot;pagination&quot;:&quot;2872-2879&quot;,&quot;authors&quot;:[&quot;Thomas Lemberger&quot;,&quot;Jan Rodriguez Parkitna&quot;,&quot;Minqiang Chai&quot;,&quot;Günther Schütz&quot;,&quot;David Engblom&quot;],&quot;publisher&quot;:&quot;&quot;,&quot;abstract&quot;:&quot;Induction of specific gene expression patterns in response to activity confers functional plasticity to neurons. A principal role in the regulation of these processes has been ascribed to the cAMP responsive element binding protein (CREB). Using genome-wide expression profiling in mice lacking CREB in the forebrain, accompanied by deletion of the cAMP responsive element modulator gene (CREM), we here show that the role of these proteins in activity-induced gene expression is surprisingly selective and highly context dependent. Thus, only a very restricted subset of activity-induced genes (i.e., Gadd45b or Nr4a2) requires these proteins for their induction in the hippocampus after kainic acid administration, while they are required for most of the cocaine-induced expression changes in the striatum. Interestingly, in the absence of CREB, CREM is able to rescue activity-regulated transcription, which strengthens the notion of overlapping functions of the two proteins. In addition, we show that cholesterol metabolism is dysregulated in the brains of mutant mice, as reflected coordinated expression changes in genes involved in cholesterol synthesis and neuronal accumulation of cholesterol. These findings provide novel insights into the role of CREB and CREM in stimulus-dependent transcription and neuronal homeostasis.—Lemberger, T., Parkitna, J. R., Chai, M., Schütz, G., Engblom, D. CREB has a context-dependent role in activity-regulated transcription and maintains neuronal cholesterol homeostasis&quot;,&quot;year&quot;:2008,&quot;chapter&quot;:&quot;&quot;,&quot;journal&quot;:&quot;The FASEB Journal&quot;,&quot;volume&quot;:&quot;22&quot;,&quot;title&quot;:&quot;CREB has a context-dependent role in activity-regulated transcription and maintains neuronal cholesterol homeostasis&quot;,&quot;issue&quot;:&quot;8&quot;,&quot;issn&quot;:&quot;0892-6638&quot;,&quot;isbn&quot;:&quot;&quot;,&quot;url&quot;:&quot;&quot;},&quot;collection_group_id&quot;:&quot;&quot;,&quot;collection_id&quot;:&quot;8eac92d0-10c2-4be6-bee3-34adafe50119&quot;,&quot;item_type&quot;:&quot;article&quot;,&quot;deleted&quot;:false,&quot;files&quot;:[{&quot;name&quot;:&quot;www-fasebj-org.ezproxy3.lhl.uab.edu 4/2/2020, 9:38:25 PM.pdf&quot;,&quot;size&quot;:376430,&quot;type&quot;:&quot;article&quot;,&quot;pages&quot;:8,&quot;sha256&quot;:&quot;1f9f1087ef005c70efd90d5f4f768497888a2c0e25ccecde99a119c8dcc7082b&quot;,&quot;created&quot;:&quot;2020-04-03T02:38:25Z&quot;,&quot;file_type&quot;:&quot;pdf&quot;,&quot;source_url&quot;:&quot;www-fasebj-org.ezproxy3.lhl.uab.edu%204%2F2%2F2020%2C%209%3A38%3A25%20PM.pdf&quot;,&quot;access_method&quot;:&quot;personal_library&quot;,&quot;pdf_text_url&quot;:&quot;https://s3.amazonaws.com/objects.readcube.com/prerendered/1f9f1087ef005c70efd90d5f4f768497888a2c0e25ccecde99a119c8dcc7082b/pdftext.txt?X-Amz-Algorithm=AWS4-HMAC-SHA256&amp;X-Amz-Credential=AKIAJAWZ5L6BMTSOH3EA%2F20200407%2Fus-east-1%2Fs3%2Faws4_request&amp;X-Amz-Date=20200407T065142Z&amp;X-Amz-Expires=86400&amp;X-Amz-SignedHeaders=host&amp;X-Amz-Signature=8bd792e75dfcdd5eb8640df8d45cc7530b91863a4246f389d9eb2ac1b6698288&quot;},{&quot;name&quot;:&quot;www.fasebj.org 12/10/2019, 4:47:31 PM.pdf&quot;,&quot;size&quot;:376453,&quot;type&quot;:&quot;supplement&quot;,&quot;pages&quot;:8,&quot;sha256&quot;:&quot;84f6a9c0da020496ab1888f60750cd99cc5d067632936349889926f809ba5104&quot;,&quot;created&quot;:&quot;2019-12-10T22:47:31Z&quot;,&quot;file_type&quot;:&quot;pdf&quot;,&quot;source_url&quot;:&quot;www.fasebj.org%2012%2F10%2F2019%2C%204%3A47%3A31%20PM.pdf&quot;,&quot;access_method&quot;:&quot;personal_library&quot;,&quot;pdf_text_url&quot;:&quot;https://s3.amazonaws.com/objects.readcube.com/prerendered/84f6a9c0da020496ab1888f60750cd99cc5d067632936349889926f809ba5104/pdftext.txt?X-Amz-Algorithm=AWS4-HMAC-SHA256&amp;X-Amz-Credential=AKIAJAWZ5L6BMTSOH3EA%2F20200407%2Fus-east-1%2Fs3%2Faws4_request&amp;X-Amz-Date=20200407T065142Z&amp;X-Amz-Expires=86400&amp;X-Amz-SignedHeaders=host&amp;X-Amz-Signature=55f3c8ef7104c21655b9a75171017ab7f88e469db384b0bc95553cf6f48da461&quot;}],&quot;ext_ids&quot;:{&quot;pmid&quot;:&quot;18424767&quot;,&quot;doi&quot;:&quot;10.1096/fj.08-107888&quot;},&quot;user_data&quot;:{&quot;created&quot;:&quot;2019-12-10T22:47:31Z&quot;,&quot;modified&quot;:&quot;2020-04-03T02:38:25Z&quot;,&quot;createdby&quot;:&quot;browser_extension_aa chrome-v2.40&quot;,&quot;modifiedby&quot;:&quot;browser_extension_aa chrome-v2.63&quot;,&quot;has_annotations&quot;:false,&quot;unread&quot;:true,&quot;last_read&quot;:null},&quot;checked&quot;:false,&quot;atIndex&quot;:45,&quot;item&quot;:{&quot;type&quot;:&quot;article-journal&quot;,&quot;author&quot;:[{&quot;family&quot;:&quot;Lemberger&quot;,&quot;given&quot;:&quot;Thomas&quot;},{&quot;family&quot;:&quot;Parkitna&quot;,&quot;given&quot;:&quot;Jan Rodriguez&quot;},{&quot;family&quot;:&quot;Chai&quot;,&quot;given&quot;:&quot;Minqiang&quot;},{&quot;family&quot;:&quot;Schütz&quot;,&quot;given&quot;:&quot;Günther&quot;},{&quot;family&quot;:&quot;Engblom&quot;,&quot;given&quot;:&quot;David&quot;}],&quot;title&quot;:&quot;CREB has a context-dependent role in activity-regulated transcription and maintains neuronal cholesterol homeostasis&quot;,&quot;ISSN&quot;:&quot;0892-6638&quot;,&quot;DOI&quot;:&quot;10.1096/fj.08-107888&quot;,&quot;PMID&quot;:&quot;18424767&quot;,&quot;abstract&quot;:&quot;Induction of specific gene expression patterns in response to activity confers functional plasticity to neurons. A principal role in the regulation of these processes has been ascribed to the cAMP responsive element binding protein (CREB). Using genome-wide expression profiling in mice lacking CREB in the forebrain, accompanied by deletion of the cAMP responsive element modulator gene (CREM), we here show that the role of these proteins in activity-induced gene expression is surprisingly selective and highly context dependent. Thus, only a very restricted subset of activity-induced genes (i.e., Gadd45b or Nr4a2) requires these proteins for their induction in the hippocampus after kainic acid administration, while they are required for most of the cocaine-induced expression changes in the striatum. Interestingly, in the absence of CREB, CREM is able to rescue activity-regulated transcription, which strengthens the notion of overlapping functions of the two proteins. In addition, we show that cholesterol metabolism is dysregulated in the brains of mutant mice, as reflected coordinated expression changes in genes involved in cholesterol synthesis and neuronal accumulation of cholesterol. These findings provide novel insights into the role of CREB and CREM in stimulus-dependent transcription and neuronal homeostasis.—Lemberger, T., Parkitna, J. R., Chai, M., Schütz, G., Engblom, D. CREB has a context-dependent role in activity-regulated transcription and maintains neuronal cholesterol homeostasis&quot;,&quot;issued&quot;:{&quot;year&quot;:2008},&quot;page&quot;:&quot;2872-2879&quot;,&quot;issue&quot;:&quot;8&quot;,&quot;volume&quot;:&quot;22&quot;,&quot;journalAbbreviation&quot;:&quot;Faseb J&quot;,&quot;container-title&quot;:&quot;The FASEB Journal&quot;,&quot;id&quot;:&quot;1282565a-d577-4434-af78-ee50ec8b2d86&quot;,&quot;page-first&quot;:&quot;2872&quot;,&quot;container-title-short&quot;:&quot;Faseb J&quot;}}]"/>
    <we:property name="386457454" value="[{&quot;id&quot;:&quot;7e4ab14a-399a-46be-b5b1-60ed151f0016&quot;,&quot;article&quot;:{&quot;journal_abbrev&quot;:&quot;&quot;,&quot;pagination&quot;:&quot;650 - 663&quot;,&quot;authors&quot;:[&quot;Christian Lüscher&quot;,&quot;Robert C Malenka&quot;],&quot;publisher&quot;:&quot;&quot;,&quot;abstract&quot;:&quot;Neuron, 69 (2011) 650-663. doi:10.1016/j.neuron.2011.01.017&quot;,&quot;year&quot;:2011,&quot;chapter&quot;:&quot;&quot;,&quot;journal&quot;:&quot;Neuron&quot;,&quot;volume&quot;:&quot;69&quot;,&quot;title&quot;:&quot;Drug-Evoked Synaptic Plasticity in Addiction: From Molecular Changes to Circuit Remodeling&quot;,&quot;issue&quot;:&quot;4&quot;,&quot;issn&quot;:&quot;&quot;,&quot;isbn&quot;:&quot;&quot;,&quot;url&quot;:&quot;&quot;},&quot;collection_group_id&quot;:&quot;&quot;,&quot;collection_id&quot;:&quot;8eac92d0-10c2-4be6-bee3-34adafe50119&quot;,&quot;item_type&quot;:&quot;article&quot;,&quot;deleted&quot;:false,&quot;files&quot;:[],&quot;ext_ids&quot;:{&quot;doi&quot;:&quot;10.1016/j.neuron.2011.01.017&quot;},&quot;user_data&quot;:{&quot;star&quot;:false,&quot;color&quot;:null,&quot;rating&quot;:0,&quot;citekey&quot;:&quot;Luscher:2011cy&quot;,&quot;created&quot;:&quot;2017-10-30T20:42:23.340Z&quot;,&quot;modified&quot;:&quot;2019-12-06T21:57:46Z&quot;,&quot;createdby&quot;:&quot;uploader 0.3.55&quot;,&quot;modifiedby&quot;:&quot;uploader 0.3.55&quot;,&quot;has_annotations&quot;:false,&quot;unread&quot;:true,&quot;last_read&quot;:null},&quot;checked&quot;:false,&quot;atIndex&quot;:75,&quot;item&quot;:{&quot;type&quot;:&quot;article-journal&quot;,&quot;author&quot;:[{&quot;family&quot;:&quot;Lüscher&quot;,&quot;given&quot;:&quot;Christian&quot;},{&quot;family&quot;:&quot;Malenka&quot;,&quot;given&quot;:&quot;Robert C&quot;}],&quot;title&quot;:&quot;Drug-Evoked Synaptic Plasticity in Addiction: From Molecular Changes to Circuit Remodeling&quot;,&quot;DOI&quot;:&quot;10.1016/j.neuron.2011.01.017&quot;,&quot;abstract&quot;:&quot;Neuron, 69 (2011) 650-663. doi:10.1016/j.neuron.2011.01.017&quot;,&quot;issued&quot;:{&quot;year&quot;:2011},&quot;page&quot;:&quot;650 - 663&quot;,&quot;issue&quot;:&quot;4&quot;,&quot;volume&quot;:&quot;69&quot;,&quot;container-title&quot;:&quot;Neuron&quot;,&quot;citekey&quot;:&quot;Luscher:2011cy&quot;,&quot;id&quot;:&quot;7e4ab14a-399a-46be-b5b1-60ed151f0016&quot;,&quot;page-first&quot;:&quot;650&quot;}},{&quot;id&quot;:&quot;bc301e50-cbf3-41f8-8490-ef56f1fdafe2&quot;,&quot;article&quot;:{&quot;journal_abbrev&quot;:&quot;&quot;,&quot;pagination&quot;:&quot;215 - 238&quot;,&quot;authors&quot;:[&quot;R Christopher Pierce&quot;,&quot;Vidhya Kumaresan&quot;],&quot;publisher&quot;:&quot;&quot;,&quot;abstract&quot;:&quot;&quot;,&quot;year&quot;:2006,&quot;chapter&quot;:&quot;&quot;,&quot;journal&quot;:&quot;Neuroscience &amp; Biobehavioral Reviews&quot;,&quot;volume&quot;:&quot;30&quot;,&quot;title&quot;:&quot;The mesolimbic dopamine system: The final common pathway for the reinforcing effect of drugs of abuse?&quot;,&quot;issue&quot;:&quot;2&quot;,&quot;issn&quot;:&quot;&quot;,&quot;isbn&quot;:&quot;&quot;,&quot;url&quot;:&quot;&quot;},&quot;collection_group_id&quot;:&quot;&quot;,&quot;collection_id&quot;:&quot;8eac92d0-10c2-4be6-bee3-34adafe50119&quot;,&quot;item_type&quot;:&quot;article&quot;,&quot;deleted&quot;:false,&quot;files&quot;:[],&quot;ext_ids&quot;:{&quot;doi&quot;:&quot;10.1016/j.neubiorev.2005.04.016&quot;},&quot;user_data&quot;:{&quot;star&quot;:false,&quot;color&quot;:null,&quot;rating&quot;:0,&quot;citekey&quot;:&quot;Pierce:2006ib&quot;,&quot;created&quot;:&quot;2017-12-04T21:56:08.693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Pierce&quot;,&quot;given&quot;:&quot;R Christopher&quot;},{&quot;family&quot;:&quot;Kumaresan&quot;,&quot;given&quot;:&quot;Vidhya&quot;}],&quot;title&quot;:&quot;The mesolimbic dopamine system: The final common pathway for the reinforcing effect of drugs of abuse?&quot;,&quot;DOI&quot;:&quot;10.1016/j.neubiorev.2005.04.016&quot;,&quot;issued&quot;:{&quot;year&quot;:2006},&quot;page&quot;:&quot;215 - 238&quot;,&quot;issue&quot;:&quot;2&quot;,&quot;volume&quot;:&quot;30&quot;,&quot;container-title&quot;:&quot;Neuroscience &amp; Biobehavioral Reviews&quot;,&quot;citekey&quot;:&quot;Pierce:2006ib&quot;,&quot;id&quot;:&quot;bc301e50-cbf3-41f8-8490-ef56f1fdafe2&quot;,&quot;page-first&quot;:&quot;215&quot;}}]"/>
    <we:property name="406572175" value="[{&quot;id&quot;:&quot;8e55171a-c3e2-492b-99a5-a1114ca63989&quot;,&quot;article&quot;:{&quot;journal_abbrev&quot;:&quot;&quot;,&quot;pagination&quot;:&quot;&quot;,&quot;authors&quot;:[&quot;National Drug Intelligence Center&quot;],&quot;publisher&quot;:&quot;&quot;,&quot;abstract&quot;:&quot;&quot;,&quot;year&quot;:2011,&quot;chapter&quot;:&quot;&quot;,&quot;journal&quot;:&quot;&quot;,&quot;volume&quot;:&quot;&quot;,&quot;title&quot;:&quot;National Drug Threat Assessment&quot;,&quot;issue&quot;:&quot;&quot;,&quot;issn&quot;:&quot;&quot;,&quot;isbn&quot;:&quot;&quot;,&quot;url&quot;:&quot;&quot;},&quot;collection_group_id&quot;:&quot;&quot;,&quot;collection_id&quot;:&quot;8eac92d0-10c2-4be6-bee3-34adafe50119&quot;,&quot;item_type&quot;:&quot;report&quot;,&quot;deleted&quot;:false,&quot;files&quot;:[{&quot;name&quot;:&quot;National Drug Threat Assessment.pdf&quot;,&quot;size&quot;:8440550,&quot;type&quot;:&quot;article&quot;,&quot;pages&quot;:72,&quot;sha256&quot;:&quot;820afdf27a90bb35f771b360a7a274c4c2bb4ad3ee98aab56cf467a68d1a17ff&quot;,&quot;created&quot;:&quot;2020-04-24T07:20:17Z&quot;,&quot;file_type&quot;:&quot;pdf&quot;,&quot;access_method&quot;:&quot;personal_library&quot;,&quot;annotations_imported&quot;:true,&quot;pdf_text_url&quot;:&quot;https://s3.amazonaws.com/objects.readcube.com/prerendered/820afdf27a90bb35f771b360a7a274c4c2bb4ad3ee98aab56cf467a68d1a17ff/pdftext.txt?X-Amz-Algorithm=AWS4-HMAC-SHA256&amp;X-Amz-Credential=AKIAJAWZ5L6BMTSOH3EA%2F20200424%2Fus-east-1%2Fs3%2Faws4_request&amp;X-Amz-Date=20200424T072448Z&amp;X-Amz-Expires=86400&amp;X-Amz-SignedHeaders=host&amp;X-Amz-Signature=446a0e7ff4479cfc830c21563b4b4293ccac4b2ee204eb8e7c52f003f8749d50&quot;}],&quot;ext_ids&quot;:{},&quot;user_data&quot;:{&quot;created&quot;:&quot;2020-04-24T07:20:14Z&quot;,&quot;modified&quot;:&quot;2020-04-24T07:23:02Z&quot;,&quot;createdby&quot;:&quot;desktop_electron 4.0.13&quot;,&quot;modifiedby&quot;:&quot;desktop_electron 4.0.13&quot;,&quot;has_annotations&quot;:false,&quot;unread&quot;:true,&quot;last_read&quot;:null},&quot;checked&quot;:false,&quot;atIndex&quot;:77,&quot;item&quot;:{&quot;type&quot;:&quot;report&quot;,&quot;author&quot;:[{&quot;family&quot;:&quot;Center&quot;,&quot;given&quot;:&quot;National Drug Intelligence&quot;}],&quot;title&quot;:&quot;National Drug Threat Assessment&quot;,&quot;issued&quot;:{&quot;year&quot;:2011},&quot;id&quot;:&quot;8e55171a-c3e2-492b-99a5-a1114ca63989&quot;}},{&quot;id&quot;:&quot;96ec811e-6c71-464d-8454-ce52e8bdc032&quot;,&quot;article&quot;:{&quot;journal_abbrev&quot;:&quot;&quot;,&quot;pagination&quot;:&quot;1 - 413&quot;,&quot;authors&quot;:[&quot;U S Department of Health and Human Services HHS&quot;,&quot;Office of the Surgeon General&quot;],&quot;publisher&quot;:&quot;&quot;,&quot;abstract&quot;:&quot;The Report reviews what we know about substance use and health and how we can use that knowledge to address substance misuse and related health consequences.&quot;,&quot;year&quot;:2016,&quot;chapter&quot;:&quot;&quot;,&quot;journal&quot;:&quot;&quot;,&quot;volume&quot;:&quot;&quot;,&quot;title&quot;:&quot;The Surgeon General’s Report on Alcohol, Drugs, and Health&quot;,&quot;issue&quot;:&quot;&quot;,&quot;issn&quot;:&quot;&quot;,&quot;isbn&quot;:&quot;&quot;,&quot;url&quot;:&quot;&quot;},&quot;collection_group_id&quot;:&quot;&quot;,&quot;collection_id&quot;:&quot;8eac92d0-10c2-4be6-bee3-34adafe50119&quot;,&quot;item_type&quot;:&quot;article&quot;,&quot;deleted&quot;:false,&quot;files&quot;:[],&quot;ext_ids&quot;:{},&quot;user_data&quot;:{&quot;star&quot;:false,&quot;color&quot;:null,&quot;rating&quot;:0,&quot;citekey&quot;:&quot;HHS:2016ua&quot;,&quot;created&quot;:&quot;2018-02-01T23:15:19.013Z&quot;,&quot;modified&quot;:&quot;2019-12-06T21:57:10Z&quot;,&quot;createdby&quot;:&quot;uploader 0.3.55&quot;,&quot;modifiedby&quot;:&quot;uploader 0.3.55&quot;,&quot;has_annotations&quot;:false,&quot;unread&quot;:true,&quot;last_read&quot;:null},&quot;checked&quot;:false}]"/>
    <we:property name="459995009" value="[{&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
    <we:property name="474341307" value="[{&quot;id&quot;:&quot;b3df942f-fc9a-4520-b185-677b80c663ca&quot;,&quot;article&quot;:{&quot;journal_abbrev&quot;:&quot;J Neurosci&quot;,&quot;pagination&quot;:&quot;7735-7746&quot;,&quot;authors&quot;:[&quot;RM Carelli&quot;,&quot;SA Deadwyler&quot;],&quot;publisher&quot;:&quot;&quot;,&quot;abstract&quot;:&quot;&quot;,&quot;year&quot;:1994,&quot;chapter&quot;:&quot;&quot;,&quot;journal&quot;:&quot;Journal of Neuroscience&quot;,&quot;volume&quot;:&quot;14&quot;,&quot;title&quot;:&quot;A comparison of nucleus accumbens neuronal firing patterns during cocaine self-administration and water reinforcement in rats&quot;,&quot;issue&quot;:&quot;12&quot;,&quot;issn&quot;:&quot;0270-6474&quot;,&quot;isbn&quot;:&quot;&quot;,&quot;url&quot;:&quot;http://www.jneurosci.org/content/14/12/7735&quot;},&quot;collection_group_id&quot;:&quot;&quot;,&quot;collection_id&quot;:&quot;8eac92d0-10c2-4be6-bee3-34adafe50119&quot;,&quot;item_type&quot;:&quot;article&quot;,&quot;deleted&quot;:false,&quot;files&quot;:[{&quot;name&quot;:&quot;www.ncbi.nlm.nih.gov 4/24/2020, 2:38:43 PM.pdf&quot;,&quot;size&quot;:1462373,&quot;type&quot;:&quot;article&quot;,&quot;pages&quot;:12,&quot;sha256&quot;:&quot;097ef75c52fbba71d032bd863c009860fe5100fdd1308d7c842721f6b20c2449&quot;,&quot;created&quot;:&quot;2020-04-24T19:38:43Z&quot;,&quot;file_type&quot;:&quot;pdf&quot;,&quot;source_url&quot;:&quot;www.ncbi.nlm.nih.gov%204%2F24%2F2020%2C%202%3A38%3A43%20PM.pdf&quot;,&quot;access_method&quot;:&quot;personal_library&quot;,&quot;pdf_text_url&quot;:&quot;https://s3.amazonaws.com/objects.readcube.com/prerendered/097ef75c52fbba71d032bd863c009860fe5100fdd1308d7c842721f6b20c2449/pdftext.txt?X-Amz-Algorithm=AWS4-HMAC-SHA256&amp;X-Amz-Credential=AKIAJAWZ5L6BMTSOH3EA%2F20200424%2Fus-east-1%2Fs3%2Faws4_request&amp;X-Amz-Date=20200424T193853Z&amp;X-Amz-Expires=86400&amp;X-Amz-SignedHeaders=host&amp;X-Amz-Signature=43ece9d305c9a17009c8098f6e0f32628d863681bc19db9cc47190be48400829&quot;}],&quot;ext_ids&quot;:{&quot;pmid&quot;:&quot;7996208&quot;,&quot;doi&quot;:&quot;10.1523/jneurosci.14-12-07735.1994&quot;},&quot;user_data&quot;:{&quot;created&quot;:&quot;2020-04-24T19:38:43Z&quot;,&quot;modified&quot;:&quot;2020-04-24T19:38:43Z&quot;,&quot;createdby&quot;:&quot;browser_extension_aa chrome-v2.66&quot;,&quot;modifiedby&quot;:&quot;browser_extension_aa chrome-v2.66&quot;,&quot;has_annotations&quot;:false,&quot;unread&quot;:true,&quot;last_read&quot;:null},&quot;checked&quot;:false,&quot;atIndex&quot;:131,&quot;item&quot;:{&quot;type&quot;:&quot;article-journal&quot;,&quot;author&quot;:[{&quot;family&quot;:&quot;Carelli&quot;,&quot;given&quot;:&quot;RM&quot;},{&quot;family&quot;:&quot;Deadwyler&quot;,&quot;given&quot;:&quot;SA&quot;}],&quot;title&quot;:&quot;A comparison of nucleus accumbens neuronal firing patterns during cocaine self-administration and water reinforcement in rats&quot;,&quot;ISSN&quot;:&quot;0270-6474&quot;,&quot;DOI&quot;:&quot;10.1523/jneurosci.14-12-07735.1994&quot;,&quot;PMID&quot;:&quot;7996208&quot;,&quot;issued&quot;:{&quot;year&quot;:1994},&quot;page&quot;:&quot;7735-7746&quot;,&quot;issue&quot;:&quot;12&quot;,&quot;volume&quot;:&quot;14&quot;,&quot;journalAbbreviation&quot;:&quot;J Neurosci&quot;,&quot;container-title&quot;:&quot;Journal of Neuroscience&quot;,&quot;id&quot;:&quot;b3df942f-fc9a-4520-b185-677b80c663ca&quot;,&quot;page-first&quot;:&quot;7735&quot;,&quot;container-title-short&quot;:&quot;J Neurosci&quot;}},{&quot;id&quot;:&quot;6702bff7-15f4-44b4-bf1a-d1149e444c36&quot;,&quot;article&quot;:{&quot;journal_abbrev&quot;:&quot;J Neurosci&quot;,&quot;pagination&quot;:&quot;4255-4266&quot;,&quot;authors&quot;:[&quot;Regina M. Carelli&quot;,&quot;Stephanie G. Ijames&quot;,&quot;Alison J. Crumling&quot;],&quot;publisher&quot;:&quot;&quot;,&quot;abstract&quot;:&quot;Electrophysiological recording procedures were used to examine nucleus accumbens (Acb) cell firing in rats trained to press a lever on a multiple schedule [ fixed ratio (FR)1, FR1] for either two “natural” reinforcers (food and water), or a natural reinforcer and intravenous self-administration of cocaine. Of 180 cells recorded during water and food reinforcement (n = 13 rats), 77 neurons were classified as phasically active, exhibiting one of three well-defined types of patterned discharges relative to the reinforced-response (Carelli and Deadwyler, 1994). Of the 77 phasic cells, the majority (68%) showed similar types of patterned discharges across the two natural reinforcer conditions. In contrast, of 127 neurons recorded during water and cocaine reinforcement (n = 8 rats), only 5 of 60 phasically active cells (8%) exhibited similar types of patterned discharges relative to water- and cocaine-reinforced responding. The remaining 55 phasic cells (92%) displayed patterned discharges relative to the cocaine-reinforced response (n = 26 cells), or relative to the water-reinforced response (n = 29 cells), but not both. For some rats (n = 3), food was substituted for water in the task. Again, the majority of phasic neurons (13 of 14 cells, 93%) exhibited nonoverlapping firing patterns across the drug and natural reinforcer conditions. These findings indicate that in the well-trained animal, cocaine activates a neural circuit in the Acb that is largely separate from the circuit that processes information about food and water reward.&quot;,&quot;year&quot;:2000,&quot;chapter&quot;:&quot;&quot;,&quot;journal&quot;:&quot;Journal of Neuroscience&quot;,&quot;volume&quot;:&quot;20&quot;,&quot;title&quot;:&quot;Evidence That Separate Neural Circuits in the Nucleus Accumbens Encode Cocaine Versus “Natural” (Water and Food) Reward&quot;,&quot;issue&quot;:&quot;11&quot;,&quot;issn&quot;:&quot;0270-6474&quot;,&quot;isbn&quot;:&quot;&quot;,&quot;url&quot;:&quot;http://www.jneurosci.org/content/20/11/4255&quot;},&quot;collection_group_id&quot;:&quot;&quot;,&quot;collection_id&quot;:&quot;8eac92d0-10c2-4be6-bee3-34adafe50119&quot;,&quot;item_type&quot;:&quot;article&quot;,&quot;deleted&quot;:false,&quot;files&quot;:[{&quot;name&quot;:&quot;www.ncbi.nlm.nih.gov 4/24/2020, 2:38:10 PM.pdf&quot;,&quot;size&quot;:222012,&quot;type&quot;:&quot;article&quot;,&quot;pages&quot;:12,&quot;sha256&quot;:&quot;cd915ac981a6d011e1a977cb2642748507f669c17929c5fc115d33bef207e036&quot;,&quot;created&quot;:&quot;2020-04-24T19:38:10Z&quot;,&quot;file_type&quot;:&quot;pdf&quot;,&quot;source_url&quot;:&quot;www.ncbi.nlm.nih.gov%204%2F24%2F2020%2C%202%3A38%3A10%20PM.pdf&quot;,&quot;access_method&quot;:&quot;personal_library&quot;,&quot;pdf_text_url&quot;:&quot;https://s3.amazonaws.com/objects.readcube.com/prerendered/cd915ac981a6d011e1a977cb2642748507f669c17929c5fc115d33bef207e036/pdftext.txt?X-Amz-Algorithm=AWS4-HMAC-SHA256&amp;X-Amz-Credential=AKIAJAWZ5L6BMTSOH3EA%2F20200424%2Fus-east-1%2Fs3%2Faws4_request&amp;X-Amz-Date=20200424T193853Z&amp;X-Amz-Expires=86400&amp;X-Amz-SignedHeaders=host&amp;X-Amz-Signature=94589245351b872ffb6661871348a9abd519c4aa0a7e28751dc2edfca38dba92&quot;}],&quot;ext_ids&quot;:{&quot;pmid&quot;:&quot;10818162&quot;,&quot;doi&quot;:&quot;10.1523/jneurosci.20-11-04255.2000&quot;},&quot;user_data&quot;:{&quot;created&quot;:&quot;2020-04-24T19:38:10Z&quot;,&quot;modified&quot;:&quot;2020-04-24T19:38:1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Carelli&quot;,&quot;given&quot;:&quot;Regina M.&quot;},{&quot;family&quot;:&quot;Ijames&quot;,&quot;given&quot;:&quot;Stephanie G.&quot;},{&quot;family&quot;:&quot;Crumling&quot;,&quot;given&quot;:&quot;Alison J.&quot;}],&quot;title&quot;:&quot;Evidence That Separate Neural Circuits in the Nucleus Accumbens Encode Cocaine Versus “Natural” (Water and Food) Reward&quot;,&quot;ISSN&quot;:&quot;0270-6474&quot;,&quot;DOI&quot;:&quot;10.1523/jneurosci.20-11-04255.2000&quot;,&quot;PMID&quot;:&quot;10818162&quot;,&quot;abstract&quot;:&quot;Electrophysiological recording procedures were used to examine nucleus accumbens (Acb) cell firing in rats trained to press a lever on a multiple schedule [ fixed ratio (FR)1, FR1] for either two “natural” reinforcers (food and water), or a natural reinforcer and intravenous self-administration of cocaine. Of 180 cells recorded during water and food reinforcement (n = 13 rats), 77 neurons were classified as phasically active, exhibiting one of three well-defined types of patterned discharges relative to the reinforced-response (Carelli and Deadwyler, 1994). Of the 77 phasic cells, the majority (68%) showed similar types of patterned discharges across the two natural reinforcer conditions. In contrast, of 127 neurons recorded during water and cocaine reinforcement (n = 8 rats), only 5 of 60 phasically active cells (8%) exhibited similar types of patterned discharges relative to water- and cocaine-reinforced responding. The remaining 55 phasic cells (92%) displayed patterned discharges relative to the cocaine-reinforced response (n = 26 cells), or relative to the water-reinforced response (n = 29 cells), but not both. For some rats (n = 3), food was substituted for water in the task. Again, the majority of phasic neurons (13 of 14 cells, 93%) exhibited nonoverlapping firing patterns across the drug and natural reinforcer conditions. These findings indicate that in the well-trained animal, cocaine activates a neural circuit in the Acb that is largely separate from the circuit that processes information about food and water reward.&quot;,&quot;issued&quot;:{&quot;year&quot;:2000},&quot;page&quot;:&quot;4255-4266&quot;,&quot;issue&quot;:&quot;11&quot;,&quot;volume&quot;:&quot;20&quot;,&quot;journalAbbreviation&quot;:&quot;J Neurosci&quot;,&quot;container-title&quot;:&quot;Journal of Neuroscience&quot;,&quot;id&quot;:&quot;6702bff7-15f4-44b4-bf1a-d1149e444c36&quot;,&quot;page-first&quot;:&quot;4255&quot;,&quot;container-title-short&quot;:&quot;J Neurosci&quot;}},{&quot;id&quot;:&quot;6571c962-f97c-44ee-88be-3791f9ea7543&quot;,&quot;article&quot;:{&quot;journal_abbrev&quot;:&quot;J Neurosci&quot;,&quot;pagination&quot;:&quot;11214-11223&quot;,&quot;authors&quot;:[&quot;Regina M. Carelli&quot;,&quot;Joyce Wondolowski&quot;],&quot;publisher&quot;:&quot;&quot;,&quot;abstract&quot;:&quot;We reported previously that subsets of nucleus accumbens (Acb) neurons differentially encode information about goal-directed behaviors for “natural” (food and water) versus cocaine reward in animals well trained to self-administer the drug (Carelli et al., 2000). Here, we examined whether repeated exposure to cocaine is the crucial determinate of the selective encoding of cocaine versus water reinforcement by Acb neurons. Acb cells were recorded during a water-cocaine multiple schedule from the first day of cocaine exposure as well as during repeated sessions. Specifically, animals were initially trained to press a lever for water and were then surgically prepared for extracellular recording in the Acb. After 1 week, Acb cells were recorded during acquisition of the water-cocaine multiple schedule. Because behavioral responding for water was already established, training on the multiple schedule was divided into three components corresponding to acquisition of self-administration: (1) “initial” (day 1 of self-administration), (2) “reliable” (self-administration behavior was present but erratic), and (3) “stable” (cocaine responding was stable). During the initial component, the percentage of water-selective neurons was high compared with cocaine neurons. However, this became approximately equal with repeated self-administration experience (i.e., during the stable component). Remarkably, the percentage of neurons showing overlapping (similar) neuronal firing patterns during initial exposure to cocaine was low (&lt;8%) and remained low during reliable and stable components. These findings support the view that separate neural circuits in the Acb differentially encode information about cocaine versus natural reward, and that this functional organization is not a direct consequence of chronic drug exposure.&quot;,&quot;year&quot;:2003,&quot;chapter&quot;:&quot;&quot;,&quot;journal&quot;:&quot;Journal of Neuroscience&quot;,&quot;volume&quot;:&quot;23&quot;,&quot;title&quot;:&quot;Selective Encoding of Cocaine versus Natural Rewards by Nucleus Accumbens Neurons Is Not Related to Chronic Drug Exposure&quot;,&quot;issue&quot;:&quot;35&quot;,&quot;issn&quot;:&quot;0270-6474&quot;,&quot;isbn&quot;:&quot;&quot;,&quot;url&quot;:&quot;http://www.jneurosci.org/content/23/35/11214&quot;},&quot;collection_group_id&quot;:&quot;&quot;,&quot;collection_id&quot;:&quot;8eac92d0-10c2-4be6-bee3-34adafe50119&quot;,&quot;item_type&quot;:&quot;article&quot;,&quot;deleted&quot;:false,&quot;files&quot;:[{&quot;name&quot;:&quot;www.ncbi.nlm.nih.gov 4/24/2020, 2:37:31 PM.pdf&quot;,&quot;size&quot;:177595,&quot;type&quot;:&quot;article&quot;,&quot;pages&quot;:10,&quot;sha256&quot;:&quot;3df18ac52e7a6b176f92b8c944ac24d19161f4f9dda44152a96c645130511146&quot;,&quot;created&quot;:&quot;2020-04-24T19:37:31Z&quot;,&quot;file_type&quot;:&quot;pdf&quot;,&quot;source_url&quot;:&quot;www.ncbi.nlm.nih.gov%204%2F24%2F2020%2C%202%3A37%3A31%20PM.pdf&quot;,&quot;access_method&quot;:&quot;personal_library&quot;,&quot;pdf_text_url&quot;:&quot;https://s3.amazonaws.com/objects.readcube.com/prerendered/3df18ac52e7a6b176f92b8c944ac24d19161f4f9dda44152a96c645130511146/pdftext.txt?X-Amz-Algorithm=AWS4-HMAC-SHA256&amp;X-Amz-Credential=AKIAJAWZ5L6BMTSOH3EA%2F20200424%2Fus-east-1%2Fs3%2Faws4_request&amp;X-Amz-Date=20200424T193853Z&amp;X-Amz-Expires=86400&amp;X-Amz-SignedHeaders=host&amp;X-Amz-Signature=27000ce9e8b54adbe0fa55cdb95fabb270b7321247ceea99fa8218b24ffe016c&quot;}],&quot;ext_ids&quot;:{&quot;pmid&quot;:&quot;14657180&quot;,&quot;doi&quot;:&quot;10.1523/jneurosci.23-35-11214.2003&quot;},&quot;user_data&quot;:{&quot;created&quot;:&quot;2020-04-24T19:37:31Z&quot;,&quot;modified&quot;:&quot;2020-04-24T19:37:31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Carelli&quot;,&quot;given&quot;:&quot;Regina M.&quot;},{&quot;family&quot;:&quot;Wondolowski&quot;,&quot;given&quot;:&quot;Joyce&quot;}],&quot;title&quot;:&quot;Selective Encoding of Cocaine versus Natural Rewards by Nucleus Accumbens Neurons Is Not Related to Chronic Drug Exposure&quot;,&quot;ISSN&quot;:&quot;0270-6474&quot;,&quot;DOI&quot;:&quot;10.1523/jneurosci.23-35-11214.2003&quot;,&quot;PMID&quot;:&quot;14657180&quot;,&quot;abstract&quot;:&quot;We reported previously that subsets of nucleus accumbens (Acb) neurons differentially encode information about goal-directed behaviors for “natural” (food and water) versus cocaine reward in animals well trained to self-administer the drug (Carelli et al., 2000). Here, we examined whether repeated exposure to cocaine is the crucial determinate of the selective encoding of cocaine versus water reinforcement by Acb neurons. Acb cells were recorded during a water-cocaine multiple schedule from the first day of cocaine exposure as well as during repeated sessions. Specifically, animals were initially trained to press a lever for water and were then surgically prepared for extracellular recording in the Acb. After 1 week, Acb cells were recorded during acquisition of the water-cocaine multiple schedule. Because behavioral responding for water was already established, training on the multiple schedule was divided into three components corresponding to acquisition of self-administration: (1) “initial” (day 1 of self-administration), (2) “reliable” (self-administration behavior was present but erratic), and (3) “stable” (cocaine responding was stable). During the initial component, the percentage of water-selective neurons was high compared with cocaine neurons. However, this became approximately equal with repeated self-administration experience (i.e., during the stable component). Remarkably, the percentage of neurons showing overlapping (similar) neuronal firing patterns during initial exposure to cocaine was low (&lt;8%) and remained low during reliable and stable components. These findings support the view that separate neural circuits in the Acb differentially encode information about cocaine versus natural reward, and that this functional organization is not a direct consequence of chronic drug exposure.&quot;,&quot;issued&quot;:{&quot;year&quot;:2003},&quot;page&quot;:&quot;11214-11223&quot;,&quot;issue&quot;:&quot;35&quot;,&quot;volume&quot;:&quot;23&quot;,&quot;journalAbbreviation&quot;:&quot;J Neurosci&quot;,&quot;container-title&quot;:&quot;Journal of Neuroscience&quot;,&quot;id&quot;:&quot;6571c962-f97c-44ee-88be-3791f9ea7543&quot;,&quot;page-first&quot;:&quot;11214&quot;,&quot;container-title-short&quot;:&quot;J Neurosci&quot;}}]"/>
    <we:property name="575323789" value="[{&quot;id&quot;:&quot;2934b546-3ac2-40be-bfa0-c26e762dd5c2&quot;,&quot;article&quot;:{&quot;journal_abbrev&quot;:&quot;Nat Methods&quot;,&quot;pagination&quot;:&quot;783-784&quot;,&quot;authors&quot;:[&quot;Neville E Sanjana&quot;,&quot;Ophir Shalem&quot;,&quot;Feng Zhang&quot;],&quot;publisher&quot;:&quot;&quot;,&quot;abstract&quot;:&quot;&quot;,&quot;year&quot;:2014,&quot;chapter&quot;:&quot;&quot;,&quot;journal&quot;:&quot;Nature Methods&quot;,&quot;volume&quot;:&quot;11&quot;,&quot;title&quot;:&quot;Improved vectors and genome-wide libraries for CRISPR screening&quot;,&quot;issue&quot;:&quot;8&quot;,&quot;issn&quot;:&quot;1548-7091&quot;,&quot;isbn&quot;:&quot;&quot;,&quot;url&quot;:&quot;https://www.nature.com/articles/nmeth.3047&quot;},&quot;collection_group_id&quot;:&quot;&quot;,&quot;collection_id&quot;:&quot;8eac92d0-10c2-4be6-bee3-34adafe50119&quot;,&quot;item_type&quot;:&quot;article&quot;,&quot;deleted&quot;:false,&quot;files&quot;:[{&quot;name&quot;:&quot;www.ncbi.nlm.nih.gov 4/24/2020, 2:16:15 PM.pdf&quot;,&quot;size&quot;:177579,&quot;type&quot;:&quot;article&quot;,&quot;pages&quot;:5,&quot;sha256&quot;:&quot;306586272af707b308150ed7c1aa90812d18d7c52dcaac20722a46eaddca78e9&quot;,&quot;created&quot;:&quot;2020-04-24T19:16:16Z&quot;,&quot;file_type&quot;:&quot;pdf&quot;,&quot;source_url&quot;:&quot;www.ncbi.nlm.nih.gov%204%2F24%2F2020%2C%202%3A16%3A15%20PM.pdf&quot;,&quot;access_method&quot;:&quot;personal_library&quot;,&quot;pdf_text_url&quot;:&quot;https://s3.amazonaws.com/objects.readcube.com/prerendered/306586272af707b308150ed7c1aa90812d18d7c52dcaac20722a46eaddca78e9/pdftext.txt?X-Amz-Algorithm=AWS4-HMAC-SHA256&amp;X-Amz-Credential=AKIAJAWZ5L6BMTSOH3EA%2F20200424%2Fus-east-1%2Fs3%2Faws4_request&amp;X-Amz-Date=20200424T191647Z&amp;X-Amz-Expires=86400&amp;X-Amz-SignedHeaders=host&amp;X-Amz-Signature=3f086e44a5c2728d56402f472744a3130de4d858cf8bcf1dd186111173789d5b&quot;},{&quot;name&quot;:&quot;Supplement 1.pdf&quot;,&quot;size&quot;:653896,&quot;type&quot;:&quot;supplement&quot;,&quot;pages&quot;:21,&quot;sha256&quot;:&quot;3787982b050226e69b5a2586de5120bb9dac4d0a171392e38f86ff538f92f8bc&quot;,&quot;created&quot;:&quot;2020-04-24T19:16:16Z&quot;,&quot;file_type&quot;:&quot;pdf&quot;,&quot;access_method&quot;:&quot;official_supplement&quot;,&quot;pdf_text_url&quot;:&quot;https://s3.amazonaws.com/objects.readcube.com/prerendered/3787982b050226e69b5a2586de5120bb9dac4d0a171392e38f86ff538f92f8bc/pdftext.txt?X-Amz-Algorithm=AWS4-HMAC-SHA256&amp;X-Amz-Credential=AKIAJAWZ5L6BMTSOH3EA%2F20200424%2Fus-east-1%2Fs3%2Faws4_request&amp;X-Amz-Date=20200424T191647Z&amp;X-Amz-Expires=86400&amp;X-Amz-SignedHeaders=host&amp;X-Amz-Signature=764e4334ede3cdd373d773c726ce3e06a1b0c928258e8528adb63e65750240bd&quot;}],&quot;ext_ids&quot;:{&quot;pmid&quot;:&quot;25075903&quot;,&quot;doi&quot;:&quot;10.1038/nmeth.3047&quot;},&quot;user_data&quot;:{&quot;created&quot;:&quot;2020-04-24T19:16:16Z&quot;,&quot;modified&quot;:&quot;2020-04-24T19:16:16Z&quot;,&quot;createdby&quot;:&quot;browser_extension_aa chrome-v2.66&quot;,&quot;modifiedby&quot;:&quot;browser_extension_aa chrome-v2.66&quot;,&quot;has_annotations&quot;:false,&quot;unread&quot;:true,&quot;last_read&quot;:null},&quot;checked&quot;:false,&quot;atIndex&quot;:120,&quot;item&quot;:{&quot;type&quot;:&quot;article-journal&quot;,&quot;author&quot;:[{&quot;family&quot;:&quot;Sanjana&quot;,&quot;given&quot;:&quot;Neville E&quot;},{&quot;family&quot;:&quot;Shalem&quot;,&quot;given&quot;:&quot;Ophir&quot;},{&quot;family&quot;:&quot;Zhang&quot;,&quot;given&quot;:&quot;Feng&quot;}],&quot;title&quot;:&quot;Improved vectors and genome-wide libraries for CRISPR screening&quot;,&quot;ISSN&quot;:&quot;1548-7091&quot;,&quot;DOI&quot;:&quot;10.1038/nmeth.3047&quot;,&quot;PMID&quot;:&quot;25075903&quot;,&quot;issued&quot;:{&quot;year&quot;:2014},&quot;page&quot;:&quot;783-784&quot;,&quot;issue&quot;:&quot;8&quot;,&quot;volume&quot;:&quot;11&quot;,&quot;journalAbbreviation&quot;:&quot;Nat Methods&quot;,&quot;container-title&quot;:&quot;Nature Methods&quot;,&quot;id&quot;:&quot;2934b546-3ac2-40be-bfa0-c26e762dd5c2&quot;,&quot;page-first&quot;:&quot;783&quot;,&quot;container-title-short&quot;:&quot;Nat Methods&quot;}}]"/>
    <we:property name="597374874"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501%2Fus-east-1%2Fs3%2Faws4_request&amp;X-Amz-Date=20200501T180853Z&amp;X-Amz-Expires=86400&amp;X-Amz-SignedHeaders=host&amp;X-Amz-Signature=f1968421da05a8525c28560a6b3e29b55e0ccac583e46020746eed883b5e7c19&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atIndex&quot;:140,&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501%2Fus-east-1%2Fs3%2Faws4_request&amp;X-Amz-Date=20200501T180900Z&amp;X-Amz-Expires=86400&amp;X-Amz-SignedHeaders=host&amp;X-Amz-Signature=56509ecb8d998c6e0b5b39eeb027475e721dd4f7b91da3bc7c5f0df8b3c4ff8e&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113cc100-62f4-4938-8198-1dcb94e9f7ac&quot;,&quot;article&quot;:{&quot;journal_abbrev&quot;:&quot;Sci Rep-uk&quot;,&quot;pagination&quot;:&quot;4615&quot;,&quot;authors&quot;:[&quot;Benoit Labonté&quot;,&quot;Yun Ha Jeong&quot;,&quot;Eric Parise&quot;,&quot;Orna Issler&quot;,&quot;Mena Fatma&quot;,&quot;Olivia Engmann&quot;,&quot;Kyung-Ah Cho&quot;,&quot;Rachael Neve&quot;,&quot;Eric J. Nestler&quot;,&quot;Ja Wook Koo&quot;],&quot;publisher&quot;:&quot;&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year&quot;:2019,&quot;chapter&quot;:&quot;&quot;,&quot;journal&quot;:&quot;Scientific Reports&quot;,&quot;volume&quot;:&quot;9&quot;,&quot;title&quot;:&quot;Gadd45b mediates depressive-like role through DNA demethylation&quot;,&quot;issue&quot;:&quot;1&quot;,&quot;issn&quot;:&quot;&quot;,&quot;isbn&quot;:&quot;&quot;,&quot;url&quot;:&quot;&quot;},&quot;collection_group_id&quot;:&quot;&quot;,&quot;collection_id&quot;:&quot;8eac92d0-10c2-4be6-bee3-34adafe50119&quot;,&quot;item_type&quot;:&quot;article&quot;,&quot;deleted&quot;:false,&quot;files&quot;:[{&quot;name&quot;:&quot;www.ncbi.nlm.nih.gov 12/6/2019, 4:51:17 PM.pdf&quot;,&quot;size&quot;:1488531,&quot;type&quot;:&quot;article&quot;,&quot;pages&quot;:9,&quot;sha256&quot;:&quot;17205585444aa14304429f383d1a386c03bc5459164775c8e50d048feb2f2982&quot;,&quot;created&quot;:&quot;2019-12-06T22:51:17Z&quot;,&quot;file_type&quot;:&quot;pdf&quot;,&quot;source_url&quot;:&quot;www.ncbi.nlm.nih.gov%2012%2F6%2F2019%2C%204%3A51%3A17%20PM.pdf&quot;,&quot;access_method&quot;:&quot;personal_library&quot;,&quot;pdf_text_url&quot;:&quot;https://s3.amazonaws.com/objects.readcube.com/prerendered/17205585444aa14304429f383d1a386c03bc5459164775c8e50d048feb2f2982/pdftext.txt?X-Amz-Algorithm=AWS4-HMAC-SHA256&amp;X-Amz-Credential=AKIAJAWZ5L6BMTSOH3EA%2F20200501%2Fus-east-1%2Fs3%2Faws4_request&amp;X-Amz-Date=20200501T182010Z&amp;X-Amz-Expires=86400&amp;X-Amz-SignedHeaders=host&amp;X-Amz-Signature=f368a47434dd2fbe3e9d652213f62f09d25a0b79e84fd6667e81ce67bce29d3e&quot;}],&quot;ext_ids&quot;:{&quot;pmid&quot;:&quot;30874581&quot;,&quot;doi&quot;:&quot;10.1038/s41598-019-40844-8&quot;},&quot;user_data&quot;:{&quot;created&quot;:&quot;2019-12-06T22:51:17Z&quot;,&quot;modified&quot;:&quot;2020-02-24T16:08:51Z&quot;,&quot;createdby&quot;:&quot;browser_extension_aa chrome-v2.40&quot;,&quot;modifiedby&quot;:&quot;browser_extension_aa chrome-v2.40&quot;,&quot;has_annotations&quot;:false,&quot;unread&quot;:true,&quot;last_read&quot;:null},&quot;checked&quot;:false}]"/>
    <we:property name="642313618" value="[{&quot;id&quot;:&quot;84ead0b0-c4ee-4b21-bd4a-8a471b78291c&quot;,&quot;article&quot;:{&quot;journal_abbrev&quot;:&quot;Neuropharmacology&quot;,&quot;pagination&quot;:&quot;13-25&quot;,&quot;authors&quot;:[&quot;Kaili Anier&quot;,&quot;Mari Urb&quot;,&quot;Karin Kipper&quot;,&quot;Koit Herodes&quot;,&quot;Tõnis Timmusk&quot;,&quot;Alexander Zharkovsky&quot;,&quot;Anti Kalda&quot;],&quot;publisher&quot;:&quot;&quot;,&quot;abstract&quot;:&quot; Cocaine-related DNA methylation studies have primarily focused on the specific brain regions associated with drug addiction (e.g., the nucleus accumbens, NAc). To date, no studies have focused on the complex role of both DNA methylation and demethylation in the mechanisms of psychostimulant-induced addiction in the brain and peripheral tissues. Therefore, in this study, we evaluated cocaine treatment and withdrawal (animals were withdrawn from seven days of repeated injections of cocaine that caused behavioral sensitization) effects on epigenetic DNA modifiers (i.e., DNA methyltransferases, [DNMTs] and ten-eleven translocation enzymes [TETs]) in an addiction-specific brain region (NAc), a structure outside the mesolimbic dopaminergic system (cerebellum, Cer), and in peripheral blood cells (PBCs). Using a mouse behavioral sensitization model, we demonstrated that acute cocaine (AC; 0.5 h) treatment significantly decreased Dnmt1, Dnmt3a, Tet1, and Tet2 mRNA levels in the NAc and PBC, whereas at 24 h after AC treatment, Dnmt mRNA expression and enzyme activity levels were significantly increased. Acute procaine treatment caused the opposite effect on the Dnmt3a mRNA level in PBCs; this outcome suggests that the inhibition of voltage-gated sodium channels may be the mechanism that alters Dnmt expression in PBCs. Cocaine withdrawal is associated with increased expression of Dnmts in the NAc, Cer and PBCs and the decreased expression of Tet1 and Tet3 in the NAc. Additionally, cocaine withdrawal increased DNMT but decreased TET activity levels, and these changes were associated with enhanced global and selected candidate gene promoter-region DNA methylation and hydroxymethylation levels in the NAc and PBCs. Together, these data indicate that cocaine treatment and withdrawal affect the expression of epigenetic DNA modifiers in both addiction-specific brain structures and structures outside of the mesolimbic dopaminergic system and PBCs.&quot;,&quot;year&quot;:2018,&quot;chapter&quot;:&quot;&quot;,&quot;journal&quot;:&quot;Neuropharmacology&quot;,&quot;volume&quot;:&quot;139&quot;,&quot;title&quot;:&quot;Cocaine-induced epigenetic DNA modification in mouse addiction-specific and non-specific tissues&quot;,&quot;issue&quot;:&quot;&quot;,&quot;issn&quot;:&quot;0028-3908&quot;,&quot;isbn&quot;:&quot;&quot;,&quot;url&quot;:&quot;https://www.sciencedirect.com/science/article/pii/S0028390818303538&quot;},&quot;collection_group_id&quot;:&quot;&quot;,&quot;collection_id&quot;:&quot;8eac92d0-10c2-4be6-bee3-34adafe50119&quot;,&quot;item_type&quot;:&quot;article&quot;,&quot;deleted&quot;:false,&quot;files&quot;:[{&quot;name&quot;:&quot;pdf.sciencedirectassets.com 5/1/2020, 2:08:03 AM.pdf&quot;,&quot;size&quot;:2293634,&quot;type&quot;:&quot;article&quot;,&quot;pages&quot;:13,&quot;sha256&quot;:&quot;115d03f31c3fd26c9c95b5fd6e34aab65d570c1a7832be9a55c9bde115785bff&quot;,&quot;created&quot;:&quot;2020-05-01T07:08:05Z&quot;,&quot;file_type&quot;:&quot;pdf&quot;,&quot;source_url&quot;:&quot;pdf.sciencedirectassets.com%205%2F1%2F2020%2C%202%3A08%3A03%20AM.pdf&quot;,&quot;access_method&quot;:&quot;personal_library&quot;,&quot;pdf_text_url&quot;:&quot;https://s3.amazonaws.com/objects.readcube.com/prerendered/115d03f31c3fd26c9c95b5fd6e34aab65d570c1a7832be9a55c9bde115785bff/pdftext.txt?X-Amz-Algorithm=AWS4-HMAC-SHA256&amp;X-Amz-Credential=AKIAJAWZ5L6BMTSOH3EA%2F20200501%2Fus-east-1%2Fs3%2Faws4_request&amp;X-Amz-Date=20200501T071407Z&amp;X-Amz-Expires=86400&amp;X-Amz-SignedHeaders=host&amp;X-Amz-Signature=8f401d2b24ee30e1a99c2368866134e24d389ecb20b261b41290b36f07b1e1d0&quot;}],&quot;ext_ids&quot;:{&quot;pmid&quot;:&quot;29964092&quot;,&quot;doi&quot;:&quot;10.1016/j.neuropharm.2018.06.036&quot;},&quot;user_data&quot;:{&quot;created&quot;:&quot;2020-05-01T07:08:05Z&quot;,&quot;modified&quot;:&quot;2020-05-01T07:08:05Z&quot;,&quot;createdby&quot;:&quot;browser_extension_aa chrome-v2.66&quot;,&quot;modifiedby&quot;:&quot;browser_extension_aa chrome-v2.66&quot;,&quot;has_annotations&quot;:false,&quot;unread&quot;:true,&quot;last_read&quot;:null},&quot;checked&quot;:false,&quot;atIndex&quot;:139,&quot;item&quot;:{&quot;type&quot;:&quot;article-journal&quot;,&quot;author&quot;:[{&quot;family&quot;:&quot;Anier&quot;,&quot;given&quot;:&quot;Kaili&quot;},{&quot;family&quot;:&quot;Urb&quot;,&quot;given&quot;:&quot;Mari&quot;},{&quot;family&quot;:&quot;Kipper&quot;,&quot;given&quot;:&quot;Karin&quot;},{&quot;family&quot;:&quot;Herodes&quot;,&quot;given&quot;:&quot;Koit&quot;},{&quot;family&quot;:&quot;Timmusk&quot;,&quot;given&quot;:&quot;Tõnis&quot;},{&quot;family&quot;:&quot;Zharkovsky&quot;,&quot;given&quot;:&quot;Alexander&quot;},{&quot;family&quot;:&quot;Kalda&quot;,&quot;given&quot;:&quot;Anti&quot;}],&quot;title&quot;:&quot;Cocaine-induced epigenetic DNA modification in mouse addiction-specific and non-specific tissues&quot;,&quot;ISSN&quot;:&quot;0028-3908&quot;,&quot;DOI&quot;:&quot;10.1016/j.neuropharm.2018.06.036&quot;,&quot;PMID&quot;:&quot;29964092&quot;,&quot;abstract&quot;:&quot; Cocaine-related DNA methylation studies have primarily focused on the specific brain regions associated with drug addiction (e.g., the nucleus accumbens, NAc). To date, no studies have focused on the complex role of both DNA methylation and demethylation in the mechanisms of psychostimulant-induced addiction in the brain and peripheral tissues. Therefore, in this study, we evaluated cocaine treatment and withdrawal (animals were withdrawn from seven days of repeated injections of cocaine that caused behavioral sensitization) effects on epigenetic DNA modifiers (i.e., DNA methyltransferases, [DNMTs] and ten-eleven translocation enzymes [TETs]) in an addiction-specific brain region (NAc), a structure outside the mesolimbic dopaminergic system (cerebellum, Cer), and in peripheral blood cells (PBCs). Using a mouse behavioral sensitization model, we demonstrated that acute cocaine (AC; 0.5 h) treatment significantly decreased Dnmt1, Dnmt3a, Tet1, and Tet2 mRNA levels in the NAc and PBC, whereas at 24 h after AC treatment, Dnmt mRNA expression and enzyme activity levels were significantly increased. Acute procaine treatment caused the opposite effect on the Dnmt3a mRNA level in PBCs; this outcome suggests that the inhibition of voltage-gated sodium channels may be the mechanism that alters Dnmt expression in PBCs. Cocaine withdrawal is associated with increased expression of Dnmts in the NAc, Cer and PBCs and the decreased expression of Tet1 and Tet3 in the NAc. Additionally, cocaine withdrawal increased DNMT but decreased TET activity levels, and these changes were associated with enhanced global and selected candidate gene promoter-region DNA methylation and hydroxymethylation levels in the NAc and PBCs. Together, these data indicate that cocaine treatment and withdrawal affect the expression of epigenetic DNA modifiers in both addiction-specific brain structures and structures outside of the mesolimbic dopaminergic system and PBCs.&quot;,&quot;issued&quot;:{&quot;year&quot;:2018},&quot;page&quot;:&quot;13-25&quot;,&quot;volume&quot;:&quot;139&quot;,&quot;journalAbbreviation&quot;:&quot;Neuropharmacology&quot;,&quot;container-title&quot;:&quot;Neuropharmacology&quot;,&quot;id&quot;:&quot;84ead0b0-c4ee-4b21-bd4a-8a471b78291c&quot;,&quot;page-first&quot;:&quot;13&quot;,&quot;container-title-short&quot;:&quot;Neuropharmacology&quot;}}]"/>
    <we:property name="671228775" value="[{&quot;id&quot;:&quot;6fece6e3-e0b7-456c-a452-c064b57b647b&quot;,&quot;article&quot;:{&quot;journal_abbrev&quot;:&quot;Nat Commun&quot;,&quot;pagination&quot;:&quot;12091&quot;,&quot;authors&quot;:[&quot;Katherine E. Savell&quot;,&quot;Nancy V. N. Gallus&quot;,&quot;Rhiana C. Simon&quot;,&quot;Jordan A. Brown&quot;,&quot;Jasmin S. Revanna&quot;,&quot;Mary Katherine Osborn&quot;,&quot;Esther Y. Song&quot;,&quot;John J. O’Malley&quot;,&quot;Christian T. Stackhouse&quot;,&quot;Allison Norvil&quot;,&quot;Humaira Gowher&quot;,&quot;J. David Sweatt&quot;,&quot;Jeremy J. Day&quot;],&quot;publisher&quot;:&quot;&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year&quot;:2016,&quot;chapter&quot;:&quot;&quot;,&quot;journal&quot;:&quot;Nature Communications&quot;,&quot;volume&quot;:&quot;7&quot;,&quot;title&quot;:&quot;Extra-coding RNAs regulate neuronal DNA methylation dynamics&quot;,&quot;issue&quot;:&quot;1&quot;,&quot;issn&quot;:&quot;&quot;,&quot;isbn&quot;:&quot;&quot;,&quot;url&quot;:&quot;&quot;},&quot;collection_group_id&quot;:&quot;&quot;,&quot;collection_id&quot;:&quot;8eac92d0-10c2-4be6-bee3-34adafe50119&quot;,&quot;item_type&quot;:&quot;article&quot;,&quot;deleted&quot;:false,&quot;files&quot;:[{&quot;name&quot;:&quot;www.ncbi.nlm.nih.gov 4/5/2020, 6:35:39 PM.pdf&quot;,&quot;size&quot;:3011271,&quot;type&quot;:&quot;article&quot;,&quot;pages&quot;:14,&quot;sha256&quot;:&quot;d06524b363ebb401ff2a55538b44bf5dbbfb5e87af6f91e99cd91d6ea9d5c660&quot;,&quot;created&quot;:&quot;2020-04-05T23:35:40Z&quot;,&quot;file_type&quot;:&quot;pdf&quot;,&quot;source_url&quot;:&quot;www.ncbi.nlm.nih.gov%204%2F5%2F2020%2C%206%3A35%3A39%20PM.pdf&quot;,&quot;access_method&quot;:&quot;personal_library&quot;,&quot;pdf_text_url&quot;:&quot;https://s3.amazonaws.com/objects.readcube.com/prerendered/d06524b363ebb401ff2a55538b44bf5dbbfb5e87af6f91e99cd91d6ea9d5c660/pdftext.txt?X-Amz-Algorithm=AWS4-HMAC-SHA256&amp;X-Amz-Credential=AKIAJAWZ5L6BMTSOH3EA%2F20200405%2Fus-east-1%2Fs3%2Faws4_request&amp;X-Amz-Date=20200405T233602Z&amp;X-Amz-Expires=86400&amp;X-Amz-SignedHeaders=host&amp;X-Amz-Signature=31b50679e6e62c91a3c681dfc7154b6bef24900154ec008cb34aa86c007fd32b&quot;},{&quot;name&quot;:&quot;Supplement 1.pdf&quot;,&quot;size&quot;:10038115,&quot;type&quot;:&quot;supplement&quot;,&quot;pages&quot;:7,&quot;sha256&quot;:&quot;fbfa54fc8e7003432064b9752875138bab7f70285e994dfcae49f367694cc710&quot;,&quot;created&quot;:&quot;2020-04-05T23:35:40Z&quot;,&quot;file_type&quot;:&quot;pdf&quot;,&quot;access_method&quot;:&quot;official_supplement&quot;,&quot;pdf_text_url&quot;:&quot;https://s3.amazonaws.com/objects.readcube.com/prerendered/fbfa54fc8e7003432064b9752875138bab7f70285e994dfcae49f367694cc710/pdftext.txt?X-Amz-Algorithm=AWS4-HMAC-SHA256&amp;X-Amz-Credential=AKIAJAWZ5L6BMTSOH3EA%2F20200405%2Fus-east-1%2Fs3%2Faws4_request&amp;X-Amz-Date=20200405T233602Z&amp;X-Amz-Expires=86400&amp;X-Amz-SignedHeaders=host&amp;X-Amz-Signature=34b0dd00415c0b0bd03b8d59653dd8009c6720e29da334932a979b73fb28801a&quot;}],&quot;ext_ids&quot;:{&quot;pmid&quot;:&quot;27384705&quot;,&quot;doi&quot;:&quot;10.1038/ncomms12091&quot;},&quot;user_data&quot;:{&quot;created&quot;:&quot;2020-04-05T23:35:40Z&quot;,&quot;modified&quot;:&quot;2020-04-05T23:35:40Z&quot;,&quot;createdby&quot;:&quot;browser_extension_aa chrome-v2.63&quot;,&quot;modifiedby&quot;:&quot;browser_extension_aa chrome-v2.63&quot;,&quot;has_annotations&quot;:false,&quot;unread&quot;:true,&quot;last_read&quot;:null},&quot;checked&quot;:false,&quot;atIndex&quot;:3},{&quot;id&quot;:&quot;2a312df4-633a-477a-8de0-7151b0bb1b62&quot;,&quot;article&quot;:{&quot;journal_abbrev&quot;:&quot;Biorxiv&quot;,&quot;pagination&quot;:&quot;781872&quot;,&quot;authors&quot;:[&quot;Katherine E. Savell&quot;,&quot;Morgan E. Zipperly&quot;,&quot;Jennifer J. Tuscher&quot;,&quot;Corey G. Duke&quot;,&quot;Robert A. Phillips&quot;,&quot;Allison J. Bauman&quot;,&quot;Saakshi Thukral&quot;,&quot;Faraz A. Sultan&quot;,&quot;Nicholas A. Goska&quot;,&quot;Lara Ianov&quot;,&quot;Jeremy J. Day&quot;],&quot;publisher&quot;:&quot;&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year&quot;:2019,&quot;chapter&quot;:&quot;&quot;,&quot;journal&quot;:&quot;bioRxiv&quot;,&quot;volume&quot;:&quot;&quot;,&quot;title&quot;:&quot;A dopamine-induced gene expression signature regulates neuronal function and cocaine response&quot;,&quot;issue&quot;:&quot;&quot;,&quot;issn&quot;:&quot;&quot;,&quot;isbn&quot;:&quot;&quot;,&quot;url&quot;:&quot;&quot;},&quot;collection_group_id&quot;:&quot;&quot;,&quot;collection_id&quot;:&quot;8eac92d0-10c2-4be6-bee3-34adafe50119&quot;,&quot;item_type&quot;:&quot;article&quot;,&quot;deleted&quot;:false,&quot;files&quot;:[{&quot;name&quot;:&quot;www.biorxiv.org 4/5/2020, 6:38:45 PM.pdf&quot;,&quot;size&quot;:7886425,&quot;type&quot;:&quot;article&quot;,&quot;pages&quot;:23,&quot;sha256&quot;:&quot;640cd76716127edd39398ea42f7037cba200fa62dc2f936134a6dc3ba515a8c8&quot;,&quot;created&quot;:&quot;2020-04-05T23:38:45Z&quot;,&quot;file_type&quot;:&quot;pdf&quot;,&quot;source_url&quot;:&quot;www.biorxiv.org%204%2F5%2F2020%2C%206%3A38%3A45%20PM.pdf&quot;,&quot;access_method&quot;:&quot;personal_library&quot;,&quot;pdf_text_url&quot;:&quot;https://s3.amazonaws.com/objects.readcube.com/prerendered/640cd76716127edd39398ea42f7037cba200fa62dc2f936134a6dc3ba515a8c8/pdftext.txt?X-Amz-Algorithm=AWS4-HMAC-SHA256&amp;X-Amz-Credential=AKIAJAWZ5L6BMTSOH3EA%2F20200405%2Fus-east-1%2Fs3%2Faws4_request&amp;X-Amz-Date=20200405T233918Z&amp;X-Amz-Expires=86400&amp;X-Amz-SignedHeaders=host&amp;X-Amz-Signature=f61da6a5d5e56b30b4cc5d22725e2ddcecf18f6c1abc6d51904b256a1eb6adae&quot;}],&quot;ext_ids&quot;:{&quot;doi&quot;:&quot;10.1101/781872&quot;},&quot;user_data&quot;:{&quot;created&quot;:&quot;2020-04-05T23:38:45Z&quot;,&quot;modified&quot;:&quot;2020-04-05T23:38:45Z&quot;,&quot;createdby&quot;:&quot;browser_extension_aa chrome-v2.63&quot;,&quot;modifiedby&quot;:&quot;browser_extension_aa chrome-v2.63&quot;,&quot;has_annotations&quot;:false,&quot;unread&quot;:true,&quot;last_read&quot;:null},&quot;checked&quot;:false}]"/>
    <we:property name="697901256"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quot;id&quot;:&quot;822258db-4817-4609-bd28-af30495877d5&quot;,&quot;article&quot;:{&quot;journal_abbrev&quot;:&quot;J Neurosci&quot;,&quot;pagination&quot;:&quot;8948-8958&quot;,&quot;authors&quot;:[&quot;K N Wright&quot;,&quot;F Hollis&quot;,&quot;F Duclot&quot;,&quot;A M Dossat&quot;,&quot;C E Strong&quot;,&quot;T C Francis&quot;,&quot;R Mercer&quot;,&quot;J Feng&quot;,&quot;D M Dietz&quot;,&quot;M K Lobo&quot;,&quot;E J Nestler&quot;,&quot;M Kabbaj&quot;],&quot;publisher&quot;:&quot;&quot;,&quot;abstract&quot;:&quot;&quot;,&quot;year&quot;:0,&quot;chapter&quot;:&quot;&quot;,&quot;journal&quot;:&quot;Journal of Neuroscience&quot;,&quot;volume&quot;:&quot;35&quot;,&quot;title&quot;:&quot;Methyl Supplementation Attenuates Cocaine-Seeking Behaviors and Cocaine-Induced c-Fos Activation in a DNA Methylation-Dependent Manner&quot;,&quot;issue&quot;:&quot;23&quot;,&quot;issn&quot;:&quot;0270-6474&quot;,&quot;isbn&quot;:&quot;&quot;,&quot;url&quot;:&quot;http://www.jneurosci.org/cgi/doi/10.1523/JNEUROSCI.5227-14.2015&quot;},&quot;collection_group_id&quot;:&quot;&quot;,&quot;collection_id&quot;:&quot;8eac92d0-10c2-4be6-bee3-34adafe50119&quot;,&quot;item_type&quot;:&quot;article&quot;,&quot;deleted&quot;:false,&quot;files&quot;:[{&quot;name&quot;:&quot;www.ncbi.nlm.nih.gov 4/23/2020, 11:26:32 PM.pdf&quot;,&quot;size&quot;:1709220,&quot;type&quot;:&quot;article&quot;,&quot;pages&quot;:11,&quot;sha256&quot;:&quot;5b8f1d03c76d7adbf3431e2668338485eefcb67d0cc7c68da11f5e5616617f6f&quot;,&quot;created&quot;:&quot;2020-04-24T04:26:32Z&quot;,&quot;file_type&quot;:&quot;pdf&quot;,&quot;source_url&quot;:&quot;www.ncbi.nlm.nih.gov%204%2F23%2F2020%2C%2011%3A26%3A32%20PM.pdf&quot;,&quot;access_method&quot;:&quot;personal_library&quot;,&quot;pdf_text_url&quot;:&quot;https://s3.amazonaws.com/objects.readcube.com/prerendered/5b8f1d03c76d7adbf3431e2668338485eefcb67d0cc7c68da11f5e5616617f6f/pdftext.txt?X-Amz-Algorithm=AWS4-HMAC-SHA256&amp;X-Amz-Credential=AKIAJAWZ5L6BMTSOH3EA%2F20200424%2Fus-east-1%2Fs3%2Faws4_request&amp;X-Amz-Date=20200424T112311Z&amp;X-Amz-Expires=86400&amp;X-Amz-SignedHeaders=host&amp;X-Amz-Signature=6b13ece7fe2f0ece0e101a0ba6cd4d07c63f45430bf555e560d6d489caa17236&quot;}],&quot;ext_ids&quot;:{&quot;pmid&quot;:&quot;26063926&quot;,&quot;doi&quot;:&quot;10.1523/jneurosci.5227-14.2015&quot;},&quot;user_data&quot;:{&quot;created&quot;:&quot;2020-04-24T04:26:32Z&quot;,&quot;modified&quot;:&quot;2020-04-24T04:26:32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Wright&quot;,&quot;given&quot;:&quot;K N&quot;},{&quot;family&quot;:&quot;Hollis&quot;,&quot;given&quot;:&quot;F&quot;},{&quot;family&quot;:&quot;Duclot&quot;,&quot;given&quot;:&quot;F&quot;},{&quot;family&quot;:&quot;Dossat&quot;,&quot;given&quot;:&quot;A M&quot;},{&quot;family&quot;:&quot;Strong&quot;,&quot;given&quot;:&quot;C E&quot;},{&quot;family&quot;:&quot;Francis&quot;,&quot;given&quot;:&quot;T C&quot;},{&quot;family&quot;:&quot;Mercer&quot;,&quot;given&quot;:&quot;R&quot;},{&quot;family&quot;:&quot;Feng&quot;,&quot;given&quot;:&quot;J&quot;},{&quot;family&quot;:&quot;Dietz&quot;,&quot;given&quot;:&quot;D M&quot;},{&quot;family&quot;:&quot;Lobo&quot;,&quot;given&quot;:&quot;M K&quot;},{&quot;family&quot;:&quot;Nestler&quot;,&quot;given&quot;:&quot;E J&quot;},{&quot;family&quot;:&quot;Kabbaj&quot;,&quot;given&quot;:&quot;M&quot;}],&quot;title&quot;:&quot;Methyl Supplementation Attenuates Cocaine-Seeking Behaviors and Cocaine-Induced c-Fos Activation in a DNA Methylation-Dependent Manner&quot;,&quot;ISSN&quot;:&quot;0270-6474&quot;,&quot;DOI&quot;:&quot;10.1523/jneurosci.5227-14.2015&quot;,&quot;PMID&quot;:&quot;26063926&quot;,&quot;page&quot;:&quot;8948-8958&quot;,&quot;issue&quot;:&quot;23&quot;,&quot;volume&quot;:&quot;35&quot;,&quot;journalAbbreviation&quot;:&quot;J Neurosci&quot;,&quot;container-title&quot;:&quot;Journal of Neuroscience&quot;,&quot;id&quot;:&quot;822258db-4817-4609-bd28-af30495877d5&quot;,&quot;issued&quot;:{&quot;literal&quot;:&quot;n.d.&quot;},&quot;page-first&quot;:&quot;8948&quot;,&quot;container-title-short&quot;:&quot;J Neurosci&quot;}}]"/>
    <we:property name="839129852" value="[{&quot;id&quot;:&quot;381ac663-6551-48a7-b887-d419a6c47339&quot;,&quot;article&quot;:{&quot;journal_abbrev&quot;:&quot;Bioinformatics&quot;,&quot;pagination&quot;:&quot;15-21&quot;,&quot;authors&quot;:[&quot;Alexander Dobin&quot;,&quot;Carrie A. Davis&quot;,&quot;Felix Schlesinger&quot;,&quot;Jorg Drenkow&quot;,&quot;Chris Zaleski&quot;,&quot;Sonali Jha&quot;,&quot;Philippe Batut&quot;,&quot;Mark Chaisson&quot;,&quot;Thomas R. Gingeras&quot;],&quot;publisher&quot;:&quot;&quot;,&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 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Availability and implementation: STAR is implemented as a standalone C++ code. STAR is free open source software distributed under GPLv3 license and can be downloaded from http://code.google.com/p/rna-star/. Contact:dobin@cshl.edu.&quot;,&quot;year&quot;:2013,&quot;chapter&quot;:&quot;&quot;,&quot;journal&quot;:&quot;Bioinformatics&quot;,&quot;volume&quot;:&quot;29&quot;,&quot;title&quot;:&quot;STAR: ultrafast universal RNA-seq aligner&quot;,&quot;issue&quot;:&quot;1&quot;,&quot;issn&quot;:&quot;1367-4803&quot;,&quot;isbn&quot;:&quot;&quot;,&quot;url&quot;:&quot;&quot;},&quot;collection_group_id&quot;:&quot;&quot;,&quot;collection_id&quot;:&quot;8eac92d0-10c2-4be6-bee3-34adafe50119&quot;,&quot;item_type&quot;:&quot;article&quot;,&quot;deleted&quot;:false,&quot;files&quot;:[{&quot;name&quot;:&quot;www.ncbi.nlm.nih.gov 4/5/2020, 6:44:39 PM.pdf&quot;,&quot;size&quot;:381715,&quot;type&quot;:&quot;article&quot;,&quot;pages&quot;:7,&quot;sha256&quot;:&quot;3cb4cec27b9b2e861e6ff41a899ad4bfb49851f7dc41c439b4efcbb29e274d2a&quot;,&quot;created&quot;:&quot;2020-04-05T23:44:39Z&quot;,&quot;file_type&quot;:&quot;pdf&quot;,&quot;source_url&quot;:&quot;www.ncbi.nlm.nih.gov%204%2F5%2F2020%2C%206%3A44%3A39%20PM.pdf&quot;,&quot;access_method&quot;:&quot;personal_library&quot;,&quot;pdf_text_url&quot;:&quot;https://s3.amazonaws.com/objects.readcube.com/prerendered/3cb4cec27b9b2e861e6ff41a899ad4bfb49851f7dc41c439b4efcbb29e274d2a/pdftext.txt?X-Amz-Algorithm=AWS4-HMAC-SHA256&amp;X-Amz-Credential=AKIAJAWZ5L6BMTSOH3EA%2F20200406%2Fus-east-1%2Fs3%2Faws4_request&amp;X-Amz-Date=20200406T001041Z&amp;X-Amz-Expires=86400&amp;X-Amz-SignedHeaders=host&amp;X-Amz-Signature=dc5d690699699a2b6376647e511485635fab0667d7325719317213088414ad44&quot;}],&quot;ext_ids&quot;:{&quot;pmid&quot;:&quot;23104886&quot;,&quot;doi&quot;:&quot;10.1093/bioinformatics/bts635&quot;},&quot;user_data&quot;:{&quot;created&quot;:&quot;2020-04-05T23:44:39Z&quot;,&quot;modified&quot;:&quot;2020-04-05T23:44:39Z&quot;,&quot;createdby&quot;:&quot;browser_extension_aa chrome-v2.63&quot;,&quot;modifiedby&quot;:&quot;browser_extension_aa chrome-v2.63&quot;,&quot;has_annotations&quot;:false,&quot;unread&quot;:true,&quot;last_read&quot;:null},&quot;checked&quot;:false,&quot;atIndex&quot;:11,&quot;item&quot;:{&quot;type&quot;:&quot;article-journal&quot;,&quot;author&quot;:[{&quot;family&quot;:&quot;Dobin&quot;,&quot;given&quot;:&quot;Alexander&quot;},{&quot;family&quot;:&quot;Davis&quot;,&quot;given&quot;:&quot;Carrie A.&quot;},{&quot;family&quot;:&quot;Schlesinger&quot;,&quot;given&quot;:&quot;Felix&quot;},{&quot;family&quot;:&quot;Drenkow&quot;,&quot;given&quot;:&quot;Jorg&quot;},{&quot;family&quot;:&quot;Zaleski&quot;,&quot;given&quot;:&quot;Chris&quot;},{&quot;family&quot;:&quot;Jha&quot;,&quot;given&quot;:&quot;Sonali&quot;},{&quot;family&quot;:&quot;Batut&quot;,&quot;given&quot;:&quot;Philippe&quot;},{&quot;family&quot;:&quot;Chaisson&quot;,&quot;given&quot;:&quot;Mark&quot;},{&quot;family&quot;:&quot;Gingeras&quot;,&quot;given&quot;:&quot;Thomas R.&quot;}],&quot;title&quot;:&quot;STAR: ultrafast universal RNA-seq aligner&quot;,&quot;ISSN&quot;:&quot;1367-4803&quot;,&quot;DOI&quot;:&quot;10.1093/bioinformatics/bts635&quot;,&quot;PMID&quot;:&quot;23104886&quot;,&quot;abstract&quot;:&quo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 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Availability and implementation: STAR is implemented as a standalone C++ code. STAR is free open source software distributed under GPLv3 license and can be downloaded from http://code.google.com/p/rna-star/. Contact:dobin@cshl.edu.&quot;,&quot;issued&quot;:{&quot;year&quot;:2013},&quot;page&quot;:&quot;15-21&quot;,&quot;issue&quot;:&quot;1&quot;,&quot;volume&quot;:&quot;29&quot;,&quot;journalAbbreviation&quot;:&quot;Bioinformatics&quot;,&quot;container-title&quot;:&quot;Bioinformatics&quot;,&quot;id&quot;:&quot;381ac663-6551-48a7-b887-d419a6c47339&quot;,&quot;page-first&quot;:&quot;15&quot;,&quot;container-title-short&quot;:&quot;Bioinformatics&quot;}}]"/>
    <we:property name="921064601" value="[{&quot;id&quot;:&quot;e3e169e3-c4ba-4083-9d63-c3fbd70e1eb2&quot;,&quot;article&quot;:{&quot;journal_abbrev&quot;:&quot;Bioinformatics&quot;,&quot;pagination&quot;:&quot;2520-2522&quot;,&quot;authors&quot;:[&quot;Johannes Köster&quot;,&quot;Sven Rahmann&quot;],&quot;publisher&quot;:&quot;&quot;,&quot;abstract&quot;:&quot;Summary: Snakemake is a workflow engine that provides a readable Python-based workflow definition language and a powerful execution environment that scales from single-core workstations to compute clusters without modifying the workflow. It is the first system to support the use of automatically inferred multiple named wildcards (or variables) in input and output filenames. Availability:http://snakemake.googlecode.com. Contact:johannes.koester@uni-due.de&quot;,&quot;year&quot;:2012,&quot;chapter&quot;:&quot;&quot;,&quot;journal&quot;:&quot;Bioinformatics&quot;,&quot;volume&quot;:&quot;28&quot;,&quot;title&quot;:&quot;Snakemake—a scalable bioinformatics workflow engine&quot;,&quot;issue&quot;:&quot;19&quot;,&quot;issn&quot;:&quot;1367-4803&quot;,&quot;isbn&quot;:&quot;&quot;,&quot;url&quot;:&quot;&quot;},&quot;collection_group_id&quot;:&quot;&quot;,&quot;collection_id&quot;:&quot;8eac92d0-10c2-4be6-bee3-34adafe50119&quot;,&quot;item_type&quot;:&quot;article&quot;,&quot;deleted&quot;:false,&quot;files&quot;:[{&quot;name&quot;:&quot;watermark.silverchair.com 4/5/2020, 6:43:57 PM.pdf&quot;,&quot;size&quot;:216686,&quot;type&quot;:&quot;article&quot;,&quot;pages&quot;:3,&quot;sha256&quot;:&quot;583cbe7894419bb4defb6a135162bd5d820cef99bd7c31fd6a8ddfc523ab4a63&quot;,&quot;created&quot;:&quot;2020-04-05T23:43:58Z&quot;,&quot;file_type&quot;:&quot;pdf&quot;,&quot;source_url&quot;:&quot;watermark.silverchair.com%204%2F5%2F2020%2C%206%3A43%3A57%20PM.pdf&quot;,&quot;access_method&quot;:&quot;personal_library&quot;,&quot;pdf_text_url&quot;:&quot;https://s3.amazonaws.com/objects.readcube.com/prerendered/583cbe7894419bb4defb6a135162bd5d820cef99bd7c31fd6a8ddfc523ab4a63/pdftext.txt?X-Amz-Algorithm=AWS4-HMAC-SHA256&amp;X-Amz-Credential=AKIAJAWZ5L6BMTSOH3EA%2F20200406%2Fus-east-1%2Fs3%2Faws4_request&amp;X-Amz-Date=20200406T001010Z&amp;X-Amz-Expires=86400&amp;X-Amz-SignedHeaders=host&amp;X-Amz-Signature=8e4a15cf9863b1aeb7be0be02a84db2062bd497a0cb95ca8a4ad0ad70d69e76c&quot;}],&quot;ext_ids&quot;:{&quot;pmid&quot;:&quot;22908215&quot;,&quot;doi&quot;:&quot;10.1093/bioinformatics/bts480&quot;},&quot;user_data&quot;:{&quot;created&quot;:&quot;2020-04-05T23:43:58Z&quot;,&quot;modified&quot;:&quot;2020-04-05T23:43:58Z&quot;,&quot;createdby&quot;:&quot;browser_extension_aa chrome-v2.63&quot;,&quot;modifiedby&quot;:&quot;browser_extension_aa chrome-v2.63&quot;,&quot;has_annotations&quot;:false,&quot;unread&quot;:true,&quot;last_read&quot;:null},&quot;checked&quot;:false,&quot;atIndex&quot;:10,&quot;item&quot;:{&quot;type&quot;:&quot;article-journal&quot;,&quot;author&quot;:[{&quot;family&quot;:&quot;Köster&quot;,&quot;given&quot;:&quot;Johannes&quot;},{&quot;family&quot;:&quot;Rahmann&quot;,&quot;given&quot;:&quot;Sven&quot;}],&quot;title&quot;:&quot;Snakemake—a scalable bioinformatics workflow engine&quot;,&quot;ISSN&quot;:&quot;1367-4803&quot;,&quot;DOI&quot;:&quot;10.1093/bioinformatics/bts480&quot;,&quot;PMID&quot;:&quot;22908215&quot;,&quot;abstract&quot;:&quot;Summary: Snakemake is a workflow engine that provides a readable Python-based workflow definition language and a powerful execution environment that scales from single-core workstations to compute clusters without modifying the workflow. It is the first system to support the use of automatically inferred multiple named wildcards (or variables) in input and output filenames. Availability:http://snakemake.googlecode.com. Contact:johannes.koester@uni-due.de&quot;,&quot;issued&quot;:{&quot;year&quot;:2012},&quot;page&quot;:&quot;2520-2522&quot;,&quot;issue&quot;:&quot;19&quot;,&quot;volume&quot;:&quot;28&quot;,&quot;journalAbbreviation&quot;:&quot;Bioinformatics&quot;,&quot;container-title&quot;:&quot;Bioinformatics&quot;,&quot;id&quot;:&quot;e3e169e3-c4ba-4083-9d63-c3fbd70e1eb2&quot;,&quot;page-first&quot;:&quot;2520&quot;,&quot;container-title-short&quot;:&quot;Bioinformatics&quot;}}]"/>
    <we:property name="936336060" value="[{&quot;id&quot;:&quot;0103fdbe-de05-4f1d-8884-f3452e2b1772&quot;,&quot;article&quot;:{&quot;journal_abbrev&quot;:&quot;Eneuro&quot;,&quot;pagination&quot;:&quot;ENEURO.0495-18.2019&quot;,&quot;authors&quot;:[&quot;Katherine E. Savell&quot;,&quot;Svitlana V. Bach&quot;,&quot;Morgan E. Zipperly&quot;,&quot;Jasmin S. Revanna&quot;,&quot;Nicholas A. Goska&quot;,&quot;Jennifer J. Tuscher&quot;,&quot;Corey G. Duke&quot;,&quot;Faraz A. Sultan&quot;,&quot;Julia N. Burke&quot;,&quot;Derek Williams&quot;,&quot;Lara Ianov&quot;,&quot;Jeremy J. Day&quot;],&quot;publisher&quot;:&quot;&quot;,&quot;abstract&quot;:&quot;&quot;,&quot;year&quot;:2019,&quot;chapter&quot;:&quot;&quot;,&quot;journal&quot;:&quot;eNeuro&quot;,&quot;volume&quot;:&quot;6&quot;,&quot;title&quot;:&quot;A neuron-optimized CRISPR/dCas9 activation system for robust and specific gene regulation&quot;,&quot;issue&quot;:&quot;1&quot;,&quot;issn&quot;:&quot;2373-2822&quot;,&quot;isbn&quot;:&quot;&quot;,&quot;url&quot;:&quot;&quot;},&quot;collection_group_id&quot;:&quot;&quot;,&quot;collection_id&quot;:&quot;8eac92d0-10c2-4be6-bee3-34adafe50119&quot;,&quot;item_type&quot;:&quot;article&quot;,&quot;deleted&quot;:false,&quot;files&quot;:[{&quot;name&quot;:&quot;www.eneuro.org 4/5/2020, 6:34:29 PM.pdf&quot;,&quot;size&quot;:3530961,&quot;type&quot;:&quot;article&quot;,&quot;pages&quot;:17,&quot;sha256&quot;:&quot;c0af6814059c6655145f558820f5c386fc7e450a6e4b657ea3faa5c505665193&quot;,&quot;created&quot;:&quot;2020-04-05T23:34:30Z&quot;,&quot;file_type&quot;:&quot;pdf&quot;,&quot;source_url&quot;:&quot;www.eneuro.org%204%2F5%2F2020%2C%206%3A34%3A29%20PM.pdf&quot;,&quot;access_method&quot;:&quot;personal_library&quot;,&quot;pdf_text_url&quot;:&quot;https://s3.amazonaws.com/objects.readcube.com/prerendered/c0af6814059c6655145f558820f5c386fc7e450a6e4b657ea3faa5c505665193/pdftext.txt?X-Amz-Algorithm=AWS4-HMAC-SHA256&amp;X-Amz-Credential=AKIAJAWZ5L6BMTSOH3EA%2F20200405%2Fus-east-1%2Fs3%2Faws4_request&amp;X-Amz-Date=20200405T234105Z&amp;X-Amz-Expires=86400&amp;X-Amz-SignedHeaders=host&amp;X-Amz-Signature=e4d0fc220978989af312cde71bf0c09a33732d5ad9cafd309f91a281472771ce&quot;}],&quot;ext_ids&quot;:{&quot;pmid&quot;:&quot;30863790&quot;,&quot;doi&quot;:&quot;10.1523/eneuro.0495-18.2019&quot;},&quot;user_data&quot;:{&quot;created&quot;:&quot;2020-04-05T23:34:30Z&quot;,&quot;modified&quot;:&quot;2020-04-05T23:34:3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Bach&quot;,&quot;given&quot;:&quot;Svitlana V.&quot;},{&quot;family&quot;:&quot;Zipperly&quot;,&quot;given&quot;:&quot;Morgan E.&quot;},{&quot;family&quot;:&quot;Revanna&quot;,&quot;given&quot;:&quot;Jasmin S.&quot;},{&quot;family&quot;:&quot;Goska&quot;,&quot;given&quot;:&quot;Nicholas A.&quot;},{&quot;family&quot;:&quot;Tuscher&quot;,&quot;given&quot;:&quot;Jennifer J.&quot;},{&quot;family&quot;:&quot;Duke&quot;,&quot;given&quot;:&quot;Corey G.&quot;},{&quot;family&quot;:&quot;Sultan&quot;,&quot;given&quot;:&quot;Faraz A.&quot;},{&quot;family&quot;:&quot;Burke&quot;,&quot;given&quot;:&quot;Julia N.&quot;},{&quot;family&quot;:&quot;Williams&quot;,&quot;given&quot;:&quot;Derek&quot;},{&quot;family&quot;:&quot;Ianov&quot;,&quot;given&quot;:&quot;Lara&quot;},{&quot;family&quot;:&quot;Day&quot;,&quot;given&quot;:&quot;Jeremy J.&quot;}],&quot;title&quot;:&quot;A neuron-optimized CRISPR/dCas9 activation system for robust and specific gene regulation&quot;,&quot;ISSN&quot;:&quot;2373-2822&quot;,&quot;DOI&quot;:&quot;10.1523/eneuro.0495-18.2019&quot;,&quot;PMID&quot;:&quot;30863790&quot;,&quot;issued&quot;:{&quot;year&quot;:2019},&quot;page&quot;:&quot;ENEURO.0495-18.2019&quot;,&quot;issue&quot;:&quot;1&quot;,&quot;volume&quot;:&quot;6&quot;,&quot;journalAbbreviation&quot;:&quot;Eneuro&quot;,&quot;container-title&quot;:&quot;eNeuro&quot;,&quot;id&quot;:&quot;0103fdbe-de05-4f1d-8884-f3452e2b1772&quot;,&quot;page-first&quot;:&quot;ENEURO.0495&quot;,&quot;container-title-short&quot;:&quot;Eneuro&quot;}},{&quot;id&quot;:&quot;6fece6e3-e0b7-456c-a452-c064b57b647b&quot;,&quot;article&quot;:{&quot;journal_abbrev&quot;:&quot;Nat Commun&quot;,&quot;pagination&quot;:&quot;12091&quot;,&quot;authors&quot;:[&quot;Katherine E. Savell&quot;,&quot;Nancy V. N. Gallus&quot;,&quot;Rhiana C. Simon&quot;,&quot;Jordan A. Brown&quot;,&quot;Jasmin S. Revanna&quot;,&quot;Mary Katherine Osborn&quot;,&quot;Esther Y. Song&quot;,&quot;John J. O’Malley&quot;,&quot;Christian T. Stackhouse&quot;,&quot;Allison Norvil&quot;,&quot;Humaira Gowher&quot;,&quot;J. David Sweatt&quot;,&quot;Jeremy J. Day&quot;],&quot;publisher&quot;:&quot;&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year&quot;:2016,&quot;chapter&quot;:&quot;&quot;,&quot;journal&quot;:&quot;Nature Communications&quot;,&quot;volume&quot;:&quot;7&quot;,&quot;title&quot;:&quot;Extra-coding RNAs regulate neuronal DNA methylation dynamics&quot;,&quot;issue&quot;:&quot;1&quot;,&quot;issn&quot;:&quot;&quot;,&quot;isbn&quot;:&quot;&quot;,&quot;url&quot;:&quot;&quot;},&quot;collection_group_id&quot;:&quot;&quot;,&quot;collection_id&quot;:&quot;8eac92d0-10c2-4be6-bee3-34adafe50119&quot;,&quot;item_type&quot;:&quot;article&quot;,&quot;deleted&quot;:false,&quot;files&quot;:[{&quot;name&quot;:&quot;www.ncbi.nlm.nih.gov 4/5/2020, 6:35:39 PM.pdf&quot;,&quot;size&quot;:3011271,&quot;type&quot;:&quot;article&quot;,&quot;pages&quot;:14,&quot;sha256&quot;:&quot;d06524b363ebb401ff2a55538b44bf5dbbfb5e87af6f91e99cd91d6ea9d5c660&quot;,&quot;created&quot;:&quot;2020-04-05T23:35:40Z&quot;,&quot;file_type&quot;:&quot;pdf&quot;,&quot;source_url&quot;:&quot;www.ncbi.nlm.nih.gov%204%2F5%2F2020%2C%206%3A35%3A39%20PM.pdf&quot;,&quot;access_method&quot;:&quot;personal_library&quot;,&quot;pdf_text_url&quot;:&quot;https://s3.amazonaws.com/objects.readcube.com/prerendered/d06524b363ebb401ff2a55538b44bf5dbbfb5e87af6f91e99cd91d6ea9d5c660/pdftext.txt?X-Amz-Algorithm=AWS4-HMAC-SHA256&amp;X-Amz-Credential=AKIAJAWZ5L6BMTSOH3EA%2F20200405%2Fus-east-1%2Fs3%2Faws4_request&amp;X-Amz-Date=20200405T234105Z&amp;X-Amz-Expires=86400&amp;X-Amz-SignedHeaders=host&amp;X-Amz-Signature=5412855128cb7854089e45fd0bc0b81e23d1c83a3847d79bdb0b5515a09d53d1&quot;},{&quot;name&quot;:&quot;Supplement 1.pdf&quot;,&quot;size&quot;:10038115,&quot;type&quot;:&quot;supplement&quot;,&quot;pages&quot;:7,&quot;sha256&quot;:&quot;fbfa54fc8e7003432064b9752875138bab7f70285e994dfcae49f367694cc710&quot;,&quot;created&quot;:&quot;2020-04-05T23:35:40Z&quot;,&quot;file_type&quot;:&quot;pdf&quot;,&quot;access_method&quot;:&quot;official_supplement&quot;,&quot;pdf_text_url&quot;:&quot;https://s3.amazonaws.com/objects.readcube.com/prerendered/fbfa54fc8e7003432064b9752875138bab7f70285e994dfcae49f367694cc710/pdftext.txt?X-Amz-Algorithm=AWS4-HMAC-SHA256&amp;X-Amz-Credential=AKIAJAWZ5L6BMTSOH3EA%2F20200405%2Fus-east-1%2Fs3%2Faws4_request&amp;X-Amz-Date=20200405T234105Z&amp;X-Amz-Expires=86400&amp;X-Amz-SignedHeaders=host&amp;X-Amz-Signature=54299dbd785ee9510d8d4fdbae8f0eb29dc7e6a8a3485de17edee85af7e2c79b&quot;}],&quot;ext_ids&quot;:{&quot;pmid&quot;:&quot;27384705&quot;,&quot;doi&quot;:&quot;10.1038/ncomms12091&quot;},&quot;user_data&quot;:{&quot;created&quot;:&quot;2020-04-05T23:35:40Z&quot;,&quot;modified&quot;:&quot;2020-04-05T23:35:4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Gallus&quot;,&quot;given&quot;:&quot;Nancy V. N.&quot;},{&quot;family&quot;:&quot;Simon&quot;,&quot;given&quot;:&quot;Rhiana C.&quot;},{&quot;family&quot;:&quot;Brown&quot;,&quot;given&quot;:&quot;Jordan A.&quot;},{&quot;family&quot;:&quot;Revanna&quot;,&quot;given&quot;:&quot;Jasmin S.&quot;},{&quot;family&quot;:&quot;Osborn&quot;,&quot;given&quot;:&quot;Mary Katherine&quot;},{&quot;family&quot;:&quot;Song&quot;,&quot;given&quot;:&quot;Esther Y.&quot;},{&quot;family&quot;:&quot;O’Malley&quot;,&quot;given&quot;:&quot;John J.&quot;},{&quot;family&quot;:&quot;Stackhouse&quot;,&quot;given&quot;:&quot;Christian T.&quot;},{&quot;family&quot;:&quot;Norvil&quot;,&quot;given&quot;:&quot;Allison&quot;},{&quot;family&quot;:&quot;Gowher&quot;,&quot;given&quot;:&quot;Humaira&quot;},{&quot;family&quot;:&quot;Sweatt&quot;,&quot;given&quot;:&quot;J. David&quot;},{&quot;family&quot;:&quot;Day&quot;,&quot;given&quot;:&quot;Jeremy J.&quot;}],&quot;title&quot;:&quot;Extra-coding RNAs regulate neuronal DNA methylation dynamics&quot;,&quot;DOI&quot;:&quot;10.1038/ncomms12091&quot;,&quot;PMID&quot;:&quot;27384705&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issued&quot;:{&quot;year&quot;:2016},&quot;page&quot;:&quot;12091&quot;,&quot;issue&quot;:&quot;1&quot;,&quot;volume&quot;:&quot;7&quot;,&quot;journalAbbreviation&quot;:&quot;Nat Commun&quot;,&quot;container-title&quot;:&quot;Nature Communications&quot;,&quot;id&quot;:&quot;6fece6e3-e0b7-456c-a452-c064b57b647b&quot;,&quot;page-first&quot;:&quot;12091&quot;,&quot;container-title-short&quot;:&quot;Nat Commun&quot;}},{&quot;id&quot;:&quot;2a312df4-633a-477a-8de0-7151b0bb1b62&quot;,&quot;article&quot;:{&quot;journal_abbrev&quot;:&quot;Biorxiv&quot;,&quot;pagination&quot;:&quot;781872&quot;,&quot;authors&quot;:[&quot;Katherine E. Savell&quot;,&quot;Morgan E. Zipperly&quot;,&quot;Jennifer J. Tuscher&quot;,&quot;Corey G. Duke&quot;,&quot;Robert A. Phillips&quot;,&quot;Allison J. Bauman&quot;,&quot;Saakshi Thukral&quot;,&quot;Faraz A. Sultan&quot;,&quot;Nicholas A. Goska&quot;,&quot;Lara Ianov&quot;,&quot;Jeremy J. Day&quot;],&quot;publisher&quot;:&quot;&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year&quot;:2019,&quot;chapter&quot;:&quot;&quot;,&quot;journal&quot;:&quot;bioRxiv&quot;,&quot;volume&quot;:&quot;&quot;,&quot;title&quot;:&quot;A dopamine-induced gene expression signature regulates neuronal function and cocaine response&quot;,&quot;issue&quot;:&quot;&quot;,&quot;issn&quot;:&quot;&quot;,&quot;isbn&quot;:&quot;&quot;,&quot;url&quot;:&quot;&quot;},&quot;collection_group_id&quot;:&quot;&quot;,&quot;collection_id&quot;:&quot;8eac92d0-10c2-4be6-bee3-34adafe50119&quot;,&quot;item_type&quot;:&quot;article&quot;,&quot;deleted&quot;:false,&quot;files&quot;:[{&quot;name&quot;:&quot;www.biorxiv.org 4/5/2020, 6:38:45 PM.pdf&quot;,&quot;size&quot;:7886425,&quot;type&quot;:&quot;article&quot;,&quot;pages&quot;:23,&quot;sha256&quot;:&quot;640cd76716127edd39398ea42f7037cba200fa62dc2f936134a6dc3ba515a8c8&quot;,&quot;created&quot;:&quot;2020-04-05T23:38:45Z&quot;,&quot;file_type&quot;:&quot;pdf&quot;,&quot;source_url&quot;:&quot;www.biorxiv.org%204%2F5%2F2020%2C%206%3A38%3A45%20PM.pdf&quot;,&quot;access_method&quot;:&quot;personal_library&quot;,&quot;pdf_text_url&quot;:&quot;https://s3.amazonaws.com/objects.readcube.com/prerendered/640cd76716127edd39398ea42f7037cba200fa62dc2f936134a6dc3ba515a8c8/pdftext.txt?X-Amz-Algorithm=AWS4-HMAC-SHA256&amp;X-Amz-Credential=AKIAJAWZ5L6BMTSOH3EA%2F20200405%2Fus-east-1%2Fs3%2Faws4_request&amp;X-Amz-Date=20200405T234105Z&amp;X-Amz-Expires=86400&amp;X-Amz-SignedHeaders=host&amp;X-Amz-Signature=b75ae3dc3c49e182bab8bd972c8c70586405e13f4e3f78af613d3f76c2f88ec7&quot;}],&quot;ext_ids&quot;:{&quot;doi&quot;:&quot;10.1101/781872&quot;},&quot;user_data&quot;:{&quot;created&quot;:&quot;2020-04-05T23:38:45Z&quot;,&quot;modified&quot;:&quot;2020-04-05T23:38:45Z&quot;,&quot;createdby&quot;:&quot;browser_extension_aa chrome-v2.63&quot;,&quot;modifiedby&quot;:&quot;browser_extension_aa chrome-v2.63&quot;,&quot;has_annotations&quot;:false,&quot;unread&quot;:true,&quot;last_read&quot;:null},&quot;checked&quot;:false,&quot;atIndex&quot;:5,&quot;item&quot;:{&quot;type&quot;:&quot;article-journal&quot;,&quot;author&quot;:[{&quot;family&quot;:&quot;Savell&quot;,&quot;given&quot;:&quot;Katherine E.&quot;},{&quot;family&quot;:&quot;Zipperly&quot;,&quot;given&quot;:&quot;Morgan E.&quot;},{&quot;family&quot;:&quot;Tuscher&quot;,&quot;given&quot;:&quot;Jennifer J.&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DOI&quot;:&quot;10.1101/781872&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issued&quot;:{&quot;year&quot;:2019},&quot;page&quot;:&quot;781872&quot;,&quot;journalAbbreviation&quot;:&quot;Biorxiv&quot;,&quot;container-title&quot;:&quot;bioRxiv&quot;,&quot;id&quot;:&quot;2a312df4-633a-477a-8de0-7151b0bb1b62&quot;,&quot;page-first&quot;:&quot;781872&quot;,&quot;container-title-short&quot;:&quot;Biorxiv&quot;}}]"/>
    <we:property name="959074499"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atIndex&quot;:95},{&quot;id&quot;:&quot;822258db-4817-4609-bd28-af30495877d5&quot;,&quot;article&quot;:{&quot;journal_abbrev&quot;:&quot;J Neurosci&quot;,&quot;pagination&quot;:&quot;8948-8958&quot;,&quot;authors&quot;:[&quot;K N Wright&quot;,&quot;F Hollis&quot;,&quot;F Duclot&quot;,&quot;A M Dossat&quot;,&quot;C E Strong&quot;,&quot;T C Francis&quot;,&quot;R Mercer&quot;,&quot;J Feng&quot;,&quot;D M Dietz&quot;,&quot;M K Lobo&quot;,&quot;E J Nestler&quot;,&quot;M Kabbaj&quot;],&quot;publisher&quot;:&quot;&quot;,&quot;abstract&quot;:&quot;&quot;,&quot;year&quot;:0,&quot;chapter&quot;:&quot;&quot;,&quot;journal&quot;:&quot;Journal of Neuroscience&quot;,&quot;volume&quot;:&quot;35&quot;,&quot;title&quot;:&quot;Methyl Supplementation Attenuates Cocaine-Seeking Behaviors and Cocaine-Induced c-Fos Activation in a DNA Methylation-Dependent Manner&quot;,&quot;issue&quot;:&quot;23&quot;,&quot;issn&quot;:&quot;0270-6474&quot;,&quot;isbn&quot;:&quot;&quot;,&quot;url&quot;:&quot;http://www.jneurosci.org/cgi/doi/10.1523/JNEUROSCI.5227-14.2015&quot;},&quot;collection_group_id&quot;:&quot;&quot;,&quot;collection_id&quot;:&quot;8eac92d0-10c2-4be6-bee3-34adafe50119&quot;,&quot;item_type&quot;:&quot;article&quot;,&quot;deleted&quot;:false,&quot;files&quot;:[{&quot;name&quot;:&quot;www.ncbi.nlm.nih.gov 4/23/2020, 11:26:32 PM.pdf&quot;,&quot;size&quot;:1709220,&quot;type&quot;:&quot;article&quot;,&quot;pages&quot;:11,&quot;sha256&quot;:&quot;5b8f1d03c76d7adbf3431e2668338485eefcb67d0cc7c68da11f5e5616617f6f&quot;,&quot;created&quot;:&quot;2020-04-24T04:26:32Z&quot;,&quot;file_type&quot;:&quot;pdf&quot;,&quot;source_url&quot;:&quot;www.ncbi.nlm.nih.gov%204%2F23%2F2020%2C%2011%3A26%3A32%20PM.pdf&quot;,&quot;access_method&quot;:&quot;personal_library&quot;,&quot;pdf_text_url&quot;:&quot;https://s3.amazonaws.com/objects.readcube.com/prerendered/5b8f1d03c76d7adbf3431e2668338485eefcb67d0cc7c68da11f5e5616617f6f/pdftext.txt?X-Amz-Algorithm=AWS4-HMAC-SHA256&amp;X-Amz-Credential=AKIAJAWZ5L6BMTSOH3EA%2F20200424%2Fus-east-1%2Fs3%2Faws4_request&amp;X-Amz-Date=20200424T112630Z&amp;X-Amz-Expires=86400&amp;X-Amz-SignedHeaders=host&amp;X-Amz-Signature=be36f80bf24ec9e52243dd329f7e24fc1c2c510cfc815ee8792d19076604659e&quot;}],&quot;ext_ids&quot;:{&quot;pmid&quot;:&quot;26063926&quot;,&quot;doi&quot;:&quot;10.1523/jneurosci.5227-14.2015&quot;},&quot;user_data&quot;:{&quot;created&quot;:&quot;2020-04-24T04:26:32Z&quot;,&quot;modified&quot;:&quot;2020-04-24T04:26:32Z&quot;,&quot;createdby&quot;:&quot;browser_extension_aa chrome-v2.66&quot;,&quot;modifiedby&quot;:&quot;browser_extension_aa chrome-v2.66&quot;,&quot;has_annotations&quot;:false,&quot;unread&quot;:true,&quot;last_read&quot;:null},&quot;checked&quot;:false}]"/>
    <we:property name="1069692712"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
    <we:property name="1122731940" value="[{&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
    <we:property name="1189641326"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
    <we:property name="1200276302" value="[{&quot;id&quot;:&quot;a0bd1432-4bec-405a-89b0-398c8bdfdf91&quot;,&quot;article&quot;:{&quot;journal_abbrev&quot;:&quot;&quot;,&quot;pagination&quot;:&quot;&quot;,&quot;authors&quot;:[&quot;George Paxinos&quot;,&quot;Charles Watson&quot;],&quot;publisher&quot;:&quot;&quot;,&quot;abstract&quot;:&quot;&quot;,&quot;year&quot;:2009,&quot;chapter&quot;:&quot;&quot;,&quot;journal&quot;:&quot;&quot;,&quot;volume&quot;:&quot;&quot;,&quot;title&quot;:&quot;The rat brain in stereotaxic coordinates&quot;,&quot;issue&quot;:&quot;&quot;,&quot;issn&quot;:&quot;&quot;,&quot;isbn&quot;:&quot;&quot;,&quot;url&quot;:&quot;&quot;},&quot;collection_group_id&quot;:&quot;&quot;,&quot;collection_id&quot;:&quot;8eac92d0-10c2-4be6-bee3-34adafe50119&quot;,&quot;item_type&quot;:&quot;book&quot;,&quot;deleted&quot;:false,&quot;files&quot;:[],&quot;ext_ids&quot;:{},&quot;user_data&quot;:{&quot;created&quot;:&quot;2020-04-06T00:00:57Z&quot;,&quot;modified&quot;:&quot;2020-04-06T00:02:38Z&quot;,&quot;createdby&quot;:&quot;desktop_electron 4.0.12&quot;,&quot;modifiedby&quot;:&quot;desktop_electron 4.0.12&quot;,&quot;has_annotations&quot;:false,&quot;unread&quot;:true,&quot;last_read&quot;:null},&quot;checked&quot;:false,&quot;atIndex&quot;:14,&quot;item&quot;:{&quot;type&quot;:&quot;book&quot;,&quot;author&quot;:[{&quot;family&quot;:&quot;Paxinos&quot;,&quot;given&quot;:&quot;George&quot;},{&quot;family&quot;:&quot;Watson&quot;,&quot;given&quot;:&quot;Charles&quot;}],&quot;title&quot;:&quot;The rat brain in stereotaxic coordinates&quot;,&quot;issued&quot;:{&quot;year&quot;:2009},&quot;id&quot;:&quot;a0bd1432-4bec-405a-89b0-398c8bdfdf91&quot;}}]"/>
    <we:property name="1207918166" value="[{&quot;id&quot;:&quot;f538adf8-3326-423b-aa06-2745ce48d47f&quot;,&quot;article&quot;:{&quot;journal_abbrev&quot;:&quot;Neuropsychopharmacol Official Publ Am Coll Neuropsychopharmacol&quot;,&quot;pagination&quot;:&quot;401-15&quot;,&quot;authors&quot;:[&quot;Emmanuel Valjent&quot;,&quot;Jesus Bertran-Gonzalez&quot;,&quot;Benjamin Aubier&quot;,&quot;Paul Greengard&quot;,&quot;Denis Hervé&quot;,&quot;Jean-Antoine Girault&quot;],&quot;publisher&quot;:&quot;&quot;,&quot;abstract&quot;:&quot;A single exposure to psychostimulants or morphine is sufficient to induce persistent locomotor sensitization, as well as neurochemical and electrophysiological changes in rodents. Although it provides a unique model to study the bases of long-term behavioral plasticity, sensitization mechanisms remain poorly understood. We investigated in the mouse, a species suited for transgenic studies, the mechanisms of locomotor sensitization showed by the increased response to a second injection of drug (two-injection protocol of sensitization, TIPS). The first cocaine injection induced a locomotor sensitization that was completely context-dependent, increased during the first week, and persisted 3 months later. The induction of sensitized responses to cocaine required dopamine D1 and glutamate NMDA receptors. A single injection of the selective dopamine transporter blocker GBR12783 was sufficient to activate extracellular signal-regulated kinase (ERK) in the striatum to the same level as cocaine and to induce sensitization to cocaine, but not to itself. The induction of sensitization was sensitive to protein synthesis inhibition by anisomycin after cocaine administration. Morphine induced a pronounced context-dependent sensitization that crossed with cocaine. Sensitization to morphine injection was prevented in knockin mutant mice bearing a Thr-34-Ala mutation of DARPP-32, which suppresses its ability to inhibit protein phosphatase-1 (PP1), but not mutation of Thr-75 or Ser-130. These results combined with previous ones show that TIPS in mouse is a context-dependent response, which involves an increase in extracellular dopamine, stimulation of D1 and NMDA receptors, regulation of the cAMP-dependent and ERK pathways, inhibition of PP1, and protein synthesis. It provides a simple and sensitive paradigm to study the mechanisms of long-term effects of drugs of abuse.&quot;,&quot;year&quot;:2010,&quot;chapter&quot;:&quot;&quot;,&quot;journal&quot;:&quot;Neuropsychopharmacology : official publication of the American College of Neuropsychopharmacology&quot;,&quot;volume&quot;:&quot;35&quot;,&quot;title&quot;:&quot;Mechanisms of locomotor sensitization to drugs of abuse in a two-injection protocol.&quot;,&quot;issue&quot;:&quot;2&quot;,&quot;issn&quot;:&quot;0893-133X&quot;,&quot;isbn&quot;:&quot;&quot;,&quot;url&quot;:&quot;http://www.nature.com/articles/npp2009143&quot;},&quot;collection_group_id&quot;:&quot;&quot;,&quot;collection_id&quot;:&quot;8eac92d0-10c2-4be6-bee3-34adafe50119&quot;,&quot;item_type&quot;:&quot;article&quot;,&quot;deleted&quot;:false,&quot;files&quot;:[{&quot;name&quot;:&quot;www.ncbi.nlm.nih.gov 4/24/2020, 8:23:14 AM.pdf&quot;,&quot;size&quot;:973202,&quot;type&quot;:&quot;article&quot;,&quot;pages&quot;:15,&quot;sha256&quot;:&quot;3314f35d451903a9b2343185cdc25ed258c73e3b066f58729171d0b5258be67b&quot;,&quot;created&quot;:&quot;2020-04-24T13:23:15Z&quot;,&quot;file_type&quot;:&quot;pdf&quot;,&quot;source_url&quot;:&quot;www.ncbi.nlm.nih.gov%204%2F24%2F2020%2C%208%3A23%3A14%20AM.pdf&quot;,&quot;access_method&quot;:&quot;personal_library&quot;,&quot;pdf_text_url&quot;:&quot;https://s3.amazonaws.com/objects.readcube.com/prerendered/3314f35d451903a9b2343185cdc25ed258c73e3b066f58729171d0b5258be67b/pdftext.txt?X-Amz-Algorithm=AWS4-HMAC-SHA256&amp;X-Amz-Credential=AKIAJAWZ5L6BMTSOH3EA%2F20200424%2Fus-east-1%2Fs3%2Faws4_request&amp;X-Amz-Date=20200424T133146Z&amp;X-Amz-Expires=86400&amp;X-Amz-SignedHeaders=host&amp;X-Amz-Signature=b8ca3b526c854e86a150cab04410de07f8bc3473e355e0cc1b7902f5d9d767fa&quot;}],&quot;ext_ids&quot;:{&quot;pmid&quot;:&quot;19759531&quot;,&quot;doi&quot;:&quot;10.1038/npp.2009.143&quot;,&quot;pmcid&quot;:&quot;PMC2794893&quot;},&quot;user_data&quot;:{&quot;created&quot;:&quot;2020-04-24T13:23:15Z&quot;,&quot;modified&quot;:&quot;2020-04-24T13:24:11Z&quot;,&quot;createdby&quot;:&quot;browser_extension_aa chrome-v2.66&quot;,&quot;modifiedby&quot;:&quot;webapp 4.3.1&quot;,&quot;has_annotations&quot;:false,&quot;unread&quot;:true,&quot;last_read&quot;:null},&quot;checked&quot;:false,&quot;atIndex&quot;:105,&quot;item&quot;:{&quot;type&quot;:&quot;article-journal&quot;,&quot;author&quot;:[{&quot;family&quot;:&quot;Valjent&quot;,&quot;given&quot;:&quot;Emmanuel&quot;},{&quot;family&quot;:&quot;Bertran-Gonzalez&quot;,&quot;given&quot;:&quot;Jesus&quot;},{&quot;family&quot;:&quot;Aubier&quot;,&quot;given&quot;:&quot;Benjamin&quot;},{&quot;family&quot;:&quot;Greengard&quot;,&quot;given&quot;:&quot;Paul&quot;},{&quot;family&quot;:&quot;Hervé&quot;,&quot;given&quot;:&quot;Denis&quot;},{&quot;family&quot;:&quot;Girault&quot;,&quot;given&quot;:&quot;Jean-Antoine&quot;}],&quot;title&quot;:&quot;Mechanisms of locomotor sensitization to drugs of abuse in a two-injection protocol.&quot;,&quot;ISSN&quot;:&quot;0893-133X&quot;,&quot;DOI&quot;:&quot;10.1038/npp.2009.143&quot;,&quot;PMID&quot;:&quot;19759531&quot;,&quot;PMCID&quot;:&quot;PMC2794893&quot;,&quot;abstract&quot;:&quot;A single exposure to psychostimulants or morphine is sufficient to induce persistent locomotor sensitization, as well as neurochemical and electrophysiological changes in rodents. Although it provides a unique model to study the bases of long-term behavioral plasticity, sensitization mechanisms remain poorly understood. We investigated in the mouse, a species suited for transgenic studies, the mechanisms of locomotor sensitization showed by the increased response to a second injection of drug (two-injection protocol of sensitization, TIPS). The first cocaine injection induced a locomotor sensitization that was completely context-dependent, increased during the first week, and persisted 3 months later. The induction of sensitized responses to cocaine required dopamine D1 and glutamate NMDA receptors. A single injection of the selective dopamine transporter blocker GBR12783 was sufficient to activate extracellular signal-regulated kinase (ERK) in the striatum to the same level as cocaine and to induce sensitization to cocaine, but not to itself. The induction of sensitization was sensitive to protein synthesis inhibition by anisomycin after cocaine administration. Morphine induced a pronounced context-dependent sensitization that crossed with cocaine. Sensitization to morphine injection was prevented in knockin mutant mice bearing a Thr-34-Ala mutation of DARPP-32, which suppresses its ability to inhibit protein phosphatase-1 (PP1), but not mutation of Thr-75 or Ser-130. These results combined with previous ones show that TIPS in mouse is a context-dependent response, which involves an increase in extracellular dopamine, stimulation of D1 and NMDA receptors, regulation of the cAMP-dependent and ERK pathways, inhibition of PP1, and protein synthesis. It provides a simple and sensitive paradigm to study the mechanisms of long-term effects of drugs of abuse.&quot;,&quot;issued&quot;:{&quot;year&quot;:2010},&quot;page&quot;:&quot;401-15&quot;,&quot;issue&quot;:&quot;2&quot;,&quot;volume&quot;:&quot;35&quot;,&quot;journalAbbreviation&quot;:&quot;Neuropsychopharmacol Official Publ Am Coll Neuropsychopharmacol&quot;,&quot;container-title&quot;:&quot;Neuropsychopharmacology : official publication of the American College of Neuropsychopharmacology&quot;,&quot;id&quot;:&quot;f538adf8-3326-423b-aa06-2745ce48d47f&quot;,&quot;page-first&quot;:&quot;401&quot;,&quot;container-title-short&quot;:&quot;Neuropsychopharmacol Official Publ Am Coll Neuropsychopharmacol&quot;}}]"/>
    <we:property name="1319222883" value="[{&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
    <we:property name="1339190696" value="[{&quot;id&quot;:&quot;6fece6e3-e0b7-456c-a452-c064b57b647b&quot;,&quot;article&quot;:{&quot;journal_abbrev&quot;:&quot;Nat Commun&quot;,&quot;pagination&quot;:&quot;12091&quot;,&quot;authors&quot;:[&quot;Katherine E. Savell&quot;,&quot;Nancy V. N. Gallus&quot;,&quot;Rhiana C. Simon&quot;,&quot;Jordan A. Brown&quot;,&quot;Jasmin S. Revanna&quot;,&quot;Mary Katherine Osborn&quot;,&quot;Esther Y. Song&quot;,&quot;John J. O’Malley&quot;,&quot;Christian T. Stackhouse&quot;,&quot;Allison Norvil&quot;,&quot;Humaira Gowher&quot;,&quot;J. David Sweatt&quot;,&quot;Jeremy J. Day&quot;],&quot;publisher&quot;:&quot;&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year&quot;:2016,&quot;chapter&quot;:&quot;&quot;,&quot;journal&quot;:&quot;Nature Communications&quot;,&quot;volume&quot;:&quot;7&quot;,&quot;title&quot;:&quot;Extra-coding RNAs regulate neuronal DNA methylation dynamics&quot;,&quot;issue&quot;:&quot;1&quot;,&quot;issn&quot;:&quot;&quot;,&quot;isbn&quot;:&quot;&quot;,&quot;url&quot;:&quot;&quot;},&quot;collection_group_id&quot;:&quot;&quot;,&quot;collection_id&quot;:&quot;8eac92d0-10c2-4be6-bee3-34adafe50119&quot;,&quot;item_type&quot;:&quot;article&quot;,&quot;deleted&quot;:false,&quot;files&quot;:[{&quot;name&quot;:&quot;www.ncbi.nlm.nih.gov 4/5/2020, 6:35:39 PM.pdf&quot;,&quot;size&quot;:3011271,&quot;type&quot;:&quot;article&quot;,&quot;pages&quot;:14,&quot;sha256&quot;:&quot;d06524b363ebb401ff2a55538b44bf5dbbfb5e87af6f91e99cd91d6ea9d5c660&quot;,&quot;created&quot;:&quot;2020-04-05T23:35:40Z&quot;,&quot;file_type&quot;:&quot;pdf&quot;,&quot;source_url&quot;:&quot;www.ncbi.nlm.nih.gov%204%2F5%2F2020%2C%206%3A35%3A39%20PM.pdf&quot;,&quot;access_method&quot;:&quot;personal_library&quot;,&quot;pdf_text_url&quot;:&quot;https://s3.amazonaws.com/objects.readcube.com/prerendered/d06524b363ebb401ff2a55538b44bf5dbbfb5e87af6f91e99cd91d6ea9d5c660/pdftext.txt?X-Amz-Algorithm=AWS4-HMAC-SHA256&amp;X-Amz-Credential=AKIAJAWZ5L6BMTSOH3EA%2F20200405%2Fus-east-1%2Fs3%2Faws4_request&amp;X-Amz-Date=20200405T234105Z&amp;X-Amz-Expires=86400&amp;X-Amz-SignedHeaders=host&amp;X-Amz-Signature=5412855128cb7854089e45fd0bc0b81e23d1c83a3847d79bdb0b5515a09d53d1&quot;},{&quot;name&quot;:&quot;Supplement 1.pdf&quot;,&quot;size&quot;:10038115,&quot;type&quot;:&quot;supplement&quot;,&quot;pages&quot;:7,&quot;sha256&quot;:&quot;fbfa54fc8e7003432064b9752875138bab7f70285e994dfcae49f367694cc710&quot;,&quot;created&quot;:&quot;2020-04-05T23:35:40Z&quot;,&quot;file_type&quot;:&quot;pdf&quot;,&quot;access_method&quot;:&quot;official_supplement&quot;,&quot;pdf_text_url&quot;:&quot;https://s3.amazonaws.com/objects.readcube.com/prerendered/fbfa54fc8e7003432064b9752875138bab7f70285e994dfcae49f367694cc710/pdftext.txt?X-Amz-Algorithm=AWS4-HMAC-SHA256&amp;X-Amz-Credential=AKIAJAWZ5L6BMTSOH3EA%2F20200405%2Fus-east-1%2Fs3%2Faws4_request&amp;X-Amz-Date=20200405T234105Z&amp;X-Amz-Expires=86400&amp;X-Amz-SignedHeaders=host&amp;X-Amz-Signature=54299dbd785ee9510d8d4fdbae8f0eb29dc7e6a8a3485de17edee85af7e2c79b&quot;}],&quot;ext_ids&quot;:{&quot;pmid&quot;:&quot;27384705&quot;,&quot;doi&quot;:&quot;10.1038/ncomms12091&quot;},&quot;user_data&quot;:{&quot;created&quot;:&quot;2020-04-05T23:35:40Z&quot;,&quot;modified&quot;:&quot;2020-04-05T23:35:4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Gallus&quot;,&quot;given&quot;:&quot;Nancy V. N.&quot;},{&quot;family&quot;:&quot;Simon&quot;,&quot;given&quot;:&quot;Rhiana C.&quot;},{&quot;family&quot;:&quot;Brown&quot;,&quot;given&quot;:&quot;Jordan A.&quot;},{&quot;family&quot;:&quot;Revanna&quot;,&quot;given&quot;:&quot;Jasmin S.&quot;},{&quot;family&quot;:&quot;Osborn&quot;,&quot;given&quot;:&quot;Mary Katherine&quot;},{&quot;family&quot;:&quot;Song&quot;,&quot;given&quot;:&quot;Esther Y.&quot;},{&quot;family&quot;:&quot;O’Malley&quot;,&quot;given&quot;:&quot;John J.&quot;},{&quot;family&quot;:&quot;Stackhouse&quot;,&quot;given&quot;:&quot;Christian T.&quot;},{&quot;family&quot;:&quot;Norvil&quot;,&quot;given&quot;:&quot;Allison&quot;},{&quot;family&quot;:&quot;Gowher&quot;,&quot;given&quot;:&quot;Humaira&quot;},{&quot;family&quot;:&quot;Sweatt&quot;,&quot;given&quot;:&quot;J. David&quot;},{&quot;family&quot;:&quot;Day&quot;,&quot;given&quot;:&quot;Jeremy J.&quot;}],&quot;title&quot;:&quot;Extra-coding RNAs regulate neuronal DNA methylation dynamics&quot;,&quot;DOI&quot;:&quot;10.1038/ncomms12091&quot;,&quot;PMID&quot;:&quot;27384705&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issued&quot;:{&quot;year&quot;:2016},&quot;page&quot;:&quot;12091&quot;,&quot;issue&quot;:&quot;1&quot;,&quot;volume&quot;:&quot;7&quot;,&quot;journalAbbreviation&quot;:&quot;Nat Commun&quot;,&quot;container-title&quot;:&quot;Nature Communications&quot;,&quot;id&quot;:&quot;6fece6e3-e0b7-456c-a452-c064b57b647b&quot;,&quot;page-first&quot;:&quot;12091&quot;,&quot;container-title-short&quot;:&quot;Nat Commun&quot;}},{&quot;id&quot;:&quot;798b4636-2391-4a9a-bb5f-0854c4fac817&quot;,&quot;article&quot;:{&quot;journal_abbrev&quot;:&quot;Sci Adv&quot;,&quot;pagination&quot;:&quot;eaba4221&quot;,&quot;authors&quot;:[&quot;Katherine E. Savell&quot;,&quot;Jennifer J. Tuscher&quot;,&quot;Morgan E. Zipperly&quot;,&quot;Corey G. Duke&quot;,&quot;Robert A. Phillips&quot;,&quot;Allison J. Bauman&quot;,&quot;Saakshi Thukral&quot;,&quot;Faraz A. Sultan&quot;,&quot;Nicholas A. Goska&quot;,&quot;Lara Ianov&quot;,&quot;Jeremy J. Day&quot;],&quot;publisher&quot;:&quot;&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year&quot;:2020,&quot;chapter&quot;:&quot;&quot;,&quot;journal&quot;:&quot;Science Advances&quot;,&quot;volume&quot;:&quot;6&quot;,&quot;title&quot;:&quot;A dopamine-induced gene expression signature regulates neuronal function and cocaine response&quot;,&quot;issue&quot;:&quot;26&quot;,&quot;issn&quot;:&quot;2375-2548&quot;,&quot;isbn&quot;:&quot;&quot;,&quot;url&quot;:&quot;https://advances.sciencemag.org/content/6/26/eaba4221&quot;},&quot;collection_group_id&quot;:&quot;&quot;,&quot;collection_id&quot;:&quot;8eac92d0-10c2-4be6-bee3-34adafe50119&quot;,&quot;item_type&quot;:&quot;article&quot;,&quot;deleted&quot;:false,&quot;files&quot;:[{&quot;name&quot;:&quot;Savell-2020-A-dopamine-induced-gene-expression-.pdf&quot;,&quot;size&quot;:15882227,&quot;type&quot;:&quot;article&quot;,&quot;pages&quot;:16,&quot;sha256&quot;:&quot;9a9f4f58177ecf4b62900f712f0fdfd67c8a993abe72dc5b17af2e452aaf6135&quot;,&quot;created&quot;:&quot;2020-06-26T04:56:55Z&quot;,&quot;user_id&quot;:&quot;8eac92d0-10c2-4be6-bee3-34adafe50119&quot;,&quot;createdby&quot;:&quot;desktop_electron 4.0.15&quot;,&quot;file_type&quot;:&quot;pdf&quot;,&quot;access_method&quot;:&quot;personal_library&quot;,&quot;annotations_imported&quot;:true,&quot;pdf_text_url&quot;:&quot;https://s3.amazonaws.com/objects.readcube.com/prerendered/9a9f4f58177ecf4b62900f712f0fdfd67c8a993abe72dc5b17af2e452aaf6135/pdftext.txt?X-Amz-Algorithm=AWS4-HMAC-SHA256&amp;X-Amz-Credential=AKIA2A2FUGL6NVUZZOGC%2F20200711%2Fus-east-1%2Fs3%2Faws4_request&amp;X-Amz-Date=20200711T175354Z&amp;X-Amz-Expires=86400&amp;X-Amz-SignedHeaders=host&amp;X-Amz-Signature=b3e0ad458a001e9c9bddad6820509eefb2ea90393c5bd48fe95f9119c4cfda9e&quot;},{&quot;name&quot;:&quot;Supplement 1.pdf&quot;,&quot;size&quot;:84528808,&quot;type&quot;:&quot;supplement&quot;,&quot;pages&quot;:8,&quot;sha256&quot;:&quot;55d2e639c2c590b3579ff1a8860ead0c6372087bfc9a958990b20f04bf8b0f65&quot;,&quot;created&quot;:&quot;2020-07-02T00:28:50Z&quot;,&quot;user_id&quot;:&quot;8eac92d0-10c2-4be6-bee3-34adafe50119&quot;,&quot;createdby&quot;:&quot;browser_extension_aa chrome-v2.76&quot;,&quot;file_type&quot;:&quot;pdf&quot;,&quot;access_method&quot;:&quot;official_supplement&quot;,&quot;pdf_text_url&quot;:&quot;https://s3.amazonaws.com/objects.readcube.com/prerendered/55d2e639c2c590b3579ff1a8860ead0c6372087bfc9a958990b20f04bf8b0f65/pdftext.txt?X-Amz-Algorithm=AWS4-HMAC-SHA256&amp;X-Amz-Credential=AKIA2A2FUGL6NVUZZOGC%2F20200711%2Fus-east-1%2Fs3%2Faws4_request&amp;X-Amz-Date=20200711T175354Z&amp;X-Amz-Expires=86400&amp;X-Amz-SignedHeaders=host&amp;X-Amz-Signature=dde897f399ba66b5fe862f9467af4a3457a403dd15949d9b97a92110edbc868d&quot;}],&quot;ext_ids&quot;:{&quot;doi&quot;:&quot;10.1126/sciadv.aba4221&quot;},&quot;user_data&quot;:{&quot;created&quot;:&quot;2020-06-26T04:56:31Z&quot;,&quot;modified&quot;:&quot;2020-07-02T05:47:51Z&quot;,&quot;createdby&quot;:&quot;desktop_electron 4.0.15&quot;,&quot;last_read&quot;:&quot;2020-07-02T05:47:51Z&quot;,&quot;modifiedby&quot;:&quot;desktop_electron 4.0.15&quot;,&quot;view_count&quot;:5,&quot;has_annotations&quot;:false,&quot;unread&quot;:false},&quot;checked&quot;:false,&quot;item&quot;:{&quot;type&quot;:&quot;article-journal&quot;,&quot;author&quot;:[{&quot;family&quot;:&quot;Savell&quot;,&quot;given&quot;:&quot;Katherine E.&quot;},{&quot;family&quot;:&quot;Tuscher&quot;,&quot;given&quot;:&quot;Jennifer J.&quot;},{&quot;family&quot;:&quot;Zipperly&quot;,&quot;given&quot;:&quot;Morgan E.&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ISSN&quot;:&quot;2375-2548&quot;,&quot;DOI&quot;:&quot;10.1126/sciadv.aba4221&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issued&quot;:{&quot;year&quot;:2020},&quot;page&quot;:&quot;eaba4221&quot;,&quot;issue&quot;:&quot;26&quot;,&quot;volume&quot;:&quot;6&quot;,&quot;journalAbbreviation&quot;:&quot;Sci Adv&quot;,&quot;container-title&quot;:&quot;Science Advances&quot;,&quot;id&quot;:&quot;798b4636-2391-4a9a-bb5f-0854c4fac817&quot;,&quot;page-first&quot;:&quot;eaba4221&quot;,&quot;container-title-short&quot;:&quot;Sci Adv&quot;}}]"/>
    <we:property name="1343292231" value="[{&quot;id&quot;:&quot;ff262d37-741c-4ceb-b7c4-e0213f4e7b45&quot;,&quot;article&quot;:{&quot;journal_abbrev&quot;:&quot;Nucleic Acids Res&quot;,&quot;pagination&quot;:&quot;3986-3997&quot;,&quot;authors&quot;:[&quot;Zheng Li&quot;,&quot;Tian-Peng Gu&quot;,&quot;Alain R. Weber&quot;,&quot;Jia-Zhen Shen&quot;,&quot;Bin-Zhong Li&quot;,&quot;Zhi-Guo Xie&quot;,&quot;Ruichuan Yin&quot;,&quot;Fan Guo&quot;,&quot;Xiaomeng Liu&quot;,&quot;Fuchou Tang&quot;,&quot;Hailin Wang&quot;,&quot;Primo Schär&quot;,&quot;Guo-Liang Xu&quot;],&quot;publisher&quot;:&quot;&quot;,&quot;abstract&quot;:&quot;Growth arrest and DNA-damage-inducible protein 45 (Gadd45) family members have been implicated in DNA demethylation in vertebrates. However, it remained unclear how they contribute to the demethylation process. Here, we demonstrate that Gadd45a promotes active DNA demethylation through thymine DNA glycosylase (TDG) which has recently been shown to excise 5-formylcytosine (5fC) and 5-carboxylcytosine (5caC) generated in Ten-eleven-translocation (Tet)—initiated oxidative demethylation. The connection of Gadd45a with oxidative demethylation is evidenced by the enhanced activation of a methylated reporter gene in HEK293T cells expressing Gadd45a in combination with catalytically active TDG and Tet. Gadd45a interacts with TDG physically and increases the removal of 5fC and 5caC from genomic and transfected plasmid DNA by TDG. Knockout of both Gadd45a and Gadd45b from mouse ES cells leads to hypermethylation of specific genomic loci most of which are also targets of TDG and show 5fC enrichment in TDG-deficient cells. These observations indicate that the demethylation effect of Gadd45a is mediated by TDG activity. This finding thus unites Gadd45a with the recently defined Tet-initiated demethylation pathway.&quot;,&quot;year&quot;:2015,&quot;chapter&quot;:&quot;&quot;,&quot;journal&quot;:&quot;Nucleic Acids Research&quot;,&quot;volume&quot;:&quot;43&quot;,&quot;title&quot;:&quot;Gadd45a promotes DNA demethylation through TDG&quot;,&quot;issue&quot;:&quot;8&quot;,&quot;issn&quot;:&quot;0305-1048&quot;,&quot;isbn&quot;:&quot;&quot;,&quot;url&quot;:&quot;&quot;},&quot;collection_group_id&quot;:&quot;&quot;,&quot;collection_id&quot;:&quot;8eac92d0-10c2-4be6-bee3-34adafe50119&quot;,&quot;item_type&quot;:&quot;article&quot;,&quot;deleted&quot;:false,&quot;files&quot;:[{&quot;name&quot;:&quot;watermark.silverchair.com 3/16/2020, 3:01:43 PM.pdf&quot;,&quot;size&quot;:4826186,&quot;type&quot;:&quot;article&quot;,&quot;pages&quot;:12,&quot;sha256&quot;:&quot;57b63479cf6237f807ba6a98a6c42623261d02f7f4d680ec3ca823a1792b83f3&quot;,&quot;created&quot;:&quot;2020-03-16T20:01:43Z&quot;,&quot;file_type&quot;:&quot;pdf&quot;,&quot;source_url&quot;:&quot;watermark.silverchair.com%203%2F16%2F2020%2C%203%3A01%3A43%20PM.pdf&quot;,&quot;access_method&quot;:&quot;personal_library&quot;,&quot;pdf_text_url&quot;:&quot;https://s3.amazonaws.com/objects.readcube.com/prerendered/57b63479cf6237f807ba6a98a6c42623261d02f7f4d680ec3ca823a1792b83f3/pdftext.txt?X-Amz-Algorithm=AWS4-HMAC-SHA256&amp;X-Amz-Credential=AKIAJAWZ5L6BMTSOH3EA%2F20200424%2Fus-east-1%2Fs3%2Faws4_request&amp;X-Amz-Date=20200424T131609Z&amp;X-Amz-Expires=86400&amp;X-Amz-SignedHeaders=host&amp;X-Amz-Signature=b80074d54e999938859299350f9062c0ce943e173831eb580844ee3ede3bd7ce&quot;},{&quot;name&quot;:&quot;watermark.silverchair.com 3/16/2020, 3:01:42 PM.pdf&quot;,&quot;size&quot;:4826186,&quot;type&quot;:&quot;supplement&quot;,&quot;pages&quot;:12,&quot;sha256&quot;:&quot;30f6ce91b216f72833ce0248d8adfd43a85d1d70222b37818c7cbfb139c2d2e0&quot;,&quot;created&quot;:&quot;2020-03-16T20:01:42Z&quot;,&quot;file_type&quot;:&quot;pdf&quot;,&quot;source_url&quot;:&quot;watermark.silverchair.com%203%2F16%2F2020%2C%203%3A01%3A42%20PM.pdf&quot;,&quot;access_method&quot;:&quot;personal_library&quot;,&quot;pdf_text_url&quot;:&quot;https://s3.amazonaws.com/objects.readcube.com/prerendered/30f6ce91b216f72833ce0248d8adfd43a85d1d70222b37818c7cbfb139c2d2e0/pdftext.txt?X-Amz-Algorithm=AWS4-HMAC-SHA256&amp;X-Amz-Credential=AKIAJAWZ5L6BMTSOH3EA%2F20200424%2Fus-east-1%2Fs3%2Faws4_request&amp;X-Amz-Date=20200424T131609Z&amp;X-Amz-Expires=86400&amp;X-Amz-SignedHeaders=host&amp;X-Amz-Signature=21d225382236966cb0667facd68c1500438bbeb4b339720e64a8491b40f03c4e&quot;},{&quot;name&quot;:&quot;watermark.silverchair.com 3/16/2020, 3:01:37 PM.pdf&quot;,&quot;size&quot;:4826186,&quot;type&quot;:&quot;supplement&quot;,&quot;pages&quot;:12,&quot;sha256&quot;:&quot;70c1ee45643a0386701c42c32f172690eb44e82381c3520efa4944c5274290f8&quot;,&quot;created&quot;:&quot;2020-03-16T20:01:37Z&quot;,&quot;file_type&quot;:&quot;pdf&quot;,&quot;source_url&quot;:&quot;watermark.silverchair.com%203%2F16%2F2020%2C%203%3A01%3A37%20PM.pdf&quot;,&quot;access_method&quot;:&quot;personal_library&quot;,&quot;pdf_text_url&quot;:&quot;https://s3.amazonaws.com/objects.readcube.com/prerendered/70c1ee45643a0386701c42c32f172690eb44e82381c3520efa4944c5274290f8/pdftext.txt?X-Amz-Algorithm=AWS4-HMAC-SHA256&amp;X-Amz-Credential=AKIAJAWZ5L6BMTSOH3EA%2F20200424%2Fus-east-1%2Fs3%2Faws4_request&amp;X-Amz-Date=20200424T131609Z&amp;X-Amz-Expires=86400&amp;X-Amz-SignedHeaders=host&amp;X-Amz-Signature=a98ededfee828a730f0f2d4629f4c049582f6c78fc36e5dcdf44f07cf42f8e12&quot;},{&quot;name&quot;:&quot;watermark.silverchair.com 3/16/2020, 3:01:33 PM.pdf&quot;,&quot;size&quot;:4826186,&quot;type&quot;:&quot;supplement&quot;,&quot;pages&quot;:12,&quot;sha256&quot;:&quot;97959caa1feefb9f55bcc14a106c06ab0732fd5ea51ee583013fbac0abb382a9&quot;,&quot;created&quot;:&quot;2020-03-16T20:01:33Z&quot;,&quot;file_type&quot;:&quot;pdf&quot;,&quot;source_url&quot;:&quot;watermark.silverchair.com%203%2F16%2F2020%2C%203%3A01%3A33%20PM.pdf&quot;,&quot;access_method&quot;:&quot;personal_library&quot;,&quot;pdf_text_url&quot;:&quot;https://s3.amazonaws.com/objects.readcube.com/prerendered/97959caa1feefb9f55bcc14a106c06ab0732fd5ea51ee583013fbac0abb382a9/pdftext.txt?X-Amz-Algorithm=AWS4-HMAC-SHA256&amp;X-Amz-Credential=AKIAJAWZ5L6BMTSOH3EA%2F20200424%2Fus-east-1%2Fs3%2Faws4_request&amp;X-Amz-Date=20200424T131609Z&amp;X-Amz-Expires=86400&amp;X-Amz-SignedHeaders=host&amp;X-Amz-Signature=d93575d1d35fda10b682303ef57e527c4b7915ab3435df6a5a7bfc832bde5ac4&quot;},{&quot;name&quot;:&quot;watermark.silverchair.com 3/16/2020, 3:01:24 PM.pdf&quot;,&quot;size&quot;:4826186,&quot;type&quot;:&quot;supplement&quot;,&quot;pages&quot;:12,&quot;sha256&quot;:&quot;d7f3804ac1292ef97f1607e7fbda043d76a9fa83244c88d823dda5f5c66f85e1&quot;,&quot;created&quot;:&quot;2020-03-16T20:01:25Z&quot;,&quot;file_type&quot;:&quot;pdf&quot;,&quot;source_url&quot;:&quot;watermark.silverchair.com%203%2F16%2F2020%2C%203%3A01%3A24%20PM.pdf&quot;,&quot;access_method&quot;:&quot;personal_library&quot;,&quot;pdf_text_url&quot;:&quot;https://s3.amazonaws.com/objects.readcube.com/prerendered/d7f3804ac1292ef97f1607e7fbda043d76a9fa83244c88d823dda5f5c66f85e1/pdftext.txt?X-Amz-Algorithm=AWS4-HMAC-SHA256&amp;X-Amz-Credential=AKIAJAWZ5L6BMTSOH3EA%2F20200424%2Fus-east-1%2Fs3%2Faws4_request&amp;X-Amz-Date=20200424T131609Z&amp;X-Amz-Expires=86400&amp;X-Amz-SignedHeaders=host&amp;X-Amz-Signature=2d540170051ae0e36741499758ce4dec03eeec1789858d4907c1d095f7c0521b&quot;},{&quot;name&quot;:&quot;watermark.silverchair.com 3/16/2020, 3:01:21 PM.pdf&quot;,&quot;size&quot;:4826186,&quot;type&quot;:&quot;supplement&quot;,&quot;pages&quot;:12,&quot;sha256&quot;:&quot;52eb5e4175d5975f4bcbf02cb197cf1c9795ca330194b424da4fc2ee64ce206b&quot;,&quot;created&quot;:&quot;2020-03-16T20:01:22Z&quot;,&quot;file_type&quot;:&quot;pdf&quot;,&quot;source_url&quot;:&quot;watermark.silverchair.com%203%2F16%2F2020%2C%203%3A01%3A21%20PM.pdf&quot;,&quot;access_method&quot;:&quot;personal_library&quot;,&quot;pdf_text_url&quot;:&quot;https://s3.amazonaws.com/objects.readcube.com/prerendered/52eb5e4175d5975f4bcbf02cb197cf1c9795ca330194b424da4fc2ee64ce206b/pdftext.txt?X-Amz-Algorithm=AWS4-HMAC-SHA256&amp;X-Amz-Credential=AKIAJAWZ5L6BMTSOH3EA%2F20200424%2Fus-east-1%2Fs3%2Faws4_request&amp;X-Amz-Date=20200424T131609Z&amp;X-Amz-Expires=86400&amp;X-Amz-SignedHeaders=host&amp;X-Amz-Signature=213183435c16aef99b4240e0a54e02ad793827c4d7442fcf196cefbf8a35d351&quot;},{&quot;name&quot;:&quot;watermark.silverchair.com 3/16/2020, 3:01:14 PM.pdf&quot;,&quot;size&quot;:4826186,&quot;type&quot;:&quot;supplement&quot;,&quot;pages&quot;:12,&quot;sha256&quot;:&quot;24fa61e454c6287444856b4dc5c50af9d361b4f8e1bc289e7f2f6831836a7f14&quot;,&quot;created&quot;:&quot;2020-03-16T20:01:14Z&quot;,&quot;file_type&quot;:&quot;pdf&quot;,&quot;source_url&quot;:&quot;watermark.silverchair.com%203%2F16%2F2020%2C%203%3A01%3A14%20PM.pdf&quot;,&quot;access_method&quot;:&quot;personal_library&quot;,&quot;pdf_text_url&quot;:&quot;https://s3.amazonaws.com/objects.readcube.com/prerendered/24fa61e454c6287444856b4dc5c50af9d361b4f8e1bc289e7f2f6831836a7f14/pdftext.txt?X-Amz-Algorithm=AWS4-HMAC-SHA256&amp;X-Amz-Credential=AKIAJAWZ5L6BMTSOH3EA%2F20200424%2Fus-east-1%2Fs3%2Faws4_request&amp;X-Amz-Date=20200424T131609Z&amp;X-Amz-Expires=86400&amp;X-Amz-SignedHeaders=host&amp;X-Amz-Signature=0f00bbd392b4c64123ebfc08c33a0bdc82587d9f889cf6dcbe3bcf3f97d303a1&quot;}],&quot;ext_ids&quot;:{&quot;pmid&quot;:&quot;25845601&quot;,&quot;doi&quot;:&quot;10.1093/nar/gkv283&quot;},&quot;user_data&quot;:{&quot;created&quot;:&quot;2020-03-16T20:01:14Z&quot;,&quot;modified&quot;:&quot;2020-03-16T20:01:43Z&quot;,&quot;createdby&quot;:&quot;browser_extension_aa chrome-v2.53&quot;,&quot;modifiedby&quot;:&quot;browser_extension_aa chrome-v2.53&quot;,&quot;has_annotations&quot;:false,&quot;unread&quot;:true,&quot;last_read&quot;:null},&quot;checked&quot;:false,&quot;item&quot;:{&quot;type&quot;:&quot;article-journal&quot;,&quot;author&quot;:[{&quot;family&quot;:&quot;Li&quot;,&quot;given&quot;:&quot;Zheng&quot;},{&quot;family&quot;:&quot;Gu&quot;,&quot;given&quot;:&quot;Tian-Peng&quot;},{&quot;family&quot;:&quot;Weber&quot;,&quot;given&quot;:&quot;Alain R.&quot;},{&quot;family&quot;:&quot;Shen&quot;,&quot;given&quot;:&quot;Jia-Zhen&quot;},{&quot;family&quot;:&quot;Li&quot;,&quot;given&quot;:&quot;Bin-Zhong&quot;},{&quot;family&quot;:&quot;Xie&quot;,&quot;given&quot;:&quot;Zhi-Guo&quot;},{&quot;family&quot;:&quot;Yin&quot;,&quot;given&quot;:&quot;Ruichuan&quot;},{&quot;family&quot;:&quot;Guo&quot;,&quot;given&quot;:&quot;Fan&quot;},{&quot;family&quot;:&quot;Liu&quot;,&quot;given&quot;:&quot;Xiaomeng&quot;},{&quot;family&quot;:&quot;Tang&quot;,&quot;given&quot;:&quot;Fuchou&quot;},{&quot;family&quot;:&quot;Wang&quot;,&quot;given&quot;:&quot;Hailin&quot;},{&quot;family&quot;:&quot;Schär&quot;,&quot;given&quot;:&quot;Primo&quot;},{&quot;family&quot;:&quot;Xu&quot;,&quot;given&quot;:&quot;Guo-Liang&quot;}],&quot;title&quot;:&quot;Gadd45a promotes DNA demethylation through TDG&quot;,&quot;ISSN&quot;:&quot;0305-1048&quot;,&quot;DOI&quot;:&quot;10.1093/nar/gkv283&quot;,&quot;PMID&quot;:&quot;25845601&quot;,&quot;abstract&quot;:&quot;Growth arrest and DNA-damage-inducible protein 45 (Gadd45) family members have been implicated in DNA demethylation in vertebrates. However, it remained unclear how they contribute to the demethylation process. Here, we demonstrate that Gadd45a promotes active DNA demethylation through thymine DNA glycosylase (TDG) which has recently been shown to excise 5-formylcytosine (5fC) and 5-carboxylcytosine (5caC) generated in Ten-eleven-translocation (Tet)—initiated oxidative demethylation. The connection of Gadd45a with oxidative demethylation is evidenced by the enhanced activation of a methylated reporter gene in HEK293T cells expressing Gadd45a in combination with catalytically active TDG and Tet. Gadd45a interacts with TDG physically and increases the removal of 5fC and 5caC from genomic and transfected plasmid DNA by TDG. Knockout of both Gadd45a and Gadd45b from mouse ES cells leads to hypermethylation of specific genomic loci most of which are also targets of TDG and show 5fC enrichment in TDG-deficient cells. These observations indicate that the demethylation effect of Gadd45a is mediated by TDG activity. This finding thus unites Gadd45a with the recently defined Tet-initiated demethylation pathway.&quot;,&quot;issued&quot;:{&quot;year&quot;:2015},&quot;page&quot;:&quot;3986-3997&quot;,&quot;issue&quot;:&quot;8&quot;,&quot;volume&quot;:&quot;43&quot;,&quot;journalAbbreviation&quot;:&quot;Nucleic Acids Res&quot;,&quot;container-title&quot;:&quot;Nucleic Acids Research&quot;,&quot;id&quot;:&quot;ff262d37-741c-4ceb-b7c4-e0213f4e7b45&quot;,&quot;page-first&quot;:&quot;3986&quot;,&quot;container-title-short&quot;:&quot;Nucleic Acids Res&quot;}},{&quot;id&quot;:&quot;7340e1ff-d798-4427-b304-946383c432ff&quot;,&quot;article&quot;:{&quot;journal_abbrev&quot;:&quot;Cell&quot;,&quot;pagination&quot;:&quot;67-79&quot;,&quot;authors&quot;:[&quot;Salvatore Cortellino&quot;,&quot;Jinfei Xu&quot;,&quot;Mara Sannai&quot;,&quot;Robert Moore&quot;,&quot;Elena Caretti&quot;,&quot;Antonio Cigliano&quot;,&quot;Madeleine Le Coz&quot;,&quot;Karthik Devarajan&quot;,&quot;Andy Wessels&quot;,&quot;Dianne Soprano&quot;,&quot;Lara K. Abramowitz&quot;,&quot;Marisa S. Bartolomei&quot;,&quot;Florian Rambow&quot;,&quot;Maria Rosaria Bassi&quot;,&quot;Tiziana Bruno&quot;,&quot;Maurizio Fanciulli&quot;,&quot;Catherine Renner&quot;,&quot;Andres J. Klein-Szanto&quot;,&quot;Yoshihiro Matsumoto&quot;,&quot;Dominique Kobi&quot;,&quot;Irwin Davidson&quot;,&quot;Christophe Alberti&quot;,&quot;Lionel Larue&quot;,&quot;Alfonso Bellacosa&quot;],&quot;publisher&quot;:&quot;&quot;,&quot;abstract&quot;:&quot;DNA methylation is a major epigenetic mechanism for gene silencing. Whereas methyltransferases mediate cytosine methylation, it is less clear how unmethylated regions in mammalian genomes are protected from de novo methylation and whether an active demethylating activity is involved. Here, we show that either knockout or catalytic inactivation of the DNA repair enzyme thymine DNA glycosylase (TDG) leads to embryonic lethality in mice. TDG is necessary for recruiting p300 to retinoic acid (RA)-regulated promoters, protection of CpG islands from hypermethylation, and active demethylation of tissue-specific developmentally and hormonally regulated promoters and enhancers. TDG interacts with the deaminase AID and the damage response protein GADD45a. These findings highlight a dual role for TDG in promoting proper epigenetic states during development and suggest a two-step mechanism for DNA demethylation in mammals, whereby 5-methylcytosine and 5-hydroxymethylcytosine are first deaminated by AID to thymine and 5-hydroxymethyluracil, respectively, followed by TDG-mediated thymine and 5-hydroxymethyluracil excision repair. PaperClip&quot;,&quot;year&quot;:2011,&quot;chapter&quot;:&quot;&quot;,&quot;journal&quot;:&quot;Cell&quot;,&quot;volume&quot;:&quot;146&quot;,&quot;title&quot;:&quot;Thymine DNA Glycosylase Is Essential for Active DNA Demethylation by Linked Deamination-Base Excision Repair&quot;,&quot;issue&quot;:&quot;1&quot;,&quot;issn&quot;:&quot;0092-8674&quot;,&quot;isbn&quot;:&quot;&quot;,&quot;url&quot;:&quot;https://www.sciencedirect.com/science/article/pii/S0092867411006623&quot;},&quot;collection_group_id&quot;:&quot;&quot;,&quot;collection_id&quot;:&quot;8eac92d0-10c2-4be6-bee3-34adafe50119&quot;,&quot;item_type&quot;:&quot;article&quot;,&quot;deleted&quot;:false,&quot;files&quot;:[{&quot;name&quot;:&quot;www.ncbi.nlm.nih.gov 4/24/2020, 8:11:09 AM.pdf&quot;,&quot;size&quot;:3275819,&quot;type&quot;:&quot;article&quot;,&quot;pages&quot;:21,&quot;sha256&quot;:&quot;6e24da7f5d8a3674c1e13b9fbfd3440484a339016fef79c9eedb4bbb86218835&quot;,&quot;created&quot;:&quot;2020-04-24T13:11:10Z&quot;,&quot;file_type&quot;:&quot;pdf&quot;,&quot;source_url&quot;:&quot;www.ncbi.nlm.nih.gov%204%2F24%2F2020%2C%208%3A11%3A09%20AM.pdf&quot;,&quot;access_method&quot;:&quot;personal_library&quot;,&quot;pdf_text_url&quot;:&quot;https://s3.amazonaws.com/objects.readcube.com/prerendered/6e24da7f5d8a3674c1e13b9fbfd3440484a339016fef79c9eedb4bbb86218835/pdftext.txt?X-Amz-Algorithm=AWS4-HMAC-SHA256&amp;X-Amz-Credential=AKIAJAWZ5L6BMTSOH3EA%2F20200424%2Fus-east-1%2Fs3%2Faws4_request&amp;X-Amz-Date=20200424T131539Z&amp;X-Amz-Expires=86400&amp;X-Amz-SignedHeaders=host&amp;X-Amz-Signature=e4a30555b7cc972ce242f6e3407dd0261b84b73a050bbf61aeb114bf86638c60&quot;},{&quot;name&quot;:&quot;Supplement 1.pdf&quot;,&quot;size&quot;:206889,&quot;type&quot;:&quot;supplement&quot;,&quot;pages&quot;:5,&quot;sha256&quot;:&quot;97e23fb986ae44215317684fc529e36d4cfd28195332fb785cf92f35718c2ecc&quot;,&quot;created&quot;:&quot;2020-04-24T13:11:10Z&quot;,&quot;file_type&quot;:&quot;pdf&quot;,&quot;access_method&quot;:&quot;official_supplement&quot;,&quot;pdf_text_url&quot;:&quot;https://s3.amazonaws.com/objects.readcube.com/prerendered/97e23fb986ae44215317684fc529e36d4cfd28195332fb785cf92f35718c2ecc/pdftext.txt?X-Amz-Algorithm=AWS4-HMAC-SHA256&amp;X-Amz-Credential=AKIAJAWZ5L6BMTSOH3EA%2F20200424%2Fus-east-1%2Fs3%2Faws4_request&amp;X-Amz-Date=20200424T131539Z&amp;X-Amz-Expires=86400&amp;X-Amz-SignedHeaders=host&amp;X-Amz-Signature=515205a6c6a317a2592c57085e72137e890845b2d0535351d82a0e9c9eac3ad9&quot;}],&quot;ext_ids&quot;:{&quot;pmid&quot;:&quot;21722948&quot;,&quot;doi&quot;:&quot;10.1016/j.cell.2011.06.020&quot;},&quot;user_data&quot;:{&quot;created&quot;:&quot;2020-04-24T13:11:10Z&quot;,&quot;modified&quot;:&quot;2020-04-24T13:11:1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Cortellino&quot;,&quot;given&quot;:&quot;Salvatore&quot;},{&quot;family&quot;:&quot;Xu&quot;,&quot;given&quot;:&quot;Jinfei&quot;},{&quot;family&quot;:&quot;Sannai&quot;,&quot;given&quot;:&quot;Mara&quot;},{&quot;family&quot;:&quot;Moore&quot;,&quot;given&quot;:&quot;Robert&quot;},{&quot;family&quot;:&quot;Caretti&quot;,&quot;given&quot;:&quot;Elena&quot;},{&quot;family&quot;:&quot;Cigliano&quot;,&quot;given&quot;:&quot;Antonio&quot;},{&quot;family&quot;:&quot;Le Coz&quot;,&quot;given&quot;:&quot;Madeleine&quot;},{&quot;family&quot;:&quot;Devarajan&quot;,&quot;given&quot;:&quot;Karthik&quot;},{&quot;family&quot;:&quot;Wessels&quot;,&quot;given&quot;:&quot;Andy&quot;},{&quot;family&quot;:&quot;Soprano&quot;,&quot;given&quot;:&quot;Dianne&quot;},{&quot;family&quot;:&quot;Abramowitz&quot;,&quot;given&quot;:&quot;Lara K.&quot;},{&quot;family&quot;:&quot;Bartolomei&quot;,&quot;given&quot;:&quot;Marisa S.&quot;},{&quot;family&quot;:&quot;Rambow&quot;,&quot;given&quot;:&quot;Florian&quot;},{&quot;family&quot;:&quot;Bassi&quot;,&quot;given&quot;:&quot;Maria Rosaria&quot;},{&quot;family&quot;:&quot;Bruno&quot;,&quot;given&quot;:&quot;Tiziana&quot;},{&quot;family&quot;:&quot;Fanciulli&quot;,&quot;given&quot;:&quot;Maurizio&quot;},{&quot;family&quot;:&quot;Renner&quot;,&quot;given&quot;:&quot;Catherine&quot;},{&quot;family&quot;:&quot;Klein-Szanto&quot;,&quot;given&quot;:&quot;Andres J.&quot;},{&quot;family&quot;:&quot;Matsumoto&quot;,&quot;given&quot;:&quot;Yoshihiro&quot;},{&quot;family&quot;:&quot;Kobi&quot;,&quot;given&quot;:&quot;Dominique&quot;},{&quot;family&quot;:&quot;Davidson&quot;,&quot;given&quot;:&quot;Irwin&quot;},{&quot;family&quot;:&quot;Alberti&quot;,&quot;given&quot;:&quot;Christophe&quot;},{&quot;family&quot;:&quot;Larue&quot;,&quot;given&quot;:&quot;Lionel&quot;},{&quot;family&quot;:&quot;Bellacosa&quot;,&quot;given&quot;:&quot;Alfonso&quot;}],&quot;title&quot;:&quot;Thymine DNA Glycosylase Is Essential for Active DNA Demethylation by Linked Deamination-Base Excision Repair&quot;,&quot;ISSN&quot;:&quot;0092-8674&quot;,&quot;DOI&quot;:&quot;10.1016/j.cell.2011.06.020&quot;,&quot;PMID&quot;:&quot;21722948&quot;,&quot;abstract&quot;:&quot;DNA methylation is a major epigenetic mechanism for gene silencing. Whereas methyltransferases mediate cytosine methylation, it is less clear how unmethylated regions in mammalian genomes are protected from de novo methylation and whether an active demethylating activity is involved. Here, we show that either knockout or catalytic inactivation of the DNA repair enzyme thymine DNA glycosylase (TDG) leads to embryonic lethality in mice. TDG is necessary for recruiting p300 to retinoic acid (RA)-regulated promoters, protection of CpG islands from hypermethylation, and active demethylation of tissue-specific developmentally and hormonally regulated promoters and enhancers. TDG interacts with the deaminase AID and the damage response protein GADD45a. These findings highlight a dual role for TDG in promoting proper epigenetic states during development and suggest a two-step mechanism for DNA demethylation in mammals, whereby 5-methylcytosine and 5-hydroxymethylcytosine are first deaminated by AID to thymine and 5-hydroxymethyluracil, respectively, followed by TDG-mediated thymine and 5-hydroxymethyluracil excision repair. PaperClip&quot;,&quot;issued&quot;:{&quot;year&quot;:2011},&quot;page&quot;:&quot;67-79&quot;,&quot;issue&quot;:&quot;1&quot;,&quot;volume&quot;:&quot;146&quot;,&quot;journalAbbreviation&quot;:&quot;Cell&quot;,&quot;container-title&quot;:&quot;Cell&quot;,&quot;id&quot;:&quot;7340e1ff-d798-4427-b304-946383c432ff&quot;,&quot;page-first&quot;:&quot;67&quot;,&quot;container-title-short&quot;:&quot;Cell&quot;}}]"/>
    <we:property name="1513181395" value="[{&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
    <we:property name="1587032712" value="[{&quot;id&quot;:&quot;7e4ab14a-399a-46be-b5b1-60ed151f0016&quot;,&quot;article&quot;:{&quot;journal_abbrev&quot;:&quot;&quot;,&quot;pagination&quot;:&quot;650 - 663&quot;,&quot;authors&quot;:[&quot;Christian Lüscher&quot;,&quot;Robert C Malenka&quot;],&quot;publisher&quot;:&quot;&quot;,&quot;abstract&quot;:&quot;Neuron, 69 (2011) 650-663. doi:10.1016/j.neuron.2011.01.017&quot;,&quot;year&quot;:2011,&quot;chapter&quot;:&quot;&quot;,&quot;journal&quot;:&quot;Neuron&quot;,&quot;volume&quot;:&quot;69&quot;,&quot;title&quot;:&quot;Drug-Evoked Synaptic Plasticity in Addiction: From Molecular Changes to Circuit Remodeling&quot;,&quot;issue&quot;:&quot;4&quot;,&quot;issn&quot;:&quot;&quot;,&quot;isbn&quot;:&quot;&quot;,&quot;url&quot;:&quot;&quot;},&quot;collection_group_id&quot;:&quot;&quot;,&quot;collection_id&quot;:&quot;8eac92d0-10c2-4be6-bee3-34adafe50119&quot;,&quot;item_type&quot;:&quot;article&quot;,&quot;deleted&quot;:false,&quot;files&quot;:[],&quot;ext_ids&quot;:{&quot;doi&quot;:&quot;10.1016/j.neuron.2011.01.017&quot;},&quot;user_data&quot;:{&quot;star&quot;:false,&quot;color&quot;:null,&quot;rating&quot;:0,&quot;citekey&quot;:&quot;Luscher:2011cy&quot;,&quot;created&quot;:&quot;2017-10-30T20:42:23.340Z&quot;,&quot;modified&quot;:&quot;2019-12-06T21:57:46Z&quot;,&quot;createdby&quot;:&quot;uploader 0.3.55&quot;,&quot;modifiedby&quot;:&quot;uploader 0.3.55&quot;,&quot;has_annotations&quot;:false,&quot;unread&quot;:true,&quot;last_read&quot;:null},&quot;checked&quot;:false,&quot;atIndex&quot;:75,&quot;item&quot;:{&quot;type&quot;:&quot;article-journal&quot;,&quot;author&quot;:[{&quot;family&quot;:&quot;Lüscher&quot;,&quot;given&quot;:&quot;Christian&quot;},{&quot;family&quot;:&quot;Malenka&quot;,&quot;given&quot;:&quot;Robert C&quot;}],&quot;title&quot;:&quot;Drug-Evoked Synaptic Plasticity in Addiction: From Molecular Changes to Circuit Remodeling&quot;,&quot;DOI&quot;:&quot;10.1016/j.neuron.2011.01.017&quot;,&quot;abstract&quot;:&quot;Neuron, 69 (2011) 650-663. doi:10.1016/j.neuron.2011.01.017&quot;,&quot;issued&quot;:{&quot;year&quot;:2011},&quot;page&quot;:&quot;650 - 663&quot;,&quot;issue&quot;:&quot;4&quot;,&quot;volume&quot;:&quot;69&quot;,&quot;container-title&quot;:&quot;Neuron&quot;,&quot;citekey&quot;:&quot;Luscher:2011cy&quot;,&quot;id&quot;:&quot;7e4ab14a-399a-46be-b5b1-60ed151f0016&quot;,&quot;page-first&quot;:&quot;650&quot;}},{&quot;id&quot;:&quot;2d6e9d6b-6785-4a79-9cdb-e5510c552b54&quot;,&quot;article&quot;:{&quot;journal_abbrev&quot;:&quot;J Neurosci&quot;,&quot;pagination&quot;:&quot;8821-8831&quot;,&quot;authors&quot;:[&quot;Brandon J. Aragona&quot;,&quot;Nathan A. Cleaveland&quot;,&quot;Garret D. Stuber&quot;,&quot;Jeremy J. Day&quot;,&quot;Regina M. Carelli&quot;,&quot;R. Mark Wightman&quot;],&quot;publisher&quot;:&quot;&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year&quot;:2008,&quot;chapter&quot;:&quot;&quot;,&quot;journal&quot;:&quot;The Journal of Neuroscience&quot;,&quot;volume&quot;:&quot;28&quot;,&quot;title&quot;:&quot;Preferential Enhancement of Dopamine Transmission within the Nucleus Accumbens Shell by Cocaine Is Attributable to a Direct Increase in Phasic Dopamine Release Events&quot;,&quot;issue&quot;:&quot;35&quot;,&quot;issn&quot;:&quot;0270-6474&quot;,&quot;isbn&quot;:&quot;&quot;,&quot;url&quot;:&quot;&quot;},&quot;collection_group_id&quot;:&quot;&quot;,&quot;collection_id&quot;:&quot;8eac92d0-10c2-4be6-bee3-34adafe50119&quot;,&quot;item_type&quot;:&quot;article&quot;,&quot;deleted&quot;:false,&quot;files&quot;:[{&quot;name&quot;:&quot;www.ncbi.nlm.nih.gov 4/5/2020, 7:05:26 PM.pdf&quot;,&quot;size&quot;:521333,&quot;type&quot;:&quot;article&quot;,&quot;pages&quot;:11,&quot;sha256&quot;:&quot;12867f42a895e2b15e07ae648a279d58d8cc8c07ae606db9e48df1f6d6655cc9&quot;,&quot;created&quot;:&quot;2020-04-06T00:05:26Z&quot;,&quot;file_type&quot;:&quot;pdf&quot;,&quot;source_url&quot;:&quot;www.ncbi.nlm.nih.gov%204%2F5%2F2020%2C%207%3A05%3A26%20PM.pdf&quot;,&quot;access_method&quot;:&quot;personal_library&quot;,&quot;pdf_text_url&quot;:&quot;https://s3.amazonaws.com/objects.readcube.com/prerendered/12867f42a895e2b15e07ae648a279d58d8cc8c07ae606db9e48df1f6d6655cc9/pdftext.txt?X-Amz-Algorithm=AWS4-HMAC-SHA256&amp;X-Amz-Credential=AKIAJAWZ5L6BMTSOH3EA%2F20200417%2Fus-east-1%2Fs3%2Faws4_request&amp;X-Amz-Date=20200417T111216Z&amp;X-Amz-Expires=86400&amp;X-Amz-SignedHeaders=host&amp;X-Amz-Signature=59a057c87a9dc8a2078ad90762611ef1501859f280310fc18a333260a8fbd2d8&quot;}],&quot;ext_ids&quot;:{&quot;pmid&quot;:&quot;18753384&quot;,&quot;doi&quot;:&quot;10.1523/jneurosci.2225-08.2008&quot;},&quot;user_data&quot;:{&quot;created&quot;:&quot;2020-04-06T00:05:26Z&quot;,&quot;modified&quot;:&quot;2020-04-06T00:05:26Z&quot;,&quot;createdby&quot;:&quot;browser_extension_aa chrome-v2.63&quot;,&quot;modifiedby&quot;:&quot;browser_extension_aa chrome-v2.63&quot;,&quot;has_annotations&quot;:false,&quot;unread&quot;:true,&quot;last_read&quot;:null},&quot;checked&quot;:false,&quot;atIndex&quot;:70,&quot;item&quot;:{&quot;type&quot;:&quot;article-journal&quot;,&quot;author&quot;:[{&quot;family&quot;:&quot;Aragona&quot;,&quot;given&quot;:&quot;Brandon J.&quot;},{&quot;family&quot;:&quot;Cleaveland&quot;,&quot;given&quot;:&quot;Nathan A.&quot;},{&quot;family&quot;:&quot;Stuber&quot;,&quot;given&quot;:&quot;Garret D.&quot;},{&quot;family&quot;:&quot;Day&quot;,&quot;given&quot;:&quot;Jeremy J.&quot;},{&quot;family&quot;:&quot;Carelli&quot;,&quot;given&quot;:&quot;Regina M.&quot;},{&quot;family&quot;:&quot;Wightman&quot;,&quot;given&quot;:&quot;R. Mark&quot;}],&quot;title&quot;:&quot;Preferential Enhancement of Dopamine Transmission within the Nucleus Accumbens Shell by Cocaine Is Attributable to a Direct Increase in Phasic Dopamine Release Events&quot;,&quot;ISSN&quot;:&quot;0270-6474&quot;,&quot;DOI&quot;:&quot;10.1523/jneurosci.2225-08.2008&quot;,&quot;PMID&quot;:&quot;18753384&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issued&quot;:{&quot;year&quot;:2008},&quot;page&quot;:&quot;8821-8831&quot;,&quot;issue&quot;:&quot;35&quot;,&quot;volume&quot;:&quot;28&quot;,&quot;journalAbbreviation&quot;:&quot;J Neurosci&quot;,&quot;container-title&quot;:&quot;The Journal of Neuroscience&quot;,&quot;id&quot;:&quot;2d6e9d6b-6785-4a79-9cdb-e5510c552b54&quot;,&quot;page-first&quot;:&quot;8821&quot;,&quot;container-title-short&quot;:&quot;J Neurosci&quot;}},{&quot;id&quot;:&quot;98a1563f-e7d2-409b-9281-ea46811709fd&quot;,&quot;article&quot;:{&quot;journal_abbrev&quot;:&quot;Nature&quot;,&quot;pagination&quot;:&quot;614-618&quot;,&quot;authors&quot;:[&quot;Paul E M Phillips&quot;,&quot;Garret D Stuber&quot;,&quot;Michael L A V Heien&quot;,&quot;R Mark Wightman&quot;,&quot;Regina M Carelli&quot;],&quot;publisher&quot;:&quot;&quot;,&quot;abstract&quot;:&quot;The dopamine-containing projection from the ventral tegmental area of the midbrain to the nucleus accumbens is critically involved in mediating the reinforcing properties of cocaine1,2. Although neurons in this area respond to rewards on a subsecond timescale3,4, neurochemical studies have only addressed the role of dopamine in drug addiction by examining changes in the tonic (minute-to-minute) levels of extracellular dopamine5,6,7,8,9. To investigate the role of phasic (subsecond) dopamine signalling10, we measured dopamine every 100 ms in the nucleus accumbens using electrochemical technology11. Rapid changes in extracellular dopamine concentration were observed at key aspects of drug-taking behaviour in rats. Before lever presses for cocaine, there was an increase in dopamine that coincided with the initiation of drug-seeking behaviours. Notably, these behaviours could be reproduced by electrically evoking dopamine release on this timescale. After lever presses, there were further increases in dopamine concentration at the concurrent presentation of cocaine-related cues. These cues alone also elicited similar, rapid dopamine signalling, but only in animals where they had previously been paired to cocaine delivery. These findings reveal an unprecedented role for dopamine in the regulation of drug taking in real time.&quot;,&quot;year&quot;:2003,&quot;chapter&quot;:&quot;&quot;,&quot;journal&quot;:&quot;Nature&quot;,&quot;volume&quot;:&quot;422&quot;,&quot;title&quot;:&quot;Subsecond dopamine release promotes cocaine seeking&quot;,&quot;issue&quot;:&quot;6932&quot;,&quot;issn&quot;:&quot;0028-0836&quot;,&quot;isbn&quot;:&quot;&quot;,&quot;url&quot;:&quot;http://www.nature.com/articles/nature01476&quot;},&quot;collection_group_id&quot;:&quot;&quot;,&quot;collection_id&quot;:&quot;8eac92d0-10c2-4be6-bee3-34adafe50119&quot;,&quot;item_type&quot;:&quot;article&quot;,&quot;deleted&quot;:false,&quot;files&quot;:[],&quot;ext_ids&quot;:{&quot;pmid&quot;:&quot;12687000&quot;,&quot;doi&quot;:&quot;10.1038/nature01476&quot;},&quot;user_data&quot;:{&quot;created&quot;:&quot;2020-04-17T11:15:17Z&quot;,&quot;modified&quot;:&quot;2020-04-17T11:15:17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Phillips&quot;,&quot;given&quot;:&quot;Paul E M&quot;},{&quot;family&quot;:&quot;Stuber&quot;,&quot;given&quot;:&quot;Garret D&quot;},{&quot;family&quot;:&quot;Heien&quot;,&quot;given&quot;:&quot;Michael L A V&quot;},{&quot;family&quot;:&quot;Wightman&quot;,&quot;given&quot;:&quot;R Mark&quot;},{&quot;family&quot;:&quot;Carelli&quot;,&quot;given&quot;:&quot;Regina M&quot;}],&quot;title&quot;:&quot;Subsecond dopamine release promotes cocaine seeking&quot;,&quot;ISSN&quot;:&quot;0028-0836&quot;,&quot;DOI&quot;:&quot;10.1038/nature01476&quot;,&quot;PMID&quot;:&quot;12687000&quot;,&quot;abstract&quot;:&quot;The dopamine-containing projection from the ventral tegmental area of the midbrain to the nucleus accumbens is critically involved in mediating the reinforcing properties of cocaine1,2. Although neurons in this area respond to rewards on a subsecond timescale3,4, neurochemical studies have only addressed the role of dopamine in drug addiction by examining changes in the tonic (minute-to-minute) levels of extracellular dopamine5,6,7,8,9. To investigate the role of phasic (subsecond) dopamine signalling10, we measured dopamine every 100 ms in the nucleus accumbens using electrochemical technology11. Rapid changes in extracellular dopamine concentration were observed at key aspects of drug-taking behaviour in rats. Before lever presses for cocaine, there was an increase in dopamine that coincided with the initiation of drug-seeking behaviours. Notably, these behaviours could be reproduced by electrically evoking dopamine release on this timescale. After lever presses, there were further increases in dopamine concentration at the concurrent presentation of cocaine-related cues. These cues alone also elicited similar, rapid dopamine signalling, but only in animals where they had previously been paired to cocaine delivery. These findings reveal an unprecedented role for dopamine in the regulation of drug taking in real time.&quot;,&quot;issued&quot;:{&quot;year&quot;:2003},&quot;page&quot;:&quot;614-618&quot;,&quot;issue&quot;:&quot;6932&quot;,&quot;volume&quot;:&quot;422&quot;,&quot;journalAbbreviation&quot;:&quot;Nature&quot;,&quot;container-title&quot;:&quot;Nature&quot;,&quot;id&quot;:&quot;98a1563f-e7d2-409b-9281-ea46811709fd&quot;,&quot;page-first&quot;:&quot;614&quot;,&quot;container-title-short&quot;:&quot;Nature&quot;}},{&quot;id&quot;:&quot;2a312df4-633a-477a-8de0-7151b0bb1b62&quot;,&quot;article&quot;:{&quot;journal_abbrev&quot;:&quot;Biorxiv&quot;,&quot;pagination&quot;:&quot;781872&quot;,&quot;authors&quot;:[&quot;Katherine E. Savell&quot;,&quot;Morgan E. Zipperly&quot;,&quot;Jennifer J. Tuscher&quot;,&quot;Corey G. Duke&quot;,&quot;Robert A. Phillips&quot;,&quot;Allison J. Bauman&quot;,&quot;Saakshi Thukral&quot;,&quot;Faraz A. Sultan&quot;,&quot;Nicholas A. Goska&quot;,&quot;Lara Ianov&quot;,&quot;Jeremy J. Day&quot;],&quot;publisher&quot;:&quot;&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year&quot;:2019,&quot;chapter&quot;:&quot;&quot;,&quot;journal&quot;:&quot;bioRxiv&quot;,&quot;volume&quot;:&quot;&quot;,&quot;title&quot;:&quot;A dopamine-induced gene expression signature regulates neuronal function and cocaine response&quot;,&quot;issue&quot;:&quot;&quot;,&quot;issn&quot;:&quot;&quot;,&quot;isbn&quot;:&quot;&quot;,&quot;url&quot;:&quot;&quot;},&quot;collection_group_id&quot;:&quot;&quot;,&quot;collection_id&quot;:&quot;8eac92d0-10c2-4be6-bee3-34adafe50119&quot;,&quot;item_type&quot;:&quot;article&quot;,&quot;deleted&quot;:false,&quot;files&quot;:[{&quot;name&quot;:&quot;www.biorxiv.org 4/5/2020, 6:38:45 PM.pdf&quot;,&quot;size&quot;:7886425,&quot;type&quot;:&quot;article&quot;,&quot;pages&quot;:23,&quot;sha256&quot;:&quot;640cd76716127edd39398ea42f7037cba200fa62dc2f936134a6dc3ba515a8c8&quot;,&quot;created&quot;:&quot;2020-04-05T23:38:45Z&quot;,&quot;file_type&quot;:&quot;pdf&quot;,&quot;source_url&quot;:&quot;www.biorxiv.org%204%2F5%2F2020%2C%206%3A38%3A45%20PM.pdf&quot;,&quot;access_method&quot;:&quot;personal_library&quot;,&quot;pdf_text_url&quot;:&quot;https://s3.amazonaws.com/objects.readcube.com/prerendered/640cd76716127edd39398ea42f7037cba200fa62dc2f936134a6dc3ba515a8c8/pdftext.txt?X-Amz-Algorithm=AWS4-HMAC-SHA256&amp;X-Amz-Credential=AKIAJAWZ5L6BMTSOH3EA%2F20200405%2Fus-east-1%2Fs3%2Faws4_request&amp;X-Amz-Date=20200405T234105Z&amp;X-Amz-Expires=86400&amp;X-Amz-SignedHeaders=host&amp;X-Amz-Signature=b75ae3dc3c49e182bab8bd972c8c70586405e13f4e3f78af613d3f76c2f88ec7&quot;}],&quot;ext_ids&quot;:{&quot;doi&quot;:&quot;10.1101/781872&quot;},&quot;user_data&quot;:{&quot;created&quot;:&quot;2020-04-05T23:38:45Z&quot;,&quot;modified&quot;:&quot;2020-04-05T23:38:45Z&quot;,&quot;createdby&quot;:&quot;browser_extension_aa chrome-v2.63&quot;,&quot;modifiedby&quot;:&quot;browser_extension_aa chrome-v2.63&quot;,&quot;has_annotations&quot;:false,&quot;unread&quot;:true,&quot;last_read&quot;:null},&quot;checked&quot;:false,&quot;atIndex&quot;:5,&quot;item&quot;:{&quot;type&quot;:&quot;article-journal&quot;,&quot;author&quot;:[{&quot;family&quot;:&quot;Savell&quot;,&quot;given&quot;:&quot;Katherine E.&quot;},{&quot;family&quot;:&quot;Zipperly&quot;,&quot;given&quot;:&quot;Morgan E.&quot;},{&quot;family&quot;:&quot;Tuscher&quot;,&quot;given&quot;:&quot;Jennifer J.&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DOI&quot;:&quot;10.1101/781872&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issued&quot;:{&quot;year&quot;:2019},&quot;page&quot;:&quot;781872&quot;,&quot;journalAbbreviation&quot;:&quot;Biorxiv&quot;,&quot;container-title&quot;:&quot;bioRxiv&quot;,&quot;id&quot;:&quot;2a312df4-633a-477a-8de0-7151b0bb1b62&quot;,&quot;page-first&quot;:&quot;781872&quot;,&quot;container-title-short&quot;:&quot;Biorxiv&quot;}},{&quot;id&quot;:&quot;b8eb1357-906a-424c-9ba6-16cde670d135&quot;,&quot;article&quot;:{&quot;journal_abbrev&quot;:&quot;Nat Neurosci&quot;,&quot;pagination&quot;:&quot;1481-1489&quot;,&quot;authors&quot;:[&quot;Barry J Everitt&quot;,&quot;Trevor W Robbins&quot;],&quot;publisher&quot;:&quot;&quot;,&quot;abstract&quot;:&quot;Drug addiction is increasingly viewed as the endpoint of a series of transitions from initial drug use—when a drug is voluntarily taken because it has reinforcing, often hedonic, effects—through loss of control over this behavior, such that it becomes habitual and ultimately compulsive. Here we discuss evidence that these transitions depend on interactions between pavlovian and instrumental learning processes. We hypothesize that the change from voluntary drug use to more habitual and compulsive drug use represents a transition at the neural level from prefrontal cortical to striatal control over drug seeking and drug taking behavior as well as a progression from ventral to more dorsal domains of the striatum, involving its dopaminergic innervation. These neural transitions may themselves depend on the neuroplasticity in both cortical and striatal structures that is induced by chronic self-administration of drugs. *Note: In the version of this article initially published, there is an error in Figure 1. Please see the PDF for details.&quot;,&quot;year&quot;:2005,&quot;chapter&quot;:&quot;&quot;,&quot;journal&quot;:&quot;Nature Neuroscience&quot;,&quot;volume&quot;:&quot;8&quot;,&quot;title&quot;:&quot;Neural systems of reinforcement for drug addiction: from actions to habits to compulsion&quot;,&quot;issue&quot;:&quot;11&quot;,&quot;issn&quot;:&quot;1097-6256&quot;,&quot;isbn&quot;:&quot;&quot;,&quot;url&quot;:&quot;https://www.nature.com/articles/nn1579&quot;},&quot;collection_group_id&quot;:&quot;&quot;,&quot;collection_id&quot;:&quot;8eac92d0-10c2-4be6-bee3-34adafe50119&quot;,&quot;item_type&quot;:&quot;article&quot;,&quot;deleted&quot;:false,&quot;files&quot;:[{&quot;name&quot;:&quot;www.nature.com 4/24/2020, 2:34:19 AM.pdf&quot;,&quot;size&quot;:649773,&quot;type&quot;:&quot;article&quot;,&quot;pages&quot;:10,&quot;sha256&quot;:&quot;a69ae59568edf671c96ef2878c4daf5a64650be2c36354164d4244b943b7c5ec&quot;,&quot;created&quot;:&quot;2020-04-24T07:34:20Z&quot;,&quot;file_type&quot;:&quot;pdf&quot;,&quot;source_url&quot;:&quot;www.nature.com%204%2F24%2F2020%2C%202%3A34%3A19%20AM.pdf&quot;,&quot;access_method&quot;:&quot;personal_library&quot;,&quot;pdf_text_url&quot;:&quot;https://s3.amazonaws.com/objects.readcube.com/prerendered/a69ae59568edf671c96ef2878c4daf5a64650be2c36354164d4244b943b7c5ec/pdftext.txt?X-Amz-Algorithm=AWS4-HMAC-SHA256&amp;X-Amz-Credential=AKIAJAWZ5L6BMTSOH3EA%2F20200424%2Fus-east-1%2Fs3%2Faws4_request&amp;X-Amz-Date=20200424T073433Z&amp;X-Amz-Expires=86400&amp;X-Amz-SignedHeaders=host&amp;X-Amz-Signature=55746a1678ff56b99b2292b3b4a8c043933400140dc1d394cb697ccb613d9669&quot;}],&quot;ext_ids&quot;:{&quot;pmid&quot;:&quot;16251991&quot;,&quot;doi&quot;:&quot;10.1038/nn1579&quot;},&quot;user_data&quot;:{&quot;created&quot;:&quot;2020-04-24T07:34:20Z&quot;,&quot;modified&quot;:&quot;2020-04-24T07:34:2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Everitt&quot;,&quot;given&quot;:&quot;Barry J&quot;},{&quot;family&quot;:&quot;Robbins&quot;,&quot;given&quot;:&quot;Trevor W&quot;}],&quot;title&quot;:&quot;Neural systems of reinforcement for drug addiction: from actions to habits to compulsion&quot;,&quot;ISSN&quot;:&quot;1097-6256&quot;,&quot;DOI&quot;:&quot;10.1038/nn1579&quot;,&quot;PMID&quot;:&quot;16251991&quot;,&quot;abstract&quot;:&quot;Drug addiction is increasingly viewed as the endpoint of a series of transitions from initial drug use—when a drug is voluntarily taken because it has reinforcing, often hedonic, effects—through loss of control over this behavior, such that it becomes habitual and ultimately compulsive. Here we discuss evidence that these transitions depend on interactions between pavlovian and instrumental learning processes. We hypothesize that the change from voluntary drug use to more habitual and compulsive drug use represents a transition at the neural level from prefrontal cortical to striatal control over drug seeking and drug taking behavior as well as a progression from ventral to more dorsal domains of the striatum, involving its dopaminergic innervation. These neural transitions may themselves depend on the neuroplasticity in both cortical and striatal structures that is induced by chronic self-administration of drugs. *Note: In the version of this article initially published, there is an error in Figure 1. Please see the PDF for details.&quot;,&quot;issued&quot;:{&quot;year&quot;:2005},&quot;page&quot;:&quot;1481-1489&quot;,&quot;issue&quot;:&quot;11&quot;,&quot;volume&quot;:&quot;8&quot;,&quot;journalAbbreviation&quot;:&quot;Nat Neurosci&quot;,&quot;container-title&quot;:&quot;Nature Neuroscience&quot;,&quot;id&quot;:&quot;b8eb1357-906a-424c-9ba6-16cde670d135&quot;,&quot;page-first&quot;:&quot;1481&quot;,&quot;container-title-short&quot;:&quot;Nat Neurosci&quot;}},{&quot;id&quot;:&quot;c1f8be03-ff84-4b30-929e-dc23d7938494&quot;,&quot;article&quot;:{&quot;journal_abbrev&quot;:&quot;&quot;,&quot;pagination&quot;:&quot;1020 - 1028&quot;,&quot;authors&quot;:[&quot;Jeremy J Day&quot;,&quot;Mitchell F Roitman&quot;,&quot;R Mark Wightman&quot;,&quot;Regina M Carelli&quot;],&quot;publisher&quot;:&quot;&quot;,&quot;abstract&quot;:&quot;&quot;,&quot;year&quot;:2007,&quot;chapter&quot;:&quot;&quot;,&quot;journal&quot;:&quot;Nature Neuroscience&quot;,&quot;volume&quot;:&quot;10&quot;,&quot;title&quot;:&quot;Associative learning mediates dynamic shifts in dopamine signaling in the nucleus accumbens&quot;,&quot;issue&quot;:&quot;8&quot;,&quot;issn&quot;:&quot;&quot;,&quot;isbn&quot;:&quot;&quot;,&quot;url&quot;:&quot;&quot;},&quot;collection_group_id&quot;:&quot;&quot;,&quot;collection_id&quot;:&quot;8eac92d0-10c2-4be6-bee3-34adafe50119&quot;,&quot;item_type&quot;:&quot;article&quot;,&quot;deleted&quot;:false,&quot;files&quot;:[{&quot;name&quot;:&quot;EBF0A02C-2BC8-4E9D-B5BA-7CB7FA791367.pdf&quot;,&quot;size&quot;:433551,&quot;type&quot;:&quot;article&quot;,&quot;pages&quot;:9,&quot;sha256&quot;:&quot;b2cd21d0399d22bc12a20bf6b148db639c8b189cc49f6fa6312573cb64108797&quot;,&quot;created&quot;:&quot;2019-12-06T21:56:56Z&quot;,&quot;file_type&quot;:&quot;pdf&quot;,&quot;access_method&quot;:&quot;personal_library&quot;,&quot;pdf_text_url&quot;:&quot;https://s3.amazonaws.com/objects.readcube.com/prerendered/b2cd21d0399d22bc12a20bf6b148db639c8b189cc49f6fa6312573cb64108797/pdftext.txt?X-Amz-Algorithm=AWS4-HMAC-SHA256&amp;X-Amz-Credential=AKIAJAWZ5L6BMTSOH3EA%2F20200424%2Fus-east-1%2Fs3%2Faws4_request&amp;X-Amz-Date=20200424T073524Z&amp;X-Amz-Expires=86400&amp;X-Amz-SignedHeaders=host&amp;X-Amz-Signature=d94251cf7e3236644c10cc21550d9d975eda6a7675e03177baca5043ababd2dd&quot;}],&quot;ext_ids&quot;:{&quot;doi&quot;:&quot;10.1038/nn1923&quot;},&quot;user_data&quot;:{&quot;star&quot;:false,&quot;color&quot;:null,&quot;rating&quot;:0,&quot;citekey&quot;:&quot;Day:2007fq&quot;,&quot;created&quot;:&quot;2017-04-04T20:57:54.620Z&quot;,&quot;modified&quot;:&quot;2020-04-24T07:29:10Z&quot;,&quot;createdby&quot;:&quot;uploader 0.3.55&quot;,&quot;last_read&quot;:&quot;2020-04-24T07:29:10Z&quot;,&quot;modifiedby&quot;:&quot;desktop_electron 4.0.13&quot;,&quot;view_count&quot;:2,&quot;has_annotations&quot;:false,&quot;unread&quot;:false},&quot;checked&quot;:false,&quot;item&quot;:{&quot;type&quot;:&quot;article-journal&quot;,&quot;author&quot;:[{&quot;family&quot;:&quot;Day&quot;,&quot;given&quot;:&quot;Jeremy J&quot;},{&quot;family&quot;:&quot;Roitman&quot;,&quot;given&quot;:&quot;Mitchell F&quot;},{&quot;family&quot;:&quot;Wightman&quot;,&quot;given&quot;:&quot;R Mark&quot;},{&quot;family&quot;:&quot;Carelli&quot;,&quot;given&quot;:&quot;Regina M&quot;}],&quot;title&quot;:&quot;Associative learning mediates dynamic shifts in dopamine signaling in the nucleus accumbens&quot;,&quot;DOI&quot;:&quot;10.1038/nn1923&quot;,&quot;issued&quot;:{&quot;year&quot;:2007},&quot;page&quot;:&quot;1020 - 1028&quot;,&quot;issue&quot;:&quot;8&quot;,&quot;volume&quot;:&quot;10&quot;,&quot;container-title&quot;:&quot;Nature Neuroscience&quot;,&quot;citekey&quot;:&quot;Day:2007fq&quot;,&quot;id&quot;:&quot;c1f8be03-ff84-4b30-929e-dc23d7938494&quot;,&quot;page-first&quot;:&quot;1020&quot;}},{&quot;id&quot;:&quot;34ea11e2-c440-4913-9429-0ef0914c5f4c&quot;,&quot;article&quot;:{&quot;journal_abbrev&quot;:&quot;Neuropsychopharmacol&quot;,&quot;pagination&quot;:&quot;166-180&quot;,&quot;authors&quot;:[&quot;Peter W Kalivas&quot;,&quot;Charles O'Brien&quot;],&quot;publisher&quot;:&quot;&quot;,&quot;abstract&quot;:&quot;Using addictive drugs can evolve from controlled social use into the compulsive relapsing disorder that characterizes addiction. This transition to addiction results from genetic, developmental, and sociological vulnerabilities, combined with pharmacologically induced plasticity in brain circuitry that strengthens learned drug-associated behaviors at the expense of adaptive responding for natural rewards. Advances over the last decade have identified the brain circuits most vulnerable to drug-induced changes, as well as many associated molecular and morphological underpinnings. This growing knowledge has contributed to an expanded understanding of how drugs usurp normal learning circuitry to create the pathology of addiction, as evidenced by involuntary activation of reward circuits in response to drug-associated cues and simultaneous reports of drug craving. This new understanding provides unprecedented potential opportunities for novel pharmacotherapeutic targets in treating addiction. There appears to be plasticity associated with the addiction phenomenon in general as well as changes produced by addiction to a specific class of addicting drugs. These findings also provide the basis for the current understanding of addiction as a chronic, relapsing disease of the brain with changes that persist long after the last use of the drug. Here, we describe the neuroplasticity in brain circuits and cell function induced by addictive drugs that is thought to underlie the compulsions to resume drug-taking, and discuss how this knowledge is impelling exploration and testing of novel addiction therapies.&quot;,&quot;year&quot;:2008,&quot;chapter&quot;:&quot;&quot;,&quot;journal&quot;:&quot;Neuropsychopharmacology&quot;,&quot;volume&quot;:&quot;33&quot;,&quot;title&quot;:&quot;Drug Addiction as a Pathology of Staged Neuroplasticity&quot;,&quot;issue&quot;:&quot;1&quot;,&quot;issn&quot;:&quot;0893-133X&quot;,&quot;isbn&quot;:&quot;&quot;,&quot;url&quot;:&quot;https://www.nature.com/articles/sj.npp.1301564&quot;},&quot;collection_group_id&quot;:&quot;&quot;,&quot;collection_id&quot;:&quot;8eac92d0-10c2-4be6-bee3-34adafe50119&quot;,&quot;item_type&quot;:&quot;article&quot;,&quot;deleted&quot;:false,&quot;files&quot;:[{&quot;name&quot;:&quot;Kalivas-2008-Drug-addiction-as-a-pathology-of-st.pdf&quot;,&quot;size&quot;:786916,&quot;type&quot;:&quot;article&quot;,&quot;pages&quot;:65,&quot;sha256&quot;:&quot;1331ae476c047cc6c87accbe147758b13c2b371c4c335b94e3e918fe78f3fbc2&quot;,&quot;created&quot;:&quot;2020-04-24T08:34:47Z&quot;,&quot;file_type&quot;:&quot;pdf&quot;,&quot;access_method&quot;:&quot;personal_library&quot;,&quot;annotations_imported&quot;:true,&quot;pdf_text_url&quot;:&quot;https://s3.amazonaws.com/objects.readcube.com/prerendered/1331ae476c047cc6c87accbe147758b13c2b371c4c335b94e3e918fe78f3fbc2/pdftext.txt?X-Amz-Algorithm=AWS4-HMAC-SHA256&amp;X-Amz-Credential=AKIAJAWZ5L6BMTSOH3EA%2F20200424%2Fus-east-1%2Fs3%2Faws4_request&amp;X-Amz-Date=20200424T083858Z&amp;X-Amz-Expires=86400&amp;X-Amz-SignedHeaders=host&amp;X-Amz-Signature=95fc61cbc09bd7be38b5c6543d32c344e4d79503b7cfa109edf804d0832b1ca1&quot;}],&quot;ext_ids&quot;:{&quot;pmid&quot;:&quot;17805308&quot;,&quot;doi&quot;:&quot;10.1038/sj.npp.1301564&quot;},&quot;user_data&quot;:{&quot;created&quot;:&quot;2020-04-24T08:34:45Z&quot;,&quot;modified&quot;:&quot;2020-04-24T08:35:12Z&quot;,&quot;createdby&quot;:&quot;desktop_electron 4.0.13&quot;,&quot;last_read&quot;:&quot;2020-04-24T08:35:12Z&quot;,&quot;modifiedby&quot;:&quot;desktop_electron 4.0.13&quot;,&quot;view_count&quot;:1,&quot;has_annotations&quot;:false,&quot;unread&quot;:false},&quot;checked&quot;:false,&quot;item&quot;:{&quot;type&quot;:&quot;article-journal&quot;,&quot;author&quot;:[{&quot;family&quot;:&quot;Kalivas&quot;,&quot;given&quot;:&quot;Peter W&quot;},{&quot;family&quot;:&quot;O'Brien&quot;,&quot;given&quot;:&quot;Charles&quot;}],&quot;title&quot;:&quot;Drug Addiction as a Pathology of Staged Neuroplasticity&quot;,&quot;ISSN&quot;:&quot;0893-133X&quot;,&quot;DOI&quot;:&quot;10.1038/sj.npp.1301564&quot;,&quot;PMID&quot;:&quot;17805308&quot;,&quot;abstract&quot;:&quot;Using addictive drugs can evolve from controlled social use into the compulsive relapsing disorder that characterizes addiction. This transition to addiction results from genetic, developmental, and sociological vulnerabilities, combined with pharmacologically induced plasticity in brain circuitry that strengthens learned drug-associated behaviors at the expense of adaptive responding for natural rewards. Advances over the last decade have identified the brain circuits most vulnerable to drug-induced changes, as well as many associated molecular and morphological underpinnings. This growing knowledge has contributed to an expanded understanding of how drugs usurp normal learning circuitry to create the pathology of addiction, as evidenced by involuntary activation of reward circuits in response to drug-associated cues and simultaneous reports of drug craving. This new understanding provides unprecedented potential opportunities for novel pharmacotherapeutic targets in treating addiction. There appears to be plasticity associated with the addiction phenomenon in general as well as changes produced by addiction to a specific class of addicting drugs. These findings also provide the basis for the current understanding of addiction as a chronic, relapsing disease of the brain with changes that persist long after the last use of the drug. Here, we describe the neuroplasticity in brain circuits and cell function induced by addictive drugs that is thought to underlie the compulsions to resume drug-taking, and discuss how this knowledge is impelling exploration and testing of novel addiction therapies.&quot;,&quot;issued&quot;:{&quot;year&quot;:2008},&quot;page&quot;:&quot;166-180&quot;,&quot;issue&quot;:&quot;1&quot;,&quot;volume&quot;:&quot;33&quot;,&quot;journalAbbreviation&quot;:&quot;Neuropsychopharmacol&quot;,&quot;container-title&quot;:&quot;Neuropsychopharmacology&quot;,&quot;id&quot;:&quot;34ea11e2-c440-4913-9429-0ef0914c5f4c&quot;,&quot;page-first&quot;:&quot;166&quot;,&quot;container-title-short&quot;:&quot;Neuropsychopharmacol&quot;}}]"/>
    <we:property name="1731184181" value="[{&quot;id&quot;:&quot;2d6e9d6b-6785-4a79-9cdb-e5510c552b54&quot;,&quot;article&quot;:{&quot;journal_abbrev&quot;:&quot;J Neurosci&quot;,&quot;pagination&quot;:&quot;8821-8831&quot;,&quot;authors&quot;:[&quot;Brandon J. Aragona&quot;,&quot;Nathan A. Cleaveland&quot;,&quot;Garret D. Stuber&quot;,&quot;Jeremy J. Day&quot;,&quot;Regina M. Carelli&quot;,&quot;R. Mark Wightman&quot;],&quot;publisher&quot;:&quot;&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year&quot;:2008,&quot;chapter&quot;:&quot;&quot;,&quot;journal&quot;:&quot;The Journal of Neuroscience&quot;,&quot;volume&quot;:&quot;28&quot;,&quot;title&quot;:&quot;Preferential Enhancement of Dopamine Transmission within the Nucleus Accumbens Shell by Cocaine Is Attributable to a Direct Increase in Phasic Dopamine Release Events&quot;,&quot;issue&quot;:&quot;35&quot;,&quot;issn&quot;:&quot;0270-6474&quot;,&quot;isbn&quot;:&quot;&quot;,&quot;url&quot;:&quot;&quot;},&quot;collection_group_id&quot;:&quot;&quot;,&quot;collection_id&quot;:&quot;8eac92d0-10c2-4be6-bee3-34adafe50119&quot;,&quot;item_type&quot;:&quot;article&quot;,&quot;deleted&quot;:false,&quot;files&quot;:[{&quot;name&quot;:&quot;www.ncbi.nlm.nih.gov 4/5/2020, 7:05:26 PM.pdf&quot;,&quot;size&quot;:521333,&quot;type&quot;:&quot;article&quot;,&quot;pages&quot;:11,&quot;sha256&quot;:&quot;12867f42a895e2b15e07ae648a279d58d8cc8c07ae606db9e48df1f6d6655cc9&quot;,&quot;created&quot;:&quot;2020-04-06T00:05:26Z&quot;,&quot;file_type&quot;:&quot;pdf&quot;,&quot;source_url&quot;:&quot;www.ncbi.nlm.nih.gov%204%2F5%2F2020%2C%207%3A05%3A26%20PM.pdf&quot;,&quot;access_method&quot;:&quot;personal_library&quot;,&quot;pdf_text_url&quot;:&quot;https://s3.amazonaws.com/objects.readcube.com/prerendered/12867f42a895e2b15e07ae648a279d58d8cc8c07ae606db9e48df1f6d6655cc9/pdftext.txt?X-Amz-Algorithm=AWS4-HMAC-SHA256&amp;X-Amz-Credential=AKIAJAWZ5L6BMTSOH3EA%2F20200417%2Fus-east-1%2Fs3%2Faws4_request&amp;X-Amz-Date=20200417T111216Z&amp;X-Amz-Expires=86400&amp;X-Amz-SignedHeaders=host&amp;X-Amz-Signature=59a057c87a9dc8a2078ad90762611ef1501859f280310fc18a333260a8fbd2d8&quot;}],&quot;ext_ids&quot;:{&quot;pmid&quot;:&quot;18753384&quot;,&quot;doi&quot;:&quot;10.1523/jneurosci.2225-08.2008&quot;},&quot;user_data&quot;:{&quot;created&quot;:&quot;2020-04-06T00:05:26Z&quot;,&quot;modified&quot;:&quot;2020-04-06T00:05:26Z&quot;,&quot;createdby&quot;:&quot;browser_extension_aa chrome-v2.63&quot;,&quot;modifiedby&quot;:&quot;browser_extension_aa chrome-v2.63&quot;,&quot;has_annotations&quot;:false,&quot;unread&quot;:true,&quot;last_read&quot;:null},&quot;checked&quot;:false,&quot;atIndex&quot;:70,&quot;item&quot;:{&quot;type&quot;:&quot;article-journal&quot;,&quot;author&quot;:[{&quot;family&quot;:&quot;Aragona&quot;,&quot;given&quot;:&quot;Brandon J.&quot;},{&quot;family&quot;:&quot;Cleaveland&quot;,&quot;given&quot;:&quot;Nathan A.&quot;},{&quot;family&quot;:&quot;Stuber&quot;,&quot;given&quot;:&quot;Garret D.&quot;},{&quot;family&quot;:&quot;Day&quot;,&quot;given&quot;:&quot;Jeremy J.&quot;},{&quot;family&quot;:&quot;Carelli&quot;,&quot;given&quot;:&quot;Regina M.&quot;},{&quot;family&quot;:&quot;Wightman&quot;,&quot;given&quot;:&quot;R. Mark&quot;}],&quot;title&quot;:&quot;Preferential Enhancement of Dopamine Transmission within the Nucleus Accumbens Shell by Cocaine Is Attributable to a Direct Increase in Phasic Dopamine Release Events&quot;,&quot;ISSN&quot;:&quot;0270-6474&quot;,&quot;DOI&quot;:&quot;10.1523/jneurosci.2225-08.2008&quot;,&quot;PMID&quot;:&quot;18753384&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issued&quot;:{&quot;year&quot;:2008},&quot;page&quot;:&quot;8821-8831&quot;,&quot;issue&quot;:&quot;35&quot;,&quot;volume&quot;:&quot;28&quot;,&quot;journalAbbreviation&quot;:&quot;J Neurosci&quot;,&quot;container-title&quot;:&quot;The Journal of Neuroscience&quot;,&quot;id&quot;:&quot;2d6e9d6b-6785-4a79-9cdb-e5510c552b54&quot;,&quot;page-first&quot;:&quot;8821&quot;,&quot;container-title-short&quot;:&quot;J Neurosci&quot;}},{&quot;id&quot;:&quot;ea4485d7-9bff-4a01-a63b-371aebfa3f4b&quot;,&quot;article&quot;:{&quot;journal_abbrev&quot;:&quot;Proc National Acad Sci&quot;,&quot;pagination&quot;:&quot;5274-5278&quot;,&quot;authors&quot;:[&quot;G Di Chiara&quot;,&quot;A Imperato&quot;],&quot;publisher&quot;:&quot;&quot;,&quot;abstract&quot;:&quot;The effect of various drugs on the extracellular concentration of dopamine in two terminal dopaminergic areas, the nucleus accumbens septi (a limbic area) and the dorsal caudate nucleus (a subcortical motor area), was studied in freely moving rats by using brain dialysis. Drugs abused by humans (e.g., opiates, ethanol, nicotine, amphetamine, and cocaine) increased extracellular dopamine concentrations in both areas, but especially in the accumbens, and elicited hypermotility at low doses. On the other hand, drugs with aversive properties (e.g., agonists of kappa opioid receptors, U-50,488, tifluadom, and bremazocine) reduced dopamine release in the accumbens and in the caudate and elicited hypomotility. Haloperidol, a neuroleptic drug, increased extracellular dopamine concentrations, but this effect was not preferential for the accumbens and was associated with hypomotility and sedation. Drugs not abused by humans [e.g., imipramine (an antidepressant), atropine (an antimuscarinic drug), and diphenhydramine (an antihistamine)] failed to modify synaptic dopamine concentrations. These results provide biochemical evidence for the hypothesis that stimulation of dopamine transmission in the limbic system might be a fundamental property of drugs that are abused.&quot;,&quot;year&quot;:1988,&quot;chapter&quot;:&quot;&quot;,&quot;journal&quot;:&quot;Proceedings of the National Academy of Sciences&quot;,&quot;volume&quot;:&quot;85&quot;,&quot;title&quot;:&quot;Drugs abused by humans preferentially increase synaptic dopamine concentrations in the mesolimbic system of freely moving rats&quot;,&quot;issue&quot;:&quot;14&quot;,&quot;issn&quot;:&quot;0027-8424&quot;,&quot;isbn&quot;:&quot;&quot;,&quot;url&quot;:&quot;&quot;},&quot;collection_group_id&quot;:&quot;&quot;,&quot;collection_id&quot;:&quot;8eac92d0-10c2-4be6-bee3-34adafe50119&quot;,&quot;item_type&quot;:&quot;article&quot;,&quot;deleted&quot;:false,&quot;files&quot;:[{&quot;name&quot;:&quot;www.ncbi.nlm.nih.gov 4/5/2020, 7:06:43 PM.pdf&quot;,&quot;size&quot;:901461,&quot;type&quot;:&quot;article&quot;,&quot;pages&quot;:5,&quot;sha256&quot;:&quot;aef0bae8f67c9b49efebbc0fb17f6e3ee8894c536ff295b4e68edca1a4465222&quot;,&quot;created&quot;:&quot;2020-04-06T00:06:43Z&quot;,&quot;file_type&quot;:&quot;pdf&quot;,&quot;source_url&quot;:&quot;www.ncbi.nlm.nih.gov%204%2F5%2F2020%2C%207%3A06%3A43%20PM.pdf&quot;,&quot;access_method&quot;:&quot;personal_library&quot;,&quot;pdf_text_url&quot;:&quot;https://s3.amazonaws.com/objects.readcube.com/prerendered/aef0bae8f67c9b49efebbc0fb17f6e3ee8894c536ff295b4e68edca1a4465222/pdftext.txt?X-Amz-Algorithm=AWS4-HMAC-SHA256&amp;X-Amz-Credential=AKIAJAWZ5L6BMTSOH3EA%2F20200417%2Fus-east-1%2Fs3%2Faws4_request&amp;X-Amz-Date=20200417T111233Z&amp;X-Amz-Expires=86400&amp;X-Amz-SignedHeaders=host&amp;X-Amz-Signature=7e450102706f02e72bfabbd2ac3563f7a86eaa60f30da8e9d0d3dca43af72a14&quot;}],&quot;ext_ids&quot;:{&quot;pmid&quot;:&quot;2899326&quot;,&quot;doi&quot;:&quot;10.1073/pnas.85.14.5274&quot;},&quot;user_data&quot;:{&quot;created&quot;:&quot;2020-04-06T00:06:43Z&quot;,&quot;modified&quot;:&quot;2020-04-06T00:06:43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Chiara&quot;,&quot;given&quot;:&quot;G Di&quot;},{&quot;family&quot;:&quot;Imperato&quot;,&quot;given&quot;:&quot;A&quot;}],&quot;title&quot;:&quot;Drugs abused by humans preferentially increase synaptic dopamine concentrations in the mesolimbic system of freely moving rats&quot;,&quot;ISSN&quot;:&quot;0027-8424&quot;,&quot;DOI&quot;:&quot;10.1073/pnas.85.14.5274&quot;,&quot;PMID&quot;:&quot;2899326&quot;,&quot;abstract&quot;:&quot;The effect of various drugs on the extracellular concentration of dopamine in two terminal dopaminergic areas, the nucleus accumbens septi (a limbic area) and the dorsal caudate nucleus (a subcortical motor area), was studied in freely moving rats by using brain dialysis. Drugs abused by humans (e.g., opiates, ethanol, nicotine, amphetamine, and cocaine) increased extracellular dopamine concentrations in both areas, but especially in the accumbens, and elicited hypermotility at low doses. On the other hand, drugs with aversive properties (e.g., agonists of kappa opioid receptors, U-50,488, tifluadom, and bremazocine) reduced dopamine release in the accumbens and in the caudate and elicited hypomotility. Haloperidol, a neuroleptic drug, increased extracellular dopamine concentrations, but this effect was not preferential for the accumbens and was associated with hypomotility and sedation. Drugs not abused by humans [e.g., imipramine (an antidepressant), atropine (an antimuscarinic drug), and diphenhydramine (an antihistamine)] failed to modify synaptic dopamine concentrations. These results provide biochemical evidence for the hypothesis that stimulation of dopamine transmission in the limbic system might be a fundamental property of drugs that are abused.&quot;,&quot;issued&quot;:{&quot;year&quot;:1988},&quot;page&quot;:&quot;5274-5278&quot;,&quot;issue&quot;:&quot;14&quot;,&quot;volume&quot;:&quot;85&quot;,&quot;journalAbbreviation&quot;:&quot;Proc National Acad Sci&quot;,&quot;container-title&quot;:&quot;Proceedings of the National Academy of Sciences&quot;,&quot;id&quot;:&quot;ea4485d7-9bff-4a01-a63b-371aebfa3f4b&quot;,&quot;page-first&quot;:&quot;5274&quot;,&quot;container-title-short&quot;:&quot;Proc National Acad Sci&quot;}},{&quot;id&quot;:&quot;b3efc145-6858-495c-beb6-063fe1115c64&quot;,&quot;article&quot;:{&quot;journal_abbrev&quot;:&quot;Neuropsychopharmacol&quot;,&quot;pagination&quot;:&quot;853-863&quot;,&quot;authors&quot;:[&quot;Garret D Stuber&quot;,&quot;Mitchell F Roitman&quot;,&quot;Paul E M Phillips&quot;,&quot;Regina M Carelli&quot;,&quot;R Mark Wightman&quot;],&quot;publisher&quot;:&quot;&quot;,&quot;abstract&quot;:&quot;Cocaine acts as a reinforcer through its pharmacological effects on brain monoaminergic systems, which, through repeated pairings with environmental stimuli, lead to the development of conditioned effects of the drug. Both the pharmacological and conditioned aspects of cocaine are implicated in several facets of acquisition and maintenance of addiction, including drug craving. Here, we compare the effects of contingent (response dependent) and noncontingent (response independent) cocaine on rapid dopaminergic signaling in the core of the nucleus accumbens. Dopamine was monitored using fast-scan cyclic voltammetry. Noncontingent cocaine administered to both naïve and animals with a history of self-administration resulted in a profound increase in the frequency of transient dopamine release events that are not time-locked to any specific environmental stimuli. Pharmacological effects were detectable approximately 40 s after cocaine administration. In contrast, when animals where allowed to self-administer cocaine on an FR-1 schedule, dopamine transients (69±12 nM) were consistently observed time-locked to each reinforced response (peaking approximately 1.5 s after response completion). Importantly, no pharmacological effect of cocaine was observed within the 10 s following noncontingent cocaine administration, indicating that dopamine signals time-locked to the reinforced response are a result of the pairing of the operant behavior, the drug-associated cues, and cocaine. These data demonstrate that this pharmacological action of cocaine occurs for an extended period following either contingent or noncontingent administration, but is distinct from those dopamine transients that are time-locked to each lever-press in self-administering animals.&quot;,&quot;year&quot;:2005,&quot;chapter&quot;:&quot;&quot;,&quot;journal&quot;:&quot;Neuropsychopharmacology&quot;,&quot;volume&quot;:&quot;30&quot;,&quot;title&quot;:&quot;Rapid Dopamine Signaling in the Nucleus Accumbens during Contingent and Noncontingent Cocaine Administration&quot;,&quot;issue&quot;:&quot;5&quot;,&quot;issn&quot;:&quot;0893-133X&quot;,&quot;isbn&quot;:&quot;&quot;,&quot;url&quot;:&quot;&quot;},&quot;collection_group_id&quot;:&quot;&quot;,&quot;collection_id&quot;:&quot;8eac92d0-10c2-4be6-bee3-34adafe50119&quot;,&quot;item_type&quot;:&quot;article&quot;,&quot;deleted&quot;:false,&quot;files&quot;:[{&quot;name&quot;:&quot;www.nature.com 4/5/2020, 7:08:46 PM.pdf&quot;,&quot;size&quot;:1208051,&quot;type&quot;:&quot;article&quot;,&quot;pages&quot;:11,&quot;sha256&quot;:&quot;85ee60e54bba95361ab4d8a27c514874301db5cd2e3f12356cf428bdbeff0f5a&quot;,&quot;created&quot;:&quot;2020-04-06T00:08:47Z&quot;,&quot;file_type&quot;:&quot;pdf&quot;,&quot;source_url&quot;:&quot;www.nature.com%204%2F5%2F2020%2C%207%3A08%3A46%20PM.pdf&quot;,&quot;access_method&quot;:&quot;personal_library&quot;,&quot;pdf_text_url&quot;:&quot;https://s3.amazonaws.com/objects.readcube.com/prerendered/85ee60e54bba95361ab4d8a27c514874301db5cd2e3f12356cf428bdbeff0f5a/pdftext.txt?X-Amz-Algorithm=AWS4-HMAC-SHA256&amp;X-Amz-Credential=AKIAJAWZ5L6BMTSOH3EA%2F20200406%2Fus-east-1%2Fs3%2Faws4_request&amp;X-Amz-Date=20200406T001342Z&amp;X-Amz-Expires=86400&amp;X-Amz-SignedHeaders=host&amp;X-Amz-Signature=94865c07fd2fbbd3e30e72f3d5e096eeb213af449104313f7844963f84780084&quot;}],&quot;ext_ids&quot;:{&quot;pmid&quot;:&quot;15549053&quot;,&quot;doi&quot;:&quot;10.1038/sj.npp.1300619&quot;},&quot;user_data&quot;:{&quot;created&quot;:&quot;2020-04-06T00:08:47Z&quot;,&quot;modified&quot;:&quot;2020-04-06T00:08:47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tuber&quot;,&quot;given&quot;:&quot;Garret D&quot;},{&quot;family&quot;:&quot;Roitman&quot;,&quot;given&quot;:&quot;Mitchell F&quot;},{&quot;family&quot;:&quot;Phillips&quot;,&quot;given&quot;:&quot;Paul E M&quot;},{&quot;family&quot;:&quot;Carelli&quot;,&quot;given&quot;:&quot;Regina M&quot;},{&quot;family&quot;:&quot;Wightman&quot;,&quot;given&quot;:&quot;R Mark&quot;}],&quot;title&quot;:&quot;Rapid Dopamine Signaling in the Nucleus Accumbens during Contingent and Noncontingent Cocaine Administration&quot;,&quot;ISSN&quot;:&quot;0893-133X&quot;,&quot;DOI&quot;:&quot;10.1038/sj.npp.1300619&quot;,&quot;PMID&quot;:&quot;15549053&quot;,&quot;abstract&quot;:&quot;Cocaine acts as a reinforcer through its pharmacological effects on brain monoaminergic systems, which, through repeated pairings with environmental stimuli, lead to the development of conditioned effects of the drug. Both the pharmacological and conditioned aspects of cocaine are implicated in several facets of acquisition and maintenance of addiction, including drug craving. Here, we compare the effects of contingent (response dependent) and noncontingent (response independent) cocaine on rapid dopaminergic signaling in the core of the nucleus accumbens. Dopamine was monitored using fast-scan cyclic voltammetry. Noncontingent cocaine administered to both naïve and animals with a history of self-administration resulted in a profound increase in the frequency of transient dopamine release events that are not time-locked to any specific environmental stimuli. Pharmacological effects were detectable approximately 40 s after cocaine administration. In contrast, when animals where allowed to self-administer cocaine on an FR-1 schedule, dopamine transients (69±12 nM) were consistently observed time-locked to each reinforced response (peaking approximately 1.5 s after response completion). Importantly, no pharmacological effect of cocaine was observed within the 10 s following noncontingent cocaine administration, indicating that dopamine signals time-locked to the reinforced response are a result of the pairing of the operant behavior, the drug-associated cues, and cocaine. These data demonstrate that this pharmacological action of cocaine occurs for an extended period following either contingent or noncontingent administration, but is distinct from those dopamine transients that are time-locked to each lever-press in self-administering animals.&quot;,&quot;issued&quot;:{&quot;year&quot;:2005},&quot;page&quot;:&quot;853-863&quot;,&quot;issue&quot;:&quot;5&quot;,&quot;volume&quot;:&quot;30&quot;,&quot;journalAbbreviation&quot;:&quot;Neuropsychopharmacol&quot;,&quot;container-title&quot;:&quot;Neuropsychopharmacology&quot;,&quot;id&quot;:&quot;b3efc145-6858-495c-beb6-063fe1115c64&quot;,&quot;page-first&quot;:&quot;853&quot;,&quot;container-title-short&quot;:&quot;Neuropsychopharmacol&quot;}}]"/>
    <we:property name="1884520126"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atIndex&quot;:89},{&quot;id&quot;:&quot;7394b968-3d7e-4d07-8322-52557172d56f&quot;,&quot;article&quot;:{&quot;journal_abbrev&quot;:&quot;&quot;,&quot;pagination&quot;:&quot;1 - 18&quot;,&quot;authors&quot;:[&quot;Jian Feng&quot;,&quot;Matthew Wilkinson&quot;,&quot;Xiaochuan Liu&quot;,&quot;Immanuel Purushothaman&quot;,&quot;Deveroux Ferguson&quot;,&quot;Vincent Vialou&quot;,&quot;Ian Maze&quot;,&quot;Ningyi Shao&quot;,&quot;Pamela Kennedy&quot;,&quot;JaWook Koo&quot;,&quot;Caroline Dias&quot;,&quot;Benjamin Laitman&quot;,&quot;Victoria Stockman&quot;,&quot;Quincey LaPlant&quot;,&quot;Michael E Cahill&quot;,&quot;Eric J Nestler&quot;,&quot;Li Shen&quot;],&quot;publisher&quot;:&quot;&quot;,&quot;abstract&quot;:&quot;2014, 15:4. doi:10.1186/gb-2014-15-4-r65&quot;,&quot;year&quot;:2014,&quot;chapter&quot;:&quot;&quot;,&quot;journal&quot;:&quot;Genome biology&quot;,&quot;volume&quot;:&quot;15&quot;,&quot;title&quot;:&quot;Chronic cocaine-regulated epigenomic changes in mouse nucleus accumbens&quot;,&quot;issue&quot;:&quot;4&quot;,&quot;issn&quot;:&quot;&quot;,&quot;isbn&quot;:&quot;&quot;,&quot;url&quot;:&quot;&quot;},&quot;collection_group_id&quot;:&quot;&quot;,&quot;collection_id&quot;:&quot;8eac92d0-10c2-4be6-bee3-34adafe50119&quot;,&quot;item_type&quot;:&quot;article&quot;,&quot;deleted&quot;:false,&quot;files&quot;:[],&quot;ext_ids&quot;:{&quot;doi&quot;:&quot;10.1186/gb-2014-15-4-r65&quot;},&quot;user_data&quot;:{&quot;star&quot;:false,&quot;color&quot;:null,&quot;rating&quot;:0,&quot;citekey&quot;:&quot;Feng:2014em&quot;,&quot;created&quot;:&quot;2017-12-04T07:09:31.731Z&quot;,&quot;modified&quot;:&quot;2019-12-06T21:56:44Z&quot;,&quot;createdby&quot;:&quot;uploader 0.3.55&quot;,&quot;modifiedby&quot;:&quot;uploader 0.3.55&quot;,&quot;has_annotations&quot;:false,&quot;unread&quot;:true,&quot;last_read&quot;:null},&quot;checked&quot;:false},{&quot;id&quot;:&quot;35e8db2a-a15a-46ca-9ead-1adba893f722&quot;,&quot;article&quot;:{&quot;journal_abbrev&quot;:&quot;Neuron&quot;,&quot;pagination&quot;:&quot;48-59&quot;,&quot;authors&quot;:[&quot;Eric J. Nestler&quot;,&quot;Christian Lüscher&quot;],&quot;publisher&quot;:&quot;&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year&quot;:2019,&quot;chapter&quot;:&quot;&quot;,&quot;journal&quot;:&quot;Neuron&quot;,&quot;volume&quot;:&quot;102&quot;,&quot;title&quot;:&quot;The Molecular Basis of Drug Addiction: Linking Epigenetic to Synaptic and Circuit Mechanisms&quot;,&quot;issue&quot;:&quot;1&quot;,&quot;issn&quot;:&quot;0896-6273&quot;,&quot;isbn&quot;:&quot;&quot;,&quot;url&quot;:&quot;https://www.sciencedirect.com/science/article/pii/S0896627319300431&quot;},&quot;collection_group_id&quot;:&quot;&quot;,&quot;collection_id&quot;:&quot;8eac92d0-10c2-4be6-bee3-34adafe50119&quot;,&quot;item_type&quot;:&quot;article&quot;,&quot;deleted&quot;:false,&quot;files&quot;:[{&quot;name&quot;:&quot;www.ncbi.nlm.nih.gov 4/24/2020, 2:42:32 AM.pdf&quot;,&quot;size&quot;:1023653,&quot;type&quot;:&quot;article&quot;,&quot;pages&quot;:24,&quot;sha256&quot;:&quot;87760373d24af5a0dad4339beed2b536624ffea35704e9c1aa01483f1e09049d&quot;,&quot;created&quot;:&quot;2020-04-24T07:42:33Z&quot;,&quot;file_type&quot;:&quot;pdf&quot;,&quot;source_url&quot;:&quot;www.ncbi.nlm.nih.gov%204%2F24%2F2020%2C%202%3A42%3A32%20AM.pdf&quot;,&quot;access_method&quot;:&quot;personal_library&quot;,&quot;pdf_text_url&quot;:&quot;https://s3.amazonaws.com/objects.readcube.com/prerendered/87760373d24af5a0dad4339beed2b536624ffea35704e9c1aa01483f1e09049d/pdftext.txt?X-Amz-Algorithm=AWS4-HMAC-SHA256&amp;X-Amz-Credential=AKIAJAWZ5L6BMTSOH3EA%2F20200424%2Fus-east-1%2Fs3%2Faws4_request&amp;X-Amz-Date=20200424T104951Z&amp;X-Amz-Expires=86400&amp;X-Amz-SignedHeaders=host&amp;X-Amz-Signature=9ce9436856f37f878e448bf910908329056fa1bbced3d511898a1362e8870bda&quot;}],&quot;ext_ids&quot;:{&quot;pmid&quot;:&quot;30946825&quot;,&quot;doi&quot;:&quot;10.1016/j.neuron.2019.01.016&quot;},&quot;user_data&quot;:{&quot;created&quot;:&quot;2020-04-24T07:42:33Z&quot;,&quot;modified&quot;:&quot;2020-04-24T08:07:32Z&quot;,&quot;createdby&quot;:&quot;browser_extension_aa chrome-v2.66&quot;,&quot;last_read&quot;:&quot;2020-04-24T08:07:32Z&quot;,&quot;modifiedby&quot;:&quot;desktop_electron 4.0.13&quot;,&quot;view_count&quot;:1,&quot;has_annotations&quot;:false,&quot;unread&quot;:false},&quot;checked&quot;:false}]"/>
    <we:property name="1900472668" value="[{&quot;id&quot;:&quot;9d071ba6-1d2c-4d78-b621-a48676c2013e&quot;,&quot;article&quot;:{&quot;journal_abbrev&quot;:&quot;Bioinformatics&quot;,&quot;pagination&quot;:&quot;139-140&quot;,&quot;authors&quot;:[&quot;Mark D. Robinson&quot;,&quot;Davis J. McCarthy&quot;,&quot;Gordon K. Smyth&quot;],&quot;publisher&quot;:&quot;&quot;,&quot;abstract&quot;:&quot;Summary: 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Availability: The package is freely available under the LGPL licence from the Bioconductor web site (http://bioconductor.org). Contact:mrobinson@wehi.edu.au&quot;,&quot;year&quot;:2010,&quot;chapter&quot;:&quot;&quot;,&quot;journal&quot;:&quot;Bioinformatics&quot;,&quot;volume&quot;:&quot;26&quot;,&quot;title&quot;:&quot;edgeR: a Bioconductor package for differential expression analysis of digital gene expression data&quot;,&quot;issue&quot;:&quot;1&quot;,&quot;issn&quot;:&quot;1367-4803&quot;,&quot;isbn&quot;:&quot;&quot;,&quot;url&quot;:&quot;&quot;},&quot;collection_group_id&quot;:&quot;&quot;,&quot;collection_id&quot;:&quot;8eac92d0-10c2-4be6-bee3-34adafe50119&quot;,&quot;item_type&quot;:&quot;article&quot;,&quot;deleted&quot;:false,&quot;files&quot;:[{&quot;name&quot;:&quot;www.ncbi.nlm.nih.gov 4/5/2020, 7:15:17 PM.pdf&quot;,&quot;size&quot;:131097,&quot;type&quot;:&quot;article&quot;,&quot;pages&quot;:2,&quot;sha256&quot;:&quot;ec996d3ae6a33ca710fcc47c0497fb6e6baf000327eb6cb2ac83793105690e41&quot;,&quot;created&quot;:&quot;2020-04-06T00:15:17Z&quot;,&quot;file_type&quot;:&quot;pdf&quot;,&quot;source_url&quot;:&quot;www.ncbi.nlm.nih.gov%204%2F5%2F2020%2C%207%3A15%3A17%20PM.pdf&quot;,&quot;access_method&quot;:&quot;personal_library&quot;,&quot;pdf_text_url&quot;:&quot;https://s3.amazonaws.com/objects.readcube.com/prerendered/ec996d3ae6a33ca710fcc47c0497fb6e6baf000327eb6cb2ac83793105690e41/pdftext.txt?X-Amz-Algorithm=AWS4-HMAC-SHA256&amp;X-Amz-Credential=AKIAJAWZ5L6BMTSOH3EA%2F20200406%2Fus-east-1%2Fs3%2Faws4_request&amp;X-Amz-Date=20200406T001543Z&amp;X-Amz-Expires=86400&amp;X-Amz-SignedHeaders=host&amp;X-Amz-Signature=abae5ecb821cb22197ec68efc581ed017cfc80f7a23267bb6e7c70f5c12ee46d&quot;}],&quot;ext_ids&quot;:{&quot;pmid&quot;:&quot;19910308&quot;,&quot;doi&quot;:&quot;10.1093/bioinformatics/btp616&quot;},&quot;user_data&quot;:{&quot;created&quot;:&quot;2020-04-06T00:15:17Z&quot;,&quot;modified&quot;:&quot;2020-04-06T00:15:17Z&quot;,&quot;createdby&quot;:&quot;browser_extension_aa chrome-v2.63&quot;,&quot;modifiedby&quot;:&quot;browser_extension_aa chrome-v2.63&quot;,&quot;has_annotations&quot;:false,&quot;unread&quot;:true,&quot;last_read&quot;:null},&quot;checked&quot;:false,&quot;atIndex&quot;:21,&quot;item&quot;:{&quot;type&quot;:&quot;article-journal&quot;,&quot;author&quot;:[{&quot;family&quot;:&quot;Robinson&quot;,&quot;given&quot;:&quot;Mark D.&quot;},{&quot;family&quot;:&quot;McCarthy&quot;,&quot;given&quot;:&quot;Davis J.&quot;},{&quot;family&quot;:&quot;Smyth&quot;,&quot;given&quot;:&quot;Gordon K.&quot;}],&quot;title&quot;:&quot;edgeR: a Bioconductor package for differential expression analysis of digital gene expression data&quot;,&quot;ISSN&quot;:&quot;1367-4803&quot;,&quot;DOI&quot;:&quot;10.1093/bioinformatics/btp616&quot;,&quot;PMID&quot;:&quot;19910308&quot;,&quot;abstract&quot;:&quot;Summary: 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Availability: The package is freely available under the LGPL licence from the Bioconductor web site (http://bioconductor.org). Contact:mrobinson@wehi.edu.au&quot;,&quot;issued&quot;:{&quot;year&quot;:2010},&quot;page&quot;:&quot;139-140&quot;,&quot;issue&quot;:&quot;1&quot;,&quot;volume&quot;:&quot;26&quot;,&quot;journalAbbreviation&quot;:&quot;Bioinformatics&quot;,&quot;container-title&quot;:&quot;Bioinformatics&quot;,&quot;id&quot;:&quot;9d071ba6-1d2c-4d78-b621-a48676c2013e&quot;,&quot;page-first&quot;:&quot;139&quot;,&quot;container-title-short&quot;:&quot;Bioinformatics&quot;}}]"/>
    <we:property name="-1017839597" value="[{&quot;id&quot;:&quot;2a527f1f-ee8d-40be-a58f-ed3831e555d4&quot;,&quot;article&quot;:{&quot;journal_abbrev&quot;:&quot;Oncogene&quot;,&quot;pagination&quot;:&quot;2892-2900&quot;,&quot;authors&quot;:[&quot;Qimin Zhan&quot;,&quot;Michael J Antinore&quot;,&quot;Xin Wei Wang&quot;,&quot;France Carrier&quot;,&quot;Martin L Smith&quot;,&quot;Curtis C Harris&quot;,&quot;Albert J Fornace&quot;],&quot;publisher&quot;:&quot;&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year&quot;:1999,&quot;chapter&quot;:&quot;&quot;,&quot;journal&quot;:&quot;Oncogene&quot;,&quot;volume&quot;:&quot;18&quot;,&quot;title&quot;:&quot;Association with Cdc2 and inhibition of Cdc2/Cyclin B1 kinase activity by the p53-regulated protein Gadd45&quot;,&quot;issue&quot;:&quot;18&quot;,&quot;issn&quot;:&quot;0950-9232&quot;,&quot;isbn&quot;:&quot;&quot;,&quot;url&quot;:&quot;&quot;},&quot;collection_group_id&quot;:&quot;&quot;,&quot;collection_id&quot;:&quot;8eac92d0-10c2-4be6-bee3-34adafe50119&quot;,&quot;item_type&quot;:&quot;article&quot;,&quot;deleted&quot;:false,&quot;files&quot;:[{&quot;name&quot;:&quot;www.nature.com 4/7/2020, 12:47:38 AM.pdf&quot;,&quot;size&quot;:462378,&quot;type&quot;:&quot;article&quot;,&quot;pages&quot;:9,&quot;sha256&quot;:&quot;985d015125e79d83faf40ad3dae5b4975379768fd38de2d30680046d931a03ba&quot;,&quot;created&quot;:&quot;2020-04-07T05:47:39Z&quot;,&quot;file_type&quot;:&quot;pdf&quot;,&quot;source_url&quot;:&quot;www.nature.com%204%2F7%2F2020%2C%2012%3A47%3A38%20AM.pdf&quot;,&quot;access_method&quot;:&quot;personal_library&quot;,&quot;pdf_text_url&quot;:&quot;https://s3.amazonaws.com/objects.readcube.com/prerendered/985d015125e79d83faf40ad3dae5b4975379768fd38de2d30680046d931a03ba/pdftext.txt?X-Amz-Algorithm=AWS4-HMAC-SHA256&amp;X-Amz-Credential=AKIAJAWZ5L6BMTSOH3EA%2F20200424%2Fus-east-1%2Fs3%2Faws4_request&amp;X-Amz-Date=20200424T135833Z&amp;X-Amz-Expires=86400&amp;X-Amz-SignedHeaders=host&amp;X-Amz-Signature=b1603db77ec7df750d20bd0070d885c99777c805fe6a526e0be136376ca9e402&quot;}],&quot;ext_ids&quot;:{&quot;pmid&quot;:&quot;10362260&quot;,&quot;doi&quot;:&quot;10.1038/sj.onc.1202667&quot;},&quot;user_data&quot;:{&quot;created&quot;:&quot;2020-04-07T05:47:39Z&quot;,&quot;modified&quot;:&quot;2020-04-07T06:02:45Z&quot;,&quot;createdby&quot;:&quot;browser_extension_aa chrome-v2.63&quot;,&quot;last_read&quot;:&quot;2020-04-07T06:02:45Z&quot;,&quot;modifiedby&quot;:&quot;desktop_electron 4.0.12&quot;,&quot;view_count&quot;:1,&quot;has_annotations&quot;:false,&quot;unread&quot;:false},&quot;checked&quot;:false,&quot;item&quot;:{&quot;type&quot;:&quot;article-journal&quot;,&quot;author&quot;:[{&quot;family&quot;:&quot;Zhan&quot;,&quot;given&quot;:&quot;Qimin&quot;},{&quot;family&quot;:&quot;Antinore&quot;,&quot;given&quot;:&quot;Michael J&quot;},{&quot;family&quot;:&quot;Wang&quot;,&quot;given&quot;:&quot;Xin Wei&quot;},{&quot;family&quot;:&quot;Carrier&quot;,&quot;given&quot;:&quot;France&quot;},{&quot;family&quot;:&quot;Smith&quot;,&quot;given&quot;:&quot;Martin L&quot;},{&quot;family&quot;:&quot;Harris&quot;,&quot;given&quot;:&quot;Curtis C&quot;},{&quot;family&quot;:&quot;Fornace&quot;,&quot;given&quot;:&quot;Albert J&quot;}],&quot;title&quot;:&quot;Association with Cdc2 and inhibition of Cdc2/Cyclin B1 kinase activity by the p53-regulated protein Gadd45&quot;,&quot;ISSN&quot;:&quot;0950-9232&quot;,&quot;DOI&quot;:&quot;10.1038/sj.onc.1202667&quot;,&quot;PMID&quot;:&quot;10362260&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issued&quot;:{&quot;year&quot;:1999},&quot;page&quot;:&quot;2892-2900&quot;,&quot;issue&quot;:&quot;18&quot;,&quot;volume&quot;:&quot;18&quot;,&quot;journalAbbreviation&quot;:&quot;Oncogene&quot;,&quot;container-title&quot;:&quot;Oncogene&quot;,&quot;id&quot;:&quot;2a527f1f-ee8d-40be-a58f-ed3831e555d4&quot;,&quot;page-first&quot;:&quot;2892&quot;,&quot;container-title-short&quot;:&quot;Oncogene&quot;}},{&quot;id&quot;:&quot;88767fc4-3798-4a45-b5ab-7479ae064513&quot;,&quot;article&quot;:{&quot;journal_abbrev&quot;:&quot;Proc National Acad Sci&quot;,&quot;pagination&quot;:&quot;3706-3711&quot;,&quot;authors&quot;:[&quot;Xin Wei Wang&quot;,&quot;Qimin Zhan&quot;,&quot;Jill D. Coursen&quot;,&quot;Mohammed A. Khan&quot;,&quot;H. Udo Kontny&quot;,&quot;Lijia Yu&quot;,&quot;M. Christine Hollander&quot;,&quot;Patrick M. O’Connor&quot;,&quot;Albert J. Fornace&quot;,&quot;Curtis C. Harris&quot;],&quot;publisher&quot;:&quot;&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year&quot;:1999,&quot;chapter&quot;:&quot;&quot;,&quot;journal&quot;:&quot;Proceedings of the National Academy of Sciences&quot;,&quot;volume&quot;:&quot;96&quot;,&quot;title&quot;:&quot;GADD45 induction of a G2/M cell cycle checkpoint&quot;,&quot;issue&quot;:&quot;7&quot;,&quot;issn&quot;:&quot;0027-8424&quot;,&quot;isbn&quot;:&quot;&quot;,&quot;url&quot;:&quot;&quot;},&quot;collection_group_id&quot;:&quot;&quot;,&quot;collection_id&quot;:&quot;8eac92d0-10c2-4be6-bee3-34adafe50119&quot;,&quot;item_type&quot;:&quot;article&quot;,&quot;deleted&quot;:false,&quot;files&quot;:[{&quot;name&quot;:&quot;www.ncbi.nlm.nih.gov 4/7/2020, 12:50:55 AM.pdf&quot;,&quot;size&quot;:165735,&quot;type&quot;:&quot;article&quot;,&quot;pages&quot;:6,&quot;sha256&quot;:&quot;4fc3d8bb31ce54e463a9c3aabd53dad6f27f7acd3dbf046b84fc61899b2fc741&quot;,&quot;created&quot;:&quot;2020-04-07T05:50:56Z&quot;,&quot;file_type&quot;:&quot;pdf&quot;,&quot;source_url&quot;:&quot;www.ncbi.nlm.nih.gov%204%2F7%2F2020%2C%2012%3A50%3A55%20AM.pdf&quot;,&quot;access_method&quot;:&quot;personal_library&quot;,&quot;pdf_text_url&quot;:&quot;https://s3.amazonaws.com/objects.readcube.com/prerendered/4fc3d8bb31ce54e463a9c3aabd53dad6f27f7acd3dbf046b84fc61899b2fc741/pdftext.txt?X-Amz-Algorithm=AWS4-HMAC-SHA256&amp;X-Amz-Credential=AKIAJAWZ5L6BMTSOH3EA%2F20200424%2Fus-east-1%2Fs3%2Faws4_request&amp;X-Amz-Date=20200424T135833Z&amp;X-Amz-Expires=86400&amp;X-Amz-SignedHeaders=host&amp;X-Amz-Signature=cb72285cb53fc3dd698901a58e50a4d054486068dc85596776d74dbe3adcf321&quot;}],&quot;ext_ids&quot;:{&quot;pmid&quot;:&quot;10097101&quot;,&quot;doi&quot;:&quot;10.1073/pnas.96.7.3706&quot;},&quot;user_data&quot;:{&quot;created&quot;:&quot;2020-04-07T05:50:56Z&quot;,&quot;modified&quot;:&quot;2020-04-07T05:58:35Z&quot;,&quot;createdby&quot;:&quot;browser_extension_aa chrome-v2.63&quot;,&quot;last_read&quot;:&quot;2020-04-07T05:58:35Z&quot;,&quot;modifiedby&quot;:&quot;desktop_electron 4.0.12&quot;,&quot;view_count&quot;:1,&quot;has_annotations&quot;:false,&quot;unread&quot;:false},&quot;checked&quot;:false,&quot;item&quot;:{&quot;type&quot;:&quot;article-journal&quot;,&quot;author&quot;:[{&quot;family&quot;:&quot;Wang&quot;,&quot;given&quot;:&quot;Xin Wei&quot;},{&quot;family&quot;:&quot;Zhan&quot;,&quot;given&quot;:&quot;Qimin&quot;},{&quot;family&quot;:&quot;Coursen&quot;,&quot;given&quot;:&quot;Jill D.&quot;},{&quot;family&quot;:&quot;Khan&quot;,&quot;given&quot;:&quot;Mohammed A.&quot;},{&quot;family&quot;:&quot;Kontny&quot;,&quot;given&quot;:&quot;H. Udo&quot;},{&quot;family&quot;:&quot;Yu&quot;,&quot;given&quot;:&quot;Lijia&quot;},{&quot;family&quot;:&quot;Hollander&quot;,&quot;given&quot;:&quot;M. Christine&quot;},{&quot;family&quot;:&quot;O’Connor&quot;,&quot;given&quot;:&quot;Patrick M.&quot;},{&quot;family&quot;:&quot;Fornace&quot;,&quot;given&quot;:&quot;Albert J.&quot;},{&quot;family&quot;:&quot;Harris&quot;,&quot;given&quot;:&quot;Curtis C.&quot;}],&quot;title&quot;:&quot;GADD45 induction of a G2/M cell cycle checkpoint&quot;,&quot;ISSN&quot;:&quot;0027-8424&quot;,&quot;DOI&quot;:&quot;10.1073/pnas.96.7.3706&quot;,&quot;PMID&quot;:&quot;10097101&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issued&quot;:{&quot;year&quot;:1999},&quot;page&quot;:&quot;3706-3711&quot;,&quot;issue&quot;:&quot;7&quot;,&quot;volume&quot;:&quot;96&quot;,&quot;journalAbbreviation&quot;:&quot;Proc National Acad Sci&quot;,&quot;container-title&quot;:&quot;Proceedings of the National Academy of Sciences&quot;,&quot;id&quot;:&quot;88767fc4-3798-4a45-b5ab-7479ae064513&quot;,&quot;page-first&quot;:&quot;3706&quot;,&quot;container-title-short&quot;:&quot;Proc National Acad Sci&quot;}},{&quot;id&quot;:&quot;503442b6-e097-430c-954e-704cd84ca092&quot;,&quot;article&quot;:{&quot;journal_abbrev&quot;:&quot;J Cell Physiol&quot;,&quot;pagination&quot;:&quot;327-338&quot;,&quot;authors&quot;:[&quot;Mariappan Vairapandi&quot;,&quot;Arthur G. Balliet&quot;,&quot;Barbara Hoffman&quot;,&quot;Dan A. Liebermann&quot;],&quot;publisher&quot;:&quot;&quot;,&quot;abstract&quot;:&quot;Gadd45a (Gadd45), Gadd45b (MyD118), and Gadd45g (CR6) constitute a family of evolutionarily conserved, small, acidic, nuclear proteins, which have been implicated in terminal differentiation, growth suppression, and apoptosis. How Gadd45 proteins function in negative growth control is not fully understood. Recent evidence has implicated Gadd45a in inhibition of cdc2/cyclinB1 kinase and in G2/M cell cycle arrest. Yet, whether Gadd45b and/or Gadd45g function as inhibitors of cdc2/cyclinB1 kinase and/or play a role in G2/M cell cycle arrest has not been fully established. In this work, we show that Gadd45b and Gadd45g specifically interact with the Cdk1/CyclinB1 complex, but not with other Cdk/Cyclin complexes, in vitro and in vivo. Data also has been obtained that Gadd45b and Gadd45g, as well as GADD45a, interact with both Cdk1 and cyclinB1, resulting in inhibition of the kinase activity of the Cdk1/cyclinB1 complex. Inhibition of Cdk1/cyclinB1 kinase activity by Gadd45b and Gadd45a was found to involve disruption of the complex, whereas Gadd45g did not disrupt the complex. Moreover, using RKO lung carcinoma cell lines, which express antisense Gadd45 RNA, data has been obtained, which indicates that all three Gadd45 proteins are likely to cooperate in activation of S and G2/M checkpoints following exposure of cells to UV irradiation. © 2002 Wiley-Liss, Inc.&quot;,&quot;year&quot;:2002,&quot;chapter&quot;:&quot;&quot;,&quot;journal&quot;:&quot;Journal of Cellular Physiology&quot;,&quot;volume&quot;:&quot;192&quot;,&quot;title&quot;:&quot;GADD45b and GADD45g are cdc2/cyclinB1 kinase inhibitors with a role in S and G2/M cell cycle checkpoints induced by genotoxic stress&quot;,&quot;issue&quot;:&quot;3&quot;,&quot;issn&quot;:&quot;1097-4652&quot;,&quot;isbn&quot;:&quot;&quot;,&quot;url&quot;:&quot;&quot;},&quot;collection_group_id&quot;:&quot;&quot;,&quot;collection_id&quot;:&quot;8eac92d0-10c2-4be6-bee3-34adafe50119&quot;,&quot;item_type&quot;:&quot;article&quot;,&quot;deleted&quot;:false,&quot;files&quot;:[{&quot;name&quot;:&quot;Vairapandi-2002-Gaddb-and-gaddg-are-cdc-cyclinb-kin.pdf&quot;,&quot;size&quot;:414096,&quot;type&quot;:&quot;article&quot;,&quot;pages&quot;:12,&quot;sha256&quot;:&quot;3067b06fe6ecb8b90210b6f389af5bd0b5b0126c0f448b4a60c10daa84ffe13a&quot;,&quot;created&quot;:&quot;2020-04-07T05:55:06Z&quot;,&quot;file_type&quot;:&quot;pdf&quot;,&quot;access_method&quot;:&quot;personal_library&quot;,&quot;annotations_imported&quot;:true,&quot;pdf_text_url&quot;:&quot;https://s3.amazonaws.com/objects.readcube.com/prerendered/3067b06fe6ecb8b90210b6f389af5bd0b5b0126c0f448b4a60c10daa84ffe13a/pdftext.txt?X-Amz-Algorithm=AWS4-HMAC-SHA256&amp;X-Amz-Credential=AKIAJAWZ5L6BMTSOH3EA%2F20200407%2Fus-east-1%2Fs3%2Faws4_request&amp;X-Amz-Date=20200407T060824Z&amp;X-Amz-Expires=86400&amp;X-Amz-SignedHeaders=host&amp;X-Amz-Signature=8895aad7c960efadf9c2b596a9bace50f5814ca7885729f1c074a07ab32927c0&quot;}],&quot;ext_ids&quot;:{&quot;pmid&quot;:&quot;12124778&quot;,&quot;doi&quot;:&quot;10.1002/jcp.10140&quot;},&quot;user_data&quot;:{&quot;created&quot;:&quot;2020-04-07T05:54:47Z&quot;,&quot;modified&quot;:&quot;2020-04-07T05:57:31Z&quot;,&quot;createdby&quot;:&quot;desktop_electron 4.0.12&quot;,&quot;last_read&quot;:&quot;2020-04-07T05:57:31Z&quot;,&quot;modifiedby&quot;:&quot;desktop_electron 4.0.12&quot;,&quot;view_count&quot;:1,&quot;has_annotations&quot;:false,&quot;unread&quot;:false},&quot;checked&quot;:false,&quot;item&quot;:{&quot;type&quot;:&quot;article-journal&quot;,&quot;author&quot;:[{&quot;family&quot;:&quot;Vairapandi&quot;,&quot;given&quot;:&quot;Mariappan&quot;},{&quot;family&quot;:&quot;Balliet&quot;,&quot;given&quot;:&quot;Arthur G.&quot;},{&quot;family&quot;:&quot;Hoffman&quot;,&quot;given&quot;:&quot;Barbara&quot;},{&quot;family&quot;:&quot;Liebermann&quot;,&quot;given&quot;:&quot;Dan A.&quot;}],&quot;title&quot;:&quot;GADD45b and GADD45g are cdc2/cyclinB1 kinase inhibitors with a role in S and G2/M cell cycle checkpoints induced by genotoxic stress&quot;,&quot;ISSN&quot;:&quot;1097-4652&quot;,&quot;DOI&quot;:&quot;10.1002/jcp.10140&quot;,&quot;PMID&quot;:&quot;12124778&quot;,&quot;abstract&quot;:&quot;Gadd45a (Gadd45), Gadd45b (MyD118), and Gadd45g (CR6) constitute a family of evolutionarily conserved, small, acidic, nuclear proteins, which have been implicated in terminal differentiation, growth suppression, and apoptosis. How Gadd45 proteins function in negative growth control is not fully understood. Recent evidence has implicated Gadd45a in inhibition of cdc2/cyclinB1 kinase and in G2/M cell cycle arrest. Yet, whether Gadd45b and/or Gadd45g function as inhibitors of cdc2/cyclinB1 kinase and/or play a role in G2/M cell cycle arrest has not been fully established. In this work, we show that Gadd45b and Gadd45g specifically interact with the Cdk1/CyclinB1 complex, but not with other Cdk/Cyclin complexes, in vitro and in vivo. Data also has been obtained that Gadd45b and Gadd45g, as well as GADD45a, interact with both Cdk1 and cyclinB1, resulting in inhibition of the kinase activity of the Cdk1/cyclinB1 complex. Inhibition of Cdk1/cyclinB1 kinase activity by Gadd45b and Gadd45a was found to involve disruption of the complex, whereas Gadd45g did not disrupt the complex. Moreover, using RKO lung carcinoma cell lines, which express antisense Gadd45 RNA, data has been obtained, which indicates that all three Gadd45 proteins are likely to cooperate in activation of S and G2/M checkpoints following exposure of cells to UV irradiation. © 2002 Wiley-Liss, Inc.&quot;,&quot;issued&quot;:{&quot;year&quot;:2002},&quot;page&quot;:&quot;327-338&quot;,&quot;issue&quot;:&quot;3&quot;,&quot;volume&quot;:&quot;192&quot;,&quot;journalAbbreviation&quot;:&quot;J Cell Physiol&quot;,&quot;container-title&quot;:&quot;Journal of Cellular Physiology&quot;,&quot;id&quot;:&quot;503442b6-e097-430c-954e-704cd84ca092&quot;,&quot;page-first&quot;:&quot;327&quot;,&quot;container-title-short&quot;:&quot;J Cell Physiol&quot;}},{&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
    <we:property name="-1037420039" value="[{&quot;id&quot;:&quot;31d38d85-f662-46e9-a91f-52771dd44c53&quot;,&quot;article&quot;:{&quot;journal_abbrev&quot;:&quot;Neurobiol Dis&quot;,&quot;pagination&quot;:&quot;303-311&quot;,&quot;authors&quot;:[&quot;Krassimira Garbett&quot;,&quot;Philip J. Ebert&quot;,&quot;Amanda Mitchell&quot;,&quot;Carla Lintas&quot;,&quot;Barbara Manzi&quot;,&quot;Károly Mirnics&quot;,&quot;Antonio M. Persico&quot;],&quot;publisher&quot;:&quot;&quot;,&quot;abstract&quot;:&quot; Autism is a severe disorder that involves both genetic and environmental factors. Expression profiling of the superior temporal gyrus of six autistic subjects and matched controls revealed increased transcript levels of many immune system-related genes. We also noticed changes in transcripts related to cell communication, differentiation, cell cycle regulation and chaperone systems. Critical expression changes were confirmed by qPCR (BCL6, CHI3L1, CYR61, IFI16, IFITM3, MAP2K3, PTDSR, RFX4, SPP1, RELN, NOTCH2, RIT1, SFN, GADD45B, HSPA6, HSPB8 and SERPINH1). Overall, these expression patterns appear to be more associated with the late recovery phase of autoimmune brain disorders, than with the innate immune response characteristic of neurodegenerative diseases. Moreover, a variance-based analysis revealed much greater transcript variability in brains from autistic subjects compared to the control group, suggesting that these genes may represent autism susceptibility genes and should be assessed in follow-up genetic studies.&quot;,&quot;year&quot;:2008,&quot;chapter&quot;:&quot;&quot;,&quot;journal&quot;:&quot;Neurobiology of Disease&quot;,&quot;volume&quot;:&quot;30&quot;,&quot;title&quot;:&quot;Immune transcriptome alterations in the temporal cortex of subjects with autism&quot;,&quot;issue&quot;:&quot;3&quot;,&quot;issn&quot;:&quot;0969-9961&quot;,&quot;isbn&quot;:&quot;&quot;,&quot;url&quot;:&quot;&quot;},&quot;collection_group_id&quot;:&quot;&quot;,&quot;collection_id&quot;:&quot;8eac92d0-10c2-4be6-bee3-34adafe50119&quot;,&quot;item_type&quot;:&quot;article&quot;,&quot;deleted&quot;:false,&quot;files&quot;:[{&quot;name&quot;:&quot;www-ncbi-nlm-nih-gov.ezproxy3.lhl.uab.edu 4/2/2020, 9:42:16 PM.pdf&quot;,&quot;size&quot;:777699,&quot;type&quot;:&quot;article&quot;,&quot;pages&quot;:19,&quot;sha256&quot;:&quot;73596829bb7396caabf314debe2420490fe3851a39f918012cdc7f34b99e5180&quot;,&quot;created&quot;:&quot;2020-04-03T02:42:16Z&quot;,&quot;file_type&quot;:&quot;pdf&quot;,&quot;source_url&quot;:&quot;www-ncbi-nlm-nih-gov.ezproxy3.lhl.uab.edu%204%2F2%2F2020%2C%209%3A42%3A16%20PM.pdf&quot;,&quot;access_method&quot;:&quot;personal_library&quot;,&quot;pdf_text_url&quot;:&quot;https://s3.amazonaws.com/objects.readcube.com/prerendered/73596829bb7396caabf314debe2420490fe3851a39f918012cdc7f34b99e5180/pdftext.txt?X-Amz-Algorithm=AWS4-HMAC-SHA256&amp;X-Amz-Credential=AKIAJAWZ5L6BMTSOH3EA%2F20200417%2Fus-east-1%2Fs3%2Faws4_request&amp;X-Amz-Date=20200417T095156Z&amp;X-Amz-Expires=86400&amp;X-Amz-SignedHeaders=host&amp;X-Amz-Signature=7a47209d0ce0edc6d3440dded123358e8708a09caa5a1e10cadbe839a51a4399&quot;},{&quot;name&quot;:&quot;pdf.sciencedirectassets.com 12/10/2019, 4:49:06 PM.pdf&quot;,&quot;size&quot;:1421210,&quot;type&quot;:&quot;supplement&quot;,&quot;pages&quot;:9,&quot;sha256&quot;:&quot;edfbf829e992a1415bbe9bf95442f399e9210efe1363bf3d8fd51e0549253e52&quot;,&quot;created&quot;:&quot;2019-12-10T22:49:06Z&quot;,&quot;file_type&quot;:&quot;pdf&quot;,&quot;source_url&quot;:&quot;pdf.sciencedirectassets.com%2012%2F10%2F2019%2C%204%3A49%3A06%20PM.pdf&quot;,&quot;access_method&quot;:&quot;personal_library&quot;,&quot;pdf_text_url&quot;:&quot;https://s3.amazonaws.com/objects.readcube.com/prerendered/edfbf829e992a1415bbe9bf95442f399e9210efe1363bf3d8fd51e0549253e52/pdftext.txt?X-Amz-Algorithm=AWS4-HMAC-SHA256&amp;X-Amz-Credential=AKIAJAWZ5L6BMTSOH3EA%2F20200417%2Fus-east-1%2Fs3%2Faws4_request&amp;X-Amz-Date=20200417T095156Z&amp;X-Amz-Expires=86400&amp;X-Amz-SignedHeaders=host&amp;X-Amz-Signature=e3a140d20338c5a239833b57c5f1f881a4fbe3ea4e1e3811dbeeeb6a8ac06789&quot;}],&quot;ext_ids&quot;:{&quot;pmid&quot;:&quot;18378158&quot;,&quot;doi&quot;:&quot;10.1016/j.nbd.2008.01.012&quot;},&quot;user_data&quot;:{&quot;created&quot;:&quot;2019-12-10T22:49:06Z&quot;,&quot;modified&quot;:&quot;2020-04-03T02:42:16Z&quot;,&quot;createdby&quot;:&quot;browser_extension_aa chrome-v2.40&quot;,&quot;modifiedby&quot;:&quot;browser_extension_aa chrome-v2.63&quot;,&quot;has_annotations&quot;:false,&quot;unread&quot;:true,&quot;last_read&quot;:null},&quot;checked&quot;:false,&quot;atIndex&quot;:69,&quot;item&quot;:{&quot;type&quot;:&quot;article-journal&quot;,&quot;author&quot;:[{&quot;family&quot;:&quot;Garbett&quot;,&quot;given&quot;:&quot;Krassimira&quot;},{&quot;family&quot;:&quot;Ebert&quot;,&quot;given&quot;:&quot;Philip J.&quot;},{&quot;family&quot;:&quot;Mitchell&quot;,&quot;given&quot;:&quot;Amanda&quot;},{&quot;family&quot;:&quot;Lintas&quot;,&quot;given&quot;:&quot;Carla&quot;},{&quot;family&quot;:&quot;Manzi&quot;,&quot;given&quot;:&quot;Barbara&quot;},{&quot;family&quot;:&quot;Mirnics&quot;,&quot;given&quot;:&quot;Károly&quot;},{&quot;family&quot;:&quot;Persico&quot;,&quot;given&quot;:&quot;Antonio M.&quot;}],&quot;title&quot;:&quot;Immune transcriptome alterations in the temporal cortex of subjects with autism&quot;,&quot;ISSN&quot;:&quot;0969-9961&quot;,&quot;DOI&quot;:&quot;10.1016/j.nbd.2008.01.012&quot;,&quot;PMID&quot;:&quot;18378158&quot;,&quot;abstract&quot;:&quot; Autism is a severe disorder that involves both genetic and environmental factors. Expression profiling of the superior temporal gyrus of six autistic subjects and matched controls revealed increased transcript levels of many immune system-related genes. We also noticed changes in transcripts related to cell communication, differentiation, cell cycle regulation and chaperone systems. Critical expression changes were confirmed by qPCR (BCL6, CHI3L1, CYR61, IFI16, IFITM3, MAP2K3, PTDSR, RFX4, SPP1, RELN, NOTCH2, RIT1, SFN, GADD45B, HSPA6, HSPB8 and SERPINH1). Overall, these expression patterns appear to be more associated with the late recovery phase of autoimmune brain disorders, than with the innate immune response characteristic of neurodegenerative diseases. Moreover, a variance-based analysis revealed much greater transcript variability in brains from autistic subjects compared to the control group, suggesting that these genes may represent autism susceptibility genes and should be assessed in follow-up genetic studies.&quot;,&quot;issued&quot;:{&quot;year&quot;:2008},&quot;page&quot;:&quot;303-311&quot;,&quot;issue&quot;:&quot;3&quot;,&quot;volume&quot;:&quot;30&quot;,&quot;journalAbbreviation&quot;:&quot;Neurobiol Dis&quot;,&quot;container-title&quot;:&quot;Neurobiology of Disease&quot;,&quot;id&quot;:&quot;31d38d85-f662-46e9-a91f-52771dd44c53&quot;,&quot;page-first&quot;:&quot;303&quot;,&quot;container-title-short&quot;:&quot;Neurobiol Dis&quot;}}]"/>
    <we:property name="-1044823096"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
    <we:property name="-1063636297" value="[{&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
    <we:property name="-1182279155"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quot;id&quot;:&quot;8fd49ab4-741e-4129-9bac-f0418b44183a&quot;,&quot;article&quot;:{&quot;journal_abbrev&quot;:&quot;J Neurochem&quot;,&quot;pagination&quot;:&quot;1122-1132&quot;,&quot;authors&quot;:[&quot;Jonathan E. Ploski&quot;,&quot;Samuel S. Newton&quot;,&quot;Ronald S. Duman&quot;],&quot;publisher&quot;:&quot;&quot;,&quot;abstract&quot;:&quot;Electroconvulsive shock (ECS) is the most effective treatment for depression, but the mechanism underlying the therapeutic action of this treatment is still unknown. To better understand the molecular changes that may be necessary for the clinical effectiveness of ECS we have combined the technologies of gene expression profiling using cDNA microarrays with T7-based RNA amplification and laser microdissection to identify regulated genes in the dentate gyrus granule cell layer of the hippocampus. We have identified genes previously reported to be up-regulated following ECS, including brain-derived neurotrophic factor, neuropeptide Y, and thyrotrophin releasing hormone, as well as several novel genes. Notably, we have identified additional genes that are known to be involved in neuroprotection, such as growth arrest DNA damage inducible beta (Gadd45beta), and the excitatory amino acid transporter-1 (EAAC1/Slc1A1). In addition, via in situ hybridization we show that EAAC1 is specifically up-regulated in the dentate gyrus, but not in other hippocampal subfields. This study demonstrates the utility of microarray analysis of microdissected subregions of limbic brain regions and identifies novel ECS-regulated genes.&quot;,&quot;year&quot;:2006,&quot;chapter&quot;:&quot;&quot;,&quot;journal&quot;:&quot;Journal of Neurochemistry&quot;,&quot;volume&quot;:&quot;99&quot;,&quot;title&quot;:&quot;Electroconvulsive seizure‐induced gene expression profile of the hippocampus dentate gyrus granule cell layer&quot;,&quot;issue&quot;:&quot;4&quot;,&quot;issn&quot;:&quot;1471-4159&quot;,&quot;isbn&quot;:&quot;&quot;,&quot;url&quot;:&quot;&quot;},&quot;collection_group_id&quot;:&quot;&quot;,&quot;collection_id&quot;:&quot;8eac92d0-10c2-4be6-bee3-34adafe50119&quot;,&quot;item_type&quot;:&quot;article&quot;,&quot;deleted&quot;:false,&quot;files&quot;:[{&quot;name&quot;:&quot;Ploski et al.pdf&quot;,&quot;size&quot;:615321,&quot;type&quot;:&quot;article&quot;,&quot;pages&quot;:11,&quot;sha256&quot;:&quot;6e5be3c2c8c67bcae51f9364b5c1e61fbe88c43e7c2605cd010c275f4ad6d3b4&quot;,&quot;created&quot;:&quot;2020-04-03T06:45:59Z&quot;,&quot;file_type&quot;:&quot;pdf&quot;,&quot;access_method&quot;:&quot;personal_library&quot;,&quot;annotations_imported&quot;:true,&quot;pdf_text_url&quot;:&quot;https://s3.amazonaws.com/objects.readcube.com/prerendered/6e5be3c2c8c67bcae51f9364b5c1e61fbe88c43e7c2605cd010c275f4ad6d3b4/pdftext.txt?X-Amz-Algorithm=AWS4-HMAC-SHA256&amp;X-Amz-Credential=AKIAJAWZ5L6BMTSOH3EA%2F20200407%2Fus-east-1%2Fs3%2Faws4_request&amp;X-Amz-Date=20200407T064900Z&amp;X-Amz-Expires=86400&amp;X-Amz-SignedHeaders=host&amp;X-Amz-Signature=af887218222fecc74b617baf22a8bcb1359511ed8e1854ef30fe5c7a76e37091&quot;}],&quot;ext_ids&quot;:{&quot;pmid&quot;:&quot;17081142&quot;,&quot;doi&quot;:&quot;10.1111/j.1471-4159.2006.04156.x&quot;},&quot;user_data&quot;:{&quot;created&quot;:&quot;2020-04-03T06:45:33Z&quot;,&quot;modified&quot;:&quot;2020-04-03T06:45:59Z&quot;,&quot;createdby&quot;:&quot;desktop_electron 4.0.11&quot;,&quot;modifiedby&quot;:&quot;desktop_electron 4.0.11&quot;,&quot;has_annotations&quot;:false,&quot;unread&quot;:true,&quot;last_read&quot;:null},&quot;checked&quot;:false,&quot;item&quot;:{&quot;type&quot;:&quot;article-journal&quot;,&quot;author&quot;:[{&quot;family&quot;:&quot;Ploski&quot;,&quot;given&quot;:&quot;Jonathan E.&quot;},{&quot;family&quot;:&quot;Newton&quot;,&quot;given&quot;:&quot;Samuel S.&quot;},{&quot;family&quot;:&quot;Duman&quot;,&quot;given&quot;:&quot;Ronald S.&quot;}],&quot;title&quot;:&quot;Electroconvulsive seizure‐induced gene expression profile of the hippocampus dentate gyrus granule cell layer&quot;,&quot;ISSN&quot;:&quot;1471-4159&quot;,&quot;DOI&quot;:&quot;10.1111/j.1471-4159.2006.04156.x&quot;,&quot;PMID&quot;:&quot;17081142&quot;,&quot;abstract&quot;:&quot;Electroconvulsive shock (ECS) is the most effective treatment for depression, but the mechanism underlying the therapeutic action of this treatment is still unknown. To better understand the molecular changes that may be necessary for the clinical effectiveness of ECS we have combined the technologies of gene expression profiling using cDNA microarrays with T7-based RNA amplification and laser microdissection to identify regulated genes in the dentate gyrus granule cell layer of the hippocampus. We have identified genes previously reported to be up-regulated following ECS, including brain-derived neurotrophic factor, neuropeptide Y, and thyrotrophin releasing hormone, as well as several novel genes. Notably, we have identified additional genes that are known to be involved in neuroprotection, such as growth arrest DNA damage inducible beta (Gadd45beta), and the excitatory amino acid transporter-1 (EAAC1/Slc1A1). In addition, via in situ hybridization we show that EAAC1 is specifically up-regulated in the dentate gyrus, but not in other hippocampal subfields. This study demonstrates the utility of microarray analysis of microdissected subregions of limbic brain regions and identifies novel ECS-regulated genes.&quot;,&quot;issued&quot;:{&quot;year&quot;:2006},&quot;page&quot;:&quot;1122-1132&quot;,&quot;issue&quot;:&quot;4&quot;,&quot;volume&quot;:&quot;99&quot;,&quot;journalAbbreviation&quot;:&quot;J Neurochem&quot;,&quot;container-title&quot;:&quot;Journal of Neurochemistry&quot;,&quot;id&quot;:&quot;8fd49ab4-741e-4129-9bac-f0418b44183a&quot;,&quot;page-first&quot;:&quot;1122&quot;,&quot;container-title-short&quot;:&quot;J Neurochem&quot;}}]"/>
    <we:property name="-1206097060" value="[{&quot;id&quot;:&quot;0103fdbe-de05-4f1d-8884-f3452e2b1772&quot;,&quot;article&quot;:{&quot;journal_abbrev&quot;:&quot;Eneuro&quot;,&quot;pagination&quot;:&quot;ENEURO.0495-18.2019&quot;,&quot;authors&quot;:[&quot;Katherine E. Savell&quot;,&quot;Svitlana V. Bach&quot;,&quot;Morgan E. Zipperly&quot;,&quot;Jasmin S. Revanna&quot;,&quot;Nicholas A. Goska&quot;,&quot;Jennifer J. Tuscher&quot;,&quot;Corey G. Duke&quot;,&quot;Faraz A. Sultan&quot;,&quot;Julia N. Burke&quot;,&quot;Derek Williams&quot;,&quot;Lara Ianov&quot;,&quot;Jeremy J. Day&quot;],&quot;publisher&quot;:&quot;&quot;,&quot;abstract&quot;:&quot;&quot;,&quot;year&quot;:2019,&quot;chapter&quot;:&quot;&quot;,&quot;journal&quot;:&quot;eNeuro&quot;,&quot;volume&quot;:&quot;6&quot;,&quot;title&quot;:&quot;A neuron-optimized CRISPR/dCas9 activation system for robust and specific gene regulation&quot;,&quot;issue&quot;:&quot;1&quot;,&quot;issn&quot;:&quot;2373-2822&quot;,&quot;isbn&quot;:&quot;&quot;,&quot;url&quot;:&quot;&quot;},&quot;collection_group_id&quot;:&quot;&quot;,&quot;collection_id&quot;:&quot;8eac92d0-10c2-4be6-bee3-34adafe50119&quot;,&quot;item_type&quot;:&quot;article&quot;,&quot;deleted&quot;:false,&quot;files&quot;:[{&quot;name&quot;:&quot;www.eneuro.org 4/5/2020, 6:34:29 PM.pdf&quot;,&quot;size&quot;:3530961,&quot;type&quot;:&quot;article&quot;,&quot;pages&quot;:17,&quot;sha256&quot;:&quot;c0af6814059c6655145f558820f5c386fc7e450a6e4b657ea3faa5c505665193&quot;,&quot;created&quot;:&quot;2020-04-05T23:34:30Z&quot;,&quot;file_type&quot;:&quot;pdf&quot;,&quot;source_url&quot;:&quot;www.eneuro.org%204%2F5%2F2020%2C%206%3A34%3A29%20PM.pdf&quot;,&quot;access_method&quot;:&quot;personal_library&quot;,&quot;pdf_text_url&quot;:&quot;https://s3.amazonaws.com/objects.readcube.com/prerendered/c0af6814059c6655145f558820f5c386fc7e450a6e4b657ea3faa5c505665193/pdftext.txt?X-Amz-Algorithm=AWS4-HMAC-SHA256&amp;X-Amz-Credential=AKIAJAWZ5L6BMTSOH3EA%2F20200405%2Fus-east-1%2Fs3%2Faws4_request&amp;X-Amz-Date=20200405T234105Z&amp;X-Amz-Expires=86400&amp;X-Amz-SignedHeaders=host&amp;X-Amz-Signature=e4d0fc220978989af312cde71bf0c09a33732d5ad9cafd309f91a281472771ce&quot;}],&quot;ext_ids&quot;:{&quot;pmid&quot;:&quot;30863790&quot;,&quot;doi&quot;:&quot;10.1523/eneuro.0495-18.2019&quot;},&quot;user_data&quot;:{&quot;created&quot;:&quot;2020-04-05T23:34:30Z&quot;,&quot;modified&quot;:&quot;2020-04-05T23:34:3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Bach&quot;,&quot;given&quot;:&quot;Svitlana V.&quot;},{&quot;family&quot;:&quot;Zipperly&quot;,&quot;given&quot;:&quot;Morgan E.&quot;},{&quot;family&quot;:&quot;Revanna&quot;,&quot;given&quot;:&quot;Jasmin S.&quot;},{&quot;family&quot;:&quot;Goska&quot;,&quot;given&quot;:&quot;Nicholas A.&quot;},{&quot;family&quot;:&quot;Tuscher&quot;,&quot;given&quot;:&quot;Jennifer J.&quot;},{&quot;family&quot;:&quot;Duke&quot;,&quot;given&quot;:&quot;Corey G.&quot;},{&quot;family&quot;:&quot;Sultan&quot;,&quot;given&quot;:&quot;Faraz A.&quot;},{&quot;family&quot;:&quot;Burke&quot;,&quot;given&quot;:&quot;Julia N.&quot;},{&quot;family&quot;:&quot;Williams&quot;,&quot;given&quot;:&quot;Derek&quot;},{&quot;family&quot;:&quot;Ianov&quot;,&quot;given&quot;:&quot;Lara&quot;},{&quot;family&quot;:&quot;Day&quot;,&quot;given&quot;:&quot;Jeremy J.&quot;}],&quot;title&quot;:&quot;A neuron-optimized CRISPR/dCas9 activation system for robust and specific gene regulation&quot;,&quot;ISSN&quot;:&quot;2373-2822&quot;,&quot;DOI&quot;:&quot;10.1523/eneuro.0495-18.2019&quot;,&quot;PMID&quot;:&quot;30863790&quot;,&quot;issued&quot;:{&quot;year&quot;:2019},&quot;page&quot;:&quot;ENEURO.0495-18.2019&quot;,&quot;issue&quot;:&quot;1&quot;,&quot;volume&quot;:&quot;6&quot;,&quot;journalAbbreviation&quot;:&quot;Eneuro&quot;,&quot;container-title&quot;:&quot;eNeuro&quot;,&quot;id&quot;:&quot;0103fdbe-de05-4f1d-8884-f3452e2b1772&quot;,&quot;page-first&quot;:&quot;ENEURO.0495&quot;,&quot;container-title-short&quot;:&quot;Eneuro&quot;}},{&quot;id&quot;:&quot;798b4636-2391-4a9a-bb5f-0854c4fac817&quot;,&quot;article&quot;:{&quot;journal_abbrev&quot;:&quot;Sci Adv&quot;,&quot;pagination&quot;:&quot;eaba4221&quot;,&quot;authors&quot;:[&quot;Katherine E. Savell&quot;,&quot;Jennifer J. Tuscher&quot;,&quot;Morgan E. Zipperly&quot;,&quot;Corey G. Duke&quot;,&quot;Robert A. Phillips&quot;,&quot;Allison J. Bauman&quot;,&quot;Saakshi Thukral&quot;,&quot;Faraz A. Sultan&quot;,&quot;Nicholas A. Goska&quot;,&quot;Lara Ianov&quot;,&quot;Jeremy J. Day&quot;],&quot;publisher&quot;:&quot;&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year&quot;:2020,&quot;chapter&quot;:&quot;&quot;,&quot;journal&quot;:&quot;Science Advances&quot;,&quot;volume&quot;:&quot;6&quot;,&quot;title&quot;:&quot;A dopamine-induced gene expression signature regulates neuronal function and cocaine response&quot;,&quot;issue&quot;:&quot;26&quot;,&quot;issn&quot;:&quot;2375-2548&quot;,&quot;isbn&quot;:&quot;&quot;,&quot;url&quot;:&quot;https://advances.sciencemag.org/content/6/26/eaba4221&quot;},&quot;collection_group_id&quot;:&quot;&quot;,&quot;collection_id&quot;:&quot;8eac92d0-10c2-4be6-bee3-34adafe50119&quot;,&quot;item_type&quot;:&quot;article&quot;,&quot;deleted&quot;:false,&quot;files&quot;:[{&quot;name&quot;:&quot;Savell-2020-A-dopamine-induced-gene-expression-.pdf&quot;,&quot;size&quot;:15882227,&quot;type&quot;:&quot;article&quot;,&quot;pages&quot;:16,&quot;sha256&quot;:&quot;9a9f4f58177ecf4b62900f712f0fdfd67c8a993abe72dc5b17af2e452aaf6135&quot;,&quot;created&quot;:&quot;2020-06-26T04:56:55Z&quot;,&quot;user_id&quot;:&quot;8eac92d0-10c2-4be6-bee3-34adafe50119&quot;,&quot;createdby&quot;:&quot;desktop_electron 4.0.15&quot;,&quot;file_type&quot;:&quot;pdf&quot;,&quot;access_method&quot;:&quot;personal_library&quot;,&quot;annotations_imported&quot;:true,&quot;pdf_text_url&quot;:&quot;https://s3.amazonaws.com/objects.readcube.com/prerendered/9a9f4f58177ecf4b62900f712f0fdfd67c8a993abe72dc5b17af2e452aaf6135/pdftext.txt?X-Amz-Algorithm=AWS4-HMAC-SHA256&amp;X-Amz-Credential=AKIA2A2FUGL6NVUZZOGC%2F20200711%2Fus-east-1%2Fs3%2Faws4_request&amp;X-Amz-Date=20200711T175354Z&amp;X-Amz-Expires=86400&amp;X-Amz-SignedHeaders=host&amp;X-Amz-Signature=b3e0ad458a001e9c9bddad6820509eefb2ea90393c5bd48fe95f9119c4cfda9e&quot;},{&quot;name&quot;:&quot;Supplement 1.pdf&quot;,&quot;size&quot;:84528808,&quot;type&quot;:&quot;supplement&quot;,&quot;pages&quot;:8,&quot;sha256&quot;:&quot;55d2e639c2c590b3579ff1a8860ead0c6372087bfc9a958990b20f04bf8b0f65&quot;,&quot;created&quot;:&quot;2020-07-02T00:28:50Z&quot;,&quot;user_id&quot;:&quot;8eac92d0-10c2-4be6-bee3-34adafe50119&quot;,&quot;createdby&quot;:&quot;browser_extension_aa chrome-v2.76&quot;,&quot;file_type&quot;:&quot;pdf&quot;,&quot;access_method&quot;:&quot;official_supplement&quot;,&quot;pdf_text_url&quot;:&quot;https://s3.amazonaws.com/objects.readcube.com/prerendered/55d2e639c2c590b3579ff1a8860ead0c6372087bfc9a958990b20f04bf8b0f65/pdftext.txt?X-Amz-Algorithm=AWS4-HMAC-SHA256&amp;X-Amz-Credential=AKIA2A2FUGL6NVUZZOGC%2F20200711%2Fus-east-1%2Fs3%2Faws4_request&amp;X-Amz-Date=20200711T175354Z&amp;X-Amz-Expires=86400&amp;X-Amz-SignedHeaders=host&amp;X-Amz-Signature=dde897f399ba66b5fe862f9467af4a3457a403dd15949d9b97a92110edbc868d&quot;}],&quot;ext_ids&quot;:{&quot;doi&quot;:&quot;10.1126/sciadv.aba4221&quot;},&quot;user_data&quot;:{&quot;created&quot;:&quot;2020-06-26T04:56:31Z&quot;,&quot;modified&quot;:&quot;2020-07-02T05:47:51Z&quot;,&quot;createdby&quot;:&quot;desktop_electron 4.0.15&quot;,&quot;last_read&quot;:&quot;2020-07-02T05:47:51Z&quot;,&quot;modifiedby&quot;:&quot;desktop_electron 4.0.15&quot;,&quot;view_count&quot;:5,&quot;has_annotations&quot;:false,&quot;unread&quot;:false},&quot;checked&quot;:false,&quot;item&quot;:{&quot;type&quot;:&quot;article-journal&quot;,&quot;author&quot;:[{&quot;family&quot;:&quot;Savell&quot;,&quot;given&quot;:&quot;Katherine E.&quot;},{&quot;family&quot;:&quot;Tuscher&quot;,&quot;given&quot;:&quot;Jennifer J.&quot;},{&quot;family&quot;:&quot;Zipperly&quot;,&quot;given&quot;:&quot;Morgan E.&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ISSN&quot;:&quot;2375-2548&quot;,&quot;DOI&quot;:&quot;10.1126/sciadv.aba4221&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issued&quot;:{&quot;year&quot;:2020},&quot;page&quot;:&quot;eaba4221&quot;,&quot;issue&quot;:&quot;26&quot;,&quot;volume&quot;:&quot;6&quot;,&quot;journalAbbreviation&quot;:&quot;Sci Adv&quot;,&quot;container-title&quot;:&quot;Science Advances&quot;,&quot;id&quot;:&quot;798b4636-2391-4a9a-bb5f-0854c4fac817&quot;,&quot;page-first&quot;:&quot;eaba4221&quot;,&quot;container-title-short&quot;:&quot;Sci Adv&quot;}}]"/>
    <we:property name="-1214879013" value="[{&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
    <we:property name="-1241331222" value="[{&quot;id&quot;:&quot;78fc37b7-ea29-4cec-b7e1-b59632304bb4&quot;,&quot;article&quot;:{&quot;journal_abbrev&quot;:&quot;Cell Growth Differ Mol Biology J Am Assoc Cancer Res&quot;,&quot;pagination&quot;:&quot;401-7&quot;,&quot;authors&quot;:[&quot;A Abdollahi&quot;,&quot;K A Lord&quot;,&quot;B Hoffman-Liebermann&quot;,&quot;D A Liebermann&quot;],&quot;publisher&quot;:&quot;&quot;,&quot;abstract&quot;:&quot;To better understand the immediate early genetic response of myeloid cells to terminal differentiation and growth inhibitory stimuli, we have recently isolated complementary DNA clones of myeloid differentiation primary response (MyD) genes, activated in the absence of protein synthesis in M1 myeloid precursor cells following induction for terminal differentiation and growth arrest by conditioned media of mouse lungs, a potent physiological source of hemopoietic differentiation inducers. In this study, it is shown that one particular MyD complementary DNA clone, expressed highly in normal precursor enriched bone marrow cells, encodes for interferon regulatory factor 1 (IRF-1), a positive transcription factor for expression of the beta-interferon (IFN-beta) gene. Using a clone of M1 cells inducible for terminal differentiation by both interleukin 6 (IL-6) and leukemia inhibitory factor (LIF), two multifunctional cytokines recently identified as physiological inducers of hemopoietic cell differentiation, it has been shown that IRF-1 expression is rapidly induced by IL-6 and LIF in the absence of protein synthesis and is followed by a later increase in the levels of IFN-beta mRNA, observed to be largely dependent on protein synthesis. Also, it is shown that the growth inhibition associated with IL-6 or LIF induced terminal differentiation could be partially abrogated via the use of IRF-1 antisense oligomers or IFN-beta antiserum. Taken together, these findings imply a regulatory cascade, where induction of terminal myeloid differentiation by IL-6 or LIF triggers the immediate early activation of IRF-1, leading to the later induction of IFN-beta, in turn playing an autocrine role in growth inhibition.&quot;,&quot;year&quot;:1991,&quot;chapter&quot;:&quot;&quot;,&quot;journal&quot;:&quot;Cell growth &amp; differentiation : the molecular biology journal of the American Association for Cancer Research&quot;,&quot;volume&quot;:&quot;2&quot;,&quot;title&quot;:&quot;Interferon regulatory factor 1 is a myeloid differentiation primary response gene induced by interleukin 6 and leukemia inhibitory factor: role in growth inhibition.&quot;,&quot;issue&quot;:&quot;8&quot;,&quot;issn&quot;:&quot;1044-9523&quot;,&quot;isbn&quot;:&quot;&quot;,&quot;url&quot;:&quot;&quot;},&quot;collection_group_id&quot;:&quot;&quot;,&quot;collection_id&quot;:&quot;8eac92d0-10c2-4be6-bee3-34adafe50119&quot;,&quot;item_type&quot;:&quot;article&quot;,&quot;deleted&quot;:false,&quot;files&quot;:[{&quot;name&quot;:&quot;abdollahi 1991.pdf&quot;,&quot;size&quot;:1301484,&quot;type&quot;:&quot;article&quot;,&quot;pages&quot;:7,&quot;sha256&quot;:&quot;0073f9e3f09384ab5164c6260a071664d6530730d8a9b1b97d31fe6cb427b253&quot;,&quot;created&quot;:&quot;2020-04-07T05:41:05Z&quot;,&quot;file_type&quot;:&quot;pdf&quot;,&quot;access_method&quot;:&quot;personal_library&quot;,&quot;annotations_imported&quot;:true,&quot;pdf_text_url&quot;:&quot;https://s3.amazonaws.com/objects.readcube.com/prerendered/0073f9e3f09384ab5164c6260a071664d6530730d8a9b1b97d31fe6cb427b253/pdftext.txt?X-Amz-Algorithm=AWS4-HMAC-SHA256&amp;X-Amz-Credential=AKIAJAWZ5L6BMTSOH3EA%2F20200407%2Fus-east-1%2Fs3%2Faws4_request&amp;X-Amz-Date=20200407T054255Z&amp;X-Amz-Expires=86400&amp;X-Amz-SignedHeaders=host&amp;X-Amz-Signature=87b0958151f463622cbb11b8e3220d44d8913d0b477e55ac45a005f3b4973d0b&quot;}],&quot;ext_ids&quot;:{&quot;pmid&quot;:&quot;1793735&quot;},&quot;user_data&quot;:{&quot;created&quot;:&quot;2020-04-07T05:40:46Z&quot;,&quot;modified&quot;:&quot;2020-04-07T05:42:32Z&quot;,&quot;createdby&quot;:&quot;desktop_electron 4.0.12&quot;,&quot;modifiedby&quot;:&quot;desktop_electron 4.0.12&quot;,&quot;has_annotations&quot;:false,&quot;unread&quot;:true,&quot;last_read&quot;:null},&quot;checked&quot;:false,&quot;atIndex&quot;:25,&quot;item&quot;:{&quot;type&quot;:&quot;article-journal&quot;,&quot;author&quot;:[{&quot;family&quot;:&quot;Abdollahi&quot;,&quot;given&quot;:&quot;A&quot;},{&quot;family&quot;:&quot;Lord&quot;,&quot;given&quot;:&quot;K A&quot;},{&quot;family&quot;:&quot;Hoffman-Liebermann&quot;,&quot;given&quot;:&quot;B&quot;},{&quot;family&quot;:&quot;Liebermann&quot;,&quot;given&quot;:&quot;D A&quot;}],&quot;title&quot;:&quot;Interferon regulatory factor 1 is a myeloid differentiation primary response gene induced by interleukin 6 and leukemia inhibitory factor: role in growth inhibition.&quot;,&quot;ISSN&quot;:&quot;1044-9523&quot;,&quot;PMID&quot;:&quot;1793735&quot;,&quot;abstract&quot;:&quot;To better understand the immediate early genetic response of myeloid cells to terminal differentiation and growth inhibitory stimuli, we have recently isolated complementary DNA clones of myeloid differentiation primary response (MyD) genes, activated in the absence of protein synthesis in M1 myeloid precursor cells following induction for terminal differentiation and growth arrest by conditioned media of mouse lungs, a potent physiological source of hemopoietic differentiation inducers. In this study, it is shown that one particular MyD complementary DNA clone, expressed highly in normal precursor enriched bone marrow cells, encodes for interferon regulatory factor 1 (IRF-1), a positive transcription factor for expression of the beta-interferon (IFN-beta) gene. Using a clone of M1 cells inducible for terminal differentiation by both interleukin 6 (IL-6) and leukemia inhibitory factor (LIF), two multifunctional cytokines recently identified as physiological inducers of hemopoietic cell differentiation, it has been shown that IRF-1 expression is rapidly induced by IL-6 and LIF in the absence of protein synthesis and is followed by a later increase in the levels of IFN-beta mRNA, observed to be largely dependent on protein synthesis. Also, it is shown that the growth inhibition associated with IL-6 or LIF induced terminal differentiation could be partially abrogated via the use of IRF-1 antisense oligomers or IFN-beta antiserum. Taken together, these findings imply a regulatory cascade, where induction of terminal myeloid differentiation by IL-6 or LIF triggers the immediate early activation of IRF-1, leading to the later induction of IFN-beta, in turn playing an autocrine role in growth inhibition.&quot;,&quot;issued&quot;:{&quot;year&quot;:1991},&quot;page&quot;:&quot;401-7&quot;,&quot;issue&quot;:&quot;8&quot;,&quot;volume&quot;:&quot;2&quot;,&quot;journalAbbreviation&quot;:&quot;Cell Growth Differ Mol Biology J Am Assoc Cancer Res&quot;,&quot;container-title&quot;:&quot;Cell growth &amp; differentiation : the molecular biology journal of the American Association for Cancer Research&quot;,&quot;id&quot;:&quot;78fc37b7-ea29-4cec-b7e1-b59632304bb4&quot;,&quot;page-first&quot;:&quot;401&quot;,&quot;container-title-short&quot;:&quot;Cell Growth Differ Mol Biology J Am Assoc Cancer Res&quot;}},{&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quot;id&quot;:&quot;ab990822-dd3e-4a55-98b8-402ff3c6f742&quot;,&quot;article&quot;:{&quot;journal_abbrev&quot;:&quot;J Cell Physiol&quot;,&quot;pagination&quot;:&quot;26-31&quot;,&quot;authors&quot;:[&quot;Barbara Hoffman&quot;,&quot;Dan A. Liebermann&quot;],&quot;publisher&quot;:&quot;&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year&quot;:2009,&quot;chapter&quot;:&quot;&quot;,&quot;journal&quot;:&quot;Journal of Cellular Physiology&quot;,&quot;volume&quot;:&quot;218&quot;,&quot;title&quot;:&quot;Gadd45 modulation of intrinsic and extrinsic stress responses in myeloid cells&quot;,&quot;issue&quot;:&quot;1&quot;,&quot;issn&quot;:&quot;1097-4652&quot;,&quot;isbn&quot;:&quot;&quot;,&quot;url&quot;:&quot;&quot;},&quot;collection_group_id&quot;:&quot;&quot;,&quot;collection_id&quot;:&quot;8eac92d0-10c2-4be6-bee3-34adafe50119&quot;,&quot;item_type&quot;:&quot;article&quot;,&quot;deleted&quot;:false,&quot;files&quot;:[{&quot;name&quot;:&quot;Hoffman et al.pdf&quot;,&quot;size&quot;:104903,&quot;type&quot;:&quot;article&quot;,&quot;pages&quot;:6,&quot;sha256&quot;:&quot;ec0900f338b0fc981c94f173a5d411f91298dae2946f3530652d9eb206fbc4c2&quot;,&quot;created&quot;:&quot;2020-04-03T06:45:48Z&quot;,&quot;file_type&quot;:&quot;pdf&quot;,&quot;access_method&quot;:&quot;personal_library&quot;,&quot;annotations_imported&quot;:true,&quot;pdf_text_url&quot;:&quot;https://s3.amazonaws.com/objects.readcube.com/prerendered/ec0900f338b0fc981c94f173a5d411f91298dae2946f3530652d9eb206fbc4c2/pdftext.txt?X-Amz-Algorithm=AWS4-HMAC-SHA256&amp;X-Amz-Credential=AKIAJAWZ5L6BMTSOH3EA%2F20200424%2Fus-east-1%2Fs3%2Faws4_request&amp;X-Amz-Date=20200424T135807Z&amp;X-Amz-Expires=86400&amp;X-Amz-SignedHeaders=host&amp;X-Amz-Signature=19e17ee5176c01f4ad46e929cfd45968b1425f20d585df59d7daccaaec109505&quot;}],&quot;ext_ids&quot;:{&quot;pmid&quot;:&quot;18780287&quot;,&quot;doi&quot;:&quot;10.1002/jcp.21582&quot;},&quot;user_data&quot;:{&quot;created&quot;:&quot;2020-04-03T06:45:32Z&quot;,&quot;modified&quot;:&quot;2020-04-03T06:45:48Z&quot;,&quot;createdby&quot;:&quot;desktop_electron 4.0.11&quot;,&quot;modifiedby&quot;:&quot;desktop_electron 4.0.11&quot;,&quot;has_annotations&quot;:false,&quot;unread&quot;:true,&quot;last_read&quot;:null},&quot;checked&quot;:false,&quot;atIndex&quot;:109,&quot;item&quot;:{&quot;type&quot;:&quot;article-journal&quot;,&quot;author&quot;:[{&quot;family&quot;:&quot;Hoffman&quot;,&quot;given&quot;:&quot;Barbara&quot;},{&quot;family&quot;:&quot;Liebermann&quot;,&quot;given&quot;:&quot;Dan A.&quot;}],&quot;title&quot;:&quot;Gadd45 modulation of intrinsic and extrinsic stress responses in myeloid cells&quot;,&quot;ISSN&quot;:&quot;1097-4652&quot;,&quot;DOI&quot;:&quot;10.1002/jcp.21582&quot;,&quot;PMID&quot;:&quot;18780287&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issued&quot;:{&quot;year&quot;:2009},&quot;page&quot;:&quot;26-31&quot;,&quot;issue&quot;:&quot;1&quot;,&quot;volume&quot;:&quot;218&quot;,&quot;journalAbbreviation&quot;:&quot;J Cell Physiol&quot;,&quot;container-title&quot;:&quot;Journal of Cellular Physiology&quot;,&quot;id&quot;:&quot;ab990822-dd3e-4a55-98b8-402ff3c6f742&quot;,&quot;page-first&quot;:&quot;26&quot;,&quot;container-title-short&quot;:&quot;J Cell Physiol&quot;}}]"/>
    <we:property name="-125937554" value="[{&quot;id&quot;:&quot;fe3d7466-8314-4515-94ba-8bf652a24580&quot;,&quot;article&quot;:{&quot;journal_abbrev&quot;:&quot;J Mol Neurosci&quot;,&quot;pagination&quot;:&quot;75-98&quot;,&quot;authors&quot;:[&quot;Dana Hevroni&quot;,&quot;Amir Rattner&quot;,&quot;Marsha Bundman&quot;,&quot;Doron Lederfein&quot;,&quot;Awni Gabarah&quot;,&quot;Miriam Mangelus&quot;,&quot;Michael A Silverman&quot;,&quot;Hilla Kedar&quot;,&quot;Cathy Naor&quot;,&quot;Masayo Kornuc&quot;,&quot;Tamar Hanoch&quot;,&quot;Rony Seger&quot;,&quot;Lars E Theill&quot;,&quot;Elly Nedivi&quot;,&quot;Gal Richter-Levin&quot;,&quot;Yoav Citri&quot;],&quot;publisher&quot;:&quot;&quot;,&quot;abstract&quot;:&quot;Long-term plasticity of the central nervous system (CNS) involves induction of a set of genes whose identity is incompletely characterized. To identify candidate plasticity-related genes (CPGs), we conducted an exhaustive screen for genes that undergo induction or downregulation in the hippocampus dentate gyrus (DG) following animal treatment with the potent glutamate analog, kainate. The screen yielded 362 upregulated CPGs and 41 downregulated transcripts (dCPGs). Of these, 66 CPGs and 5 dCPGs are known genes that encode for a variety of signal transduction proteins, transcription factors, and structural proteins. Seven novel CPGs predict the following putative functions:cpg2—a dystrophin-like cytoskeletal protein;cpg4—a heat-shock protein:cpg16—a protein kinase;cpg20—a transcription factor;cpg21—a dual-specificity MAP-kinase phosphatase; andcpg30 andcpg38—two new seven-transmembrane domain receptors. Experiments performed in vitro and with cultured hippocampal cells confirmed the ability of thecpg-21 product to inactivate the MAP-kinase. To test relevance to neural plasticity, 66 CPGs were tested for induction by stimuli producing long-term potentiation (LTP). Approximately one-fourth of the genes examined were upregulated by LTP. These results indicate that an extensive genetic response is induced in mammalian brain after glutamate receptor activation, and imply that a significant proportion of this activity is coinduced by LTP. Based on the identified CPGs, it is conceivable that multiple cellular mechanisms underlie long-term plasticity of the nervous system.&quot;,&quot;year&quot;:1998,&quot;chapter&quot;:&quot;&quot;,&quot;journal&quot;:&quot;Journal of Molecular Neuroscience&quot;,&quot;volume&quot;:&quot;10&quot;,&quot;title&quot;:&quot;Hippocampal plasticity involves extensive gene induction and multiple cellular mechanisms&quot;,&quot;issue&quot;:&quot;2&quot;,&quot;issn&quot;:&quot;0895-8696&quot;,&quot;isbn&quot;:&quot;&quot;,&quot;url&quot;:&quot;http://link.springer.com/10.1007/BF02737120&quot;},&quot;collection_group_id&quot;:&quot;&quot;,&quot;collection_id&quot;:&quot;8eac92d0-10c2-4be6-bee3-34adafe50119&quot;,&quot;item_type&quot;:&quot;article&quot;,&quot;deleted&quot;:false,&quot;files&quot;:[{&quot;name&quot;:&quot;link-springer-com.ezproxy3.lhl.uab.edu 4/13/2020, 4:49:12 PM.pdf&quot;,&quot;size&quot;:3356345,&quot;type&quot;:&quot;article&quot;,&quot;pages&quot;:24,&quot;sha256&quot;:&quot;667232478ba2e85a0f300dbdbb2270fc93ae953d5a27d05fdb6a217ad6a6956b&quot;,&quot;created&quot;:&quot;2020-04-13T21:49:10Z&quot;,&quot;file_type&quot;:&quot;pdf&quot;,&quot;source_url&quot;:&quot;link-springer-com.ezproxy3.lhl.uab.edu%204%2F13%2F2020%2C%204%3A49%3A12%20PM.pdf&quot;,&quot;access_method&quot;:&quot;personal_library&quot;,&quot;pdf_text_url&quot;:&quot;https://s3.amazonaws.com/objects.readcube.com/prerendered/667232478ba2e85a0f300dbdbb2270fc93ae953d5a27d05fdb6a217ad6a6956b/pdftext.txt?X-Amz-Algorithm=AWS4-HMAC-SHA256&amp;X-Amz-Credential=AKIAJAWZ5L6BMTSOH3EA%2F20200413%2Fus-east-1%2Fs3%2Faws4_request&amp;X-Amz-Date=20200413T215123Z&amp;X-Amz-Expires=86400&amp;X-Amz-SignedHeaders=host&amp;X-Amz-Signature=3772650dd8e9aebd2fb5e49a8c85945a89acac57598ca5aa940e9c94500bd399&quot;}],&quot;ext_ids&quot;:{&quot;pmid&quot;:&quot;9699150&quot;,&quot;doi&quot;:&quot;10.1007/bf02737120&quot;},&quot;user_data&quot;:{&quot;created&quot;:&quot;2020-04-13T21:49:10Z&quot;,&quot;modified&quot;:&quot;2020-04-13T21:51:15Z&quot;,&quot;createdby&quot;:&quot;browser_extension_aa chrome-v2.64&quot;,&quot;modifiedby&quot;:&quot;webapp 4.3.0&quot;,&quot;has_annotations&quot;:false,&quot;unread&quot;:true,&quot;last_read&quot;:null},&quot;checked&quot;:false,&quot;item&quot;:{&quot;type&quot;:&quot;article-journal&quot;,&quot;author&quot;:[{&quot;family&quot;:&quot;Hevroni&quot;,&quot;given&quot;:&quot;Dana&quot;},{&quot;family&quot;:&quot;Rattner&quot;,&quot;given&quot;:&quot;Amir&quot;},{&quot;family&quot;:&quot;Bundman&quot;,&quot;given&quot;:&quot;Marsha&quot;},{&quot;family&quot;:&quot;Lederfein&quot;,&quot;given&quot;:&quot;Doron&quot;},{&quot;family&quot;:&quot;Gabarah&quot;,&quot;given&quot;:&quot;Awni&quot;},{&quot;family&quot;:&quot;Mangelus&quot;,&quot;given&quot;:&quot;Miriam&quot;},{&quot;family&quot;:&quot;Silverman&quot;,&quot;given&quot;:&quot;Michael A&quot;},{&quot;family&quot;:&quot;Kedar&quot;,&quot;given&quot;:&quot;Hilla&quot;},{&quot;family&quot;:&quot;Naor&quot;,&quot;given&quot;:&quot;Cathy&quot;},{&quot;family&quot;:&quot;Kornuc&quot;,&quot;given&quot;:&quot;Masayo&quot;},{&quot;family&quot;:&quot;Hanoch&quot;,&quot;given&quot;:&quot;Tamar&quot;},{&quot;family&quot;:&quot;Seger&quot;,&quot;given&quot;:&quot;Rony&quot;},{&quot;family&quot;:&quot;Theill&quot;,&quot;given&quot;:&quot;Lars E&quot;},{&quot;family&quot;:&quot;Nedivi&quot;,&quot;given&quot;:&quot;Elly&quot;},{&quot;family&quot;:&quot;Richter-Levin&quot;,&quot;given&quot;:&quot;Gal&quot;},{&quot;family&quot;:&quot;Citri&quot;,&quot;given&quot;:&quot;Yoav&quot;}],&quot;title&quot;:&quot;Hippocampal plasticity involves extensive gene induction and multiple cellular mechanisms&quot;,&quot;ISSN&quot;:&quot;0895-8696&quot;,&quot;DOI&quot;:&quot;10.1007/bf02737120&quot;,&quot;PMID&quot;:&quot;9699150&quot;,&quot;abstract&quot;:&quot;Long-term plasticity of the central nervous system (CNS) involves induction of a set of genes whose identity is incompletely characterized. To identify candidate plasticity-related genes (CPGs), we conducted an exhaustive screen for genes that undergo induction or downregulation in the hippocampus dentate gyrus (DG) following animal treatment with the potent glutamate analog, kainate. The screen yielded 362 upregulated CPGs and 41 downregulated transcripts (dCPGs). Of these, 66 CPGs and 5 dCPGs are known genes that encode for a variety of signal transduction proteins, transcription factors, and structural proteins. Seven novel CPGs predict the following putative functions:cpg2—a dystrophin-like cytoskeletal protein;cpg4—a heat-shock protein:cpg16—a protein kinase;cpg20—a transcription factor;cpg21—a dual-specificity MAP-kinase phosphatase; andcpg30 andcpg38—two new seven-transmembrane domain receptors. Experiments performed in vitro and with cultured hippocampal cells confirmed the ability of thecpg-21 product to inactivate the MAP-kinase. To test relevance to neural plasticity, 66 CPGs were tested for induction by stimuli producing long-term potentiation (LTP). Approximately one-fourth of the genes examined were upregulated by LTP. These results indicate that an extensive genetic response is induced in mammalian brain after glutamate receptor activation, and imply that a significant proportion of this activity is coinduced by LTP. Based on the identified CPGs, it is conceivable that multiple cellular mechanisms underlie long-term plasticity of the nervous system.&quot;,&quot;issued&quot;:{&quot;year&quot;:1998},&quot;page&quot;:&quot;75-98&quot;,&quot;issue&quot;:&quot;2&quot;,&quot;volume&quot;:&quot;10&quot;,&quot;journalAbbreviation&quot;:&quot;J Mol Neurosci&quot;,&quot;container-title&quot;:&quot;Journal of Molecular Neuroscience&quot;,&quot;id&quot;:&quot;fe3d7466-8314-4515-94ba-8bf652a24580&quot;,&quot;page-first&quot;:&quot;75&quot;,&quot;container-title-short&quot;:&quot;J Mol Neurosci&quot;}},{&quot;id&quot;:&quot;a5fecd15-4084-4788-aef8-34e285ca09cb&quot;,&quot;article&quot;:{&quot;journal_abbrev&quot;:&quot;Nature&quot;,&quot;pagination&quot;:&quot;718-722&quot;,&quot;authors&quot;:[&quot;Elly Nedivi&quot;,&quot;Dana Hevroni&quot;,&quot;Dorit Naot&quot;,&quot;David Israeli&quot;,&quot;Yoav Citri&quot;],&quot;publisher&quot;:&quot;&quot;,&quot;abstract&quot;:&quot;PLASTICITY is a property of the nervous system that allows it to modify its response to an altered input. This capacity for change suggests that there are molecular mechanisms in neurons that can couple stimuli to long-term alterations in phenotype1–3. Neuronal excitation elicits rapid transcriptional activation of several immediate–early genes4, for example c-fos, c-jun and zif268. Many immediate–early genes encode transcription factors that control expression of downstream genes whose products are believed to bring about long-term plastic changes3,4. Here we use a highly sensitive differential complementary DNA cloning procedure to identify genes that may participate in long-term plasticity. We cloned 52 cDNAs of genes induced by the glutamate analogue kainate in the hippocampus dentate gyrus. The number of these candidate plasticity-related genes (CPGs) is estimated to be 500–1,000. One of the cloned CPGs (16C8), encoding a protease inhibitor, is induced by a stimulus producing long-term potentiation and during dentate gyrus development; a second, cpgl, is dependent on activation of the NMDA (N-methyl-D-aspartate) receptor for induction and encodes a new small, dentate-gyrus-specific protein. Seventeen of the cloned CPGs encode known proteins, including six suggesting that strong neuronal activation leads to de novo synthesis of vesicular and other synaptic components.&quot;,&quot;year&quot;:1993,&quot;chapter&quot;:&quot;&quot;,&quot;journal&quot;:&quot;Nature&quot;,&quot;volume&quot;:&quot;363&quot;,&quot;title&quot;:&quot;Numerous candidate plasticity-related genes revealed by differential cDNA cloning&quot;,&quot;issue&quot;:&quot;6431&quot;,&quot;issn&quot;:&quot;0028-0836&quot;,&quot;isbn&quot;:&quot;&quot;,&quot;url&quot;:&quot;&quot;},&quot;collection_group_id&quot;:&quot;&quot;,&quot;collection_id&quot;:&quot;8eac92d0-10c2-4be6-bee3-34adafe50119&quot;,&quot;item_type&quot;:&quot;article&quot;,&quot;deleted&quot;:false,&quot;files&quot;:[],&quot;ext_ids&quot;:{&quot;pmid&quot;:&quot;8515813&quot;,&quot;doi&quot;:&quot;10.1038/363718a0&quot;},&quot;user_data&quot;:{&quot;created&quot;:&quot;2020-04-07T06:54:34Z&quot;,&quot;modified&quot;:&quot;2020-04-07T06:54:34Z&quot;,&quot;createdby&quot;:&quot;desktop_electron 4.0.12&quot;,&quot;modifiedby&quot;:&quot;desktop_electron 4.0.12&quot;,&quot;has_annotations&quot;:false,&quot;unread&quot;:true,&quot;last_read&quot;:null},&quot;checked&quot;:false,&quot;item&quot;:{&quot;type&quot;:&quot;article-journal&quot;,&quot;author&quot;:[{&quot;family&quot;:&quot;Nedivi&quot;,&quot;given&quot;:&quot;Elly&quot;},{&quot;family&quot;:&quot;Hevroni&quot;,&quot;given&quot;:&quot;Dana&quot;},{&quot;family&quot;:&quot;Naot&quot;,&quot;given&quot;:&quot;Dorit&quot;},{&quot;family&quot;:&quot;Israeli&quot;,&quot;given&quot;:&quot;David&quot;},{&quot;family&quot;:&quot;Citri&quot;,&quot;given&quot;:&quot;Yoav&quot;}],&quot;title&quot;:&quot;Numerous candidate plasticity-related genes revealed by differential cDNA cloning&quot;,&quot;ISSN&quot;:&quot;0028-0836&quot;,&quot;DOI&quot;:&quot;10.1038/363718a0&quot;,&quot;PMID&quot;:&quot;8515813&quot;,&quot;abstract&quot;:&quot;PLASTICITY is a property of the nervous system that allows it to modify its response to an altered input. This capacity for change suggests that there are molecular mechanisms in neurons that can couple stimuli to long-term alterations in phenotype1–3. Neuronal excitation elicits rapid transcriptional activation of several immediate–early genes4, for example c-fos, c-jun and zif268. Many immediate–early genes encode transcription factors that control expression of downstream genes whose products are believed to bring about long-term plastic changes3,4. Here we use a highly sensitive differential complementary DNA cloning procedure to identify genes that may participate in long-term plasticity. We cloned 52 cDNAs of genes induced by the glutamate analogue kainate in the hippocampus dentate gyrus. The number of these candidate plasticity-related genes (CPGs) is estimated to be 500–1,000. One of the cloned CPGs (16C8), encoding a protease inhibitor, is induced by a stimulus producing long-term potentiation and during dentate gyrus development; a second, cpgl, is dependent on activation of the NMDA (N-methyl-D-aspartate) receptor for induction and encodes a new small, dentate-gyrus-specific protein. Seventeen of the cloned CPGs encode known proteins, including six suggesting that strong neuronal activation leads to de novo synthesis of vesicular and other synaptic components.&quot;,&quot;issued&quot;:{&quot;year&quot;:1993},&quot;page&quot;:&quot;718-722&quot;,&quot;issue&quot;:&quot;6431&quot;,&quot;volume&quot;:&quot;363&quot;,&quot;journalAbbreviation&quot;:&quot;Nature&quot;,&quot;container-title&quot;:&quot;Nature&quot;,&quot;id&quot;:&quot;a5fecd15-4084-4788-aef8-34e285ca09cb&quot;,&quot;page-first&quot;:&quot;718&quot;,&quot;container-title-short&quot;:&quot;Nature&quot;}}]"/>
    <we:property name="-1268385262" value="[{&quot;id&quot;:&quot;35e8db2a-a15a-46ca-9ead-1adba893f722&quot;,&quot;article&quot;:{&quot;journal_abbrev&quot;:&quot;Neuron&quot;,&quot;pagination&quot;:&quot;48-59&quot;,&quot;authors&quot;:[&quot;Eric J. Nestler&quot;,&quot;Christian Lüscher&quot;],&quot;publisher&quot;:&quot;&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year&quot;:2019,&quot;chapter&quot;:&quot;&quot;,&quot;journal&quot;:&quot;Neuron&quot;,&quot;volume&quot;:&quot;102&quot;,&quot;title&quot;:&quot;The Molecular Basis of Drug Addiction: Linking Epigenetic to Synaptic and Circuit Mechanisms&quot;,&quot;issue&quot;:&quot;1&quot;,&quot;issn&quot;:&quot;0896-6273&quot;,&quot;isbn&quot;:&quot;&quot;,&quot;url&quot;:&quot;https://www.sciencedirect.com/science/article/pii/S0896627319300431&quot;},&quot;collection_group_id&quot;:&quot;&quot;,&quot;collection_id&quot;:&quot;8eac92d0-10c2-4be6-bee3-34adafe50119&quot;,&quot;item_type&quot;:&quot;article&quot;,&quot;deleted&quot;:false,&quot;files&quot;:[{&quot;name&quot;:&quot;www.ncbi.nlm.nih.gov 4/24/2020, 2:42:32 AM.pdf&quot;,&quot;size&quot;:1023653,&quot;type&quot;:&quot;article&quot;,&quot;pages&quot;:24,&quot;sha256&quot;:&quot;87760373d24af5a0dad4339beed2b536624ffea35704e9c1aa01483f1e09049d&quot;,&quot;created&quot;:&quot;2020-04-24T07:42:33Z&quot;,&quot;file_type&quot;:&quot;pdf&quot;,&quot;source_url&quot;:&quot;www.ncbi.nlm.nih.gov%204%2F24%2F2020%2C%202%3A42%3A32%20AM.pdf&quot;,&quot;access_method&quot;:&quot;personal_library&quot;,&quot;pdf_text_url&quot;:&quot;https://s3.amazonaws.com/objects.readcube.com/prerendered/87760373d24af5a0dad4339beed2b536624ffea35704e9c1aa01483f1e09049d/pdftext.txt?X-Amz-Algorithm=AWS4-HMAC-SHA256&amp;X-Amz-Credential=AKIAJAWZ5L6BMTSOH3EA%2F20200424%2Fus-east-1%2Fs3%2Faws4_request&amp;X-Amz-Date=20200424T104311Z&amp;X-Amz-Expires=86400&amp;X-Amz-SignedHeaders=host&amp;X-Amz-Signature=9443eaaf9c4a0aef23cb6ce9d32dd5865aca32c9fa23065230c535efa7dfe608&quot;}],&quot;ext_ids&quot;:{&quot;pmid&quot;:&quot;30946825&quot;,&quot;doi&quot;:&quot;10.1016/j.neuron.2019.01.016&quot;},&quot;user_data&quot;:{&quot;created&quot;:&quot;2020-04-24T07:42:33Z&quot;,&quot;modified&quot;:&quot;2020-04-24T08:07:32Z&quot;,&quot;createdby&quot;:&quot;browser_extension_aa chrome-v2.66&quot;,&quot;last_read&quot;:&quot;2020-04-24T08:07:32Z&quot;,&quot;modifiedby&quot;:&quot;desktop_electron 4.0.13&quot;,&quot;view_count&quot;:1,&quot;has_annotations&quot;:false,&quot;unread&quot;:false},&quot;checked&quot;:false,&quot;atIndex&quot;:88}]"/>
    <we:property name="-1275319958" value="[{&quot;id&quot;:&quot;b8479090-f046-4f1b-824a-20fd7e9b7872&quot;,&quot;article&quot;:{&quot;journal_abbrev&quot;:&quot;European J Neurosci&quot;,&quot;pagination&quot;:&quot;308-21&quot;,&quot;authors&quot;:[&quot;Jeremy J Day&quot;,&quot;Joshua L Jones&quot;,&quot;Regina M Carelli&quot;],&quot;publisher&quot;:&quot;&quot;,&quot;abstract&quot;:&quot;Efficient decision-making requires that animals consider both the benefits and the costs of potential actions, such as the amount of effort or temporal delay involved in reward seeking. The nucleus accumbens (NAc) has been implicated in the ability to choose between options with different costs and overcome high costs when necessary, but it is not clear how NAc processing contributes to this role. Here, neuronal activity in the rat NAc was monitored using multi-neuron electrophysiology during two cost-based decision tasks in which either reward effort or reward delay was manipulated. In each task, distinct visual cues predicted high-value (low effort/immediate) and low-value (high effort/delayed) rewards. After training, animals exhibited a behavioral preference for high-value rewards, yet overcame high costs when necessary to obtain rewards. Electrophysiological analysis indicated that a subgroup of NAc neurons exhibited phasic increases in firing rate during cue presentations. In the effort-based decision task (but not the delay-based task), this population reflected the cost-discounted value of the future response. In contrast, other subgroups of cells were activated during response initiation or reward delivery, but activity did not differ on the basis of reward cost. Finally, another population of cells exhibited sustained changes in firing rate while animals completed high-effort requirements or waited for delayed rewards. These findings are consistent with previous reports that implicate NAc function in reward prediction and behavioral allocation during reward-seeking behavior, and suggest a mechanism by which NAc activity contributes to both cost-based decisions and actual cost expenditure.&quot;,&quot;year&quot;:2010,&quot;chapter&quot;:&quot;&quot;,&quot;journal&quot;:&quot;The European journal of neuroscience&quot;,&quot;volume&quot;:&quot;33&quot;,&quot;title&quot;:&quot;Nucleus accumbens neurons encode predicted and ongoing reward costs in rats.&quot;,&quot;issue&quot;:&quot;2&quot;,&quot;issn&quot;:&quot;0953-816X&quot;,&quot;isbn&quot;:&quot;&quot;,&quot;url&quot;:&quot;http://doi.wiley.com/10.1111/j.1460-9568.2010.07531.x&quot;},&quot;collection_group_id&quot;:&quot;&quot;,&quot;collection_id&quot;:&quot;8eac92d0-10c2-4be6-bee3-34adafe50119&quot;,&quot;item_type&quot;:&quot;article&quot;,&quot;deleted&quot;:false,&quot;files&quot;:[{&quot;name&quot;:&quot;www.ncbi.nlm.nih.gov 4/24/2020, 2:40:29 PM.pdf&quot;,&quot;size&quot;:1222626,&quot;type&quot;:&quot;article&quot;,&quot;pages&quot;:25,&quot;sha256&quot;:&quot;24204caae94346d4440c1edd20936a21c37c9b7fb998f20a8f8cb8803df3cf53&quot;,&quot;created&quot;:&quot;2020-04-24T19:40:29Z&quot;,&quot;file_type&quot;:&quot;pdf&quot;,&quot;source_url&quot;:&quot;www.ncbi.nlm.nih.gov%204%2F24%2F2020%2C%202%3A40%3A29%20PM.pdf&quot;,&quot;access_method&quot;:&quot;personal_library&quot;,&quot;pdf_text_url&quot;:&quot;https://s3.amazonaws.com/objects.readcube.com/prerendered/24204caae94346d4440c1edd20936a21c37c9b7fb998f20a8f8cb8803df3cf53/pdftext.txt?X-Amz-Algorithm=AWS4-HMAC-SHA256&amp;X-Amz-Credential=AKIAJAWZ5L6BMTSOH3EA%2F20200424%2Fus-east-1%2Fs3%2Faws4_request&amp;X-Amz-Date=20200424T194316Z&amp;X-Amz-Expires=86400&amp;X-Amz-SignedHeaders=host&amp;X-Amz-Signature=38da3612eac89c593d16da65c2c7687256dcb91b68c59000376601058424b390&quot;}],&quot;ext_ids&quot;:{&quot;pmid&quot;:&quot;21198983&quot;,&quot;doi&quot;:&quot;10.1111/j.1460-9568.2010.07531.x&quot;,&quot;pmcid&quot;:&quot;PMC3350310&quot;},&quot;user_data&quot;:{&quot;created&quot;:&quot;2020-04-24T19:40:29Z&quot;,&quot;modified&quot;:&quot;2020-04-24T19:43:08Z&quot;,&quot;createdby&quot;:&quot;browser_extension_aa chrome-v2.66&quot;,&quot;modifiedby&quot;:&quot;webapp 4.3.1&quot;,&quot;has_annotations&quot;:false,&quot;unread&quot;:true,&quot;last_read&quot;:null},&quot;checked&quot;:false,&quot;atIndex&quot;:134,&quot;item&quot;:{&quot;type&quot;:&quot;article-journal&quot;,&quot;author&quot;:[{&quot;family&quot;:&quot;Day&quot;,&quot;given&quot;:&quot;Jeremy J&quot;},{&quot;family&quot;:&quot;Jones&quot;,&quot;given&quot;:&quot;Joshua L&quot;},{&quot;family&quot;:&quot;Carelli&quot;,&quot;given&quot;:&quot;Regina M&quot;}],&quot;title&quot;:&quot;Nucleus accumbens neurons encode predicted and ongoing reward costs in rats.&quot;,&quot;ISSN&quot;:&quot;0953-816X&quot;,&quot;DOI&quot;:&quot;10.1111/j.1460-9568.2010.07531.x&quot;,&quot;PMID&quot;:&quot;21198983&quot;,&quot;PMCID&quot;:&quot;PMC3350310&quot;,&quot;abstract&quot;:&quot;Efficient decision-making requires that animals consider both the benefits and the costs of potential actions, such as the amount of effort or temporal delay involved in reward seeking. The nucleus accumbens (NAc) has been implicated in the ability to choose between options with different costs and overcome high costs when necessary, but it is not clear how NAc processing contributes to this role. Here, neuronal activity in the rat NAc was monitored using multi-neuron electrophysiology during two cost-based decision tasks in which either reward effort or reward delay was manipulated. In each task, distinct visual cues predicted high-value (low effort/immediate) and low-value (high effort/delayed) rewards. After training, animals exhibited a behavioral preference for high-value rewards, yet overcame high costs when necessary to obtain rewards. Electrophysiological analysis indicated that a subgroup of NAc neurons exhibited phasic increases in firing rate during cue presentations. In the effort-based decision task (but not the delay-based task), this population reflected the cost-discounted value of the future response. In contrast, other subgroups of cells were activated during response initiation or reward delivery, but activity did not differ on the basis of reward cost. Finally, another population of cells exhibited sustained changes in firing rate while animals completed high-effort requirements or waited for delayed rewards. These findings are consistent with previous reports that implicate NAc function in reward prediction and behavioral allocation during reward-seeking behavior, and suggest a mechanism by which NAc activity contributes to both cost-based decisions and actual cost expenditure.&quot;,&quot;issued&quot;:{&quot;year&quot;:2010},&quot;page&quot;:&quot;308-21&quot;,&quot;issue&quot;:&quot;2&quot;,&quot;volume&quot;:&quot;33&quot;,&quot;journalAbbreviation&quot;:&quot;European J Neurosci&quot;,&quot;container-title&quot;:&quot;The European journal of neuroscience&quot;,&quot;id&quot;:&quot;b8479090-f046-4f1b-824a-20fd7e9b7872&quot;,&quot;page-first&quot;:&quot;308&quot;,&quot;container-title-short&quot;:&quot;European J Neurosci&quot;}},{&quot;id&quot;:&quot;1e7ce7cf-7cea-469d-8870-4ac5ee64c744&quot;,&quot;article&quot;:{&quot;journal_abbrev&quot;:&quot;J Neurosci&quot;,&quot;pagination&quot;:&quot;13365-13376&quot;,&quot;authors&quot;:[&quot;Matthew R. Roesch&quot;,&quot;Teghpal Singh&quot;,&quot;P. Leon Brown&quot;,&quot;Sylvina E. Mullins&quot;,&quot;Geoffrey Schoenbaum&quot;],&quot;publisher&quot;:&quot;&quot;,&quot;abstract&quot;:&quot;The ventral striatum (VS) is thought to serve as a gateway whereby associative information from the amygdala and prefrontal regions can influence motor output to guide behavior. If VS mediates this “limbic–motor” interface, then one might expect neural correlates in VS to reflect this information. Specifically, neural activity should reflect the integration of motivational value with subsequent behavior. To test this prediction, we recorded from single units in VS while rats performed a choice task in which different odor cues indicated that reward was available on the left or on the right. The value of reward associated with a left or rightward movement was manipulated in separate blocks of trials by either varying the delay preceding reward delivery or by changing reward size. Rats' behavior was influenced by the value of the expected reward and the response required to obtain it, and activity in the majority of cue-responsive VS neurons reflected the integration of these two variables. Unlike similar cue-evoked activity reported previously in dopamine neurons, these correlates were only observed if the directional response was subsequently executed. Furthermore, activity was correlated with the speed at which the rats' executed the response. These results are consistent with the notion that VS serves to integrate information about the value of an expected reward with motor output during decision making.&quot;,&quot;year&quot;:2009,&quot;chapter&quot;:&quot;&quot;,&quot;journal&quot;:&quot;The Journal of Neuroscience&quot;,&quot;volume&quot;:&quot;29&quot;,&quot;title&quot;:&quot;Ventral Striatal Neurons Encode the Value of the Chosen Action in Rats Deciding between Differently Delayed or Sized Rewards&quot;,&quot;issue&quot;:&quot;42&quot;,&quot;issn&quot;:&quot;0270-6474&quot;,&quot;isbn&quot;:&quot;&quot;,&quot;url&quot;:&quot;http://www.jneurosci.org/content/29/42/13365.abstract&quot;},&quot;collection_group_id&quot;:&quot;&quot;,&quot;collection_id&quot;:&quot;8eac92d0-10c2-4be6-bee3-34adafe50119&quot;,&quot;item_type&quot;:&quot;article&quot;,&quot;deleted&quot;:false,&quot;files&quot;:[{&quot;name&quot;:&quot;www.ncbi.nlm.nih.gov 4/24/2020, 2:39:49 PM.pdf&quot;,&quot;size&quot;:1581066,&quot;type&quot;:&quot;article&quot;,&quot;pages&quot;:12,&quot;sha256&quot;:&quot;d5804830e9fbac4db37fea48232a55d61691bcd666661b29ab3dd27d5843ae29&quot;,&quot;created&quot;:&quot;2020-04-24T19:39:50Z&quot;,&quot;file_type&quot;:&quot;pdf&quot;,&quot;source_url&quot;:&quot;www.ncbi.nlm.nih.gov%204%2F24%2F2020%2C%202%3A39%3A49%20PM.pdf&quot;,&quot;access_method&quot;:&quot;personal_library&quot;,&quot;pdf_text_url&quot;:&quot;https://s3.amazonaws.com/objects.readcube.com/prerendered/d5804830e9fbac4db37fea48232a55d61691bcd666661b29ab3dd27d5843ae29/pdftext.txt?X-Amz-Algorithm=AWS4-HMAC-SHA256&amp;X-Amz-Credential=AKIAJAWZ5L6BMTSOH3EA%2F20200424%2Fus-east-1%2Fs3%2Faws4_request&amp;X-Amz-Date=20200424T194330Z&amp;X-Amz-Expires=86400&amp;X-Amz-SignedHeaders=host&amp;X-Amz-Signature=8c562c3d1cd602b7bbc3c054189a8d3b3242f78c9a4cde7fd5c6c71a346fbb1c&quot;}],&quot;ext_ids&quot;:{&quot;pmid&quot;:&quot;19846724&quot;,&quot;doi&quot;:&quot;10.1523/jneurosci.2572-09.2009&quot;},&quot;user_data&quot;:{&quot;created&quot;:&quot;2020-04-24T19:39:50Z&quot;,&quot;modified&quot;:&quot;2020-04-24T19:39:5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Roesch&quot;,&quot;given&quot;:&quot;Matthew R.&quot;},{&quot;family&quot;:&quot;Singh&quot;,&quot;given&quot;:&quot;Teghpal&quot;},{&quot;family&quot;:&quot;Brown&quot;,&quot;given&quot;:&quot;P. Leon&quot;},{&quot;family&quot;:&quot;Mullins&quot;,&quot;given&quot;:&quot;Sylvina E.&quot;},{&quot;family&quot;:&quot;Schoenbaum&quot;,&quot;given&quot;:&quot;Geoffrey&quot;}],&quot;title&quot;:&quot;Ventral Striatal Neurons Encode the Value of the Chosen Action in Rats Deciding between Differently Delayed or Sized Rewards&quot;,&quot;ISSN&quot;:&quot;0270-6474&quot;,&quot;DOI&quot;:&quot;10.1523/jneurosci.2572-09.2009&quot;,&quot;PMID&quot;:&quot;19846724&quot;,&quot;abstract&quot;:&quot;The ventral striatum (VS) is thought to serve as a gateway whereby associative information from the amygdala and prefrontal regions can influence motor output to guide behavior. If VS mediates this “limbic–motor” interface, then one might expect neural correlates in VS to reflect this information. Specifically, neural activity should reflect the integration of motivational value with subsequent behavior. To test this prediction, we recorded from single units in VS while rats performed a choice task in which different odor cues indicated that reward was available on the left or on the right. The value of reward associated with a left or rightward movement was manipulated in separate blocks of trials by either varying the delay preceding reward delivery or by changing reward size. Rats' behavior was influenced by the value of the expected reward and the response required to obtain it, and activity in the majority of cue-responsive VS neurons reflected the integration of these two variables. Unlike similar cue-evoked activity reported previously in dopamine neurons, these correlates were only observed if the directional response was subsequently executed. Furthermore, activity was correlated with the speed at which the rats' executed the response. These results are consistent with the notion that VS serves to integrate information about the value of an expected reward with motor output during decision making.&quot;,&quot;issued&quot;:{&quot;year&quot;:2009},&quot;page&quot;:&quot;13365-13376&quot;,&quot;issue&quot;:&quot;42&quot;,&quot;volume&quot;:&quot;29&quot;,&quot;journalAbbreviation&quot;:&quot;J Neurosci&quot;,&quot;container-title&quot;:&quot;The Journal of Neuroscience&quot;,&quot;id&quot;:&quot;1e7ce7cf-7cea-469d-8870-4ac5ee64c744&quot;,&quot;page-first&quot;:&quot;13365&quot;,&quot;container-title-short&quot;:&quot;J Neurosci&quot;}},{&quot;id&quot;:&quot;1f3ca319-e9de-45c9-9900-fdaaa14596c7&quot;,&quot;article&quot;:{&quot;journal_abbrev&quot;:&quot;Biol Psychiat&quot;,&quot;pagination&quot;:&quot;199-205&quot;,&quot;authors&quot;:[&quot;Jonathan A. Sugam&quot;,&quot;Jeremy J. Day&quot;,&quot;R. Mark Wightman&quot;,&quot;Regina M. Carelli&quot;],&quot;publisher&quot;:&quot;&quot;,&quot;abstract&quot;:&quot;Background To optimize behavior, organisms evaluate the risks and benefits of available choices. The mesolimbic dopamine (DA) system encodes information about response costs and reward delays that bias choices. However, it remains unclear whether subjective value associated with risk-taking behavior is encoded by DA release. Methods Rats (n = 11) were trained on a risk-based decision-making task in which visual cues predicted the opportunity to respond for smaller certain (safer) or larger uncertain (riskier) rewards. Following training, DA release within the nucleus accumbens (NAc) was monitored on a rapid time scale using fast-scan cyclic voltammetry during the risk-based decision-making task. Results Individual differences in risk-taking behavior were observed as animals displayed a preference for either safe or risky rewards. When only one response option was available, reward predictive cues evoked increases in DA concentration in the NAc core that scaled with each animal's preferred reward contingency. However, when both options were presented simultaneously, cue-evoked DA release signaled the animals preferred reward contingency, regardless of the future choice. Furthermore, DA signaling in the NAc core also tracked unexpected presentations or omissions of rewards following prediction error theory. Conclusions These results suggest that the dopaminergic projections to the NAc core encode the subjective value of future rewards that may function to influence future decisions to take risks.&quot;,&quot;year&quot;:2012,&quot;chapter&quot;:&quot;&quot;,&quot;journal&quot;:&quot;Biological Psychiatry&quot;,&quot;volume&quot;:&quot;71&quot;,&quot;title&quot;:&quot;Phasic Nucleus Accumbens Dopamine Encodes Risk-Based Decision-Making Behavior&quot;,&quot;issue&quot;:&quot;3&quot;,&quot;issn&quot;:&quot;0006-3223&quot;,&quot;isbn&quot;:&quot;&quot;,&quot;url&quot;:&quot;https://www.sciencedirect.com/science/article/pii/S0006322311009498&quot;},&quot;collection_group_id&quot;:&quot;&quot;,&quot;collection_id&quot;:&quot;8eac92d0-10c2-4be6-bee3-34adafe50119&quot;,&quot;item_type&quot;:&quot;article&quot;,&quot;deleted&quot;:false,&quot;files&quot;:[{&quot;name&quot;:&quot;www.ncbi.nlm.nih.gov 4/24/2020, 2:41:18 PM.pdf&quot;,&quot;size&quot;:2888467,&quot;type&quot;:&quot;article&quot;,&quot;pages&quot;:16,&quot;sha256&quot;:&quot;66c0eedee32c2177613c0b2aac4200624674324ec1d6e33a8fd47fb9e83e1d19&quot;,&quot;created&quot;:&quot;2020-04-24T19:41:19Z&quot;,&quot;file_type&quot;:&quot;pdf&quot;,&quot;source_url&quot;:&quot;www.ncbi.nlm.nih.gov%204%2F24%2F2020%2C%202%3A41%3A18%20PM.pdf&quot;,&quot;access_method&quot;:&quot;personal_library&quot;,&quot;pdf_text_url&quot;:&quot;https://s3.amazonaws.com/objects.readcube.com/prerendered/66c0eedee32c2177613c0b2aac4200624674324ec1d6e33a8fd47fb9e83e1d19/pdftext.txt?X-Amz-Algorithm=AWS4-HMAC-SHA256&amp;X-Amz-Credential=AKIAJAWZ5L6BMTSOH3EA%2F20200424%2Fus-east-1%2Fs3%2Faws4_request&amp;X-Amz-Date=20200424T194337Z&amp;X-Amz-Expires=86400&amp;X-Amz-SignedHeaders=host&amp;X-Amz-Signature=772d39e8bfecad318a027e8df16edbf47f683011c0e4b4e887234c1910c59beb&quot;},{&quot;name&quot;:&quot;Supplement 1.pdf&quot;,&quot;size&quot;:372802,&quot;type&quot;:&quot;supplement&quot;,&quot;pages&quot;:6,&quot;sha256&quot;:&quot;7a5433567210c588ea219b5e80d0431e44b9a6ff54ab9f3dc2563c43203d01ad&quot;,&quot;created&quot;:&quot;2020-04-24T19:41:19Z&quot;,&quot;file_type&quot;:&quot;pdf&quot;,&quot;access_method&quot;:&quot;official_supplement&quot;,&quot;pdf_text_url&quot;:&quot;https://s3.amazonaws.com/objects.readcube.com/prerendered/7a5433567210c588ea219b5e80d0431e44b9a6ff54ab9f3dc2563c43203d01ad/pdftext.txt?X-Amz-Algorithm=AWS4-HMAC-SHA256&amp;X-Amz-Credential=AKIAJAWZ5L6BMTSOH3EA%2F20200424%2Fus-east-1%2Fs3%2Faws4_request&amp;X-Amz-Date=20200424T194337Z&amp;X-Amz-Expires=86400&amp;X-Amz-SignedHeaders=host&amp;X-Amz-Signature=8d924ada8facdd96fb3c01900cdf5ad8a6967720b671212283c24472255dc1ce&quot;}],&quot;ext_ids&quot;:{&quot;pmid&quot;:&quot;22055017&quot;,&quot;doi&quot;:&quot;10.1016/j.biopsych.2011.09.029&quot;},&quot;user_data&quot;:{&quot;created&quot;:&quot;2020-04-24T19:41:19Z&quot;,&quot;modified&quot;:&quot;2020-04-24T19:41:19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Sugam&quot;,&quot;given&quot;:&quot;Jonathan A.&quot;},{&quot;family&quot;:&quot;Day&quot;,&quot;given&quot;:&quot;Jeremy J.&quot;},{&quot;family&quot;:&quot;Wightman&quot;,&quot;given&quot;:&quot;R. Mark&quot;},{&quot;family&quot;:&quot;Carelli&quot;,&quot;given&quot;:&quot;Regina M.&quot;}],&quot;title&quot;:&quot;Phasic Nucleus Accumbens Dopamine Encodes Risk-Based Decision-Making Behavior&quot;,&quot;ISSN&quot;:&quot;0006-3223&quot;,&quot;DOI&quot;:&quot;10.1016/j.biopsych.2011.09.029&quot;,&quot;PMID&quot;:&quot;22055017&quot;,&quot;abstract&quot;:&quot;Background To optimize behavior, organisms evaluate the risks and benefits of available choices. The mesolimbic dopamine (DA) system encodes information about response costs and reward delays that bias choices. However, it remains unclear whether subjective value associated with risk-taking behavior is encoded by DA release. Methods Rats (n = 11) were trained on a risk-based decision-making task in which visual cues predicted the opportunity to respond for smaller certain (safer) or larger uncertain (riskier) rewards. Following training, DA release within the nucleus accumbens (NAc) was monitored on a rapid time scale using fast-scan cyclic voltammetry during the risk-based decision-making task. Results Individual differences in risk-taking behavior were observed as animals displayed a preference for either safe or risky rewards. When only one response option was available, reward predictive cues evoked increases in DA concentration in the NAc core that scaled with each animal's preferred reward contingency. However, when both options were presented simultaneously, cue-evoked DA release signaled the animals preferred reward contingency, regardless of the future choice. Furthermore, DA signaling in the NAc core also tracked unexpected presentations or omissions of rewards following prediction error theory. Conclusions These results suggest that the dopaminergic projections to the NAc core encode the subjective value of future rewards that may function to influence future decisions to take risks.&quot;,&quot;issued&quot;:{&quot;year&quot;:2012},&quot;page&quot;:&quot;199-205&quot;,&quot;issue&quot;:&quot;3&quot;,&quot;volume&quot;:&quot;71&quot;,&quot;journalAbbreviation&quot;:&quot;Biol Psychiat&quot;,&quot;container-title&quot;:&quot;Biological Psychiatry&quot;,&quot;id&quot;:&quot;1f3ca319-e9de-45c9-9900-fdaaa14596c7&quot;,&quot;page-first&quot;:&quot;199&quot;,&quot;container-title-short&quot;:&quot;Biol Psychiat&quot;}}]"/>
    <we:property name="-1428723539" value="[{&quot;id&quot;:&quot;e3e169e3-c4ba-4083-9d63-c3fbd70e1eb2&quot;,&quot;article&quot;:{&quot;journal_abbrev&quot;:&quot;Bioinformatics&quot;,&quot;pagination&quot;:&quot;2520-2522&quot;,&quot;authors&quot;:[&quot;Johannes Köster&quot;,&quot;Sven Rahmann&quot;],&quot;publisher&quot;:&quot;&quot;,&quot;abstract&quot;:&quot;Summary: Snakemake is a workflow engine that provides a readable Python-based workflow definition language and a powerful execution environment that scales from single-core workstations to compute clusters without modifying the workflow. It is the first system to support the use of automatically inferred multiple named wildcards (or variables) in input and output filenames. Availability:http://snakemake.googlecode.com. Contact:johannes.koester@uni-due.de&quot;,&quot;year&quot;:2012,&quot;chapter&quot;:&quot;&quot;,&quot;journal&quot;:&quot;Bioinformatics&quot;,&quot;volume&quot;:&quot;28&quot;,&quot;title&quot;:&quot;Snakemake—a scalable bioinformatics workflow engine&quot;,&quot;issue&quot;:&quot;19&quot;,&quot;issn&quot;:&quot;1367-4803&quot;,&quot;isbn&quot;:&quot;&quot;,&quot;url&quot;:&quot;&quot;},&quot;collection_group_id&quot;:&quot;&quot;,&quot;collection_id&quot;:&quot;8eac92d0-10c2-4be6-bee3-34adafe50119&quot;,&quot;item_type&quot;:&quot;article&quot;,&quot;deleted&quot;:false,&quot;files&quot;:[{&quot;name&quot;:&quot;watermark.silverchair.com 4/5/2020, 6:43:57 PM.pdf&quot;,&quot;size&quot;:216686,&quot;type&quot;:&quot;article&quot;,&quot;pages&quot;:3,&quot;sha256&quot;:&quot;583cbe7894419bb4defb6a135162bd5d820cef99bd7c31fd6a8ddfc523ab4a63&quot;,&quot;created&quot;:&quot;2020-04-05T23:43:58Z&quot;,&quot;file_type&quot;:&quot;pdf&quot;,&quot;source_url&quot;:&quot;watermark.silverchair.com%204%2F5%2F2020%2C%206%3A43%3A57%20PM.pdf&quot;,&quot;access_method&quot;:&quot;personal_library&quot;,&quot;pdf_text_url&quot;:&quot;https://s3.amazonaws.com/objects.readcube.com/prerendered/583cbe7894419bb4defb6a135162bd5d820cef99bd7c31fd6a8ddfc523ab4a63/pdftext.txt?X-Amz-Algorithm=AWS4-HMAC-SHA256&amp;X-Amz-Credential=AKIAJAWZ5L6BMTSOH3EA%2F20200406%2Fus-east-1%2Fs3%2Faws4_request&amp;X-Amz-Date=20200406T001010Z&amp;X-Amz-Expires=86400&amp;X-Amz-SignedHeaders=host&amp;X-Amz-Signature=8e4a15cf9863b1aeb7be0be02a84db2062bd497a0cb95ca8a4ad0ad70d69e76c&quot;}],&quot;ext_ids&quot;:{&quot;pmid&quot;:&quot;22908215&quot;,&quot;doi&quot;:&quot;10.1093/bioinformatics/bts480&quot;},&quot;user_data&quot;:{&quot;created&quot;:&quot;2020-04-05T23:43:58Z&quot;,&quot;modified&quot;:&quot;2020-04-05T23:43:58Z&quot;,&quot;createdby&quot;:&quot;browser_extension_aa chrome-v2.63&quot;,&quot;modifiedby&quot;:&quot;browser_extension_aa chrome-v2.63&quot;,&quot;has_annotations&quot;:false,&quot;unread&quot;:true,&quot;last_read&quot;:null},&quot;checked&quot;:false,&quot;atIndex&quot;:10,&quot;item&quot;:{&quot;type&quot;:&quot;article-journal&quot;,&quot;author&quot;:[{&quot;family&quot;:&quot;Köster&quot;,&quot;given&quot;:&quot;Johannes&quot;},{&quot;family&quot;:&quot;Rahmann&quot;,&quot;given&quot;:&quot;Sven&quot;}],&quot;title&quot;:&quot;Snakemake—a scalable bioinformatics workflow engine&quot;,&quot;ISSN&quot;:&quot;1367-4803&quot;,&quot;DOI&quot;:&quot;10.1093/bioinformatics/bts480&quot;,&quot;PMID&quot;:&quot;22908215&quot;,&quot;abstract&quot;:&quot;Summary: Snakemake is a workflow engine that provides a readable Python-based workflow definition language and a powerful execution environment that scales from single-core workstations to compute clusters without modifying the workflow. It is the first system to support the use of automatically inferred multiple named wildcards (or variables) in input and output filenames. Availability:http://snakemake.googlecode.com. Contact:johannes.koester@uni-due.de&quot;,&quot;issued&quot;:{&quot;year&quot;:2012},&quot;page&quot;:&quot;2520-2522&quot;,&quot;issue&quot;:&quot;19&quot;,&quot;volume&quot;:&quot;28&quot;,&quot;journalAbbreviation&quot;:&quot;Bioinformatics&quot;,&quot;container-title&quot;:&quot;Bioinformatics&quot;,&quot;id&quot;:&quot;e3e169e3-c4ba-4083-9d63-c3fbd70e1eb2&quot;,&quot;page-first&quot;:&quot;2520&quot;,&quot;container-title-short&quot;:&quot;Bioinformatics&quot;}}]"/>
    <we:property name="-1460330020" value="[{&quot;id&quot;:&quot;0103fdbe-de05-4f1d-8884-f3452e2b1772&quot;,&quot;article&quot;:{&quot;journal_abbrev&quot;:&quot;Eneuro&quot;,&quot;pagination&quot;:&quot;ENEURO.0495-18.2019&quot;,&quot;authors&quot;:[&quot;Katherine E. Savell&quot;,&quot;Svitlana V. Bach&quot;,&quot;Morgan E. Zipperly&quot;,&quot;Jasmin S. Revanna&quot;,&quot;Nicholas A. Goska&quot;,&quot;Jennifer J. Tuscher&quot;,&quot;Corey G. Duke&quot;,&quot;Faraz A. Sultan&quot;,&quot;Julia N. Burke&quot;,&quot;Derek Williams&quot;,&quot;Lara Ianov&quot;,&quot;Jeremy J. Day&quot;],&quot;publisher&quot;:&quot;&quot;,&quot;abstract&quot;:&quot;&quot;,&quot;year&quot;:2019,&quot;chapter&quot;:&quot;&quot;,&quot;journal&quot;:&quot;eNeuro&quot;,&quot;volume&quot;:&quot;6&quot;,&quot;title&quot;:&quot;A neuron-optimized CRISPR/dCas9 activation system for robust and specific gene regulation&quot;,&quot;issue&quot;:&quot;1&quot;,&quot;issn&quot;:&quot;2373-2822&quot;,&quot;isbn&quot;:&quot;&quot;,&quot;url&quot;:&quot;&quot;},&quot;collection_group_id&quot;:&quot;&quot;,&quot;collection_id&quot;:&quot;8eac92d0-10c2-4be6-bee3-34adafe50119&quot;,&quot;item_type&quot;:&quot;article&quot;,&quot;deleted&quot;:false,&quot;files&quot;:[{&quot;name&quot;:&quot;www.eneuro.org 4/5/2020, 6:34:29 PM.pdf&quot;,&quot;size&quot;:3530961,&quot;type&quot;:&quot;article&quot;,&quot;pages&quot;:17,&quot;sha256&quot;:&quot;c0af6814059c6655145f558820f5c386fc7e450a6e4b657ea3faa5c505665193&quot;,&quot;created&quot;:&quot;2020-04-05T23:34:30Z&quot;,&quot;file_type&quot;:&quot;pdf&quot;,&quot;source_url&quot;:&quot;www.eneuro.org%204%2F5%2F2020%2C%206%3A34%3A29%20PM.pdf&quot;,&quot;access_method&quot;:&quot;personal_library&quot;,&quot;pdf_text_url&quot;:&quot;https://s3.amazonaws.com/objects.readcube.com/prerendered/c0af6814059c6655145f558820f5c386fc7e450a6e4b657ea3faa5c505665193/pdftext.txt?X-Amz-Algorithm=AWS4-HMAC-SHA256&amp;X-Amz-Credential=AKIAJAWZ5L6BMTSOH3EA%2F20200405%2Fus-east-1%2Fs3%2Faws4_request&amp;X-Amz-Date=20200405T234105Z&amp;X-Amz-Expires=86400&amp;X-Amz-SignedHeaders=host&amp;X-Amz-Signature=e4d0fc220978989af312cde71bf0c09a33732d5ad9cafd309f91a281472771ce&quot;}],&quot;ext_ids&quot;:{&quot;pmid&quot;:&quot;30863790&quot;,&quot;doi&quot;:&quot;10.1523/eneuro.0495-18.2019&quot;},&quot;user_data&quot;:{&quot;created&quot;:&quot;2020-04-05T23:34:30Z&quot;,&quot;modified&quot;:&quot;2020-04-05T23:34:3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Bach&quot;,&quot;given&quot;:&quot;Svitlana V.&quot;},{&quot;family&quot;:&quot;Zipperly&quot;,&quot;given&quot;:&quot;Morgan E.&quot;},{&quot;family&quot;:&quot;Revanna&quot;,&quot;given&quot;:&quot;Jasmin S.&quot;},{&quot;family&quot;:&quot;Goska&quot;,&quot;given&quot;:&quot;Nicholas A.&quot;},{&quot;family&quot;:&quot;Tuscher&quot;,&quot;given&quot;:&quot;Jennifer J.&quot;},{&quot;family&quot;:&quot;Duke&quot;,&quot;given&quot;:&quot;Corey G.&quot;},{&quot;family&quot;:&quot;Sultan&quot;,&quot;given&quot;:&quot;Faraz A.&quot;},{&quot;family&quot;:&quot;Burke&quot;,&quot;given&quot;:&quot;Julia N.&quot;},{&quot;family&quot;:&quot;Williams&quot;,&quot;given&quot;:&quot;Derek&quot;},{&quot;family&quot;:&quot;Ianov&quot;,&quot;given&quot;:&quot;Lara&quot;},{&quot;family&quot;:&quot;Day&quot;,&quot;given&quot;:&quot;Jeremy J.&quot;}],&quot;title&quot;:&quot;A neuron-optimized CRISPR/dCas9 activation system for robust and specific gene regulation&quot;,&quot;ISSN&quot;:&quot;2373-2822&quot;,&quot;DOI&quot;:&quot;10.1523/eneuro.0495-18.2019&quot;,&quot;PMID&quot;:&quot;30863790&quot;,&quot;issued&quot;:{&quot;year&quot;:2019},&quot;page&quot;:&quot;ENEURO.0495-18.2019&quot;,&quot;issue&quot;:&quot;1&quot;,&quot;volume&quot;:&quot;6&quot;,&quot;journalAbbreviation&quot;:&quot;Eneuro&quot;,&quot;container-title&quot;:&quot;eNeuro&quot;,&quot;id&quot;:&quot;0103fdbe-de05-4f1d-8884-f3452e2b1772&quot;,&quot;page-first&quot;:&quot;ENEURO.0495&quot;,&quot;container-title-short&quot;:&quot;Eneuro&quot;}},{&quot;id&quot;:&quot;6fece6e3-e0b7-456c-a452-c064b57b647b&quot;,&quot;article&quot;:{&quot;journal_abbrev&quot;:&quot;Nat Commun&quot;,&quot;pagination&quot;:&quot;12091&quot;,&quot;authors&quot;:[&quot;Katherine E. Savell&quot;,&quot;Nancy V. N. Gallus&quot;,&quot;Rhiana C. Simon&quot;,&quot;Jordan A. Brown&quot;,&quot;Jasmin S. Revanna&quot;,&quot;Mary Katherine Osborn&quot;,&quot;Esther Y. Song&quot;,&quot;John J. O’Malley&quot;,&quot;Christian T. Stackhouse&quot;,&quot;Allison Norvil&quot;,&quot;Humaira Gowher&quot;,&quot;J. David Sweatt&quot;,&quot;Jeremy J. Day&quot;],&quot;publisher&quot;:&quot;&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year&quot;:2016,&quot;chapter&quot;:&quot;&quot;,&quot;journal&quot;:&quot;Nature Communications&quot;,&quot;volume&quot;:&quot;7&quot;,&quot;title&quot;:&quot;Extra-coding RNAs regulate neuronal DNA methylation dynamics&quot;,&quot;issue&quot;:&quot;1&quot;,&quot;issn&quot;:&quot;&quot;,&quot;isbn&quot;:&quot;&quot;,&quot;url&quot;:&quot;&quot;},&quot;collection_group_id&quot;:&quot;&quot;,&quot;collection_id&quot;:&quot;8eac92d0-10c2-4be6-bee3-34adafe50119&quot;,&quot;item_type&quot;:&quot;article&quot;,&quot;deleted&quot;:false,&quot;files&quot;:[{&quot;name&quot;:&quot;www.ncbi.nlm.nih.gov 4/5/2020, 6:35:39 PM.pdf&quot;,&quot;size&quot;:3011271,&quot;type&quot;:&quot;article&quot;,&quot;pages&quot;:14,&quot;sha256&quot;:&quot;d06524b363ebb401ff2a55538b44bf5dbbfb5e87af6f91e99cd91d6ea9d5c660&quot;,&quot;created&quot;:&quot;2020-04-05T23:35:40Z&quot;,&quot;file_type&quot;:&quot;pdf&quot;,&quot;source_url&quot;:&quot;www.ncbi.nlm.nih.gov%204%2F5%2F2020%2C%206%3A35%3A39%20PM.pdf&quot;,&quot;access_method&quot;:&quot;personal_library&quot;,&quot;pdf_text_url&quot;:&quot;https://s3.amazonaws.com/objects.readcube.com/prerendered/d06524b363ebb401ff2a55538b44bf5dbbfb5e87af6f91e99cd91d6ea9d5c660/pdftext.txt?X-Amz-Algorithm=AWS4-HMAC-SHA256&amp;X-Amz-Credential=AKIAJAWZ5L6BMTSOH3EA%2F20200405%2Fus-east-1%2Fs3%2Faws4_request&amp;X-Amz-Date=20200405T234105Z&amp;X-Amz-Expires=86400&amp;X-Amz-SignedHeaders=host&amp;X-Amz-Signature=5412855128cb7854089e45fd0bc0b81e23d1c83a3847d79bdb0b5515a09d53d1&quot;},{&quot;name&quot;:&quot;Supplement 1.pdf&quot;,&quot;size&quot;:10038115,&quot;type&quot;:&quot;supplement&quot;,&quot;pages&quot;:7,&quot;sha256&quot;:&quot;fbfa54fc8e7003432064b9752875138bab7f70285e994dfcae49f367694cc710&quot;,&quot;created&quot;:&quot;2020-04-05T23:35:40Z&quot;,&quot;file_type&quot;:&quot;pdf&quot;,&quot;access_method&quot;:&quot;official_supplement&quot;,&quot;pdf_text_url&quot;:&quot;https://s3.amazonaws.com/objects.readcube.com/prerendered/fbfa54fc8e7003432064b9752875138bab7f70285e994dfcae49f367694cc710/pdftext.txt?X-Amz-Algorithm=AWS4-HMAC-SHA256&amp;X-Amz-Credential=AKIAJAWZ5L6BMTSOH3EA%2F20200405%2Fus-east-1%2Fs3%2Faws4_request&amp;X-Amz-Date=20200405T234105Z&amp;X-Amz-Expires=86400&amp;X-Amz-SignedHeaders=host&amp;X-Amz-Signature=54299dbd785ee9510d8d4fdbae8f0eb29dc7e6a8a3485de17edee85af7e2c79b&quot;}],&quot;ext_ids&quot;:{&quot;pmid&quot;:&quot;27384705&quot;,&quot;doi&quot;:&quot;10.1038/ncomms12091&quot;},&quot;user_data&quot;:{&quot;created&quot;:&quot;2020-04-05T23:35:40Z&quot;,&quot;modified&quot;:&quot;2020-04-05T23:35:4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Gallus&quot;,&quot;given&quot;:&quot;Nancy V. N.&quot;},{&quot;family&quot;:&quot;Simon&quot;,&quot;given&quot;:&quot;Rhiana C.&quot;},{&quot;family&quot;:&quot;Brown&quot;,&quot;given&quot;:&quot;Jordan A.&quot;},{&quot;family&quot;:&quot;Revanna&quot;,&quot;given&quot;:&quot;Jasmin S.&quot;},{&quot;family&quot;:&quot;Osborn&quot;,&quot;given&quot;:&quot;Mary Katherine&quot;},{&quot;family&quot;:&quot;Song&quot;,&quot;given&quot;:&quot;Esther Y.&quot;},{&quot;family&quot;:&quot;O’Malley&quot;,&quot;given&quot;:&quot;John J.&quot;},{&quot;family&quot;:&quot;Stackhouse&quot;,&quot;given&quot;:&quot;Christian T.&quot;},{&quot;family&quot;:&quot;Norvil&quot;,&quot;given&quot;:&quot;Allison&quot;},{&quot;family&quot;:&quot;Gowher&quot;,&quot;given&quot;:&quot;Humaira&quot;},{&quot;family&quot;:&quot;Sweatt&quot;,&quot;given&quot;:&quot;J. David&quot;},{&quot;family&quot;:&quot;Day&quot;,&quot;given&quot;:&quot;Jeremy J.&quot;}],&quot;title&quot;:&quot;Extra-coding RNAs regulate neuronal DNA methylation dynamics&quot;,&quot;DOI&quot;:&quot;10.1038/ncomms12091&quot;,&quot;PMID&quot;:&quot;27384705&quot;,&quot;abstract&quot;:&quot;Epigenetic mechanisms such as DNA methylation are essential regulators of the function and information storage capacity of neurons. DNA methylation is highly dynamic in the developing and adult brain, and is actively regulated by neuronal activity and behavioural experiences. However, it is presently unclear how methylation status at individual genes is targeted for modification. Here, we report that extra-coding RNAs (ecRNAs) interact with DNA methyltransferases and regulate neuronal DNA methylation. Expression of ecRNA species is associated with gene promoter hypomethylation, is altered by neuronal activity, and is overrepresented at genes involved in neuronal function. Knockdown of the Fos ecRNA locus results in gene hypermethylation and mRNA silencing, and hippocampal expression of Fos ecRNA is required for long-term fear memory formation in rats. These results suggest that ecRNAs are fundamental regulators of DNA methylation patterns in neuronal systems, and reveal a promising avenue for therapeutic targeting in neuropsychiatric disease states. DNA methylation in the brain is a dynamic process, but gene-specific regulation of this process is poorly understood. Here, Day and colleagues show that extra-coding RNAs interact with DNA methyltransferases and regulate neuronal DNA methylation to control gene expression in locus-specific manner in neurons.&quot;,&quot;issued&quot;:{&quot;year&quot;:2016},&quot;page&quot;:&quot;12091&quot;,&quot;issue&quot;:&quot;1&quot;,&quot;volume&quot;:&quot;7&quot;,&quot;journalAbbreviation&quot;:&quot;Nat Commun&quot;,&quot;container-title&quot;:&quot;Nature Communications&quot;,&quot;id&quot;:&quot;6fece6e3-e0b7-456c-a452-c064b57b647b&quot;,&quot;page-first&quot;:&quot;12091&quot;,&quot;container-title-short&quot;:&quot;Nat Commun&quot;}},{&quot;id&quot;:&quot;798b4636-2391-4a9a-bb5f-0854c4fac817&quot;,&quot;article&quot;:{&quot;journal_abbrev&quot;:&quot;Sci Adv&quot;,&quot;pagination&quot;:&quot;eaba4221&quot;,&quot;authors&quot;:[&quot;Katherine E. Savell&quot;,&quot;Jennifer J. Tuscher&quot;,&quot;Morgan E. Zipperly&quot;,&quot;Corey G. Duke&quot;,&quot;Robert A. Phillips&quot;,&quot;Allison J. Bauman&quot;,&quot;Saakshi Thukral&quot;,&quot;Faraz A. Sultan&quot;,&quot;Nicholas A. Goska&quot;,&quot;Lara Ianov&quot;,&quot;Jeremy J. Day&quot;],&quot;publisher&quot;:&quot;&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year&quot;:2020,&quot;chapter&quot;:&quot;&quot;,&quot;journal&quot;:&quot;Science Advances&quot;,&quot;volume&quot;:&quot;6&quot;,&quot;title&quot;:&quot;A dopamine-induced gene expression signature regulates neuronal function and cocaine response&quot;,&quot;issue&quot;:&quot;26&quot;,&quot;issn&quot;:&quot;2375-2548&quot;,&quot;isbn&quot;:&quot;&quot;,&quot;url&quot;:&quot;https://advances.sciencemag.org/content/6/26/eaba4221&quot;},&quot;collection_group_id&quot;:&quot;&quot;,&quot;collection_id&quot;:&quot;8eac92d0-10c2-4be6-bee3-34adafe50119&quot;,&quot;item_type&quot;:&quot;article&quot;,&quot;deleted&quot;:false,&quot;files&quot;:[{&quot;name&quot;:&quot;Savell-2020-A-dopamine-induced-gene-expression-.pdf&quot;,&quot;size&quot;:15882227,&quot;type&quot;:&quot;article&quot;,&quot;pages&quot;:16,&quot;sha256&quot;:&quot;9a9f4f58177ecf4b62900f712f0fdfd67c8a993abe72dc5b17af2e452aaf6135&quot;,&quot;created&quot;:&quot;2020-06-26T04:56:55Z&quot;,&quot;user_id&quot;:&quot;8eac92d0-10c2-4be6-bee3-34adafe50119&quot;,&quot;createdby&quot;:&quot;desktop_electron 4.0.15&quot;,&quot;file_type&quot;:&quot;pdf&quot;,&quot;access_method&quot;:&quot;personal_library&quot;,&quot;annotations_imported&quot;:true,&quot;pdf_text_url&quot;:&quot;https://s3.amazonaws.com/objects.readcube.com/prerendered/9a9f4f58177ecf4b62900f712f0fdfd67c8a993abe72dc5b17af2e452aaf6135/pdftext.txt?X-Amz-Algorithm=AWS4-HMAC-SHA256&amp;X-Amz-Credential=AKIA2A2FUGL6NVUZZOGC%2F20200711%2Fus-east-1%2Fs3%2Faws4_request&amp;X-Amz-Date=20200711T175354Z&amp;X-Amz-Expires=86400&amp;X-Amz-SignedHeaders=host&amp;X-Amz-Signature=b3e0ad458a001e9c9bddad6820509eefb2ea90393c5bd48fe95f9119c4cfda9e&quot;},{&quot;name&quot;:&quot;Supplement 1.pdf&quot;,&quot;size&quot;:84528808,&quot;type&quot;:&quot;supplement&quot;,&quot;pages&quot;:8,&quot;sha256&quot;:&quot;55d2e639c2c590b3579ff1a8860ead0c6372087bfc9a958990b20f04bf8b0f65&quot;,&quot;created&quot;:&quot;2020-07-02T00:28:50Z&quot;,&quot;user_id&quot;:&quot;8eac92d0-10c2-4be6-bee3-34adafe50119&quot;,&quot;createdby&quot;:&quot;browser_extension_aa chrome-v2.76&quot;,&quot;file_type&quot;:&quot;pdf&quot;,&quot;access_method&quot;:&quot;official_supplement&quot;,&quot;pdf_text_url&quot;:&quot;https://s3.amazonaws.com/objects.readcube.com/prerendered/55d2e639c2c590b3579ff1a8860ead0c6372087bfc9a958990b20f04bf8b0f65/pdftext.txt?X-Amz-Algorithm=AWS4-HMAC-SHA256&amp;X-Amz-Credential=AKIA2A2FUGL6NVUZZOGC%2F20200711%2Fus-east-1%2Fs3%2Faws4_request&amp;X-Amz-Date=20200711T175354Z&amp;X-Amz-Expires=86400&amp;X-Amz-SignedHeaders=host&amp;X-Amz-Signature=dde897f399ba66b5fe862f9467af4a3457a403dd15949d9b97a92110edbc868d&quot;}],&quot;ext_ids&quot;:{&quot;doi&quot;:&quot;10.1126/sciadv.aba4221&quot;},&quot;user_data&quot;:{&quot;created&quot;:&quot;2020-06-26T04:56:31Z&quot;,&quot;modified&quot;:&quot;2020-07-02T05:47:51Z&quot;,&quot;createdby&quot;:&quot;desktop_electron 4.0.15&quot;,&quot;last_read&quot;:&quot;2020-07-02T05:47:51Z&quot;,&quot;modifiedby&quot;:&quot;desktop_electron 4.0.15&quot;,&quot;view_count&quot;:5,&quot;has_annotations&quot;:false,&quot;unread&quot;:false},&quot;checked&quot;:false,&quot;item&quot;:{&quot;type&quot;:&quot;article-journal&quot;,&quot;author&quot;:[{&quot;family&quot;:&quot;Savell&quot;,&quot;given&quot;:&quot;Katherine E.&quot;},{&quot;family&quot;:&quot;Tuscher&quot;,&quot;given&quot;:&quot;Jennifer J.&quot;},{&quot;family&quot;:&quot;Zipperly&quot;,&quot;given&quot;:&quot;Morgan E.&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ISSN&quot;:&quot;2375-2548&quot;,&quot;DOI&quot;:&quot;10.1126/sciadv.aba4221&quot;,&quot;abstract&quot;:&quot;Drugs of abuse elevate dopamine levels in the nucleus accumbens (NAc) and alter transcriptional programs believed to promote long-lasting synaptic and behavioral adaptations. Here, we leveraged single-nucleus RNA-sequencing to generate a comprehensive molecular atlas of cell subtypes in the NAc, defining both sex-specific and cell type–specific responses to acute cocaine experience in a rat model system. Using this transcriptional map, we identified an immediate early gene expression program that is up-regulated following cocaine experience in vivo and dopamine receptor activation in vitro. Multiplexed induction of this gene program with a large-scale CRISPR-dCas9 activation strategy initiated a secondary synapse-centric transcriptional profile, altered striatal physiology in vitro, and enhanced cocaine sensitization in vivo. Together, these results define the transcriptional response to cocaine with cellular precision and demonstrate that drug-responsive gene programs can potentiate both physiological and behavioral adaptations to drugs of abuse.&quot;,&quot;issued&quot;:{&quot;year&quot;:2020},&quot;page&quot;:&quot;eaba4221&quot;,&quot;issue&quot;:&quot;26&quot;,&quot;volume&quot;:&quot;6&quot;,&quot;journalAbbreviation&quot;:&quot;Sci Adv&quot;,&quot;container-title&quot;:&quot;Science Advances&quot;,&quot;id&quot;:&quot;798b4636-2391-4a9a-bb5f-0854c4fac817&quot;,&quot;page-first&quot;:&quot;eaba4221&quot;,&quot;container-title-short&quot;:&quot;Sci Adv&quot;}}]"/>
    <we:property name="-1481387133"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
    <we:property name="-1501499151" value="[{&quot;id&quot;:&quot;ab990822-dd3e-4a55-98b8-402ff3c6f742&quot;,&quot;article&quot;:{&quot;journal_abbrev&quot;:&quot;J Cell Physiol&quot;,&quot;pagination&quot;:&quot;26-31&quot;,&quot;authors&quot;:[&quot;Barbara Hoffman&quot;,&quot;Dan A. Liebermann&quot;],&quot;publisher&quot;:&quot;&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year&quot;:2009,&quot;chapter&quot;:&quot;&quot;,&quot;journal&quot;:&quot;Journal of Cellular Physiology&quot;,&quot;volume&quot;:&quot;218&quot;,&quot;title&quot;:&quot;Gadd45 modulation of intrinsic and extrinsic stress responses in myeloid cells&quot;,&quot;issue&quot;:&quot;1&quot;,&quot;issn&quot;:&quot;1097-4652&quot;,&quot;isbn&quot;:&quot;&quot;,&quot;url&quot;:&quot;&quot;},&quot;collection_group_id&quot;:&quot;&quot;,&quot;collection_id&quot;:&quot;8eac92d0-10c2-4be6-bee3-34adafe50119&quot;,&quot;item_type&quot;:&quot;article&quot;,&quot;deleted&quot;:false,&quot;files&quot;:[{&quot;name&quot;:&quot;Hoffman et al.pdf&quot;,&quot;size&quot;:104903,&quot;type&quot;:&quot;article&quot;,&quot;pages&quot;:6,&quot;sha256&quot;:&quot;ec0900f338b0fc981c94f173a5d411f91298dae2946f3530652d9eb206fbc4c2&quot;,&quot;created&quot;:&quot;2020-04-03T06:45:48Z&quot;,&quot;file_type&quot;:&quot;pdf&quot;,&quot;access_method&quot;:&quot;personal_library&quot;,&quot;annotations_imported&quot;:true,&quot;pdf_text_url&quot;:&quot;https://s3.amazonaws.com/objects.readcube.com/prerendered/ec0900f338b0fc981c94f173a5d411f91298dae2946f3530652d9eb206fbc4c2/pdftext.txt?X-Amz-Algorithm=AWS4-HMAC-SHA256&amp;X-Amz-Credential=AKIAJAWZ5L6BMTSOH3EA%2F20200424%2Fus-east-1%2Fs3%2Faws4_request&amp;X-Amz-Date=20200424T135807Z&amp;X-Amz-Expires=86400&amp;X-Amz-SignedHeaders=host&amp;X-Amz-Signature=19e17ee5176c01f4ad46e929cfd45968b1425f20d585df59d7daccaaec109505&quot;}],&quot;ext_ids&quot;:{&quot;pmid&quot;:&quot;18780287&quot;,&quot;doi&quot;:&quot;10.1002/jcp.21582&quot;},&quot;user_data&quot;:{&quot;created&quot;:&quot;2020-04-03T06:45:32Z&quot;,&quot;modified&quot;:&quot;2020-04-03T06:45:48Z&quot;,&quot;createdby&quot;:&quot;desktop_electron 4.0.11&quot;,&quot;modifiedby&quot;:&quot;desktop_electron 4.0.11&quot;,&quot;has_annotations&quot;:false,&quot;unread&quot;:true,&quot;last_read&quot;:null},&quot;checked&quot;:false,&quot;atIndex&quot;:109,&quot;item&quot;:{&quot;type&quot;:&quot;article-journal&quot;,&quot;author&quot;:[{&quot;family&quot;:&quot;Hoffman&quot;,&quot;given&quot;:&quot;Barbara&quot;},{&quot;family&quot;:&quot;Liebermann&quot;,&quot;given&quot;:&quot;Dan A.&quot;}],&quot;title&quot;:&quot;Gadd45 modulation of intrinsic and extrinsic stress responses in myeloid cells&quot;,&quot;ISSN&quot;:&quot;1097-4652&quot;,&quot;DOI&quot;:&quot;10.1002/jcp.21582&quot;,&quot;PMID&quot;:&quot;18780287&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issued&quot;:{&quot;year&quot;:2009},&quot;page&quot;:&quot;26-31&quot;,&quot;issue&quot;:&quot;1&quot;,&quot;volume&quot;:&quot;218&quot;,&quot;journalAbbreviation&quot;:&quot;J Cell Physiol&quot;,&quot;container-title&quot;:&quot;Journal of Cellular Physiology&quot;,&quot;id&quot;:&quot;ab990822-dd3e-4a55-98b8-402ff3c6f742&quot;,&quot;page-first&quot;:&quot;26&quot;,&quot;container-title-short&quot;:&quot;J Cell Physiol&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88767fc4-3798-4a45-b5ab-7479ae064513&quot;,&quot;article&quot;:{&quot;journal_abbrev&quot;:&quot;Proc National Acad Sci&quot;,&quot;pagination&quot;:&quot;3706-3711&quot;,&quot;authors&quot;:[&quot;Xin Wei Wang&quot;,&quot;Qimin Zhan&quot;,&quot;Jill D. Coursen&quot;,&quot;Mohammed A. Khan&quot;,&quot;H. Udo Kontny&quot;,&quot;Lijia Yu&quot;,&quot;M. Christine Hollander&quot;,&quot;Patrick M. O’Connor&quot;,&quot;Albert J. Fornace&quot;,&quot;Curtis C. Harris&quot;],&quot;publisher&quot;:&quot;&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year&quot;:1999,&quot;chapter&quot;:&quot;&quot;,&quot;journal&quot;:&quot;Proceedings of the National Academy of Sciences&quot;,&quot;volume&quot;:&quot;96&quot;,&quot;title&quot;:&quot;GADD45 induction of a G2/M cell cycle checkpoint&quot;,&quot;issue&quot;:&quot;7&quot;,&quot;issn&quot;:&quot;0027-8424&quot;,&quot;isbn&quot;:&quot;&quot;,&quot;url&quot;:&quot;&quot;},&quot;collection_group_id&quot;:&quot;&quot;,&quot;collection_id&quot;:&quot;8eac92d0-10c2-4be6-bee3-34adafe50119&quot;,&quot;item_type&quot;:&quot;article&quot;,&quot;deleted&quot;:false,&quot;files&quot;:[{&quot;name&quot;:&quot;www.ncbi.nlm.nih.gov 4/7/2020, 12:50:55 AM.pdf&quot;,&quot;size&quot;:165735,&quot;type&quot;:&quot;article&quot;,&quot;pages&quot;:6,&quot;sha256&quot;:&quot;4fc3d8bb31ce54e463a9c3aabd53dad6f27f7acd3dbf046b84fc61899b2fc741&quot;,&quot;created&quot;:&quot;2020-04-07T05:50:56Z&quot;,&quot;file_type&quot;:&quot;pdf&quot;,&quot;source_url&quot;:&quot;www.ncbi.nlm.nih.gov%204%2F7%2F2020%2C%2012%3A50%3A55%20AM.pdf&quot;,&quot;access_method&quot;:&quot;personal_library&quot;,&quot;pdf_text_url&quot;:&quot;https://s3.amazonaws.com/objects.readcube.com/prerendered/4fc3d8bb31ce54e463a9c3aabd53dad6f27f7acd3dbf046b84fc61899b2fc741/pdftext.txt?X-Amz-Algorithm=AWS4-HMAC-SHA256&amp;X-Amz-Credential=AKIAJAWZ5L6BMTSOH3EA%2F20200424%2Fus-east-1%2Fs3%2Faws4_request&amp;X-Amz-Date=20200424T135833Z&amp;X-Amz-Expires=86400&amp;X-Amz-SignedHeaders=host&amp;X-Amz-Signature=cb72285cb53fc3dd698901a58e50a4d054486068dc85596776d74dbe3adcf321&quot;}],&quot;ext_ids&quot;:{&quot;pmid&quot;:&quot;10097101&quot;,&quot;doi&quot;:&quot;10.1073/pnas.96.7.3706&quot;},&quot;user_data&quot;:{&quot;created&quot;:&quot;2020-04-07T05:50:56Z&quot;,&quot;modified&quot;:&quot;2020-04-07T05:58:35Z&quot;,&quot;createdby&quot;:&quot;browser_extension_aa chrome-v2.63&quot;,&quot;last_read&quot;:&quot;2020-04-07T05:58:35Z&quot;,&quot;modifiedby&quot;:&quot;desktop_electron 4.0.12&quot;,&quot;view_count&quot;:1,&quot;has_annotations&quot;:false,&quot;unread&quot;:false},&quot;checked&quot;:false,&quot;item&quot;:{&quot;type&quot;:&quot;article-journal&quot;,&quot;author&quot;:[{&quot;family&quot;:&quot;Wang&quot;,&quot;given&quot;:&quot;Xin Wei&quot;},{&quot;family&quot;:&quot;Zhan&quot;,&quot;given&quot;:&quot;Qimin&quot;},{&quot;family&quot;:&quot;Coursen&quot;,&quot;given&quot;:&quot;Jill D.&quot;},{&quot;family&quot;:&quot;Khan&quot;,&quot;given&quot;:&quot;Mohammed A.&quot;},{&quot;family&quot;:&quot;Kontny&quot;,&quot;given&quot;:&quot;H. Udo&quot;},{&quot;family&quot;:&quot;Yu&quot;,&quot;given&quot;:&quot;Lijia&quot;},{&quot;family&quot;:&quot;Hollander&quot;,&quot;given&quot;:&quot;M. Christine&quot;},{&quot;family&quot;:&quot;O’Connor&quot;,&quot;given&quot;:&quot;Patrick M.&quot;},{&quot;family&quot;:&quot;Fornace&quot;,&quot;given&quot;:&quot;Albert J.&quot;},{&quot;family&quot;:&quot;Harris&quot;,&quot;given&quot;:&quot;Curtis C.&quot;}],&quot;title&quot;:&quot;GADD45 induction of a G2/M cell cycle checkpoint&quot;,&quot;ISSN&quot;:&quot;0027-8424&quot;,&quot;DOI&quot;:&quot;10.1073/pnas.96.7.3706&quot;,&quot;PMID&quot;:&quot;10097101&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issued&quot;:{&quot;year&quot;:1999},&quot;page&quot;:&quot;3706-3711&quot;,&quot;issue&quot;:&quot;7&quot;,&quot;volume&quot;:&quot;96&quot;,&quot;journalAbbreviation&quot;:&quot;Proc National Acad Sci&quot;,&quot;container-title&quot;:&quot;Proceedings of the National Academy of Sciences&quot;,&quot;id&quot;:&quot;88767fc4-3798-4a45-b5ab-7479ae064513&quot;,&quot;page-first&quot;:&quot;3706&quot;,&quot;container-title-short&quot;:&quot;Proc National Acad Sci&quot;}},{&quot;id&quot;:&quot;2a527f1f-ee8d-40be-a58f-ed3831e555d4&quot;,&quot;article&quot;:{&quot;journal_abbrev&quot;:&quot;Oncogene&quot;,&quot;pagination&quot;:&quot;2892-2900&quot;,&quot;authors&quot;:[&quot;Qimin Zhan&quot;,&quot;Michael J Antinore&quot;,&quot;Xin Wei Wang&quot;,&quot;France Carrier&quot;,&quot;Martin L Smith&quot;,&quot;Curtis C Harris&quot;,&quot;Albert J Fornace&quot;],&quot;publisher&quot;:&quot;&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year&quot;:1999,&quot;chapter&quot;:&quot;&quot;,&quot;journal&quot;:&quot;Oncogene&quot;,&quot;volume&quot;:&quot;18&quot;,&quot;title&quot;:&quot;Association with Cdc2 and inhibition of Cdc2/Cyclin B1 kinase activity by the p53-regulated protein Gadd45&quot;,&quot;issue&quot;:&quot;18&quot;,&quot;issn&quot;:&quot;0950-9232&quot;,&quot;isbn&quot;:&quot;&quot;,&quot;url&quot;:&quot;&quot;},&quot;collection_group_id&quot;:&quot;&quot;,&quot;collection_id&quot;:&quot;8eac92d0-10c2-4be6-bee3-34adafe50119&quot;,&quot;item_type&quot;:&quot;article&quot;,&quot;deleted&quot;:false,&quot;files&quot;:[{&quot;name&quot;:&quot;www.nature.com 4/7/2020, 12:47:38 AM.pdf&quot;,&quot;size&quot;:462378,&quot;type&quot;:&quot;article&quot;,&quot;pages&quot;:9,&quot;sha256&quot;:&quot;985d015125e79d83faf40ad3dae5b4975379768fd38de2d30680046d931a03ba&quot;,&quot;created&quot;:&quot;2020-04-07T05:47:39Z&quot;,&quot;file_type&quot;:&quot;pdf&quot;,&quot;source_url&quot;:&quot;www.nature.com%204%2F7%2F2020%2C%2012%3A47%3A38%20AM.pdf&quot;,&quot;access_method&quot;:&quot;personal_library&quot;,&quot;pdf_text_url&quot;:&quot;https://s3.amazonaws.com/objects.readcube.com/prerendered/985d015125e79d83faf40ad3dae5b4975379768fd38de2d30680046d931a03ba/pdftext.txt?X-Amz-Algorithm=AWS4-HMAC-SHA256&amp;X-Amz-Credential=AKIAJAWZ5L6BMTSOH3EA%2F20200424%2Fus-east-1%2Fs3%2Faws4_request&amp;X-Amz-Date=20200424T135833Z&amp;X-Amz-Expires=86400&amp;X-Amz-SignedHeaders=host&amp;X-Amz-Signature=b1603db77ec7df750d20bd0070d885c99777c805fe6a526e0be136376ca9e402&quot;}],&quot;ext_ids&quot;:{&quot;pmid&quot;:&quot;10362260&quot;,&quot;doi&quot;:&quot;10.1038/sj.onc.1202667&quot;},&quot;user_data&quot;:{&quot;created&quot;:&quot;2020-04-07T05:47:39Z&quot;,&quot;modified&quot;:&quot;2020-04-07T06:02:45Z&quot;,&quot;createdby&quot;:&quot;browser_extension_aa chrome-v2.63&quot;,&quot;last_read&quot;:&quot;2020-04-07T06:02:45Z&quot;,&quot;modifiedby&quot;:&quot;desktop_electron 4.0.12&quot;,&quot;view_count&quot;:1,&quot;has_annotations&quot;:false,&quot;unread&quot;:false},&quot;checked&quot;:false,&quot;item&quot;:{&quot;type&quot;:&quot;article-journal&quot;,&quot;author&quot;:[{&quot;family&quot;:&quot;Zhan&quot;,&quot;given&quot;:&quot;Qimin&quot;},{&quot;family&quot;:&quot;Antinore&quot;,&quot;given&quot;:&quot;Michael J&quot;},{&quot;family&quot;:&quot;Wang&quot;,&quot;given&quot;:&quot;Xin Wei&quot;},{&quot;family&quot;:&quot;Carrier&quot;,&quot;given&quot;:&quot;France&quot;},{&quot;family&quot;:&quot;Smith&quot;,&quot;given&quot;:&quot;Martin L&quot;},{&quot;family&quot;:&quot;Harris&quot;,&quot;given&quot;:&quot;Curtis C&quot;},{&quot;family&quot;:&quot;Fornace&quot;,&quot;given&quot;:&quot;Albert J&quot;}],&quot;title&quot;:&quot;Association with Cdc2 and inhibition of Cdc2/Cyclin B1 kinase activity by the p53-regulated protein Gadd45&quot;,&quot;ISSN&quot;:&quot;0950-9232&quot;,&quot;DOI&quot;:&quot;10.1038/sj.onc.1202667&quot;,&quot;PMID&quot;:&quot;10362260&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issued&quot;:{&quot;year&quot;:1999},&quot;page&quot;:&quot;2892-2900&quot;,&quot;issue&quot;:&quot;18&quot;,&quot;volume&quot;:&quot;18&quot;,&quot;journalAbbreviation&quot;:&quot;Oncogene&quot;,&quot;container-title&quot;:&quot;Oncogene&quot;,&quot;id&quot;:&quot;2a527f1f-ee8d-40be-a58f-ed3831e555d4&quot;,&quot;page-first&quot;:&quot;2892&quot;,&quot;container-title-short&quot;:&quot;Oncogene&quot;}}]"/>
    <we:property name="-1561861640" value="[{&quot;id&quot;:&quot;605fae98-08ff-4674-86dc-e88f21b1cd03&quot;,&quot;article&quot;:{&quot;journal_abbrev&quot;:&quot;&quot;,&quot;pagination&quot;:&quot;1445 - 1452&quot;,&quot;authors&quot;:[&quot;Jeremy J Day&quot;,&quot;Daniel Childs&quot;,&quot;Mikael C Guzman-Karlsson&quot;,&quot;Mercy Kibe&quot;,&quot;Jerome Moulden&quot;,&quot;Esther Song&quot;,&quot;Absar Tahir&quot;,&quot;J David Sweatt&quot;],&quot;publisher&quot;:&quot;&quot;,&quot;abstract&quot;:&quot;&quot;,&quot;year&quot;:2013,&quot;chapter&quot;:&quot;&quot;,&quot;journal&quot;:&quot;Nature Neuroscience&quot;,&quot;volume&quot;:&quot;16&quot;,&quot;title&quot;:&quot;DNA methylation regulates associative reward learning&quot;,&quot;issue&quot;:&quot;10&quot;,&quot;issn&quot;:&quot;&quot;,&quot;isbn&quot;:&quot;&quot;,&quot;url&quot;:&quot;&quot;},&quot;collection_group_id&quot;:&quot;&quot;,&quot;collection_id&quot;:&quot;8eac92d0-10c2-4be6-bee3-34adafe50119&quot;,&quot;item_type&quot;:&quot;article&quot;,&quot;deleted&quot;:false,&quot;files&quot;:[{&quot;name&quot;:&quot;www.ncbi.nlm.nih.gov 4/23/2020, 11:27:11 PM.pdf&quot;,&quot;size&quot;:2693138,&quot;type&quot;:&quot;article&quot;,&quot;pages&quot;:27,&quot;sha256&quot;:&quot;1676a3ed0246b98d5fff4f3880871bc917ea8b6ac1d58e68eadac702009008fd&quot;,&quot;created&quot;:&quot;2020-04-24T04:27:12Z&quot;,&quot;file_type&quot;:&quot;pdf&quot;,&quot;source_url&quot;:&quot;www.ncbi.nlm.nih.gov%204%2F23%2F2020%2C%2011%3A27%3A11%20PM.pdf&quot;,&quot;access_method&quot;:&quot;personal_library&quot;,&quot;pdf_text_url&quot;:&quot;https://s3.amazonaws.com/objects.readcube.com/prerendered/1676a3ed0246b98d5fff4f3880871bc917ea8b6ac1d58e68eadac702009008fd/pdftext.txt?X-Amz-Algorithm=AWS4-HMAC-SHA256&amp;X-Amz-Credential=AKIAJAWZ5L6BMTSOH3EA%2F20200424%2Fus-east-1%2Fs3%2Faws4_request&amp;X-Amz-Date=20200424T121707Z&amp;X-Amz-Expires=86400&amp;X-Amz-SignedHeaders=host&amp;X-Amz-Signature=0782ef56d2c901769395a523d15097a5240072d270027fbc3f0d6a5e1e5050e4&quot;},{&quot;name&quot;:&quot;14C68B10-8986-45A9-A9C4-4015273AA107.pdf&quot;,&quot;size&quot;:1712000,&quot;type&quot;:&quot;supplement&quot;,&quot;pages&quot;:11,&quot;sha256&quot;:&quot;2741fe08657994e553f73adfecc5bc49ece6d658283d62db94df7c3846e4d5e5&quot;,&quot;created&quot;:&quot;2019-12-06T21:56:23Z&quot;,&quot;file_type&quot;:&quot;pdf&quot;,&quot;access_method&quot;:&quot;personal_library&quot;,&quot;pdf_text_url&quot;:&quot;https://s3.amazonaws.com/objects.readcube.com/prerendered/2741fe08657994e553f73adfecc5bc49ece6d658283d62db94df7c3846e4d5e5/pdftext.txt?X-Amz-Algorithm=AWS4-HMAC-SHA256&amp;X-Amz-Credential=AKIAJAWZ5L6BMTSOH3EA%2F20200424%2Fus-east-1%2Fs3%2Faws4_request&amp;X-Amz-Date=20200424T121707Z&amp;X-Amz-Expires=86400&amp;X-Amz-SignedHeaders=host&amp;X-Amz-Signature=34de91fc4b3660a3f33196e2a3ba008502dd08dfdb7c65d5146d68608f09098a&quot;},{&quot;name&quot;:&quot;Supplement 1.pdf&quot;,&quot;size&quot;:884209,&quot;type&quot;:&quot;supplement&quot;,&quot;pages&quot;:5,&quot;sha256&quot;:&quot;91299e6742ea4dc36bbf0a76c20dddf9a8ea0740f1686e262b749e7123fd0e6b&quot;,&quot;created&quot;:&quot;2020-04-24T04:27:12Z&quot;,&quot;file_type&quot;:&quot;pdf&quot;,&quot;access_method&quot;:&quot;official_supplement&quot;,&quot;pdf_text_url&quot;:&quot;https://s3.amazonaws.com/objects.readcube.com/prerendered/91299e6742ea4dc36bbf0a76c20dddf9a8ea0740f1686e262b749e7123fd0e6b/pdftext.txt?X-Amz-Algorithm=AWS4-HMAC-SHA256&amp;X-Amz-Credential=AKIAJAWZ5L6BMTSOH3EA%2F20200424%2Fus-east-1%2Fs3%2Faws4_request&amp;X-Amz-Date=20200424T121707Z&amp;X-Amz-Expires=86400&amp;X-Amz-SignedHeaders=host&amp;X-Amz-Signature=daa0c43b6063f6a8fc6a2bbf68859986a4b2ce810a18aecac1401f376d8f0e65&quot;}],&quot;ext_ids&quot;:{&quot;doi&quot;:&quot;10.1038/nn.3504&quot;},&quot;user_data&quot;:{&quot;star&quot;:false,&quot;color&quot;:null,&quot;rating&quot;:0,&quot;citekey&quot;:&quot;Day:2013dk&quot;,&quot;created&quot;:&quot;2017-04-04T20:57:41.879Z&quot;,&quot;modified&quot;:&quot;2020-04-24T11:01:41Z&quot;,&quot;createdby&quot;:&quot;uploader 0.3.55&quot;,&quot;last_read&quot;:&quot;2020-04-24T11:01:41Z&quot;,&quot;modifiedby&quot;:&quot;desktop_electron 4.0.13&quot;,&quot;view_count&quot;:2,&quot;has_annotations&quot;:false,&quot;unread&quot;:false},&quot;checked&quot;:false,&quot;atIndex&quot;:101,&quot;item&quot;:{&quot;type&quot;:&quot;article-journal&quot;,&quot;author&quot;:[{&quot;family&quot;:&quot;Day&quot;,&quot;given&quot;:&quot;Jeremy J&quot;},{&quot;family&quot;:&quot;Childs&quot;,&quot;given&quot;:&quot;Daniel&quot;},{&quot;family&quot;:&quot;Guzman-Karlsson&quot;,&quot;given&quot;:&quot;Mikael C&quot;},{&quot;family&quot;:&quot;Kibe&quot;,&quot;given&quot;:&quot;Mercy&quot;},{&quot;family&quot;:&quot;Moulden&quot;,&quot;given&quot;:&quot;Jerome&quot;},{&quot;family&quot;:&quot;Song&quot;,&quot;given&quot;:&quot;Esther&quot;},{&quot;family&quot;:&quot;Tahir&quot;,&quot;given&quot;:&quot;Absar&quot;},{&quot;family&quot;:&quot;Sweatt&quot;,&quot;given&quot;:&quot;J David&quot;}],&quot;title&quot;:&quot;DNA methylation regulates associative reward learning&quot;,&quot;DOI&quot;:&quot;10.1038/nn.3504&quot;,&quot;issued&quot;:{&quot;year&quot;:2013},&quot;page&quot;:&quot;1445 - 1452&quot;,&quot;issue&quot;:&quot;10&quot;,&quot;volume&quot;:&quot;16&quot;,&quot;container-title&quot;:&quot;Nature Neuroscience&quot;,&quot;citekey&quot;:&quot;Day:2013dk&quot;,&quot;id&quot;:&quot;605fae98-08ff-4674-86dc-e88f21b1cd03&quot;,&quot;page-first&quot;:&quot;1445&quot;}}]"/>
    <we:property name="-1583056319" value="[{&quot;id&quot;:&quot;e3e8651b-d9c2-40d6-8ba9-c4aea51b3d38&quot;,&quot;article&quot;:{&quot;journal_abbrev&quot;:&quot;Neuropsychopharmacol Official Publ Am Coll Neuropsychopharmacol&quot;,&quot;pagination&quot;:&quot;531-42&quot;,&quot;authors&quot;:[&quot;David P Gavin&quot;,&quot;Rajiv P Sharma&quot;,&quot;Kayla A Chase&quot;,&quot;Francesco Matrisciano&quot;,&quot;Erbo Dong&quot;,&quot;Alessandro Guidotti&quot;],&quot;publisher&quot;:&quot;&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year&quot;:2011,&quot;chapter&quot;:&quot;&quot;,&quot;journal&quot;:&quot;Neuropsychopharmacology : official publication of the American College of Neuropsychopharmacology&quot;,&quot;volume&quot;:&quot;37&quot;,&quot;title&quot;:&quot;Growth arrest and DNA-damage-inducible, beta (GADD45b)-mediated DNA demethylation in major psychosis.&quot;,&quot;issue&quot;:&quot;2&quot;,&quot;issn&quot;:&quot;0893-133X&quot;,&quot;isbn&quot;:&quot;&quot;,&quot;url&quot;:&quot;http://www.nature.com/articles/npp2011221&quot;},&quot;collection_group_id&quot;:&quot;&quot;,&quot;collection_id&quot;:&quot;8eac92d0-10c2-4be6-bee3-34adafe50119&quot;,&quot;item_type&quot;:&quot;article&quot;,&quot;deleted&quot;:false,&quot;files&quot;:[{&quot;name&quot;:&quot;www.ncbi.nlm.nih.gov 12/6/2019, 4:59:46 PM.pdf&quot;,&quot;size&quot;:760491,&quot;type&quot;:&quot;article&quot;,&quot;pages&quot;:12,&quot;sha256&quot;:&quot;59905af8e248097de4828cd7393013a2e4db7ca588033b89a1b23df0dbd849f3&quot;,&quot;created&quot;:&quot;2019-12-06T22:59:46Z&quot;,&quot;file_type&quot;:&quot;pdf&quot;,&quot;source_url&quot;:&quot;www.ncbi.nlm.nih.gov%2012%2F6%2F2019%2C%204%3A59%3A46%20PM.pdf&quot;,&quot;access_method&quot;:&quot;personal_library&quot;,&quot;pdf_text_url&quot;:&quot;https://s3.amazonaws.com/objects.readcube.com/prerendered/59905af8e248097de4828cd7393013a2e4db7ca588033b89a1b23df0dbd849f3/pdftext.txt?X-Amz-Algorithm=AWS4-HMAC-SHA256&amp;X-Amz-Credential=AKIAJAWZ5L6BMTSOH3EA%2F20200417%2Fus-east-1%2Fs3%2Faws4_request&amp;X-Amz-Date=20200417T064531Z&amp;X-Amz-Expires=86400&amp;X-Amz-SignedHeaders=host&amp;X-Amz-Signature=49d47cfdeeff70ab5998db5a3a1cf310614b708939dfdb40e2d50f554c90cb74&quot;}],&quot;ext_ids&quot;:{&quot;pmid&quot;:&quot;22048458&quot;,&quot;doi&quot;:&quot;10.1038/npp.2011.221&quot;,&quot;pmcid&quot;:&quot;PMC3242315&quot;},&quot;user_data&quot;:{&quot;created&quot;:&quot;2019-12-06T22:59:46Z&quot;,&quot;modified&quot;:&quot;2020-04-17T06:36:18Z&quot;,&quot;createdby&quot;:&quot;browser_extension_aa chrome-v2.40&quot;,&quot;modifiedby&quot;:&quot;webapp 4.3.1&quot;,&quot;has_annotations&quot;:false,&quot;unread&quot;:true,&quot;last_read&quot;:null},&quot;checked&quot;:false,&quot;atIndex&quot;:63,&quot;item&quot;:{&quot;type&quot;:&quot;article-journal&quot;,&quot;author&quot;:[{&quot;family&quot;:&quot;Gavin&quot;,&quot;given&quot;:&quot;David P&quot;},{&quot;family&quot;:&quot;Sharma&quot;,&quot;given&quot;:&quot;Rajiv P&quot;},{&quot;family&quot;:&quot;Chase&quot;,&quot;given&quot;:&quot;Kayla A&quot;},{&quot;family&quot;:&quot;Matrisciano&quot;,&quot;given&quot;:&quot;Francesco&quot;},{&quot;family&quot;:&quot;Dong&quot;,&quot;given&quot;:&quot;Erbo&quot;},{&quot;family&quot;:&quot;Guidotti&quot;,&quot;given&quot;:&quot;Alessandro&quot;}],&quot;title&quot;:&quot;Growth arrest and DNA-damage-inducible, beta (GADD45b)-mediated DNA demethylation in major psychosis.&quot;,&quot;ISSN&quot;:&quot;0893-133X&quot;,&quot;DOI&quot;:&quot;10.1038/npp.2011.221&quot;,&quot;PMID&quot;:&quot;22048458&quot;,&quot;PMCID&quot;:&quot;PMC3242315&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issued&quot;:{&quot;year&quot;:2011},&quot;page&quot;:&quot;531-42&quot;,&quot;issue&quot;:&quot;2&quot;,&quot;volume&quot;:&quot;37&quot;,&quot;journalAbbreviation&quot;:&quot;Neuropsychopharmacol Official Publ Am Coll Neuropsychopharmacol&quot;,&quot;container-title&quot;:&quot;Neuropsychopharmacology : official publication of the American College of Neuropsychopharmacology&quot;,&quot;id&quot;:&quot;e3e8651b-d9c2-40d6-8ba9-c4aea51b3d38&quot;,&quot;page-first&quot;:&quot;531&quot;,&quot;container-title-short&quot;:&quot;Neuropsychopharmacol Official Publ Am Coll Neuropsychopharmacol&quot;}}]"/>
    <we:property name="-1638249655" value="[{&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
    <we:property name="-1689291995" value="[{&quot;id&quot;:&quot;113cc100-62f4-4938-8198-1dcb94e9f7ac&quot;,&quot;article&quot;:{&quot;journal_abbrev&quot;:&quot;Sci Rep-uk&quot;,&quot;pagination&quot;:&quot;4615&quot;,&quot;authors&quot;:[&quot;Benoit Labonté&quot;,&quot;Yun Ha Jeong&quot;,&quot;Eric Parise&quot;,&quot;Orna Issler&quot;,&quot;Mena Fatma&quot;,&quot;Olivia Engmann&quot;,&quot;Kyung-Ah Cho&quot;,&quot;Rachael Neve&quot;,&quot;Eric J. Nestler&quot;,&quot;Ja Wook Koo&quot;],&quot;publisher&quot;:&quot;&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year&quot;:2019,&quot;chapter&quot;:&quot;&quot;,&quot;journal&quot;:&quot;Scientific Reports&quot;,&quot;volume&quot;:&quot;9&quot;,&quot;title&quot;:&quot;Gadd45b mediates depressive-like role through DNA demethylation&quot;,&quot;issue&quot;:&quot;1&quot;,&quot;issn&quot;:&quot;&quot;,&quot;isbn&quot;:&quot;&quot;,&quot;url&quot;:&quot;&quot;},&quot;collection_group_id&quot;:&quot;&quot;,&quot;collection_id&quot;:&quot;8eac92d0-10c2-4be6-bee3-34adafe50119&quot;,&quot;item_type&quot;:&quot;article&quot;,&quot;deleted&quot;:false,&quot;files&quot;:[{&quot;name&quot;:&quot;www.ncbi.nlm.nih.gov 12/6/2019, 4:51:17 PM.pdf&quot;,&quot;size&quot;:1488531,&quot;type&quot;:&quot;article&quot;,&quot;pages&quot;:9,&quot;sha256&quot;:&quot;17205585444aa14304429f383d1a386c03bc5459164775c8e50d048feb2f2982&quot;,&quot;created&quot;:&quot;2019-12-06T22:51:17Z&quot;,&quot;file_type&quot;:&quot;pdf&quot;,&quot;source_url&quot;:&quot;www.ncbi.nlm.nih.gov%2012%2F6%2F2019%2C%204%3A51%3A17%20PM.pdf&quot;,&quot;access_method&quot;:&quot;personal_library&quot;,&quot;pdf_text_url&quot;:&quot;https://s3.amazonaws.com/objects.readcube.com/prerendered/17205585444aa14304429f383d1a386c03bc5459164775c8e50d048feb2f2982/pdftext.txt?X-Amz-Algorithm=AWS4-HMAC-SHA256&amp;X-Amz-Credential=AKIAJAWZ5L6BMTSOH3EA%2F20200417%2Fus-east-1%2Fs3%2Faws4_request&amp;X-Amz-Date=20200417T115200Z&amp;X-Amz-Expires=86400&amp;X-Amz-SignedHeaders=host&amp;X-Amz-Signature=7cbc454a15183ba4627fde0978f07e384151c14dba1a3ea98fbbccd0fced39a1&quot;}],&quot;ext_ids&quot;:{&quot;pmid&quot;:&quot;30874581&quot;,&quot;doi&quot;:&quot;10.1038/s41598-019-40844-8&quot;},&quot;user_data&quot;:{&quot;created&quot;:&quot;2019-12-06T22:51:17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abonté&quot;,&quot;given&quot;:&quot;Benoit&quot;},{&quot;family&quot;:&quot;Jeong&quot;,&quot;given&quot;:&quot;Yun Ha&quot;},{&quot;family&quot;:&quot;Parise&quot;,&quot;given&quot;:&quot;Eric&quot;},{&quot;family&quot;:&quot;Issler&quot;,&quot;given&quot;:&quot;Orna&quot;},{&quot;family&quot;:&quot;Fatma&quot;,&quot;given&quot;:&quot;Mena&quot;},{&quot;family&quot;:&quot;Engmann&quot;,&quot;given&quot;:&quot;Olivia&quot;},{&quot;family&quot;:&quot;Cho&quot;,&quot;given&quot;:&quot;Kyung-Ah&quot;},{&quot;family&quot;:&quot;Neve&quot;,&quot;given&quot;:&quot;Rachael&quot;},{&quot;family&quot;:&quot;Nestler&quot;,&quot;given&quot;:&quot;Eric J.&quot;},{&quot;family&quot;:&quot;Koo&quot;,&quot;given&quot;:&quot;Ja Wook&quot;}],&quot;title&quot;:&quot;Gadd45b mediates depressive-like role through DNA demethylation&quot;,&quot;DOI&quot;:&quot;10.1038/s41598-019-40844-8&quot;,&quot;PMID&quot;:&quot;30874581&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issued&quot;:{&quot;year&quot;:2019},&quot;page&quot;:&quot;4615&quot;,&quot;issue&quot;:&quot;1&quot;,&quot;volume&quot;:&quot;9&quot;,&quot;journalAbbreviation&quot;:&quot;Sci Rep-uk&quot;,&quot;container-title&quot;:&quot;Scientific Reports&quot;,&quot;id&quot;:&quot;113cc100-62f4-4938-8198-1dcb94e9f7ac&quot;,&quot;page-first&quot;:&quot;4615&quot;,&quot;container-title-short&quot;:&quot;Sci Rep-uk&quot;}}]"/>
    <we:property name="-1699380031" value="[{&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
    <we:property name="-1714425198" value="[{&quot;id&quot;:&quot;2d6e9d6b-6785-4a79-9cdb-e5510c552b54&quot;,&quot;article&quot;:{&quot;journal_abbrev&quot;:&quot;J Neurosci&quot;,&quot;pagination&quot;:&quot;8821-8831&quot;,&quot;authors&quot;:[&quot;Brandon J. Aragona&quot;,&quot;Nathan A. Cleaveland&quot;,&quot;Garret D. Stuber&quot;,&quot;Jeremy J. Day&quot;,&quot;Regina M. Carelli&quot;,&quot;R. Mark Wightman&quot;],&quot;publisher&quot;:&quot;&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year&quot;:2008,&quot;chapter&quot;:&quot;&quot;,&quot;journal&quot;:&quot;The Journal of Neuroscience&quot;,&quot;volume&quot;:&quot;28&quot;,&quot;title&quot;:&quot;Preferential Enhancement of Dopamine Transmission within the Nucleus Accumbens Shell by Cocaine Is Attributable to a Direct Increase in Phasic Dopamine Release Events&quot;,&quot;issue&quot;:&quot;35&quot;,&quot;issn&quot;:&quot;0270-6474&quot;,&quot;isbn&quot;:&quot;&quot;,&quot;url&quot;:&quot;&quot;},&quot;collection_group_id&quot;:&quot;&quot;,&quot;collection_id&quot;:&quot;8eac92d0-10c2-4be6-bee3-34adafe50119&quot;,&quot;item_type&quot;:&quot;article&quot;,&quot;deleted&quot;:false,&quot;files&quot;:[{&quot;name&quot;:&quot;www.ncbi.nlm.nih.gov 4/5/2020, 7:05:26 PM.pdf&quot;,&quot;size&quot;:521333,&quot;type&quot;:&quot;article&quot;,&quot;pages&quot;:11,&quot;sha256&quot;:&quot;12867f42a895e2b15e07ae648a279d58d8cc8c07ae606db9e48df1f6d6655cc9&quot;,&quot;created&quot;:&quot;2020-04-06T00:05:26Z&quot;,&quot;file_type&quot;:&quot;pdf&quot;,&quot;source_url&quot;:&quot;www.ncbi.nlm.nih.gov%204%2F5%2F2020%2C%207%3A05%3A26%20PM.pdf&quot;,&quot;access_method&quot;:&quot;personal_library&quot;,&quot;pdf_text_url&quot;:&quot;https://s3.amazonaws.com/objects.readcube.com/prerendered/12867f42a895e2b15e07ae648a279d58d8cc8c07ae606db9e48df1f6d6655cc9/pdftext.txt?X-Amz-Algorithm=AWS4-HMAC-SHA256&amp;X-Amz-Credential=AKIAJAWZ5L6BMTSOH3EA%2F20200417%2Fus-east-1%2Fs3%2Faws4_request&amp;X-Amz-Date=20200417T111216Z&amp;X-Amz-Expires=86400&amp;X-Amz-SignedHeaders=host&amp;X-Amz-Signature=59a057c87a9dc8a2078ad90762611ef1501859f280310fc18a333260a8fbd2d8&quot;}],&quot;ext_ids&quot;:{&quot;pmid&quot;:&quot;18753384&quot;,&quot;doi&quot;:&quot;10.1523/jneurosci.2225-08.2008&quot;},&quot;user_data&quot;:{&quot;created&quot;:&quot;2020-04-06T00:05:26Z&quot;,&quot;modified&quot;:&quot;2020-04-06T00:05:26Z&quot;,&quot;createdby&quot;:&quot;browser_extension_aa chrome-v2.63&quot;,&quot;modifiedby&quot;:&quot;browser_extension_aa chrome-v2.63&quot;,&quot;has_annotations&quot;:false,&quot;unread&quot;:true,&quot;last_read&quot;:null},&quot;checked&quot;:false,&quot;atIndex&quot;:70,&quot;item&quot;:{&quot;type&quot;:&quot;article-journal&quot;,&quot;author&quot;:[{&quot;family&quot;:&quot;Aragona&quot;,&quot;given&quot;:&quot;Brandon J.&quot;},{&quot;family&quot;:&quot;Cleaveland&quot;,&quot;given&quot;:&quot;Nathan A.&quot;},{&quot;family&quot;:&quot;Stuber&quot;,&quot;given&quot;:&quot;Garret D.&quot;},{&quot;family&quot;:&quot;Day&quot;,&quot;given&quot;:&quot;Jeremy J.&quot;},{&quot;family&quot;:&quot;Carelli&quot;,&quot;given&quot;:&quot;Regina M.&quot;},{&quot;family&quot;:&quot;Wightman&quot;,&quot;given&quot;:&quot;R. Mark&quot;}],&quot;title&quot;:&quot;Preferential Enhancement of Dopamine Transmission within the Nucleus Accumbens Shell by Cocaine Is Attributable to a Direct Increase in Phasic Dopamine Release Events&quot;,&quot;ISSN&quot;:&quot;0270-6474&quot;,&quot;DOI&quot;:&quot;10.1523/jneurosci.2225-08.2008&quot;,&quot;PMID&quot;:&quot;18753384&quot;,&quot;abstract&quot;:&quot;Preferential enhancement of dopamine transmission within the nucleus accumbens (NAc) shell is a fundamental aspect of the neural regulation of cocaine reward. Despite its importance, the nature of this effect is poorly understood. Here, we used fast-scan cyclic voltammetry to examine specific transmission processes underlying cocaine-evoked increases in dopamine transmission within the NAc core and shell. Initially, we examined altered terminal dopamine concentrations after global autoreceptor blockade. This was the first examination of autoreceptor regulation of naturally occurring phasic dopamine transmission and provided a novel characterization of specific components of dopamine neurotransmission. Comparison of increased dopamine signaling evoked by autoreceptor blockade and cocaine administration allowed robust resolution between increased frequency, concentration, and duration of phasic dopamine release events after cocaine delivery. Cocaine increased dopamine transmission by slowed uptake and increased concentration of dopamine released in the core and shell. However, an additional increase in the number phasic release events occurred only within the NAc shell, and this increase was eliminated by inactivation of midbrain dopaminergic neurons. This represents the first evidence that cocaine directly increases the frequency of dopamine release events and reveals that this is responsible for preferentially increased dopamine transmission within the NAc shell after cocaine administration. Additionally, cocaine administration resulted in a synergistic increase in dopamine concentration, and subregion differences were abolished when cocaine was administered in the absence of autoregulation. Together, these results demonstrate that cocaine administration results in a temporally and regionally specific increase in phasic dopamine release that is significantly regulated by dopamine autoreceptors.&quot;,&quot;issued&quot;:{&quot;year&quot;:2008},&quot;page&quot;:&quot;8821-8831&quot;,&quot;issue&quot;:&quot;35&quot;,&quot;volume&quot;:&quot;28&quot;,&quot;journalAbbreviation&quot;:&quot;J Neurosci&quot;,&quot;container-title&quot;:&quot;The Journal of Neuroscience&quot;,&quot;id&quot;:&quot;2d6e9d6b-6785-4a79-9cdb-e5510c552b54&quot;,&quot;page-first&quot;:&quot;8821&quot;,&quot;container-title-short&quot;:&quot;J Neurosci&quot;}},{&quot;id&quot;:&quot;ea4485d7-9bff-4a01-a63b-371aebfa3f4b&quot;,&quot;article&quot;:{&quot;journal_abbrev&quot;:&quot;Proc National Acad Sci&quot;,&quot;pagination&quot;:&quot;5274-5278&quot;,&quot;authors&quot;:[&quot;G Di Chiara&quot;,&quot;A Imperato&quot;],&quot;publisher&quot;:&quot;&quot;,&quot;abstract&quot;:&quot;The effect of various drugs on the extracellular concentration of dopamine in two terminal dopaminergic areas, the nucleus accumbens septi (a limbic area) and the dorsal caudate nucleus (a subcortical motor area), was studied in freely moving rats by using brain dialysis. Drugs abused by humans (e.g., opiates, ethanol, nicotine, amphetamine, and cocaine) increased extracellular dopamine concentrations in both areas, but especially in the accumbens, and elicited hypermotility at low doses. On the other hand, drugs with aversive properties (e.g., agonists of kappa opioid receptors, U-50,488, tifluadom, and bremazocine) reduced dopamine release in the accumbens and in the caudate and elicited hypomotility. Haloperidol, a neuroleptic drug, increased extracellular dopamine concentrations, but this effect was not preferential for the accumbens and was associated with hypomotility and sedation. Drugs not abused by humans [e.g., imipramine (an antidepressant), atropine (an antimuscarinic drug), and diphenhydramine (an antihistamine)] failed to modify synaptic dopamine concentrations. These results provide biochemical evidence for the hypothesis that stimulation of dopamine transmission in the limbic system might be a fundamental property of drugs that are abused.&quot;,&quot;year&quot;:1988,&quot;chapter&quot;:&quot;&quot;,&quot;journal&quot;:&quot;Proceedings of the National Academy of Sciences&quot;,&quot;volume&quot;:&quot;85&quot;,&quot;title&quot;:&quot;Drugs abused by humans preferentially increase synaptic dopamine concentrations in the mesolimbic system of freely moving rats&quot;,&quot;issue&quot;:&quot;14&quot;,&quot;issn&quot;:&quot;0027-8424&quot;,&quot;isbn&quot;:&quot;&quot;,&quot;url&quot;:&quot;&quot;},&quot;collection_group_id&quot;:&quot;&quot;,&quot;collection_id&quot;:&quot;8eac92d0-10c2-4be6-bee3-34adafe50119&quot;,&quot;item_type&quot;:&quot;article&quot;,&quot;deleted&quot;:false,&quot;files&quot;:[{&quot;name&quot;:&quot;www.ncbi.nlm.nih.gov 4/5/2020, 7:06:43 PM.pdf&quot;,&quot;size&quot;:901461,&quot;type&quot;:&quot;article&quot;,&quot;pages&quot;:5,&quot;sha256&quot;:&quot;aef0bae8f67c9b49efebbc0fb17f6e3ee8894c536ff295b4e68edca1a4465222&quot;,&quot;created&quot;:&quot;2020-04-06T00:06:43Z&quot;,&quot;file_type&quot;:&quot;pdf&quot;,&quot;source_url&quot;:&quot;www.ncbi.nlm.nih.gov%204%2F5%2F2020%2C%207%3A06%3A43%20PM.pdf&quot;,&quot;access_method&quot;:&quot;personal_library&quot;,&quot;pdf_text_url&quot;:&quot;https://s3.amazonaws.com/objects.readcube.com/prerendered/aef0bae8f67c9b49efebbc0fb17f6e3ee8894c536ff295b4e68edca1a4465222/pdftext.txt?X-Amz-Algorithm=AWS4-HMAC-SHA256&amp;X-Amz-Credential=AKIAJAWZ5L6BMTSOH3EA%2F20200417%2Fus-east-1%2Fs3%2Faws4_request&amp;X-Amz-Date=20200417T111233Z&amp;X-Amz-Expires=86400&amp;X-Amz-SignedHeaders=host&amp;X-Amz-Signature=7e450102706f02e72bfabbd2ac3563f7a86eaa60f30da8e9d0d3dca43af72a14&quot;}],&quot;ext_ids&quot;:{&quot;pmid&quot;:&quot;2899326&quot;,&quot;doi&quot;:&quot;10.1073/pnas.85.14.5274&quot;},&quot;user_data&quot;:{&quot;created&quot;:&quot;2020-04-06T00:06:43Z&quot;,&quot;modified&quot;:&quot;2020-04-06T00:06:43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Chiara&quot;,&quot;given&quot;:&quot;G Di&quot;},{&quot;family&quot;:&quot;Imperato&quot;,&quot;given&quot;:&quot;A&quot;}],&quot;title&quot;:&quot;Drugs abused by humans preferentially increase synaptic dopamine concentrations in the mesolimbic system of freely moving rats&quot;,&quot;ISSN&quot;:&quot;0027-8424&quot;,&quot;DOI&quot;:&quot;10.1073/pnas.85.14.5274&quot;,&quot;PMID&quot;:&quot;2899326&quot;,&quot;abstract&quot;:&quot;The effect of various drugs on the extracellular concentration of dopamine in two terminal dopaminergic areas, the nucleus accumbens septi (a limbic area) and the dorsal caudate nucleus (a subcortical motor area), was studied in freely moving rats by using brain dialysis. Drugs abused by humans (e.g., opiates, ethanol, nicotine, amphetamine, and cocaine) increased extracellular dopamine concentrations in both areas, but especially in the accumbens, and elicited hypermotility at low doses. On the other hand, drugs with aversive properties (e.g., agonists of kappa opioid receptors, U-50,488, tifluadom, and bremazocine) reduced dopamine release in the accumbens and in the caudate and elicited hypomotility. Haloperidol, a neuroleptic drug, increased extracellular dopamine concentrations, but this effect was not preferential for the accumbens and was associated with hypomotility and sedation. Drugs not abused by humans [e.g., imipramine (an antidepressant), atropine (an antimuscarinic drug), and diphenhydramine (an antihistamine)] failed to modify synaptic dopamine concentrations. These results provide biochemical evidence for the hypothesis that stimulation of dopamine transmission in the limbic system might be a fundamental property of drugs that are abused.&quot;,&quot;issued&quot;:{&quot;year&quot;:1988},&quot;page&quot;:&quot;5274-5278&quot;,&quot;issue&quot;:&quot;14&quot;,&quot;volume&quot;:&quot;85&quot;,&quot;journalAbbreviation&quot;:&quot;Proc National Acad Sci&quot;,&quot;container-title&quot;:&quot;Proceedings of the National Academy of Sciences&quot;,&quot;id&quot;:&quot;ea4485d7-9bff-4a01-a63b-371aebfa3f4b&quot;,&quot;page-first&quot;:&quot;5274&quot;,&quot;container-title-short&quot;:&quot;Proc National Acad Sci&quot;}},{&quot;id&quot;:&quot;98a1563f-e7d2-409b-9281-ea46811709fd&quot;,&quot;article&quot;:{&quot;journal_abbrev&quot;:&quot;Nature&quot;,&quot;pagination&quot;:&quot;614-618&quot;,&quot;authors&quot;:[&quot;Paul E M Phillips&quot;,&quot;Garret D Stuber&quot;,&quot;Michael L A V Heien&quot;,&quot;R Mark Wightman&quot;,&quot;Regina M Carelli&quot;],&quot;publisher&quot;:&quot;&quot;,&quot;abstract&quot;:&quot;The dopamine-containing projection from the ventral tegmental area of the midbrain to the nucleus accumbens is critically involved in mediating the reinforcing properties of cocaine1,2. Although neurons in this area respond to rewards on a subsecond timescale3,4, neurochemical studies have only addressed the role of dopamine in drug addiction by examining changes in the tonic (minute-to-minute) levels of extracellular dopamine5,6,7,8,9. To investigate the role of phasic (subsecond) dopamine signalling10, we measured dopamine every 100 ms in the nucleus accumbens using electrochemical technology11. Rapid changes in extracellular dopamine concentration were observed at key aspects of drug-taking behaviour in rats. Before lever presses for cocaine, there was an increase in dopamine that coincided with the initiation of drug-seeking behaviours. Notably, these behaviours could be reproduced by electrically evoking dopamine release on this timescale. After lever presses, there were further increases in dopamine concentration at the concurrent presentation of cocaine-related cues. These cues alone also elicited similar, rapid dopamine signalling, but only in animals where they had previously been paired to cocaine delivery. These findings reveal an unprecedented role for dopamine in the regulation of drug taking in real time.&quot;,&quot;year&quot;:2003,&quot;chapter&quot;:&quot;&quot;,&quot;journal&quot;:&quot;Nature&quot;,&quot;volume&quot;:&quot;422&quot;,&quot;title&quot;:&quot;Subsecond dopamine release promotes cocaine seeking&quot;,&quot;issue&quot;:&quot;6932&quot;,&quot;issn&quot;:&quot;0028-0836&quot;,&quot;isbn&quot;:&quot;&quot;,&quot;url&quot;:&quot;http://www.nature.com/articles/nature01476&quot;},&quot;collection_group_id&quot;:&quot;&quot;,&quot;collection_id&quot;:&quot;8eac92d0-10c2-4be6-bee3-34adafe50119&quot;,&quot;item_type&quot;:&quot;article&quot;,&quot;deleted&quot;:false,&quot;files&quot;:[],&quot;ext_ids&quot;:{&quot;pmid&quot;:&quot;12687000&quot;,&quot;doi&quot;:&quot;10.1038/nature01476&quot;},&quot;user_data&quot;:{&quot;created&quot;:&quot;2020-04-17T11:15:17Z&quot;,&quot;modified&quot;:&quot;2020-04-17T11:15:17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Phillips&quot;,&quot;given&quot;:&quot;Paul E M&quot;},{&quot;family&quot;:&quot;Stuber&quot;,&quot;given&quot;:&quot;Garret D&quot;},{&quot;family&quot;:&quot;Heien&quot;,&quot;given&quot;:&quot;Michael L A V&quot;},{&quot;family&quot;:&quot;Wightman&quot;,&quot;given&quot;:&quot;R Mark&quot;},{&quot;family&quot;:&quot;Carelli&quot;,&quot;given&quot;:&quot;Regina M&quot;}],&quot;title&quot;:&quot;Subsecond dopamine release promotes cocaine seeking&quot;,&quot;ISSN&quot;:&quot;0028-0836&quot;,&quot;DOI&quot;:&quot;10.1038/nature01476&quot;,&quot;PMID&quot;:&quot;12687000&quot;,&quot;abstract&quot;:&quot;The dopamine-containing projection from the ventral tegmental area of the midbrain to the nucleus accumbens is critically involved in mediating the reinforcing properties of cocaine1,2. Although neurons in this area respond to rewards on a subsecond timescale3,4, neurochemical studies have only addressed the role of dopamine in drug addiction by examining changes in the tonic (minute-to-minute) levels of extracellular dopamine5,6,7,8,9. To investigate the role of phasic (subsecond) dopamine signalling10, we measured dopamine every 100 ms in the nucleus accumbens using electrochemical technology11. Rapid changes in extracellular dopamine concentration were observed at key aspects of drug-taking behaviour in rats. Before lever presses for cocaine, there was an increase in dopamine that coincided with the initiation of drug-seeking behaviours. Notably, these behaviours could be reproduced by electrically evoking dopamine release on this timescale. After lever presses, there were further increases in dopamine concentration at the concurrent presentation of cocaine-related cues. These cues alone also elicited similar, rapid dopamine signalling, but only in animals where they had previously been paired to cocaine delivery. These findings reveal an unprecedented role for dopamine in the regulation of drug taking in real time.&quot;,&quot;issued&quot;:{&quot;year&quot;:2003},&quot;page&quot;:&quot;614-618&quot;,&quot;issue&quot;:&quot;6932&quot;,&quot;volume&quot;:&quot;422&quot;,&quot;journalAbbreviation&quot;:&quot;Nature&quot;,&quot;container-title&quot;:&quot;Nature&quot;,&quot;id&quot;:&quot;98a1563f-e7d2-409b-9281-ea46811709fd&quot;,&quot;page-first&quot;:&quot;614&quot;,&quot;container-title-short&quot;:&quot;Nature&quot;}}]"/>
    <we:property name="-1759823958" value="[{&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501%2Fus-east-1%2Fs3%2Faws4_request&amp;X-Amz-Date=20200501T180853Z&amp;X-Amz-Expires=86400&amp;X-Amz-SignedHeaders=host&amp;X-Amz-Signature=f1968421da05a8525c28560a6b3e29b55e0ccac583e46020746eed883b5e7c19&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atIndex&quot;:140,&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501%2Fus-east-1%2Fs3%2Faws4_request&amp;X-Amz-Date=20200501T180900Z&amp;X-Amz-Expires=86400&amp;X-Amz-SignedHeaders=host&amp;X-Amz-Signature=56509ecb8d998c6e0b5b39eeb027475e721dd4f7b91da3bc7c5f0df8b3c4ff8e&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1ed37f50-e366-4878-a8b0-b3342313d149&quot;,&quot;article&quot;:{&quot;journal_abbrev&quot;:&quot;Learn Memory&quot;,&quot;pagination&quot;:&quot;319-324&quot;,&quot;authors&quot;:[&quot;Prescott T. Leach&quot;,&quot;Shane G. Poplawski&quot;,&quot;Justin W. Kenney&quot;,&quot;Barbara Hoffman&quot;,&quot;Dan A. Liebermann&quot;,&quot;Ted Abel&quot;,&quot;Thomas J. Gould&quot;],&quot;publisher&quot;:&quot;&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year&quot;:2012,&quot;chapter&quot;:&quot;&quot;,&quot;journal&quot;:&quot;Learning &amp; Memory&quot;,&quot;volume&quot;:&quot;19&quot;,&quot;title&quot;:&quot;Gadd45b knockout mice exhibit selective deficits in hippocampus-dependent long-term memory&quot;,&quot;issue&quot;:&quot;8&quot;,&quot;issn&quot;:&quot;1072-0502&quot;,&quot;isbn&quot;:&quot;&quot;,&quot;url&quot;:&quot;&quot;},&quot;collection_group_id&quot;:&quot;&quot;,&quot;collection_id&quot;:&quot;8eac92d0-10c2-4be6-bee3-34adafe50119&quot;,&quot;item_type&quot;:&quot;article&quot;,&quot;deleted&quot;:false,&quot;files&quot;:[{&quot;name&quot;:&quot;www.ncbi.nlm.nih.gov 12/6/2019, 4:58:32 PM.pdf&quot;,&quot;size&quot;:247551,&quot;type&quot;:&quot;article&quot;,&quot;pages&quot;:6,&quot;sha256&quot;:&quot;ae4bd00fd04f1297c00958eb1495cab0829fd6b6f09a5f9004c87f6674dfe631&quot;,&quot;created&quot;:&quot;2019-12-06T22:58:33Z&quot;,&quot;file_type&quot;:&quot;pdf&quot;,&quot;source_url&quot;:&quot;www.ncbi.nlm.nih.gov%2012%2F6%2F2019%2C%204%3A58%3A32%20PM.pdf&quot;,&quot;access_method&quot;:&quot;personal_library&quot;,&quot;pdf_text_url&quot;:&quot;https://s3.amazonaws.com/objects.readcube.com/prerendered/ae4bd00fd04f1297c00958eb1495cab0829fd6b6f09a5f9004c87f6674dfe631/pdftext.txt?X-Amz-Algorithm=AWS4-HMAC-SHA256&amp;X-Amz-Credential=AKIAJAWZ5L6BMTSOH3EA%2F20200424%2Fus-east-1%2Fs3%2Faws4_request&amp;X-Amz-Date=20200424T134309Z&amp;X-Amz-Expires=86400&amp;X-Amz-SignedHeaders=host&amp;X-Amz-Signature=6070cbad21a1844b8a0cc8668e5c98857d26d5892cfc96ec12472f11c9b37f81&quot;}],&quot;ext_ids&quot;:{&quot;pmid&quot;:&quot;22802593&quot;,&quot;doi&quot;:&quot;10.1101/lm.024984.111&quot;},&quot;user_data&quot;:{&quot;created&quot;:&quot;2019-12-06T22:58:33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each&quot;,&quot;given&quot;:&quot;Prescott T.&quot;},{&quot;family&quot;:&quot;Poplawski&quot;,&quot;given&quot;:&quot;Shane G.&quot;},{&quot;family&quot;:&quot;Kenney&quot;,&quot;given&quot;:&quot;Justin W.&quot;},{&quot;family&quot;:&quot;Hoffman&quot;,&quot;given&quot;:&quot;Barbara&quot;},{&quot;family&quot;:&quot;Liebermann&quot;,&quot;given&quot;:&quot;Dan A.&quot;},{&quot;family&quot;:&quot;Abel&quot;,&quot;given&quot;:&quot;Ted&quot;},{&quot;family&quot;:&quot;Gould&quot;,&quot;given&quot;:&quot;Thomas J.&quot;}],&quot;title&quot;:&quot;Gadd45b knockout mice exhibit selective deficits in hippocampus-dependent long-term memory&quot;,&quot;ISSN&quot;:&quot;1072-0502&quot;,&quot;DOI&quot;:&quot;10.1101/lm.024984.111&quot;,&quot;PMID&quot;:&quot;22802593&quot;,&quot;abstract&quot;:&quot;Growth arrest and DNA damage-inducible β (Gadd45b) has been shown to be involved in DNA demethylation and may be important for cognitive processes. Gadd45b is abnormally expressed in subjects with autism and psychosis, two disorders associated with cognitive deficits. Furthermore, several high-throughput screens have identified Gadd45b as a candidate plasticity-related gene. However, a direct demonstration of a link between Gadd45b and memory has not been established. The current studies first determined whether expression of the Gadd45 family of genes was affected by contextual fear conditioning. Gadd45b, and to a lesser extent Gadd45g, were up-regulated in the hippocampus following contextual fear conditioning, whereas Gadd45a was not. Next, Gadd45b knockout mice were tested for contextual and cued fear conditioning. Gadd45b knockout mice exhibited a significant deficit in long-term contextual fear conditioning; however, they displayed normal levels of short-term contextual fear conditioning. No differences between Gadd45b knockout and wild-type mice were observed in cued fear conditioning. Because cued fear conditioning is hippocampus independent, while contextual fear conditioning is hippocampus dependent, the current studies suggest that Gadd45b may be important for long-term hippocampus-dependent memory storage. Therefore, Gadd45b may be a novel therapeutic target for the cognitive deficits associated with many neurodevelopmental, neurological, and psychiatric disorders.&quot;,&quot;issued&quot;:{&quot;year&quot;:2012},&quot;page&quot;:&quot;319-324&quot;,&quot;issue&quot;:&quot;8&quot;,&quot;volume&quot;:&quot;19&quot;,&quot;journalAbbreviation&quot;:&quot;Learn Memory&quot;,&quot;container-title&quot;:&quot;Learning &amp; Memory&quot;,&quot;id&quot;:&quot;1ed37f50-e366-4878-a8b0-b3342313d149&quot;,&quot;page-first&quot;:&quot;319&quot;,&quot;container-title-short&quot;:&quot;Learn Memory&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501%2Fus-east-1%2Fs3%2Faws4_request&amp;X-Amz-Date=20200501T181222Z&amp;X-Amz-Expires=86400&amp;X-Amz-SignedHeaders=host&amp;X-Amz-Signature=150e745bba6a90d2f2ea6c6e924f36178bf8607f524f5d7a8245418b51114adf&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501%2Fus-east-1%2Fs3%2Faws4_request&amp;X-Amz-Date=20200501T181222Z&amp;X-Amz-Expires=86400&amp;X-Amz-SignedHeaders=host&amp;X-Amz-Signature=bbb3468c1defa677293aae7bb83f589d4526d5c39ebc4e2ff8fd8b2f2e308122&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501%2Fus-east-1%2Fs3%2Faws4_request&amp;X-Amz-Date=20200501T181222Z&amp;X-Amz-Expires=86400&amp;X-Amz-SignedHeaders=host&amp;X-Amz-Signature=a12fa7c8e74fdebdd148b82e64e1d20623a7f5e63c1ce1d548b812aad5b7c6fa&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
    <we:property name="-1786565468" value="[{&quot;id&quot;:&quot;cb16bfd2-b6f4-424d-9a89-c956231d4540&quot;,&quot;article&quot;:{&quot;journal_abbrev&quot;:&quot;Bioinformatics&quot;,&quot;pagination&quot;:&quot;923-930&quot;,&quot;authors&quot;:[&quot;Yang Liao&quot;,&quot;Gordon K. Smyth&quot;,&quot;Wei Shi&quot;],&quot;publisher&quot;:&quot;&quot;,&quot;abstract&quot;:&quo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 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Availability and implementation: featureCounts is available under GNU General Public License as part of the Subread (http://subread.sourceforge.net) or Rsubread (http://www.bioconductor.org) software packages. Contact: shi@wehi.edu.au&quot;,&quot;year&quot;:2014,&quot;chapter&quot;:&quot;&quot;,&quot;journal&quot;:&quot;Bioinformatics&quot;,&quot;volume&quot;:&quot;30&quot;,&quot;title&quot;:&quot;featureCounts: an efficient general purpose program for assigning sequence reads to genomic features&quot;,&quot;issue&quot;:&quot;7&quot;,&quot;issn&quot;:&quot;1367-4803&quot;,&quot;isbn&quot;:&quot;&quot;,&quot;url&quot;:&quot;&quot;},&quot;collection_group_id&quot;:&quot;&quot;,&quot;collection_id&quot;:&quot;8eac92d0-10c2-4be6-bee3-34adafe50119&quot;,&quot;item_type&quot;:&quot;article&quot;,&quot;deleted&quot;:false,&quot;files&quot;:[{&quot;name&quot;:&quot;watermark.silverchair.com 4/5/2020, 6:47:09 PM.pdf&quot;,&quot;size&quot;:306500,&quot;type&quot;:&quot;article&quot;,&quot;pages&quot;:8,&quot;sha256&quot;:&quot;7665423489da57e3fc6e94ec5def3506c46bdd509dcc3a72a6bf0859e40cd91b&quot;,&quot;created&quot;:&quot;2020-04-05T23:47:09Z&quot;,&quot;file_type&quot;:&quot;pdf&quot;,&quot;source_url&quot;:&quot;watermark.silverchair.com%204%2F5%2F2020%2C%206%3A47%3A09%20PM.pdf&quot;,&quot;access_method&quot;:&quot;personal_library&quot;,&quot;pdf_text_url&quot;:&quot;https://s3.amazonaws.com/objects.readcube.com/prerendered/7665423489da57e3fc6e94ec5def3506c46bdd509dcc3a72a6bf0859e40cd91b/pdftext.txt?X-Amz-Algorithm=AWS4-HMAC-SHA256&amp;X-Amz-Credential=AKIAJAWZ5L6BMTSOH3EA%2F20200406%2Fus-east-1%2Fs3%2Faws4_request&amp;X-Amz-Date=20200406T001115Z&amp;X-Amz-Expires=86400&amp;X-Amz-SignedHeaders=host&amp;X-Amz-Signature=755ee09a36a8558bce7a2949f2bd47eaee6c60d45e86d6052c924dadfc03b556&quot;}],&quot;ext_ids&quot;:{&quot;pmid&quot;:&quot;24227677&quot;,&quot;doi&quot;:&quot;10.1093/bioinformatics/btt656&quot;},&quot;user_data&quot;:{&quot;created&quot;:&quot;2020-04-05T23:47:09Z&quot;,&quot;modified&quot;:&quot;2020-04-05T23:47:09Z&quot;,&quot;createdby&quot;:&quot;browser_extension_aa chrome-v2.63&quot;,&quot;modifiedby&quot;:&quot;browser_extension_aa chrome-v2.63&quot;,&quot;has_annotations&quot;:false,&quot;unread&quot;:true,&quot;last_read&quot;:null},&quot;checked&quot;:false,&quot;atIndex&quot;:12,&quot;item&quot;:{&quot;type&quot;:&quot;article-journal&quot;,&quot;author&quot;:[{&quot;family&quot;:&quot;Liao&quot;,&quot;given&quot;:&quot;Yang&quot;},{&quot;family&quot;:&quot;Smyth&quot;,&quot;given&quot;:&quot;Gordon K.&quot;},{&quot;family&quot;:&quot;Shi&quot;,&quot;given&quot;:&quot;Wei&quot;}],&quot;title&quot;:&quot;featureCounts: an efficient general purpose program for assigning sequence reads to genomic features&quot;,&quot;ISSN&quot;:&quot;1367-4803&quot;,&quot;DOI&quot;:&quot;10.1093/bioinformatics/btt656&quot;,&quot;PMID&quot;:&quot;24227677&quot;,&quot;abstract&quot;:&quo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 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Availability and implementation: featureCounts is available under GNU General Public License as part of the Subread (http://subread.sourceforge.net) or Rsubread (http://www.bioconductor.org) software packages. Contact: shi@wehi.edu.au&quot;,&quot;issued&quot;:{&quot;year&quot;:2014},&quot;page&quot;:&quot;923-930&quot;,&quot;issue&quot;:&quot;7&quot;,&quot;volume&quot;:&quot;30&quot;,&quot;journalAbbreviation&quot;:&quot;Bioinformatics&quot;,&quot;container-title&quot;:&quot;Bioinformatics&quot;,&quot;id&quot;:&quot;cb16bfd2-b6f4-424d-9a89-c956231d4540&quot;,&quot;page-first&quot;:&quot;923&quot;,&quot;container-title-short&quot;:&quot;Bioinformatics&quot;}}]"/>
    <we:property name="-1844470603" value="[{&quot;id&quot;:&quot;0103fdbe-de05-4f1d-8884-f3452e2b1772&quot;,&quot;article&quot;:{&quot;journal_abbrev&quot;:&quot;Eneuro&quot;,&quot;pagination&quot;:&quot;ENEURO.0495-18.2019&quot;,&quot;authors&quot;:[&quot;Katherine E. Savell&quot;,&quot;Svitlana V. Bach&quot;,&quot;Morgan E. Zipperly&quot;,&quot;Jasmin S. Revanna&quot;,&quot;Nicholas A. Goska&quot;,&quot;Jennifer J. Tuscher&quot;,&quot;Corey G. Duke&quot;,&quot;Faraz A. Sultan&quot;,&quot;Julia N. Burke&quot;,&quot;Derek Williams&quot;,&quot;Lara Ianov&quot;,&quot;Jeremy J. Day&quot;],&quot;publisher&quot;:&quot;&quot;,&quot;abstract&quot;:&quot;&quot;,&quot;year&quot;:2019,&quot;chapter&quot;:&quot;&quot;,&quot;journal&quot;:&quot;eNeuro&quot;,&quot;volume&quot;:&quot;6&quot;,&quot;title&quot;:&quot;A neuron-optimized CRISPR/dCas9 activation system for robust and specific gene regulation&quot;,&quot;issue&quot;:&quot;1&quot;,&quot;issn&quot;:&quot;2373-2822&quot;,&quot;isbn&quot;:&quot;&quot;,&quot;url&quot;:&quot;&quot;},&quot;collection_group_id&quot;:&quot;&quot;,&quot;collection_id&quot;:&quot;8eac92d0-10c2-4be6-bee3-34adafe50119&quot;,&quot;item_type&quot;:&quot;article&quot;,&quot;deleted&quot;:false,&quot;files&quot;:[{&quot;name&quot;:&quot;www.eneuro.org 4/5/2020, 6:34:29 PM.pdf&quot;,&quot;size&quot;:3530961,&quot;type&quot;:&quot;article&quot;,&quot;pages&quot;:17,&quot;sha256&quot;:&quot;c0af6814059c6655145f558820f5c386fc7e450a6e4b657ea3faa5c505665193&quot;,&quot;created&quot;:&quot;2020-04-05T23:34:30Z&quot;,&quot;file_type&quot;:&quot;pdf&quot;,&quot;source_url&quot;:&quot;www.eneuro.org%204%2F5%2F2020%2C%206%3A34%3A29%20PM.pdf&quot;,&quot;access_method&quot;:&quot;personal_library&quot;,&quot;pdf_text_url&quot;:&quot;https://s3.amazonaws.com/objects.readcube.com/prerendered/c0af6814059c6655145f558820f5c386fc7e450a6e4b657ea3faa5c505665193/pdftext.txt?X-Amz-Algorithm=AWS4-HMAC-SHA256&amp;X-Amz-Credential=AKIAJAWZ5L6BMTSOH3EA%2F20200405%2Fus-east-1%2Fs3%2Faws4_request&amp;X-Amz-Date=20200405T234105Z&amp;X-Amz-Expires=86400&amp;X-Amz-SignedHeaders=host&amp;X-Amz-Signature=e4d0fc220978989af312cde71bf0c09a33732d5ad9cafd309f91a281472771ce&quot;}],&quot;ext_ids&quot;:{&quot;pmid&quot;:&quot;30863790&quot;,&quot;doi&quot;:&quot;10.1523/eneuro.0495-18.2019&quot;},&quot;user_data&quot;:{&quot;created&quot;:&quot;2020-04-05T23:34:30Z&quot;,&quot;modified&quot;:&quot;2020-04-05T23:34:30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Savell&quot;,&quot;given&quot;:&quot;Katherine E.&quot;},{&quot;family&quot;:&quot;Bach&quot;,&quot;given&quot;:&quot;Svitlana V.&quot;},{&quot;family&quot;:&quot;Zipperly&quot;,&quot;given&quot;:&quot;Morgan E.&quot;},{&quot;family&quot;:&quot;Revanna&quot;,&quot;given&quot;:&quot;Jasmin S.&quot;},{&quot;family&quot;:&quot;Goska&quot;,&quot;given&quot;:&quot;Nicholas A.&quot;},{&quot;family&quot;:&quot;Tuscher&quot;,&quot;given&quot;:&quot;Jennifer J.&quot;},{&quot;family&quot;:&quot;Duke&quot;,&quot;given&quot;:&quot;Corey G.&quot;},{&quot;family&quot;:&quot;Sultan&quot;,&quot;given&quot;:&quot;Faraz A.&quot;},{&quot;family&quot;:&quot;Burke&quot;,&quot;given&quot;:&quot;Julia N.&quot;},{&quot;family&quot;:&quot;Williams&quot;,&quot;given&quot;:&quot;Derek&quot;},{&quot;family&quot;:&quot;Ianov&quot;,&quot;given&quot;:&quot;Lara&quot;},{&quot;family&quot;:&quot;Day&quot;,&quot;given&quot;:&quot;Jeremy J.&quot;}],&quot;title&quot;:&quot;A neuron-optimized CRISPR/dCas9 activation system for robust and specific gene regulation&quot;,&quot;ISSN&quot;:&quot;2373-2822&quot;,&quot;DOI&quot;:&quot;10.1523/eneuro.0495-18.2019&quot;,&quot;PMID&quot;:&quot;30863790&quot;,&quot;issued&quot;:{&quot;year&quot;:2019},&quot;page&quot;:&quot;ENEURO.0495-18.2019&quot;,&quot;issue&quot;:&quot;1&quot;,&quot;volume&quot;:&quot;6&quot;,&quot;journalAbbreviation&quot;:&quot;Eneuro&quot;,&quot;container-title&quot;:&quot;eNeuro&quot;,&quot;id&quot;:&quot;0103fdbe-de05-4f1d-8884-f3452e2b1772&quot;,&quot;page-first&quot;:&quot;ENEURO.0495&quot;,&quot;container-title-short&quot;:&quot;Eneuro&quot;}}]"/>
    <we:property name="-1849475563" value="[{&quot;id&quot;:&quot;35e8db2a-a15a-46ca-9ead-1adba893f722&quot;,&quot;article&quot;:{&quot;journal_abbrev&quot;:&quot;Neuron&quot;,&quot;pagination&quot;:&quot;48-59&quot;,&quot;authors&quot;:[&quot;Eric J. Nestler&quot;,&quot;Christian Lüscher&quot;],&quot;publisher&quot;:&quot;&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year&quot;:2019,&quot;chapter&quot;:&quot;&quot;,&quot;journal&quot;:&quot;Neuron&quot;,&quot;volume&quot;:&quot;102&quot;,&quot;title&quot;:&quot;The Molecular Basis of Drug Addiction: Linking Epigenetic to Synaptic and Circuit Mechanisms&quot;,&quot;issue&quot;:&quot;1&quot;,&quot;issn&quot;:&quot;0896-6273&quot;,&quot;isbn&quot;:&quot;&quot;,&quot;url&quot;:&quot;https://www.sciencedirect.com/science/article/pii/S0896627319300431&quot;},&quot;collection_group_id&quot;:&quot;&quot;,&quot;collection_id&quot;:&quot;8eac92d0-10c2-4be6-bee3-34adafe50119&quot;,&quot;item_type&quot;:&quot;article&quot;,&quot;deleted&quot;:false,&quot;files&quot;:[{&quot;name&quot;:&quot;www.ncbi.nlm.nih.gov 4/24/2020, 2:42:32 AM.pdf&quot;,&quot;size&quot;:1023653,&quot;type&quot;:&quot;article&quot;,&quot;pages&quot;:24,&quot;sha256&quot;:&quot;87760373d24af5a0dad4339beed2b536624ffea35704e9c1aa01483f1e09049d&quot;,&quot;created&quot;:&quot;2020-04-24T07:42:33Z&quot;,&quot;file_type&quot;:&quot;pdf&quot;,&quot;source_url&quot;:&quot;www.ncbi.nlm.nih.gov%204%2F24%2F2020%2C%202%3A42%3A32%20AM.pdf&quot;,&quot;access_method&quot;:&quot;personal_library&quot;,&quot;pdf_text_url&quot;:&quot;https://s3.amazonaws.com/objects.readcube.com/prerendered/87760373d24af5a0dad4339beed2b536624ffea35704e9c1aa01483f1e09049d/pdftext.txt?X-Amz-Algorithm=AWS4-HMAC-SHA256&amp;X-Amz-Credential=AKIAJAWZ5L6BMTSOH3EA%2F20200424%2Fus-east-1%2Fs3%2Faws4_request&amp;X-Amz-Date=20200424T081630Z&amp;X-Amz-Expires=86400&amp;X-Amz-SignedHeaders=host&amp;X-Amz-Signature=f7ec8754cc9acda4f66e1bcbc532b0d2dcc0672f8f9bbf0056eb0a91081c8d9b&quot;}],&quot;ext_ids&quot;:{&quot;pmid&quot;:&quot;30946825&quot;,&quot;doi&quot;:&quot;10.1016/j.neuron.2019.01.016&quot;},&quot;user_data&quot;:{&quot;created&quot;:&quot;2020-04-24T07:42:33Z&quot;,&quot;modified&quot;:&quot;2020-04-24T08:07:32Z&quot;,&quot;createdby&quot;:&quot;browser_extension_aa chrome-v2.66&quot;,&quot;last_read&quot;:&quot;2020-04-24T08:07:32Z&quot;,&quot;modifiedby&quot;:&quot;desktop_electron 4.0.13&quot;,&quot;view_count&quot;:1,&quot;has_annotations&quot;:false,&quot;unread&quot;:false},&quot;checked&quot;:false,&quot;atIndex&quot;:83,&quot;item&quot;:{&quot;type&quot;:&quot;article-journal&quot;,&quot;author&quot;:[{&quot;family&quot;:&quot;Nestler&quot;,&quot;given&quot;:&quot;Eric J.&quot;},{&quot;family&quot;:&quot;Lüscher&quot;,&quot;given&quot;:&quot;Christian&quot;}],&quot;title&quot;:&quot;The Molecular Basis of Drug Addiction: Linking Epigenetic to Synaptic and Circuit Mechanisms&quot;,&quot;ISSN&quot;:&quot;0896-6273&quot;,&quot;DOI&quot;:&quot;10.1016/j.neuron.2019.01.016&quot;,&quot;PMID&quot;:&quot;30946825&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issued&quot;:{&quot;year&quot;:2019},&quot;page&quot;:&quot;48-59&quot;,&quot;issue&quot;:&quot;1&quot;,&quot;volume&quot;:&quot;102&quot;,&quot;journalAbbreviation&quot;:&quot;Neuron&quot;,&quot;container-title&quot;:&quot;Neuron&quot;,&quot;id&quot;:&quot;35e8db2a-a15a-46ca-9ead-1adba893f722&quot;,&quot;page-first&quot;:&quot;48&quot;,&quot;container-title-short&quot;:&quot;Neuron&quot;}},{&quot;id&quot;:&quot;7e4ab14a-399a-46be-b5b1-60ed151f0016&quot;,&quot;article&quot;:{&quot;journal_abbrev&quot;:&quot;&quot;,&quot;pagination&quot;:&quot;650 - 663&quot;,&quot;authors&quot;:[&quot;Christian Lüscher&quot;,&quot;Robert C Malenka&quot;],&quot;publisher&quot;:&quot;&quot;,&quot;abstract&quot;:&quot;Neuron, 69 (2011) 650-663. doi:10.1016/j.neuron.2011.01.017&quot;,&quot;year&quot;:2011,&quot;chapter&quot;:&quot;&quot;,&quot;journal&quot;:&quot;Neuron&quot;,&quot;volume&quot;:&quot;69&quot;,&quot;title&quot;:&quot;Drug-Evoked Synaptic Plasticity in Addiction: From Molecular Changes to Circuit Remodeling&quot;,&quot;issue&quot;:&quot;4&quot;,&quot;issn&quot;:&quot;&quot;,&quot;isbn&quot;:&quot;&quot;,&quot;url&quot;:&quot;&quot;},&quot;collection_group_id&quot;:&quot;&quot;,&quot;collection_id&quot;:&quot;8eac92d0-10c2-4be6-bee3-34adafe50119&quot;,&quot;item_type&quot;:&quot;article&quot;,&quot;deleted&quot;:false,&quot;files&quot;:[],&quot;ext_ids&quot;:{&quot;doi&quot;:&quot;10.1016/j.neuron.2011.01.017&quot;},&quot;user_data&quot;:{&quot;star&quot;:false,&quot;color&quot;:null,&quot;rating&quot;:0,&quot;citekey&quot;:&quot;Luscher:2011cy&quot;,&quot;created&quot;:&quot;2017-10-30T20:42:23.340Z&quot;,&quot;modified&quot;:&quot;2019-12-06T21:57:46Z&quot;,&quot;createdby&quot;:&quot;uploader 0.3.55&quot;,&quot;modifiedby&quot;:&quot;uploader 0.3.55&quot;,&quot;has_annotations&quot;:false,&quot;unread&quot;:true,&quot;last_read&quot;:null},&quot;checked&quot;:false,&quot;atIndex&quot;:75,&quot;item&quot;:{&quot;type&quot;:&quot;article-journal&quot;,&quot;author&quot;:[{&quot;family&quot;:&quot;Lüscher&quot;,&quot;given&quot;:&quot;Christian&quot;},{&quot;family&quot;:&quot;Malenka&quot;,&quot;given&quot;:&quot;Robert C&quot;}],&quot;title&quot;:&quot;Drug-Evoked Synaptic Plasticity in Addiction: From Molecular Changes to Circuit Remodeling&quot;,&quot;DOI&quot;:&quot;10.1016/j.neuron.2011.01.017&quot;,&quot;abstract&quot;:&quot;Neuron, 69 (2011) 650-663. doi:10.1016/j.neuron.2011.01.017&quot;,&quot;issued&quot;:{&quot;year&quot;:2011},&quot;page&quot;:&quot;650 - 663&quot;,&quot;issue&quot;:&quot;4&quot;,&quot;volume&quot;:&quot;69&quot;,&quot;container-title&quot;:&quot;Neuron&quot;,&quot;citekey&quot;:&quot;Luscher:2011cy&quot;,&quot;id&quot;:&quot;7e4ab14a-399a-46be-b5b1-60ed151f0016&quot;,&quot;page-first&quot;:&quot;650&quot;}},{&quot;id&quot;:&quot;129c7889-9c3c-4950-ad79-3ab9f9039323&quot;,&quot;article&quot;:{&quot;journal_abbrev&quot;:&quot;J Neurosci&quot;,&quot;pagination&quot;:&quot;8305-8314&quot;,&quot;authors&quot;:[&quot;Paula A Gajewski&quot;,&quot;Andrew L Eagle&quot;,&quot;Elizabeth S Williams&quot;,&quot;Claire E Manning&quot;,&quot;Haley Lynch&quot;,&quot;Colin McCornack&quot;,&quot;Ian Maze&quot;,&quot;Elizabeth A Heller&quot;,&quot;A J Robison&quot;],&quot;publisher&quot;:&quot;&quot;,&quot;abstract&quot;:&quot;&quot;,&quot;year&quot;:2019,&quot;chapter&quot;:&quot;&quot;,&quot;journal&quot;:&quot;The Journal of Neuroscience&quot;,&quot;volume&quot;:&quot;39&quot;,&quot;title&quot;:&quot;Epigenetic Regulation of Hippocampal Fosb Expression Controls Behavioral Responses to Cocaine&quot;,&quot;issue&quot;:&quot;42&quot;,&quot;issn&quot;:&quot;0270-6474&quot;,&quot;isbn&quot;:&quot;&quot;,&quot;url&quot;:&quot;http://www.jneurosci.org/lookup/doi/10.1523/JNEUROSCI.0800-19.2019&quot;},&quot;collection_group_id&quot;:&quot;&quot;,&quot;collection_id&quot;:&quot;8eac92d0-10c2-4be6-bee3-34adafe50119&quot;,&quot;item_type&quot;:&quot;article&quot;,&quot;deleted&quot;:false,&quot;files&quot;:[{&quot;name&quot;:&quot;www.ncbi.nlm.nih.gov 4/24/2020, 3:20:31 AM.pdf&quot;,&quot;size&quot;:2370723,&quot;type&quot;:&quot;article&quot;,&quot;pages&quot;:10,&quot;sha256&quot;:&quot;2be5dbd9ee99551f1de73b6ae9e8f90c089d5f6b1b71797d487fac026090dbb5&quot;,&quot;created&quot;:&quot;2020-04-24T08:20:31Z&quot;,&quot;file_type&quot;:&quot;pdf&quot;,&quot;source_url&quot;:&quot;www.ncbi.nlm.nih.gov%204%2F24%2F2020%2C%203%3A20%3A31%20AM.pdf&quot;,&quot;access_method&quot;:&quot;personal_library&quot;,&quot;pdf_text_url&quot;:&quot;https://s3.amazonaws.com/objects.readcube.com/prerendered/2be5dbd9ee99551f1de73b6ae9e8f90c089d5f6b1b71797d487fac026090dbb5/pdftext.txt?X-Amz-Algorithm=AWS4-HMAC-SHA256&amp;X-Amz-Credential=AKIAJAWZ5L6BMTSOH3EA%2F20200424%2Fus-east-1%2Fs3%2Faws4_request&amp;X-Amz-Date=20200424T082446Z&amp;X-Amz-Expires=86400&amp;X-Amz-SignedHeaders=host&amp;X-Amz-Signature=9a73eb93932a47de92f8f702431a287c720cb84d068bc6371001551a7aa8e50d&quot;}],&quot;ext_ids&quot;:{&quot;doi&quot;:&quot;10.1523/jneurosci.0800-19.2019&quot;},&quot;user_data&quot;:{&quot;created&quot;:&quot;2020-04-24T08:20:31Z&quot;,&quot;modified&quot;:&quot;2020-04-24T08:20:31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Gajewski&quot;,&quot;given&quot;:&quot;Paula A&quot;},{&quot;family&quot;:&quot;Eagle&quot;,&quot;given&quot;:&quot;Andrew L&quot;},{&quot;family&quot;:&quot;Williams&quot;,&quot;given&quot;:&quot;Elizabeth S&quot;},{&quot;family&quot;:&quot;Manning&quot;,&quot;given&quot;:&quot;Claire E&quot;},{&quot;family&quot;:&quot;Lynch&quot;,&quot;given&quot;:&quot;Haley&quot;},{&quot;family&quot;:&quot;McCornack&quot;,&quot;given&quot;:&quot;Colin&quot;},{&quot;family&quot;:&quot;Maze&quot;,&quot;given&quot;:&quot;Ian&quot;},{&quot;family&quot;:&quot;Heller&quot;,&quot;given&quot;:&quot;Elizabeth A&quot;},{&quot;family&quot;:&quot;Robison&quot;,&quot;given&quot;:&quot;A J&quot;}],&quot;title&quot;:&quot;Epigenetic Regulation of Hippocampal Fosb Expression Controls Behavioral Responses to Cocaine&quot;,&quot;ISSN&quot;:&quot;0270-6474&quot;,&quot;DOI&quot;:&quot;10.1523/jneurosci.0800-19.2019&quot;,&quot;issued&quot;:{&quot;year&quot;:2019},&quot;page&quot;:&quot;8305-8314&quot;,&quot;issue&quot;:&quot;42&quot;,&quot;volume&quot;:&quot;39&quot;,&quot;journalAbbreviation&quot;:&quot;J Neurosci&quot;,&quot;container-title&quot;:&quot;The Journal of Neuroscience&quot;,&quot;id&quot;:&quot;129c7889-9c3c-4950-ad79-3ab9f9039323&quot;,&quot;page-first&quot;:&quot;8305&quot;,&quot;container-title-short&quot;:&quot;J Neurosci&quot;}},{&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
    <we:property name="-1871749106" value="[{&quot;id&quot;:&quot;61698a44-9162-493d-b2f4-3744294421c4&quot;,&quot;article&quot;:{&quot;journal_abbrev&quot;:&quot;&quot;,&quot;pagination&quot;:&quot;&quot;,&quot;authors&quot;:[&quot;Russ V Lenth&quot;],&quot;publisher&quot;:&quot;&quot;,&quot;abstract&quot;:&quot;&quot;,&quot;year&quot;:2006,&quot;chapter&quot;:&quot;&quot;,&quot;journal&quot;:&quot;&quot;,&quot;volume&quot;:&quot;&quot;,&quot;title&quot;:&quot;Java Applets for Power and Sample Size&quot;,&quot;issue&quot;:&quot;&quot;,&quot;issn&quot;:&quot;&quot;,&quot;isbn&quot;:&quot;&quot;,&quot;url&quot;:&quot;&quot;},&quot;collection_group_id&quot;:&quot;&quot;,&quot;collection_id&quot;:&quot;8eac92d0-10c2-4be6-bee3-34adafe50119&quot;,&quot;item_type&quot;:&quot;computer_program&quot;,&quot;deleted&quot;:false,&quot;files&quot;:[],&quot;ext_ids&quot;:{},&quot;user_data&quot;:{&quot;created&quot;:&quot;2020-04-06T00:18:27Z&quot;,&quot;modified&quot;:&quot;2020-04-06T00:26:27Z&quot;,&quot;createdby&quot;:&quot;desktop_electron 4.0.12&quot;,&quot;modifiedby&quot;:&quot;desktop_electron 4.0.12&quot;,&quot;has_annotations&quot;:false,&quot;unread&quot;:true,&quot;last_read&quot;:null},&quot;checked&quot;:false,&quot;atIndex&quot;:22,&quot;item&quot;:{&quot;type&quot;:&quot;book&quot;,&quot;author&quot;:[{&quot;family&quot;:&quot;Lenth&quot;,&quot;given&quot;:&quot;Russ V&quot;}],&quot;title&quot;:&quot;Java Applets for Power and Sample Size&quot;,&quot;issued&quot;:{&quot;year&quot;:2006},&quot;id&quot;:&quot;61698a44-9162-493d-b2f4-3744294421c4&quot;}}]"/>
    <we:property name="-1898043467" value="[{&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quot;id&quot;:&quot;35e8db2a-a15a-46ca-9ead-1adba893f722&quot;,&quot;article&quot;:{&quot;journal_abbrev&quot;:&quot;Neuron&quot;,&quot;pagination&quot;:&quot;48-59&quot;,&quot;authors&quot;:[&quot;Eric J. Nestler&quot;,&quot;Christian Lüscher&quot;],&quot;publisher&quot;:&quot;&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year&quot;:2019,&quot;chapter&quot;:&quot;&quot;,&quot;journal&quot;:&quot;Neuron&quot;,&quot;volume&quot;:&quot;102&quot;,&quot;title&quot;:&quot;The Molecular Basis of Drug Addiction: Linking Epigenetic to Synaptic and Circuit Mechanisms&quot;,&quot;issue&quot;:&quot;1&quot;,&quot;issn&quot;:&quot;0896-6273&quot;,&quot;isbn&quot;:&quot;&quot;,&quot;url&quot;:&quot;https://www.sciencedirect.com/science/article/pii/S0896627319300431&quot;},&quot;collection_group_id&quot;:&quot;&quot;,&quot;collection_id&quot;:&quot;8eac92d0-10c2-4be6-bee3-34adafe50119&quot;,&quot;item_type&quot;:&quot;article&quot;,&quot;deleted&quot;:false,&quot;files&quot;:[{&quot;name&quot;:&quot;www.ncbi.nlm.nih.gov 4/24/2020, 2:42:32 AM.pdf&quot;,&quot;size&quot;:1023653,&quot;type&quot;:&quot;article&quot;,&quot;pages&quot;:24,&quot;sha256&quot;:&quot;87760373d24af5a0dad4339beed2b536624ffea35704e9c1aa01483f1e09049d&quot;,&quot;created&quot;:&quot;2020-04-24T07:42:33Z&quot;,&quot;file_type&quot;:&quot;pdf&quot;,&quot;source_url&quot;:&quot;www.ncbi.nlm.nih.gov%204%2F24%2F2020%2C%202%3A42%3A32%20AM.pdf&quot;,&quot;access_method&quot;:&quot;personal_library&quot;,&quot;pdf_text_url&quot;:&quot;https://s3.amazonaws.com/objects.readcube.com/prerendered/87760373d24af5a0dad4339beed2b536624ffea35704e9c1aa01483f1e09049d/pdftext.txt?X-Amz-Algorithm=AWS4-HMAC-SHA256&amp;X-Amz-Credential=AKIAJAWZ5L6BMTSOH3EA%2F20200424%2Fus-east-1%2Fs3%2Faws4_request&amp;X-Amz-Date=20200424T081630Z&amp;X-Amz-Expires=86400&amp;X-Amz-SignedHeaders=host&amp;X-Amz-Signature=f7ec8754cc9acda4f66e1bcbc532b0d2dcc0672f8f9bbf0056eb0a91081c8d9b&quot;}],&quot;ext_ids&quot;:{&quot;pmid&quot;:&quot;30946825&quot;,&quot;doi&quot;:&quot;10.1016/j.neuron.2019.01.016&quot;},&quot;user_data&quot;:{&quot;created&quot;:&quot;2020-04-24T07:42:33Z&quot;,&quot;modified&quot;:&quot;2020-04-24T08:07:32Z&quot;,&quot;createdby&quot;:&quot;browser_extension_aa chrome-v2.66&quot;,&quot;last_read&quot;:&quot;2020-04-24T08:07:32Z&quot;,&quot;modifiedby&quot;:&quot;desktop_electron 4.0.13&quot;,&quot;view_count&quot;:1,&quot;has_annotations&quot;:false,&quot;unread&quot;:false},&quot;checked&quot;:false,&quot;atIndex&quot;:83,&quot;item&quot;:{&quot;type&quot;:&quot;article-journal&quot;,&quot;author&quot;:[{&quot;family&quot;:&quot;Nestler&quot;,&quot;given&quot;:&quot;Eric J.&quot;},{&quot;family&quot;:&quot;Lüscher&quot;,&quot;given&quot;:&quot;Christian&quot;}],&quot;title&quot;:&quot;The Molecular Basis of Drug Addiction: Linking Epigenetic to Synaptic and Circuit Mechanisms&quot;,&quot;ISSN&quot;:&quot;0896-6273&quot;,&quot;DOI&quot;:&quot;10.1016/j.neuron.2019.01.016&quot;,&quot;PMID&quot;:&quot;30946825&quot;,&quot;abstract&quot;:&quot;Addiction is a disease in which, after a period of recreational use, a subset of individuals develops compulsive use that does not stop even in light of major negative consequences. Here, we review the evidence for underlying epigenetic remodeling in brain in two settings. First, excessive dopamine signaling during drug use may modulate gene expression, altering synaptic function and circuit activity and leading over time to maladaptive behaviors in vulnerable individuals. Second, on a longer timescale, life experience can shape the epigenetic landscape in brain and thereby may contribute to an individual’s vulnerability by amplifying drug-induced changes in gene expression that drive the transition to addiction. We conclude by exploring how epigenetic mechanisms might serve as therapeutic targets for addiction treatments.&quot;,&quot;issued&quot;:{&quot;year&quot;:2019},&quot;page&quot;:&quot;48-59&quot;,&quot;issue&quot;:&quot;1&quot;,&quot;volume&quot;:&quot;102&quot;,&quot;journalAbbreviation&quot;:&quot;Neuron&quot;,&quot;container-title&quot;:&quot;Neuron&quot;,&quot;id&quot;:&quot;35e8db2a-a15a-46ca-9ead-1adba893f722&quot;,&quot;page-first&quot;:&quot;48&quot;,&quot;container-title-short&quot;:&quot;Neuron&quot;}},{&quot;id&quot;:&quot;02823e19-a8b7-458f-948d-c035895ebe70&quot;,&quot;article&quot;:{&quot;journal_abbrev&quot;:&quot;&quot;,&quot;pagination&quot;:&quot;813 - 829&quot;,&quot;authors&quot;:[&quot;Jeremy J Day&quot;,&quot;J David Sweatt&quot;],&quot;publisher&quot;:&quot;&quot;,&quot;abstract&quot;:&quot;&quot;,&quot;year&quot;:2011,&quot;chapter&quot;:&quot;&quot;,&quot;journal&quot;:&quot;Neuron&quot;,&quot;volume&quot;:&quot;70&quot;,&quot;title&quot;:&quot;Epigenetic Mechanisms in Cognition&quot;,&quot;issue&quot;:&quot;5&quot;,&quot;issn&quot;:&quot;&quot;,&quot;isbn&quot;:&quot;&quot;,&quot;url&quot;:&quot;&quot;},&quot;collection_group_id&quot;:&quot;&quot;,&quot;collection_id&quot;:&quot;8eac92d0-10c2-4be6-bee3-34adafe50119&quot;,&quot;item_type&quot;:&quot;article&quot;,&quot;deleted&quot;:false,&quot;files&quot;:[],&quot;ext_ids&quot;:{&quot;doi&quot;:&quot;10.1016/j.neuron.2011.05.019&quot;},&quot;user_data&quot;:{&quot;star&quot;:false,&quot;color&quot;:null,&quot;rating&quot;:0,&quot;citekey&quot;:&quot;Day:2011bv&quot;,&quot;created&quot;:&quot;2017-04-04T20:57:41.866Z&quot;,&quot;modified&quot;:&quot;2019-12-06T21:56:55Z&quot;,&quot;createdby&quot;:&quot;uploader 0.3.55&quot;,&quot;last_read&quot;:&quot;2019-12-06T21:56:55Z&quot;,&quot;modifiedby&quot;:&quot;uploader 0.3.55&quot;,&quot;view_count&quot;:1,&quot;has_annotations&quot;:false,&quot;unread&quot;:false},&quot;checked&quot;:false,&quot;item&quot;:{&quot;type&quot;:&quot;article-journal&quot;,&quot;author&quot;:[{&quot;family&quot;:&quot;Day&quot;,&quot;given&quot;:&quot;Jeremy J&quot;},{&quot;family&quot;:&quot;Sweatt&quot;,&quot;given&quot;:&quot;J David&quot;}],&quot;title&quot;:&quot;Epigenetic Mechanisms in Cognition&quot;,&quot;DOI&quot;:&quot;10.1016/j.neuron.2011.05.019&quot;,&quot;issued&quot;:{&quot;year&quot;:2011},&quot;page&quot;:&quot;813 - 829&quot;,&quot;issue&quot;:&quot;5&quot;,&quot;volume&quot;:&quot;70&quot;,&quot;container-title&quot;:&quot;Neuron&quot;,&quot;citekey&quot;:&quot;Day:2011bv&quot;,&quot;id&quot;:&quot;02823e19-a8b7-458f-948d-c035895ebe70&quot;,&quot;page-first&quot;:&quot;813&quot;}}]"/>
    <we:property name="-1918322192" value="[{&quot;id&quot;:&quot;b5083b7f-b34c-4a8c-818e-5b1a922561f9&quot;,&quot;article&quot;:{&quot;journal_abbrev&quot;:&quot;Bioinformatics&quot;,&quot;pagination&quot;:&quot;1473-1475&quot;,&quot;authors&quot;:[&quot;Sangsu Bae&quot;,&quot;Jeongbin Park&quot;,&quot;Jin-Soo Kim&quot;],&quot;publisher&quot;:&quot;&quot;,&quot;abstract&quot;:&quot;Summary: The Type II clustered regularly interspaced short palindromic repeats (CRISPR)/Cas system is an adaptive immune response in prokaryotes, protecting host cells against invading phages or plasmids by cleaving these foreign DNA species in a targeted manner. CRISPR/Cas-derived RNA-guided engineered nucleases (RGENs) enable genome editing in cultured cells, animals and plants, but are limited by off-target mutations. Here, we present a novel algorithm termed Cas-OFFinder that searches for potential off-target sites in a given genome or user-defined sequences. Unlike other algorithms currently available for identification of RGEN off-target sites, Cas-OFFinder is not limited by the number of mismatches and allows variations in protospacer-adjacent motif sequences recognized by Cas9, the essential protein component in RGENs. Cas-OFFinder is available as a command-line program or accessible via our website. Availability and implementation: Cas-OFFinder free access at http://www.rgenome.net/cas-offinder. Contact:baesau@snu.ac.kr or jskim01@snu.ac.kr&quot;,&quot;year&quot;:2014,&quot;chapter&quot;:&quot;&quot;,&quot;journal&quot;:&quot;Bioinformatics&quot;,&quot;volume&quot;:&quot;30&quot;,&quot;title&quot;:&quot;Cas-OFFinder: a fast and versatile algorithm that searches for potential off-target sites of Cas9 RNA-guided endonucleases&quot;,&quot;issue&quot;:&quot;10&quot;,&quot;issn&quot;:&quot;1367-4803&quot;,&quot;isbn&quot;:&quot;&quot;,&quot;url&quot;:&quot;https://academic.oup.com/bioinformatics/article/30/10/1473/267560/Cas-OFFinder-a-fast-and-versatile-algorithm-that&quot;},&quot;collection_group_id&quot;:&quot;&quot;,&quot;collection_id&quot;:&quot;8eac92d0-10c2-4be6-bee3-34adafe50119&quot;,&quot;item_type&quot;:&quot;article&quot;,&quot;deleted&quot;:false,&quot;files&quot;:[{&quot;name&quot;:&quot;www.ncbi.nlm.nih.gov 7/11/2020, 12:47:39 PM.pdf&quot;,&quot;size&quot;:181246,&quot;type&quot;:&quot;article&quot;,&quot;pages&quot;:3,&quot;sha256&quot;:&quot;e3f18547f867346e2d7f02191405644461e2e03efd10c76ba8c147753f800851&quot;,&quot;created&quot;:&quot;2020-07-11T17:47:40Z&quot;,&quot;user_id&quot;:&quot;8eac92d0-10c2-4be6-bee3-34adafe50119&quot;,&quot;createdby&quot;:&quot;browser_extension_aa chrome-v2.76&quot;,&quot;file_type&quot;:&quot;pdf&quot;,&quot;source_url&quot;:&quot;www.ncbi.nlm.nih.gov%207%2F11%2F2020%2C%2012%3A47%3A39%20PM.pdf&quot;,&quot;access_method&quot;:&quot;personal_library&quot;,&quot;pdf_text_url&quot;:&quot;https://s3.amazonaws.com/objects.readcube.com/prerendered/e3f18547f867346e2d7f02191405644461e2e03efd10c76ba8c147753f800851/pdftext.txt?X-Amz-Algorithm=AWS4-HMAC-SHA256&amp;X-Amz-Credential=AKIA2A2FUGL6NVUZZOGC%2F20200711%2Fus-east-1%2Fs3%2Faws4_request&amp;X-Amz-Date=20200711T190245Z&amp;X-Amz-Expires=86400&amp;X-Amz-SignedHeaders=host&amp;X-Amz-Signature=81f45f382a47ccfab83c39b2d4a71d05926053dc5ef70dff7e276af1e89affcc&quot;}],&quot;ext_ids&quot;:{&quot;pmid&quot;:&quot;24463181&quot;,&quot;doi&quot;:&quot;10.1093/bioinformatics/btu048&quot;},&quot;user_data&quot;:{&quot;created&quot;:&quot;2020-07-11T17:47:40Z&quot;,&quot;modified&quot;:&quot;2020-07-11T17:47:40Z&quot;,&quot;createdby&quot;:&quot;browser_extension_aa chrome-v2.76&quot;,&quot;modifiedby&quot;:&quot;browser_extension_aa chrome-v2.76&quot;,&quot;has_annotations&quot;:false,&quot;unread&quot;:true,&quot;last_read&quot;:null},&quot;checked&quot;:false,&quot;atIndex&quot;:20,&quot;item&quot;:{&quot;type&quot;:&quot;article-journal&quot;,&quot;author&quot;:[{&quot;family&quot;:&quot;Bae&quot;,&quot;given&quot;:&quot;Sangsu&quot;},{&quot;family&quot;:&quot;Park&quot;,&quot;given&quot;:&quot;Jeongbin&quot;},{&quot;family&quot;:&quot;Kim&quot;,&quot;given&quot;:&quot;Jin-Soo&quot;}],&quot;title&quot;:&quot;Cas-OFFinder: a fast and versatile algorithm that searches for potential off-target sites of Cas9 RNA-guided endonucleases&quot;,&quot;ISSN&quot;:&quot;1367-4803&quot;,&quot;DOI&quot;:&quot;10.1093/bioinformatics/btu048&quot;,&quot;PMID&quot;:&quot;24463181&quot;,&quot;abstract&quot;:&quot;Summary: The Type II clustered regularly interspaced short palindromic repeats (CRISPR)/Cas system is an adaptive immune response in prokaryotes, protecting host cells against invading phages or plasmids by cleaving these foreign DNA species in a targeted manner. CRISPR/Cas-derived RNA-guided engineered nucleases (RGENs) enable genome editing in cultured cells, animals and plants, but are limited by off-target mutations. Here, we present a novel algorithm termed Cas-OFFinder that searches for potential off-target sites in a given genome or user-defined sequences. Unlike other algorithms currently available for identification of RGEN off-target sites, Cas-OFFinder is not limited by the number of mismatches and allows variations in protospacer-adjacent motif sequences recognized by Cas9, the essential protein component in RGENs. Cas-OFFinder is available as a command-line program or accessible via our website. Availability and implementation: Cas-OFFinder free access at http://www.rgenome.net/cas-offinder. Contact:baesau@snu.ac.kr or jskim01@snu.ac.kr&quot;,&quot;issued&quot;:{&quot;year&quot;:2014},&quot;page&quot;:&quot;1473-1475&quot;,&quot;issue&quot;:&quot;10&quot;,&quot;volume&quot;:&quot;30&quot;,&quot;journalAbbreviation&quot;:&quot;Bioinformatics&quot;,&quot;container-title&quot;:&quot;Bioinformatics&quot;,&quot;id&quot;:&quot;b5083b7f-b34c-4a8c-818e-5b1a922561f9&quot;,&quot;page-first&quot;:&quot;1473&quot;,&quot;container-title-short&quot;:&quot;Bioinformatics&quot;}}]"/>
    <we:property name="-2019066396" value="[{&quot;id&quot;:&quot;94d44515-4003-4fae-9eb9-f7ab22de54f7&quot;,&quot;article&quot;:{&quot;journal_abbrev&quot;:&quot;&quot;,&quot;pagination&quot;:&quot;148 - 159&quot;,&quot;authors&quot;:[&quot;Jeremy J Day&quot;,&quot;Regina M Carelli&quot;],&quot;publisher&quot;:&quot;&quot;,&quot;abstract&quot;:&quot;&quot;,&quot;year&quot;:2007,&quot;chapter&quot;:&quot;&quot;,&quot;journal&quot;:&quot;The Neuroscientist&quot;,&quot;volume&quot;:&quot;13&quot;,&quot;title&quot;:&quot;The Nucleus Accumbens and Pavlovian Reward Learning&quot;,&quot;issue&quot;:&quot;2&quot;,&quot;issn&quot;:&quot;&quot;,&quot;isbn&quot;:&quot;&quot;,&quot;url&quot;:&quot;&quot;},&quot;collection_group_id&quot;:&quot;&quot;,&quot;collection_id&quot;:&quot;8eac92d0-10c2-4be6-bee3-34adafe50119&quot;,&quot;item_type&quot;:&quot;article&quot;,&quot;deleted&quot;:false,&quot;files&quot;:[],&quot;ext_ids&quot;:{&quot;doi&quot;:&quot;10.1177/1073858406295854&quot;},&quot;user_data&quot;:{&quot;star&quot;:false,&quot;color&quot;:null,&quot;rating&quot;:0,&quot;citekey&quot;:&quot;Day:2007jl&quot;,&quot;created&quot;:&quot;2017-04-04T20:57:54.659Z&quot;,&quot;modified&quot;:&quot;2019-12-06T21:57:13Z&quot;,&quot;createdby&quot;:&quot;uploader 0.3.55&quot;,&quot;last_read&quot;:&quot;2019-12-06T21:57:13Z&quot;,&quot;modifiedby&quot;:&quot;uploader 0.3.55&quot;,&quot;view_count&quot;:1,&quot;has_annotations&quot;:false,&quot;unread&quot;:false},&quot;checked&quot;:false,&quot;atIndex&quot;:137,&quot;item&quot;:{&quot;type&quot;:&quot;article-journal&quot;,&quot;author&quot;:[{&quot;family&quot;:&quot;Day&quot;,&quot;given&quot;:&quot;Jeremy J&quot;},{&quot;family&quot;:&quot;Carelli&quot;,&quot;given&quot;:&quot;Regina M&quot;}],&quot;title&quot;:&quot;The Nucleus Accumbens and Pavlovian Reward Learning&quot;,&quot;DOI&quot;:&quot;10.1177/1073858406295854&quot;,&quot;issued&quot;:{&quot;year&quot;:2007},&quot;page&quot;:&quot;148 - 159&quot;,&quot;issue&quot;:&quot;2&quot;,&quot;volume&quot;:&quot;13&quot;,&quot;container-title&quot;:&quot;The Neuroscientist&quot;,&quot;citekey&quot;:&quot;Day:2007jl&quot;,&quot;id&quot;:&quot;94d44515-4003-4fae-9eb9-f7ab22de54f7&quot;,&quot;page-first&quot;:&quot;148&quot;}},{&quot;id&quot;:&quot;4e2b5a14-0ba6-4c7e-b486-c31889c30e6f&quot;,&quot;article&quot;:{&quot;journal_abbrev&quot;:&quot;Cell&quot;,&quot;pagination&quot;:&quot;712-725&quot;,&quot;authors&quot;:[&quot;Nora D. Volkow&quot;,&quot;Marisela Morales&quot;],&quot;publisher&quot;:&quot;&quot;,&quot;abstract&quot;:&quot;Advances in neuroscience identified addiction as a chronic brain disease with strong genetic, neurodevelopmental, and sociocultural components. We here discuss the circuit- and cell-level mechanisms of this condition and its co-option of pathways regulating reward, self-control, and affect. Drugs of abuse exert their initial reinforcing effects by triggering supraphysiologic surges of dopamine in the nucleus accumbens that activate the direct striatal pathway via D1 receptors and inhibit the indirect striato-cortical pathway via D2 receptors. Repeated drug administration triggers neuroplastic changes in glutamatergic inputs to the striatum and midbrain dopamine neurons, enhancing the brain’s reactivity to drug cues, reducing the sensitivity to non-drug rewards, weakening self-regulation, and increasing the sensitivity to stressful stimuli and dysphoria. Drug-induced impairments are long lasting; thus, interventions designed to mitigate or even reverse them would be beneficial for the treatment of addiction.&quot;,&quot;year&quot;:2015,&quot;chapter&quot;:&quot;&quot;,&quot;journal&quot;:&quot;Cell&quot;,&quot;volume&quot;:&quot;162&quot;,&quot;title&quot;:&quot;The Brain on Drugs: From Reward to Addiction&quot;,&quot;issue&quot;:&quot;4&quot;,&quot;issn&quot;:&quot;0092-8674&quot;,&quot;isbn&quot;:&quot;&quot;,&quot;url&quot;:&quot;http://www.sciencedirect.com/science/article/pii/S0092867415009629&quot;},&quot;collection_group_id&quot;:&quot;&quot;,&quot;collection_id&quot;:&quot;8eac92d0-10c2-4be6-bee3-34adafe50119&quot;,&quot;item_type&quot;:&quot;article&quot;,&quot;deleted&quot;:false,&quot;files&quot;:[{&quot;name&quot;:&quot;www.cell.com 4/24/2020, 2:44:55 PM.pdf&quot;,&quot;size&quot;:1345863,&quot;type&quot;:&quot;article&quot;,&quot;pages&quot;:14,&quot;sha256&quot;:&quot;d02cb087153e3aa1b0e112c36eb16c53a1662b868f9fec5ce4b7a0294cd9c7c0&quot;,&quot;created&quot;:&quot;2020-04-24T19:44:55Z&quot;,&quot;file_type&quot;:&quot;pdf&quot;,&quot;source_url&quot;:&quot;www.cell.com%204%2F24%2F2020%2C%202%3A44%3A55%20PM.pdf&quot;,&quot;access_method&quot;:&quot;personal_library&quot;,&quot;pdf_text_url&quot;:&quot;https://s3.amazonaws.com/objects.readcube.com/prerendered/d02cb087153e3aa1b0e112c36eb16c53a1662b868f9fec5ce4b7a0294cd9c7c0/pdftext.txt?X-Amz-Algorithm=AWS4-HMAC-SHA256&amp;X-Amz-Credential=AKIAJAWZ5L6BMTSOH3EA%2F20200424%2Fus-east-1%2Fs3%2Faws4_request&amp;X-Amz-Date=20200424T194515Z&amp;X-Amz-Expires=86400&amp;X-Amz-SignedHeaders=host&amp;X-Amz-Signature=25dd7c9171826c4c20a78d670e53bd06ddbcfe2431d5034ba8e3d0eaa333c058&quot;}],&quot;ext_ids&quot;:{&quot;pmid&quot;:&quot;26276628&quot;,&quot;doi&quot;:&quot;10.1016/j.cell.2015.07.046&quot;},&quot;user_data&quot;:{&quot;created&quot;:&quot;2020-04-24T19:44:55Z&quot;,&quot;modified&quot;:&quot;2020-04-24T19:44:55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Volkow&quot;,&quot;given&quot;:&quot;Nora D.&quot;},{&quot;family&quot;:&quot;Morales&quot;,&quot;given&quot;:&quot;Marisela&quot;}],&quot;title&quot;:&quot;The Brain on Drugs: From Reward to Addiction&quot;,&quot;ISSN&quot;:&quot;0092-8674&quot;,&quot;DOI&quot;:&quot;10.1016/j.cell.2015.07.046&quot;,&quot;PMID&quot;:&quot;26276628&quot;,&quot;abstract&quot;:&quot;Advances in neuroscience identified addiction as a chronic brain disease with strong genetic, neurodevelopmental, and sociocultural components. We here discuss the circuit- and cell-level mechanisms of this condition and its co-option of pathways regulating reward, self-control, and affect. Drugs of abuse exert their initial reinforcing effects by triggering supraphysiologic surges of dopamine in the nucleus accumbens that activate the direct striatal pathway via D1 receptors and inhibit the indirect striato-cortical pathway via D2 receptors. Repeated drug administration triggers neuroplastic changes in glutamatergic inputs to the striatum and midbrain dopamine neurons, enhancing the brain’s reactivity to drug cues, reducing the sensitivity to non-drug rewards, weakening self-regulation, and increasing the sensitivity to stressful stimuli and dysphoria. Drug-induced impairments are long lasting; thus, interventions designed to mitigate or even reverse them would be beneficial for the treatment of addiction.&quot;,&quot;issued&quot;:{&quot;year&quot;:2015},&quot;page&quot;:&quot;712-725&quot;,&quot;issue&quot;:&quot;4&quot;,&quot;volume&quot;:&quot;162&quot;,&quot;journalAbbreviation&quot;:&quot;Cell&quot;,&quot;container-title&quot;:&quot;Cell&quot;,&quot;id&quot;:&quot;4e2b5a14-0ba6-4c7e-b486-c31889c30e6f&quot;,&quot;page-first&quot;:&quot;712&quot;,&quot;container-title-short&quot;:&quot;Cell&quot;}}]"/>
    <we:property name="-2077504857" value="[{&quot;id&quot;:&quot;113cc100-62f4-4938-8198-1dcb94e9f7ac&quot;,&quot;article&quot;:{&quot;journal_abbrev&quot;:&quot;Sci Rep-uk&quot;,&quot;pagination&quot;:&quot;4615&quot;,&quot;authors&quot;:[&quot;Benoit Labonté&quot;,&quot;Yun Ha Jeong&quot;,&quot;Eric Parise&quot;,&quot;Orna Issler&quot;,&quot;Mena Fatma&quot;,&quot;Olivia Engmann&quot;,&quot;Kyung-Ah Cho&quot;,&quot;Rachael Neve&quot;,&quot;Eric J. Nestler&quot;,&quot;Ja Wook Koo&quot;],&quot;publisher&quot;:&quot;&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year&quot;:2019,&quot;chapter&quot;:&quot;&quot;,&quot;journal&quot;:&quot;Scientific Reports&quot;,&quot;volume&quot;:&quot;9&quot;,&quot;title&quot;:&quot;Gadd45b mediates depressive-like role through DNA demethylation&quot;,&quot;issue&quot;:&quot;1&quot;,&quot;issn&quot;:&quot;&quot;,&quot;isbn&quot;:&quot;&quot;,&quot;url&quot;:&quot;&quot;},&quot;collection_group_id&quot;:&quot;&quot;,&quot;collection_id&quot;:&quot;8eac92d0-10c2-4be6-bee3-34adafe50119&quot;,&quot;item_type&quot;:&quot;article&quot;,&quot;deleted&quot;:false,&quot;files&quot;:[{&quot;name&quot;:&quot;www.ncbi.nlm.nih.gov 12/6/2019, 4:51:17 PM.pdf&quot;,&quot;size&quot;:1488531,&quot;type&quot;:&quot;article&quot;,&quot;pages&quot;:9,&quot;sha256&quot;:&quot;17205585444aa14304429f383d1a386c03bc5459164775c8e50d048feb2f2982&quot;,&quot;created&quot;:&quot;2019-12-06T22:51:17Z&quot;,&quot;file_type&quot;:&quot;pdf&quot;,&quot;source_url&quot;:&quot;www.ncbi.nlm.nih.gov%2012%2F6%2F2019%2C%204%3A51%3A17%20PM.pdf&quot;,&quot;access_method&quot;:&quot;personal_library&quot;,&quot;pdf_text_url&quot;:&quot;https://s3.amazonaws.com/objects.readcube.com/prerendered/17205585444aa14304429f383d1a386c03bc5459164775c8e50d048feb2f2982/pdftext.txt?X-Amz-Algorithm=AWS4-HMAC-SHA256&amp;X-Amz-Credential=AKIAJAWZ5L6BMTSOH3EA%2F20200417%2Fus-east-1%2Fs3%2Faws4_request&amp;X-Amz-Date=20200417T115200Z&amp;X-Amz-Expires=86400&amp;X-Amz-SignedHeaders=host&amp;X-Amz-Signature=7cbc454a15183ba4627fde0978f07e384151c14dba1a3ea98fbbccd0fced39a1&quot;}],&quot;ext_ids&quot;:{&quot;pmid&quot;:&quot;30874581&quot;,&quot;doi&quot;:&quot;10.1038/s41598-019-40844-8&quot;},&quot;user_data&quot;:{&quot;created&quot;:&quot;2019-12-06T22:51:17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abonté&quot;,&quot;given&quot;:&quot;Benoit&quot;},{&quot;family&quot;:&quot;Jeong&quot;,&quot;given&quot;:&quot;Yun Ha&quot;},{&quot;family&quot;:&quot;Parise&quot;,&quot;given&quot;:&quot;Eric&quot;},{&quot;family&quot;:&quot;Issler&quot;,&quot;given&quot;:&quot;Orna&quot;},{&quot;family&quot;:&quot;Fatma&quot;,&quot;given&quot;:&quot;Mena&quot;},{&quot;family&quot;:&quot;Engmann&quot;,&quot;given&quot;:&quot;Olivia&quot;},{&quot;family&quot;:&quot;Cho&quot;,&quot;given&quot;:&quot;Kyung-Ah&quot;},{&quot;family&quot;:&quot;Neve&quot;,&quot;given&quot;:&quot;Rachael&quot;},{&quot;family&quot;:&quot;Nestler&quot;,&quot;given&quot;:&quot;Eric J.&quot;},{&quot;family&quot;:&quot;Koo&quot;,&quot;given&quot;:&quot;Ja Wook&quot;}],&quot;title&quot;:&quot;Gadd45b mediates depressive-like role through DNA demethylation&quot;,&quot;DOI&quot;:&quot;10.1038/s41598-019-40844-8&quot;,&quot;PMID&quot;:&quot;30874581&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issued&quot;:{&quot;year&quot;:2019},&quot;page&quot;:&quot;4615&quot;,&quot;issue&quot;:&quot;1&quot;,&quot;volume&quot;:&quot;9&quot;,&quot;journalAbbreviation&quot;:&quot;Sci Rep-uk&quot;,&quot;container-title&quot;:&quot;Scientific Reports&quot;,&quot;id&quot;:&quot;113cc100-62f4-4938-8198-1dcb94e9f7ac&quot;,&quot;page-first&quot;:&quot;4615&quot;,&quot;container-title-short&quot;:&quot;Sci Rep-uk&quot;}}]"/>
    <we:property name="-2121059580" value="[{&quot;id&quot;:&quot;e3e8651b-d9c2-40d6-8ba9-c4aea51b3d38&quot;,&quot;article&quot;:{&quot;journal_abbrev&quot;:&quot;Neuropsychopharmacol Official Publ Am Coll Neuropsychopharmacol&quot;,&quot;pagination&quot;:&quot;531-42&quot;,&quot;authors&quot;:[&quot;David P Gavin&quot;,&quot;Rajiv P Sharma&quot;,&quot;Kayla A Chase&quot;,&quot;Francesco Matrisciano&quot;,&quot;Erbo Dong&quot;,&quot;Alessandro Guidotti&quot;],&quot;publisher&quot;:&quot;&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year&quot;:2011,&quot;chapter&quot;:&quot;&quot;,&quot;journal&quot;:&quot;Neuropsychopharmacology : official publication of the American College of Neuropsychopharmacology&quot;,&quot;volume&quot;:&quot;37&quot;,&quot;title&quot;:&quot;Growth arrest and DNA-damage-inducible, beta (GADD45b)-mediated DNA demethylation in major psychosis.&quot;,&quot;issue&quot;:&quot;2&quot;,&quot;issn&quot;:&quot;0893-133X&quot;,&quot;isbn&quot;:&quot;&quot;,&quot;url&quot;:&quot;http://www.nature.com/articles/npp2011221&quot;},&quot;collection_group_id&quot;:&quot;&quot;,&quot;collection_id&quot;:&quot;8eac92d0-10c2-4be6-bee3-34adafe50119&quot;,&quot;item_type&quot;:&quot;article&quot;,&quot;deleted&quot;:false,&quot;files&quot;:[{&quot;name&quot;:&quot;www.ncbi.nlm.nih.gov 12/6/2019, 4:59:46 PM.pdf&quot;,&quot;size&quot;:760491,&quot;type&quot;:&quot;article&quot;,&quot;pages&quot;:12,&quot;sha256&quot;:&quot;59905af8e248097de4828cd7393013a2e4db7ca588033b89a1b23df0dbd849f3&quot;,&quot;created&quot;:&quot;2019-12-06T22:59:46Z&quot;,&quot;file_type&quot;:&quot;pdf&quot;,&quot;source_url&quot;:&quot;www.ncbi.nlm.nih.gov%2012%2F6%2F2019%2C%204%3A59%3A46%20PM.pdf&quot;,&quot;access_method&quot;:&quot;personal_library&quot;,&quot;pdf_text_url&quot;:&quot;https://s3.amazonaws.com/objects.readcube.com/prerendered/59905af8e248097de4828cd7393013a2e4db7ca588033b89a1b23df0dbd849f3/pdftext.txt?X-Amz-Algorithm=AWS4-HMAC-SHA256&amp;X-Amz-Credential=AKIAJAWZ5L6BMTSOH3EA%2F20200417%2Fus-east-1%2Fs3%2Faws4_request&amp;X-Amz-Date=20200417T064531Z&amp;X-Amz-Expires=86400&amp;X-Amz-SignedHeaders=host&amp;X-Amz-Signature=49d47cfdeeff70ab5998db5a3a1cf310614b708939dfdb40e2d50f554c90cb74&quot;}],&quot;ext_ids&quot;:{&quot;pmid&quot;:&quot;22048458&quot;,&quot;doi&quot;:&quot;10.1038/npp.2011.221&quot;,&quot;pmcid&quot;:&quot;PMC3242315&quot;},&quot;user_data&quot;:{&quot;created&quot;:&quot;2019-12-06T22:59:46Z&quot;,&quot;modified&quot;:&quot;2020-04-17T06:36:18Z&quot;,&quot;createdby&quot;:&quot;browser_extension_aa chrome-v2.40&quot;,&quot;modifiedby&quot;:&quot;webapp 4.3.1&quot;,&quot;has_annotations&quot;:false,&quot;unread&quot;:true,&quot;last_read&quot;:null},&quot;checked&quot;:false,&quot;atIndex&quot;:63,&quot;item&quot;:{&quot;type&quot;:&quot;article-journal&quot;,&quot;author&quot;:[{&quot;family&quot;:&quot;Gavin&quot;,&quot;given&quot;:&quot;David P&quot;},{&quot;family&quot;:&quot;Sharma&quot;,&quot;given&quot;:&quot;Rajiv P&quot;},{&quot;family&quot;:&quot;Chase&quot;,&quot;given&quot;:&quot;Kayla A&quot;},{&quot;family&quot;:&quot;Matrisciano&quot;,&quot;given&quot;:&quot;Francesco&quot;},{&quot;family&quot;:&quot;Dong&quot;,&quot;given&quot;:&quot;Erbo&quot;},{&quot;family&quot;:&quot;Guidotti&quot;,&quot;given&quot;:&quot;Alessandro&quot;}],&quot;title&quot;:&quot;Growth arrest and DNA-damage-inducible, beta (GADD45b)-mediated DNA demethylation in major psychosis.&quot;,&quot;ISSN&quot;:&quot;0893-133X&quot;,&quot;DOI&quot;:&quot;10.1038/npp.2011.221&quot;,&quot;PMID&quot;:&quot;22048458&quot;,&quot;PMCID&quot;:&quot;PMC3242315&quot;,&quot;abstract&quot;:&quot;Aberrant neocortical DNA methylation has been suggested to be a pathophysiological contributor to psychotic disorders. Recently, a growth arrest and DNA-damage-inducible, beta (GADD45b) protein-coordinated DNA demethylation pathway, utilizing cytidine deaminases and thymidine glycosylases, has been identified in the brain. We measured expression of several members of this pathway in parietal cortical samples from the Stanley Foundation Neuropathology Consortium (SFNC) cohort. We find an increase in GADD45b mRNA and protein in patients with psychosis. In immunohistochemistry experiments using samples from the Harvard Brain Tissue Resource Center, we report an increased number of GADD45b-stained cells in prefrontal cortical layers II, III, and V in psychotic patients. Brain-derived neurotrophic factor IX (BDNF IXabcd) was selected as a readout gene to determine the effects of GADD45b expression and promoter binding. We find that there is less GADD45b binding to the BDNF IXabcd promoter in psychotic subjects. Further, there is reduced BDNF IXabcd mRNA expression, and an increase in 5-methylcytosine and 5-hydroxymethylcytosine at its promoter. On the basis of these results, we conclude that GADD45b may be increased in psychosis compensatory to its inability to access gene promoter regions.&quot;,&quot;issued&quot;:{&quot;year&quot;:2011},&quot;page&quot;:&quot;531-42&quot;,&quot;issue&quot;:&quot;2&quot;,&quot;volume&quot;:&quot;37&quot;,&quot;journalAbbreviation&quot;:&quot;Neuropsychopharmacol Official Publ Am Coll Neuropsychopharmacol&quot;,&quot;container-title&quot;:&quot;Neuropsychopharmacology : official publication of the American College of Neuropsychopharmacology&quot;,&quot;id&quot;:&quot;e3e8651b-d9c2-40d6-8ba9-c4aea51b3d38&quot;,&quot;page-first&quot;:&quot;531&quot;,&quot;container-title-short&quot;:&quot;Neuropsychopharmacol Official Publ Am Coll Neuropsychopharmacol&quot;}}]"/>
    <we:property name="-230149420" value="[{&quot;id&quot;:&quot;235fdcf0-aa67-4a09-bf94-3d3ac9db5adc&quot;,&quot;article&quot;:{&quot;journal_abbrev&quot;:&quot;Oncogene&quot;,&quot;pagination&quot;:&quot;4899-4907&quot;,&quot;authors&quot;:[&quot;Wei Zhang&quot;,&quot;Insoo Bae&quot;,&quot;Kandasamy Krishnaraju&quot;,&quot;Naiyer Azam&quot;,&quot;Wen Fan&quot;,&quot;Kendall Smith&quot;,&quot;Barbara Hoffman&quot;,&quot;Dan A Liebermann&quot;],&quot;publisher&quot;:&quot;&quot;,&quot;abstract&quot;:&quot;MyD118 and Gadd45 are two related genes which encode for proteins that play important roles in negative growth control, including both growth suppression and apoptosis. A strategy was employed to clone new members of the MyD118 and Gadd45 family of genes. Based on alignment of the deduced amino acid sequences, one cDNA clone was found to encode for the murine homologue of human CR6, originally cloned as an IL-2 immediate-early response gene. The murine and human CR6 proteins were observed to be 97% identical, indicating that CR6 is an evolutionarily conserved protein. Analysis of CR6 expression during hematopoietic cell development associated with growth arrest and apoptotic cell death, upon exposure of hematopoietic cells to a variety of growth arrest and apoptotic stimuli, and in a variety of murine tissues, has revealed that CR6 expression differs significantly from the expression of the related MyD118 and Gadd45 genes. Nevertheless, CR6, like MyD118 and Gadd45, suppressed colony formation of human lung carcinoma H1299 cells. These data suggest that CR6 plays similar, but not identical, roles to MyD118 and Gadd45 in negative control of cell growth.&quot;,&quot;year&quot;:1999,&quot;chapter&quot;:&quot;&quot;,&quot;journal&quot;:&quot;Oncogene&quot;,&quot;volume&quot;:&quot;18&quot;,&quot;title&quot;:&quot;CR6: A third member in the MyD118 and Gadd45 gene family which functions in negative growth control&quot;,&quot;issue&quot;:&quot;35&quot;,&quot;issn&quot;:&quot;0950-9232&quot;,&quot;isbn&quot;:&quot;&quot;,&quot;url&quot;:&quot;&quot;},&quot;collection_group_id&quot;:&quot;&quot;,&quot;collection_id&quot;:&quot;8eac92d0-10c2-4be6-bee3-34adafe50119&quot;,&quot;item_type&quot;:&quot;article&quot;,&quot;deleted&quot;:false,&quot;files&quot;:[{&quot;name&quot;:&quot;www.nature.com 4/7/2020, 1:34:17 AM.pdf&quot;,&quot;size&quot;:635437,&quot;type&quot;:&quot;article&quot;,&quot;pages&quot;:9,&quot;sha256&quot;:&quot;6b840fc737132dd486ee11ce706c5da45017fe227412faa92507ed1ab790ce46&quot;,&quot;created&quot;:&quot;2020-04-07T06:34:17Z&quot;,&quot;file_type&quot;:&quot;pdf&quot;,&quot;source_url&quot;:&quot;www.nature.com%204%2F7%2F2020%2C%201%3A34%3A17%20AM.pdf&quot;,&quot;access_method&quot;:&quot;personal_library&quot;,&quot;pdf_text_url&quot;:&quot;https://s3.amazonaws.com/objects.readcube.com/prerendered/6b840fc737132dd486ee11ce706c5da45017fe227412faa92507ed1ab790ce46/pdftext.txt?X-Amz-Algorithm=AWS4-HMAC-SHA256&amp;X-Amz-Credential=AKIAJAWZ5L6BMTSOH3EA%2F20200407%2Fus-east-1%2Fs3%2Faws4_request&amp;X-Amz-Date=20200407T063454Z&amp;X-Amz-Expires=86400&amp;X-Amz-SignedHeaders=host&amp;X-Amz-Signature=504d859d7df7eb1d89fdd13bd00825693317f2afa1902854bd35ddc4ea675f7c&quot;}],&quot;ext_ids&quot;:{&quot;pmid&quot;:&quot;10490824&quot;,&quot;doi&quot;:&quot;10.1038/sj.onc.1202885&quot;},&quot;user_data&quot;:{&quot;created&quot;:&quot;2020-04-07T06:34:17Z&quot;,&quot;modified&quot;:&quot;2020-04-07T06:34:17Z&quot;,&quot;createdby&quot;:&quot;browser_extension_aa chrome-v2.63&quot;,&quot;modifiedby&quot;:&quot;browser_extension_aa chrome-v2.63&quot;,&quot;has_annotations&quot;:false,&quot;unread&quot;:true,&quot;last_read&quot;:null},&quot;checked&quot;:false,&quot;atIndex&quot;:40,&quot;item&quot;:{&quot;type&quot;:&quot;article-journal&quot;,&quot;author&quot;:[{&quot;family&quot;:&quot;Zhang&quot;,&quot;given&quot;:&quot;Wei&quot;},{&quot;family&quot;:&quot;Bae&quot;,&quot;given&quot;:&quot;Insoo&quot;},{&quot;family&quot;:&quot;Krishnaraju&quot;,&quot;given&quot;:&quot;Kandasamy&quot;},{&quot;family&quot;:&quot;Azam&quot;,&quot;given&quot;:&quot;Naiyer&quot;},{&quot;family&quot;:&quot;Fan&quot;,&quot;given&quot;:&quot;Wen&quot;},{&quot;family&quot;:&quot;Smith&quot;,&quot;given&quot;:&quot;Kendall&quot;},{&quot;family&quot;:&quot;Hoffman&quot;,&quot;given&quot;:&quot;Barbara&quot;},{&quot;family&quot;:&quot;Liebermann&quot;,&quot;given&quot;:&quot;Dan A&quot;}],&quot;title&quot;:&quot;CR6: A third member in the MyD118 and Gadd45 gene family which functions in negative growth control&quot;,&quot;ISSN&quot;:&quot;0950-9232&quot;,&quot;DOI&quot;:&quot;10.1038/sj.onc.1202885&quot;,&quot;PMID&quot;:&quot;10490824&quot;,&quot;abstract&quot;:&quot;MyD118 and Gadd45 are two related genes which encode for proteins that play important roles in negative growth control, including both growth suppression and apoptosis. A strategy was employed to clone new members of the MyD118 and Gadd45 family of genes. Based on alignment of the deduced amino acid sequences, one cDNA clone was found to encode for the murine homologue of human CR6, originally cloned as an IL-2 immediate-early response gene. The murine and human CR6 proteins were observed to be 97% identical, indicating that CR6 is an evolutionarily conserved protein. Analysis of CR6 expression during hematopoietic cell development associated with growth arrest and apoptotic cell death, upon exposure of hematopoietic cells to a variety of growth arrest and apoptotic stimuli, and in a variety of murine tissues, has revealed that CR6 expression differs significantly from the expression of the related MyD118 and Gadd45 genes. Nevertheless, CR6, like MyD118 and Gadd45, suppressed colony formation of human lung carcinoma H1299 cells. These data suggest that CR6 plays similar, but not identical, roles to MyD118 and Gadd45 in negative control of cell growth.&quot;,&quot;issued&quot;:{&quot;year&quot;:1999},&quot;page&quot;:&quot;4899-4907&quot;,&quot;issue&quot;:&quot;35&quot;,&quot;volume&quot;:&quot;18&quot;,&quot;journalAbbreviation&quot;:&quot;Oncogene&quot;,&quot;container-title&quot;:&quot;Oncogene&quot;,&quot;id&quot;:&quot;235fdcf0-aa67-4a09-bf94-3d3ac9db5adc&quot;,&quot;page-first&quot;:&quot;4899&quot;,&quot;container-title-short&quot;:&quot;Oncogene&quot;}},{&quot;id&quot;:&quot;61a90791-4892-41ca-b0c2-fb04650ddcc7&quot;,&quot;article&quot;:{&quot;journal_abbrev&quot;:&quot;Cell&quot;,&quot;pagination&quot;:&quot;521-530&quot;,&quot;authors&quot;:[&quot;Mutsuhiro Takekawa&quot;,&quot;Haruo Saito&quot;],&quot;publisher&quot;:&quot;&quot;,&quot;abstract&quot;:&quot;The stress-responsive p38 and JNK MAPK pathways regulate cell cycle and apoptosis. A human MAPKKK, MTK1 (= MEKK4), mediates activation of both p38 and JNK in response to environmental stresses. Using a yeast two-hybrid method, three related proteins, GADD45α (= GADD45), GADD45β (= MyD118), and GADD45γ, were identified that bound to an N-terminal domain of MTK1. These proteins activated MTK1 kinase activity, both in vivo and in vitro. The GADD45-like genes are induced by environmental stresses, including MMS, UV, and γ irradiation. Expression of the GADD45-like genes induces p38/JNK activation and apoptosis, which can be partially suppressed by coexpression of a dominant inhibitory MTK1 mutant protein. We propose that the GADD45-like proteins mediate activation of the p38/JNK pathway, via MTK1/MEKK4, in response to environmental stresses.&quot;,&quot;year&quot;:1998,&quot;chapter&quot;:&quot;&quot;,&quot;journal&quot;:&quot;Cell&quot;,&quot;volume&quot;:&quot;95&quot;,&quot;title&quot;:&quot;A Family of Stress-Inducible GADD45-like Proteins Mediate Activation of the Stress-Responsive MTK1/MEKK4 MAPKKK&quot;,&quot;issue&quot;:&quot;4&quot;,&quot;issn&quot;:&quot;0092-8674&quot;,&quot;isbn&quot;:&quot;&quot;,&quot;url&quot;:&quot;&quot;},&quot;collection_group_id&quot;:&quot;&quot;,&quot;collection_id&quot;:&quot;8eac92d0-10c2-4be6-bee3-34adafe50119&quot;,&quot;item_type&quot;:&quot;article&quot;,&quot;deleted&quot;:false,&quot;files&quot;:[{&quot;name&quot;:&quot;www.cell.com 4/7/2020, 1:30:39 AM.pdf&quot;,&quot;size&quot;:454950,&quot;type&quot;:&quot;article&quot;,&quot;pages&quot;:10,&quot;sha256&quot;:&quot;fd91708d529dba574900ba6350a99bb4196fcfc5310026ab91134424f81d14e0&quot;,&quot;created&quot;:&quot;2020-04-07T06:30:39Z&quot;,&quot;file_type&quot;:&quot;pdf&quot;,&quot;source_url&quot;:&quot;www.cell.com%204%2F7%2F2020%2C%201%3A30%3A39%20AM.pdf&quot;,&quot;access_method&quot;:&quot;personal_library&quot;,&quot;pdf_text_url&quot;:&quot;https://s3.amazonaws.com/objects.readcube.com/prerendered/fd91708d529dba574900ba6350a99bb4196fcfc5310026ab91134424f81d14e0/pdftext.txt?X-Amz-Algorithm=AWS4-HMAC-SHA256&amp;X-Amz-Credential=AKIAJAWZ5L6BMTSOH3EA%2F20200407%2Fus-east-1%2Fs3%2Faws4_request&amp;X-Amz-Date=20200407T063519Z&amp;X-Amz-Expires=86400&amp;X-Amz-SignedHeaders=host&amp;X-Amz-Signature=e9b0be071da8e08afaa20bf92a1bf05f13a2c303a805d0f9ea484a30b2944d06&quot;}],&quot;ext_ids&quot;:{&quot;pmid&quot;:&quot;9827804&quot;,&quot;doi&quot;:&quot;10.1016/s0092-8674(00)81619-0&quot;},&quot;user_data&quot;:{&quot;created&quot;:&quot;2020-04-07T06:30:39Z&quot;,&quot;modified&quot;:&quot;2020-04-07T06:30:39Z&quot;,&quot;createdby&quot;:&quot;browser_extension_aa chrome-v2.63&quot;,&quot;modifiedby&quot;:&quot;browser_extension_aa chrome-v2.63&quot;,&quot;has_annotations&quot;:false,&quot;unread&quot;:true,&quot;last_read&quot;:null},&quot;checked&quot;:false,&quot;item&quot;:{&quot;type&quot;:&quot;article-journal&quot;,&quot;author&quot;:[{&quot;family&quot;:&quot;Takekawa&quot;,&quot;given&quot;:&quot;Mutsuhiro&quot;},{&quot;family&quot;:&quot;Saito&quot;,&quot;given&quot;:&quot;Haruo&quot;}],&quot;title&quot;:&quot;A Family of Stress-Inducible GADD45-like Proteins Mediate Activation of the Stress-Responsive MTK1/MEKK4 MAPKKK&quot;,&quot;ISSN&quot;:&quot;0092-8674&quot;,&quot;DOI&quot;:&quot;10.1016/s0092-8674(00)81619-0&quot;,&quot;PMID&quot;:&quot;9827804&quot;,&quot;abstract&quot;:&quot;The stress-responsive p38 and JNK MAPK pathways regulate cell cycle and apoptosis. A human MAPKKK, MTK1 (= MEKK4), mediates activation of both p38 and JNK in response to environmental stresses. Using a yeast two-hybrid method, three related proteins, GADD45α (= GADD45), GADD45β (= MyD118), and GADD45γ, were identified that bound to an N-terminal domain of MTK1. These proteins activated MTK1 kinase activity, both in vivo and in vitro. The GADD45-like genes are induced by environmental stresses, including MMS, UV, and γ irradiation. Expression of the GADD45-like genes induces p38/JNK activation and apoptosis, which can be partially suppressed by coexpression of a dominant inhibitory MTK1 mutant protein. We propose that the GADD45-like proteins mediate activation of the p38/JNK pathway, via MTK1/MEKK4, in response to environmental stresses.&quot;,&quot;issued&quot;:{&quot;year&quot;:1998},&quot;page&quot;:&quot;521-530&quot;,&quot;issue&quot;:&quot;4&quot;,&quot;volume&quot;:&quot;95&quot;,&quot;journalAbbreviation&quot;:&quot;Cell&quot;,&quot;container-title&quot;:&quot;Cell&quot;,&quot;id&quot;:&quot;61a90791-4892-41ca-b0c2-fb04650ddcc7&quot;,&quot;page-first&quot;:&quot;521&quot;,&quot;container-title-short&quot;:&quot;Cell&quot;}},{&quot;id&quot;:&quot;f70b48ba-c795-4f6d-9fe3-3bf4068f47ed&quot;,&quot;article&quot;:{&quot;journal_abbrev&quot;:&quot;J Neurosci&quot;,&quot;pagination&quot;:&quot;17059-17066&quot;,&quot;authors&quot;:[&quot;Faraz A. Sultan&quot;,&quot;Jing Wang&quot;,&quot;Jennifer Tront&quot;,&quot;Dan A. Liebermann&quot;,&quot;J. David Sweatt&quot;],&quot;publisher&quot;:&quot;&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year&quot;:2012,&quot;chapter&quot;:&quot;&quot;,&quot;journal&quot;:&quot;The Journal of Neuroscience&quot;,&quot;volume&quot;:&quot;32&quot;,&quot;title&quot;:&quot;Genetic Deletion of gadd45b, a Regulator of Active DNA Demethylation, Enhances Long-Term Memory and Synaptic Plasticity&quot;,&quot;issue&quot;:&quot;48&quot;,&quot;issn&quot;:&quot;0270-6474&quot;,&quot;isbn&quot;:&quot;&quot;,&quot;url&quot;:&quot;&quot;},&quot;collection_group_id&quot;:&quot;&quot;,&quot;collection_id&quot;:&quot;8eac92d0-10c2-4be6-bee3-34adafe50119&quot;,&quot;item_type&quot;:&quot;article&quot;,&quot;deleted&quot;:false,&quot;files&quot;:[{&quot;name&quot;:&quot;Sultan_2012_Gadd45b and LTM.pdf&quot;,&quot;size&quot;:1659924,&quot;type&quot;:&quot;article&quot;,&quot;pages&quot;:8,&quot;sha256&quot;:&quot;45cd741809346f69b1e0f15a9557b2c5e5b8b129096c9b2c797e1fe4292cfa93&quot;,&quot;created&quot;:&quot;2019-12-06T22:25:01Z&quot;,&quot;file_type&quot;:&quot;pdf&quot;,&quot;access_method&quot;:&quot;personal_library&quot;,&quot;pdf_text_url&quot;:&quot;https://s3.amazonaws.com/objects.readcube.com/prerendered/45cd741809346f69b1e0f15a9557b2c5e5b8b129096c9b2c797e1fe4292cfa93/pdftext.txt?X-Amz-Algorithm=AWS4-HMAC-SHA256&amp;X-Amz-Credential=AKIAJAWZ5L6BMTSOH3EA%2F20200407%2Fus-east-1%2Fs3%2Faws4_request&amp;X-Amz-Date=20200407T232750Z&amp;X-Amz-Expires=86400&amp;X-Amz-SignedHeaders=host&amp;X-Amz-Signature=ab3b2edcbdcb8f96bc1fc15f55116921debd4ddfe62221f0ea38489068ec7f78&quot;}],&quot;ext_ids&quot;:{&quot;pmid&quot;:&quot;23197699&quot;,&quot;doi&quot;:&quot;10.1523/jneurosci.1747-12.2012&quot;},&quot;user_data&quot;:{&quot;created&quot;:&quot;2019-12-06T16:25:01.117-06:00&quot;,&quot;modified&quot;:&quot;2019-12-06T23:20:59Z&quot;,&quot;createdby&quot;:&quot;desktop_electron 4.0.3&quot;,&quot;last_read&quot;:&quot;2019-12-06T23:20:59Z&quot;,&quot;modifiedby&quot;:&quot;desktop_electron 4.0.3&quot;,&quot;view_count&quot;:1,&quot;has_annotations&quot;:false,&quot;unread&quot;:false},&quot;checked&quot;:false,&quot;item&quot;:{&quot;type&quot;:&quot;article-journal&quot;,&quot;author&quot;:[{&quot;family&quot;:&quot;Sultan&quot;,&quot;given&quot;:&quot;Faraz A.&quot;},{&quot;family&quot;:&quot;Wang&quot;,&quot;given&quot;:&quot;Jing&quot;},{&quot;family&quot;:&quot;Tront&quot;,&quot;given&quot;:&quot;Jennifer&quot;},{&quot;family&quot;:&quot;Liebermann&quot;,&quot;given&quot;:&quot;Dan A.&quot;},{&quot;family&quot;:&quot;Sweatt&quot;,&quot;given&quot;:&quot;J. David&quot;}],&quot;title&quot;:&quot;Genetic Deletion of gadd45b, a Regulator of Active DNA Demethylation, Enhances Long-Term Memory and Synaptic Plasticity&quot;,&quot;ISSN&quot;:&quot;0270-6474&quot;,&quot;DOI&quot;:&quot;10.1523/jneurosci.1747-12.2012&quot;,&quot;PMID&quot;:&quot;23197699&quot;,&quot;abstract&quot;:&quot;Dynamic epigenetic mechanisms including histone and DNA modifications regulate animal behavior and memory. While numerous enzymes regulating these mechanisms have been linked to memory formation, the regulation of active DNA demethylation (i.e., cytosine-5 demethylation) has only recently been investigated. New discoveries aim toward the Growth arrest and DNA damage-inducible 45 (Gadd45) family, particularly Gadd45b, in activity-dependent demethylation in the adult CNS. This study found memory-associated expression of gadd45b in the hippocampus and characterized the behavioral phenotype of gadd45b−/− mice. Results indicate normal baseline behaviors and initial learning but enhanced persisting memory in mutants in tasks of motor performance, aversive conditioning and spatial navigation. Furthermore, we showed facilitation of hippocampal long-term potentiation in mutants. These results implicate Gadd45b as a learning-induced gene and a regulator of memory formation and are consistent with its potential role in active DNA demethylation in memory.&quot;,&quot;issued&quot;:{&quot;year&quot;:2012},&quot;page&quot;:&quot;17059-17066&quot;,&quot;issue&quot;:&quot;48&quot;,&quot;volume&quot;:&quot;32&quot;,&quot;journalAbbreviation&quot;:&quot;J Neurosci&quot;,&quot;container-title&quot;:&quot;The Journal of Neuroscience&quot;,&quot;id&quot;:&quot;f70b48ba-c795-4f6d-9fe3-3bf4068f47ed&quot;,&quot;page-first&quot;:&quot;17059&quot;,&quot;container-title-short&quot;:&quot;J Neurosci&quot;}}]"/>
    <we:property name="-231922610" value="[{&quot;id&quot;:&quot;a1abca33-48b8-486e-b92d-966713d47b78&quot;,&quot;article&quot;:{&quot;journal_abbrev&quot;:&quot;Cell&quot;,&quot;pagination&quot;:&quot;683-695.e15&quot;,&quot;authors&quot;:[&quot;Scott F Owen&quot;,&quot;Joshua D Berke&quot;,&quot;Anatol C Kreitzer&quot;],&quot;publisher&quot;:&quot;&quot;,&quot;abstract&quot;:&quot;Fast-spiking interneurons (FSIs) are a prominent class of forebrain GABAergic cells implicated in two seemingly independent network functions: gain control and network plasticity. Little is known, however, about how these roles interact. Here, we use a combination of cell-type-specific ablation, optogenetics, electrophysiology, imaging, and behavior to describe a unified mechanism by which striatal FSIs control burst firing, calcium influx, and synaptic plasticity in neighboring medium spiny projection neurons (MSNs). In vivo silencing of FSIs increased bursting, calcium transients, and AMPA/NMDA ratios in MSNs. In a motor sequence task, FSI silencing increased the frequency of calcium transients but reduced the specificity with which transients aligned to individual task events. Consistent with this, ablation of FSIs disrupted the acquisition of striatum-dependent egocentric learning strategies. Together, our data support a model in which feedforward inhibition from FSIs temporally restricts MSN bursting and calcium-dependent synaptic plasticity to facilitate striatum-dependent sequence learning.&quot;,&quot;year&quot;:2018,&quot;chapter&quot;:&quot;&quot;,&quot;journal&quot;:&quot;Cell&quot;,&quot;volume&quot;:&quot;172&quot;,&quot;title&quot;:&quot;Fast-Spiking Interneurons Supply Feedforward Control of Bursting, Calcium, and Plasticity for Efficient Learning.&quot;,&quot;issue&quot;:&quot;4&quot;,&quot;issn&quot;:&quot;0092-8674&quot;,&quot;isbn&quot;:&quot;&quot;,&quot;url&quot;:&quot;https://linkinghub.elsevier.com/retrieve/pii/S0092867418300400&quot;},&quot;collection_group_id&quot;:&quot;&quot;,&quot;collection_id&quot;:&quot;8eac92d0-10c2-4be6-bee3-34adafe50119&quot;,&quot;item_type&quot;:&quot;article&quot;,&quot;deleted&quot;:false,&quot;files&quot;:[{&quot;name&quot;:&quot;www.ncbi.nlm.nih.gov 4/24/2020, 2:21:19 PM.pdf&quot;,&quot;size&quot;:1691237,&quot;type&quot;:&quot;article&quot;,&quot;pages&quot;:35,&quot;sha256&quot;:&quot;814d73c5bda6a76bd39f60aa3a9d945a92fb712c9a2d0188512769c372771334&quot;,&quot;created&quot;:&quot;2020-04-24T19:21:20Z&quot;,&quot;file_type&quot;:&quot;pdf&quot;,&quot;source_url&quot;:&quot;www.ncbi.nlm.nih.gov%204%2F24%2F2020%2C%202%3A21%3A19%20PM.pdf&quot;,&quot;access_method&quot;:&quot;personal_library&quot;,&quot;pdf_text_url&quot;:&quot;https://s3.amazonaws.com/objects.readcube.com/prerendered/814d73c5bda6a76bd39f60aa3a9d945a92fb712c9a2d0188512769c372771334/pdftext.txt?X-Amz-Algorithm=AWS4-HMAC-SHA256&amp;X-Amz-Credential=AKIAJAWZ5L6BMTSOH3EA%2F20200424%2Fus-east-1%2Fs3%2Faws4_request&amp;X-Amz-Date=20200424T192210Z&amp;X-Amz-Expires=86400&amp;X-Amz-SignedHeaders=host&amp;X-Amz-Signature=89fc44d97f67ea634f72c63daed39b7243170996364996ba7e10b5e1487b453f&quot;}],&quot;ext_ids&quot;:{&quot;pmid&quot;:&quot;29425490&quot;,&quot;doi&quot;:&quot;10.1016/j.cell.2018.01.005&quot;},&quot;user_data&quot;:{&quot;created&quot;:&quot;2020-04-24T19:21:20Z&quot;,&quot;modified&quot;:&quot;2020-04-24T19:21:59Z&quot;,&quot;createdby&quot;:&quot;browser_extension_aa chrome-v2.66&quot;,&quot;modifiedby&quot;:&quot;webapp 4.3.1&quot;,&quot;has_annotations&quot;:false,&quot;unread&quot;:true,&quot;last_read&quot;:null},&quot;checked&quot;:false,&quot;atIndex&quot;:125,&quot;item&quot;:{&quot;type&quot;:&quot;article-journal&quot;,&quot;author&quot;:[{&quot;family&quot;:&quot;Owen&quot;,&quot;given&quot;:&quot;Scott F&quot;},{&quot;family&quot;:&quot;Berke&quot;,&quot;given&quot;:&quot;Joshua D&quot;},{&quot;family&quot;:&quot;Kreitzer&quot;,&quot;given&quot;:&quot;Anatol C&quot;}],&quot;title&quot;:&quot;Fast-Spiking Interneurons Supply Feedforward Control of Bursting, Calcium, and Plasticity for Efficient Learning.&quot;,&quot;ISSN&quot;:&quot;0092-8674&quot;,&quot;DOI&quot;:&quot;10.1016/j.cell.2018.01.005&quot;,&quot;PMID&quot;:&quot;29425490&quot;,&quot;abstract&quot;:&quot;Fast-spiking interneurons (FSIs) are a prominent class of forebrain GABAergic cells implicated in two seemingly independent network functions: gain control and network plasticity. Little is known, however, about how these roles interact. Here, we use a combination of cell-type-specific ablation, optogenetics, electrophysiology, imaging, and behavior to describe a unified mechanism by which striatal FSIs control burst firing, calcium influx, and synaptic plasticity in neighboring medium spiny projection neurons (MSNs). In vivo silencing of FSIs increased bursting, calcium transients, and AMPA/NMDA ratios in MSNs. In a motor sequence task, FSI silencing increased the frequency of calcium transients but reduced the specificity with which transients aligned to individual task events. Consistent with this, ablation of FSIs disrupted the acquisition of striatum-dependent egocentric learning strategies. Together, our data support a model in which feedforward inhibition from FSIs temporally restricts MSN bursting and calcium-dependent synaptic plasticity to facilitate striatum-dependent sequence learning.&quot;,&quot;issued&quot;:{&quot;year&quot;:2018},&quot;page&quot;:&quot;683-695.e15&quot;,&quot;issue&quot;:&quot;4&quot;,&quot;volume&quot;:&quot;172&quot;,&quot;journalAbbreviation&quot;:&quot;Cell&quot;,&quot;container-title&quot;:&quot;Cell&quot;,&quot;id&quot;:&quot;a1abca33-48b8-486e-b92d-966713d47b78&quot;,&quot;page-first&quot;:&quot;683&quot;,&quot;container-title-short&quot;:&quot;Cell&quot;}}]"/>
    <we:property name="-277255733" value="[{&quot;id&quot;:&quot;5d2fd7bc-6c03-4a99-9a02-d8f6c3f0597f&quot;,&quot;article&quot;:{&quot;journal_abbrev&quot;:&quot;Nat Neurosci&quot;,&quot;pagination&quot;:&quot;536-544&quot;,&quot;authors&quot;:[&quot;Jian Feng&quot;,&quot;Ningyi Shao&quot;,&quot;Keith E Szulwach&quot;,&quot;Vincent Vialou&quot;,&quot;Jimmy Huynh&quot;,&quot;Chun Zhong&quot;,&quot;Thuc Le&quot;,&quot;Deveroux Ferguson&quot;,&quot;Michael E Cahill&quot;,&quot;Yujing Li&quot;,&quot;Ja Wook Koo&quot;,&quot;Efrain Ribeiro&quot;,&quot;Benoit Labonte&quot;,&quot;Benjamin M Laitman&quot;,&quot;David Estey&quot;,&quot;Victoria Stockman&quot;,&quot;Pamela Kennedy&quot;,&quot;Thomas Couroussé&quot;,&quot;Isaac Mensah&quot;,&quot;Gustavo Turecki&quot;,&quot;Kym F Faull&quot;,&quot;Guo-li Ming&quot;,&quot;Hongjun Song&quot;,&quot;Guoping Fan&quot;,&quot;Patrizia Casaccia&quot;,&quot;Li Shen&quot;,&quot;Peng Jin&quot;,&quot;Eric J Nestler&quot;],&quot;publisher&quot;:&quot;&quot;,&quot;abstract&quot;:&quot;Expression of TET1 dioxygenase, which catalyzes the conversion of 5-methylcytosine to 5-hydroxymethylcytosine, is downregulated by repeated cocaine administration in mouse nucleus accumbens, where it controls cocaine reward. Genome-wide mapping of 5-hydroxymethylcytosine in this brain region reveals novel modes of epigenetic regulation by cocaine. Ten-eleven translocation (TET) enzymes mediate the conversion of 5-methylcytosine (5mC) to 5-hydroxymethylcytosine (5hmC), which is enriched in brain, and its ultimate DNA demethylation. However, the influence of TET and 5hmC on gene transcription in brain remains elusive. We found that ten-eleven translocation protein 1 (TET1) was downregulated in mouse nucleus accumbens (NAc), a key brain reward structure, by repeated cocaine administration, which enhanced behavioral responses to cocaine. We then identified 5hmC induction in putative enhancers and coding regions of genes that have pivotal roles in drug addiction. Such induction of 5hmC, which occurred similarly following TET1 knockdown alone, correlated with increased expression of these genes as well as with their alternative splicing in response to cocaine administration. In addition, 5hmC alterations at certain loci persisted for at least 1 month after cocaine exposure. Together, these reveal a previously unknown epigenetic mechanism of cocaine action and provide new insight into how 5hmC regulates transcription in brain in vivo.&quot;,&quot;year&quot;:2015,&quot;chapter&quot;:&quot;&quot;,&quot;journal&quot;:&quot;Nature Neuroscience&quot;,&quot;volume&quot;:&quot;18&quot;,&quot;title&quot;:&quot;Role of Tet1 and 5-hydroxymethylcytosine in cocaine action&quot;,&quot;issue&quot;:&quot;4&quot;,&quot;issn&quot;:&quot;1097-6256&quot;,&quot;isbn&quot;:&quot;&quot;,&quot;url&quot;:&quot;https://www.nature.com/articles/nn.3976&quot;},&quot;collection_group_id&quot;:&quot;&quot;,&quot;collection_id&quot;:&quot;8eac92d0-10c2-4be6-bee3-34adafe50119&quot;,&quot;item_type&quot;:&quot;article&quot;,&quot;deleted&quot;:false,&quot;files&quot;:[{&quot;name&quot;:&quot;www.ncbi.nlm.nih.gov 4/23/2020, 11:26:26 PM.pdf&quot;,&quot;size&quot;:1522784,&quot;type&quot;:&quot;article&quot;,&quot;pages&quot;:21,&quot;sha256&quot;:&quot;1a3fd490372d3bc18c8f27c4f3033ebb4736b7fd185383a432cf979d873efccf&quot;,&quot;created&quot;:&quot;2020-04-24T04:26:26Z&quot;,&quot;file_type&quot;:&quot;pdf&quot;,&quot;source_url&quot;:&quot;www.ncbi.nlm.nih.gov%204%2F23%2F2020%2C%2011%3A26%3A26%20PM.pdf&quot;,&quot;access_method&quot;:&quot;personal_library&quot;,&quot;pdf_text_url&quot;:&quot;https://s3.amazonaws.com/objects.readcube.com/prerendered/1a3fd490372d3bc18c8f27c4f3033ebb4736b7fd185383a432cf979d873efccf/pdftext.txt?X-Amz-Algorithm=AWS4-HMAC-SHA256&amp;X-Amz-Credential=AKIAJAWZ5L6BMTSOH3EA%2F20200424%2Fus-east-1%2Fs3%2Faws4_request&amp;X-Amz-Date=20200424T125847Z&amp;X-Amz-Expires=86400&amp;X-Amz-SignedHeaders=host&amp;X-Amz-Signature=2724ca4f2cfed8a397b84d551c727ba5ba434b2a7c9179354b3bb668b27a852d&quot;},{&quot;name&quot;:&quot;Supplement 1.pdf&quot;,&quot;size&quot;:1375913,&quot;type&quot;:&quot;supplement&quot;,&quot;pages&quot;:11,&quot;sha256&quot;:&quot;0cddb29b3b09737f323472f902c38e763f077559f114e6ceaa410ca78afc2f0b&quot;,&quot;created&quot;:&quot;2020-04-24T04:26:26Z&quot;,&quot;file_type&quot;:&quot;pdf&quot;,&quot;access_method&quot;:&quot;official_supplement&quot;,&quot;pdf_text_url&quot;:&quot;https://s3.amazonaws.com/objects.readcube.com/prerendered/0cddb29b3b09737f323472f902c38e763f077559f114e6ceaa410ca78afc2f0b/pdftext.txt?X-Amz-Algorithm=AWS4-HMAC-SHA256&amp;X-Amz-Credential=AKIAJAWZ5L6BMTSOH3EA%2F20200424%2Fus-east-1%2Fs3%2Faws4_request&amp;X-Amz-Date=20200424T125847Z&amp;X-Amz-Expires=86400&amp;X-Amz-SignedHeaders=host&amp;X-Amz-Signature=4aa4e44a3f07a67644f619265b9c504adb774d9516a6f78356a86193886b424e&quot;},{&quot;name&quot;:&quot;Supplement 2.pdf&quot;,&quot;size&quot;:602477,&quot;type&quot;:&quot;supplement&quot;,&quot;pages&quot;:15,&quot;sha256&quot;:&quot;e060bf2d9fa40718fe6e33e9fd630fb31b6e5fcf62ad892d54898c4191b638ac&quot;,&quot;created&quot;:&quot;2020-04-24T04:26:26Z&quot;,&quot;file_type&quot;:&quot;pdf&quot;,&quot;access_method&quot;:&quot;official_supplement&quot;,&quot;pdf_text_url&quot;:&quot;https://s3.amazonaws.com/objects.readcube.com/prerendered/e060bf2d9fa40718fe6e33e9fd630fb31b6e5fcf62ad892d54898c4191b638ac/pdftext.txt?X-Amz-Algorithm=AWS4-HMAC-SHA256&amp;X-Amz-Credential=AKIAJAWZ5L6BMTSOH3EA%2F20200424%2Fus-east-1%2Fs3%2Faws4_request&amp;X-Amz-Date=20200424T125847Z&amp;X-Amz-Expires=86400&amp;X-Amz-SignedHeaders=host&amp;X-Amz-Signature=e4aa1798b8d874e434b41129c2f7ddd95a9c6b1ab3e44cfcf436450da4c69bb8&quot;}],&quot;ext_ids&quot;:{&quot;pmid&quot;:&quot;25774451&quot;,&quot;doi&quot;:&quot;10.1038/nn.3976&quot;},&quot;user_data&quot;:{&quot;created&quot;:&quot;2020-04-24T04:26:26Z&quot;,&quot;modified&quot;:&quot;2020-04-24T04:26:26Z&quot;,&quot;createdby&quot;:&quot;browser_extension_aa chrome-v2.66&quot;,&quot;modifiedby&quot;:&quot;browser_extension_aa chrome-v2.66&quot;,&quot;has_annotations&quot;:false,&quot;unread&quot;:true,&quot;last_read&quot;:null},&quot;checked&quot;:false,&quot;atIndex&quot;:103,&quot;item&quot;:{&quot;type&quot;:&quot;article-journal&quot;,&quot;author&quot;:[{&quot;family&quot;:&quot;Feng&quot;,&quot;given&quot;:&quot;Jian&quot;},{&quot;family&quot;:&quot;Shao&quot;,&quot;given&quot;:&quot;Ningyi&quot;},{&quot;family&quot;:&quot;Szulwach&quot;,&quot;given&quot;:&quot;Keith E&quot;},{&quot;family&quot;:&quot;Vialou&quot;,&quot;given&quot;:&quot;Vincent&quot;},{&quot;family&quot;:&quot;Huynh&quot;,&quot;given&quot;:&quot;Jimmy&quot;},{&quot;family&quot;:&quot;Zhong&quot;,&quot;given&quot;:&quot;Chun&quot;},{&quot;family&quot;:&quot;Le&quot;,&quot;given&quot;:&quot;Thuc&quot;},{&quot;family&quot;:&quot;Ferguson&quot;,&quot;given&quot;:&quot;Deveroux&quot;},{&quot;family&quot;:&quot;Cahill&quot;,&quot;given&quot;:&quot;Michael E&quot;},{&quot;family&quot;:&quot;Li&quot;,&quot;given&quot;:&quot;Yujing&quot;},{&quot;family&quot;:&quot;Koo&quot;,&quot;given&quot;:&quot;Ja Wook&quot;},{&quot;family&quot;:&quot;Ribeiro&quot;,&quot;given&quot;:&quot;Efrain&quot;},{&quot;family&quot;:&quot;Labonte&quot;,&quot;given&quot;:&quot;Benoit&quot;},{&quot;family&quot;:&quot;Laitman&quot;,&quot;given&quot;:&quot;Benjamin M&quot;},{&quot;family&quot;:&quot;Estey&quot;,&quot;given&quot;:&quot;David&quot;},{&quot;family&quot;:&quot;Stockman&quot;,&quot;given&quot;:&quot;Victoria&quot;},{&quot;family&quot;:&quot;Kennedy&quot;,&quot;given&quot;:&quot;Pamela&quot;},{&quot;family&quot;:&quot;Couroussé&quot;,&quot;given&quot;:&quot;Thomas&quot;},{&quot;family&quot;:&quot;Mensah&quot;,&quot;given&quot;:&quot;Isaac&quot;},{&quot;family&quot;:&quot;Turecki&quot;,&quot;given&quot;:&quot;Gustavo&quot;},{&quot;family&quot;:&quot;Faull&quot;,&quot;given&quot;:&quot;Kym F&quot;},{&quot;family&quot;:&quot;Ming&quot;,&quot;given&quot;:&quot;Guo-li&quot;},{&quot;family&quot;:&quot;Song&quot;,&quot;given&quot;:&quot;Hongjun&quot;},{&quot;family&quot;:&quot;Fan&quot;,&quot;given&quot;:&quot;Guoping&quot;},{&quot;family&quot;:&quot;Casaccia&quot;,&quot;given&quot;:&quot;Patrizia&quot;},{&quot;family&quot;:&quot;Shen&quot;,&quot;given&quot;:&quot;Li&quot;},{&quot;family&quot;:&quot;Jin&quot;,&quot;given&quot;:&quot;Peng&quot;},{&quot;family&quot;:&quot;Nestler&quot;,&quot;given&quot;:&quot;Eric J&quot;}],&quot;title&quot;:&quot;Role of Tet1 and 5-hydroxymethylcytosine in cocaine action&quot;,&quot;ISSN&quot;:&quot;1097-6256&quot;,&quot;DOI&quot;:&quot;10.1038/nn.3976&quot;,&quot;PMID&quot;:&quot;25774451&quot;,&quot;abstract&quot;:&quot;Expression of TET1 dioxygenase, which catalyzes the conversion of 5-methylcytosine to 5-hydroxymethylcytosine, is downregulated by repeated cocaine administration in mouse nucleus accumbens, where it controls cocaine reward. Genome-wide mapping of 5-hydroxymethylcytosine in this brain region reveals novel modes of epigenetic regulation by cocaine. Ten-eleven translocation (TET) enzymes mediate the conversion of 5-methylcytosine (5mC) to 5-hydroxymethylcytosine (5hmC), which is enriched in brain, and its ultimate DNA demethylation. However, the influence of TET and 5hmC on gene transcription in brain remains elusive. We found that ten-eleven translocation protein 1 (TET1) was downregulated in mouse nucleus accumbens (NAc), a key brain reward structure, by repeated cocaine administration, which enhanced behavioral responses to cocaine. We then identified 5hmC induction in putative enhancers and coding regions of genes that have pivotal roles in drug addiction. Such induction of 5hmC, which occurred similarly following TET1 knockdown alone, correlated with increased expression of these genes as well as with their alternative splicing in response to cocaine administration. In addition, 5hmC alterations at certain loci persisted for at least 1 month after cocaine exposure. Together, these reveal a previously unknown epigenetic mechanism of cocaine action and provide new insight into how 5hmC regulates transcription in brain in vivo.&quot;,&quot;issued&quot;:{&quot;year&quot;:2015},&quot;page&quot;:&quot;536-544&quot;,&quot;issue&quot;:&quot;4&quot;,&quot;volume&quot;:&quot;18&quot;,&quot;journalAbbreviation&quot;:&quot;Nat Neurosci&quot;,&quot;container-title&quot;:&quot;Nature Neuroscience&quot;,&quot;id&quot;:&quot;5d2fd7bc-6c03-4a99-9a02-d8f6c3f0597f&quot;,&quot;page-first&quot;:&quot;536&quot;,&quot;container-title-short&quot;:&quot;Nat Neurosci&quot;}},{&quot;id&quot;:&quot;b3ce8115-6e35-4e36-9939-d37fe2896988&quot;,&quot;article&quot;:{&quot;journal_abbrev&quot;:&quot;Science&quot;,&quot;pagination&quot;:&quot;1074-1077&quot;,&quot;authors&quot;:[&quot;Dengke K. Ma&quot;,&quot;Mi-Hyeon Jang&quot;,&quot;Junjie U. Guo&quot;,&quot;Yasuji Kitabatake&quot;,&quot;Min-lin Chang&quot;,&quot;Nattapol Pow-anpongkul&quot;,&quot;Richard A. Flavell&quot;,&quot;Binfeng Lu&quot;,&quot;Guo-li Ming&quot;,&quot;Hongjun Song&quot;],&quot;publisher&quot;:&quot;&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year&quot;:2009,&quot;chapter&quot;:&quot;&quot;,&quot;journal&quot;:&quot;Science&quot;,&quot;volume&quot;:&quot;323&quot;,&quot;title&quot;:&quot;Neuronal Activity–Induced Gadd45b Promotes Epigenetic DNA Demethylation and Adult Neurogenesis&quot;,&quot;issue&quot;:&quot;5917&quot;,&quot;issn&quot;:&quot;0036-8075&quot;,&quot;isbn&quot;:&quot;&quot;,&quot;url&quot;:&quot;&quot;},&quot;collection_group_id&quot;:&quot;&quot;,&quot;collection_id&quot;:&quot;8eac92d0-10c2-4be6-bee3-34adafe50119&quot;,&quot;item_type&quot;:&quot;article&quot;,&quot;deleted&quot;:false,&quot;files&quot;:[{&quot;name&quot;:&quot;www.ncbi.nlm.nih.gov 12/6/2019, 4:55:36 PM.pdf&quot;,&quot;size&quot;:734531,&quot;type&quot;:&quot;article&quot;,&quot;pages&quot;:9,&quot;sha256&quot;:&quot;5baf07f73c70b68c147830564d93258f86c9ba61a834220529081896ca207476&quot;,&quot;created&quot;:&quot;2019-12-06T22:55:37Z&quot;,&quot;file_type&quot;:&quot;pdf&quot;,&quot;source_url&quot;:&quot;www.ncbi.nlm.nih.gov%2012%2F6%2F2019%2C%204%3A55%3A36%20PM.pdf&quot;,&quot;access_method&quot;:&quot;personal_library&quot;,&quot;pdf_text_url&quot;:&quot;https://s3.amazonaws.com/objects.readcube.com/prerendered/5baf07f73c70b68c147830564d93258f86c9ba61a834220529081896ca207476/pdftext.txt?X-Amz-Algorithm=AWS4-HMAC-SHA256&amp;X-Amz-Credential=AKIAJAWZ5L6BMTSOH3EA%2F20200417%2Fus-east-1%2Fs3%2Faws4_request&amp;X-Amz-Date=20200417T115153Z&amp;X-Amz-Expires=86400&amp;X-Amz-SignedHeaders=host&amp;X-Amz-Signature=ea40e9a35a215e25253b5c8eb49db9ca6089dd554e4fc1508b9babba1c701654&quot;},{&quot;name&quot;:&quot;Supplement 1.pdf&quot;,&quot;size&quot;:9465520,&quot;type&quot;:&quot;supplement&quot;,&quot;pages&quot;:30,&quot;sha256&quot;:&quot;d6d5fd70ba97c826a40f2d4a50c9d830dcc211820c0d51de6e23e5702ba48f91&quot;,&quot;created&quot;:&quot;2019-12-06T22:55:37Z&quot;,&quot;file_type&quot;:&quot;pdf&quot;,&quot;access_method&quot;:&quot;official_supplement&quot;,&quot;pdf_text_url&quot;:&quot;https://s3.amazonaws.com/objects.readcube.com/prerendered/d6d5fd70ba97c826a40f2d4a50c9d830dcc211820c0d51de6e23e5702ba48f91/pdftext.txt?X-Amz-Algorithm=AWS4-HMAC-SHA256&amp;X-Amz-Credential=AKIAJAWZ5L6BMTSOH3EA%2F20200417%2Fus-east-1%2Fs3%2Faws4_request&amp;X-Amz-Date=20200417T115153Z&amp;X-Amz-Expires=86400&amp;X-Amz-SignedHeaders=host&amp;X-Amz-Signature=bb1f41ffd2a29cf1b492bb140c34cb9c737b44a75ee3ce37f94130c510efd7c9&quot;},{&quot;name&quot;:&quot;Supplement 2.pdf&quot;,&quot;size&quot;:9358376,&quot;type&quot;:&quot;supplement&quot;,&quot;pages&quot;:30,&quot;sha256&quot;:&quot;ae672610beae7fb3d4a3e9d9a5758dcf4a6aa868c614df915e1d32a65b8603ee&quot;,&quot;created&quot;:&quot;2019-12-06T22:55:37Z&quot;,&quot;file_type&quot;:&quot;pdf&quot;,&quot;access_method&quot;:&quot;official_supplement&quot;,&quot;pdf_text_url&quot;:&quot;https://s3.amazonaws.com/objects.readcube.com/prerendered/ae672610beae7fb3d4a3e9d9a5758dcf4a6aa868c614df915e1d32a65b8603ee/pdftext.txt?X-Amz-Algorithm=AWS4-HMAC-SHA256&amp;X-Amz-Credential=AKIAJAWZ5L6BMTSOH3EA%2F20200417%2Fus-east-1%2Fs3%2Faws4_request&amp;X-Amz-Date=20200417T115153Z&amp;X-Amz-Expires=86400&amp;X-Amz-SignedHeaders=host&amp;X-Amz-Signature=14ebda995bf570714335da5db14025bac9b54d2988c9082b4e9bdfdc32230c0e&quot;}],&quot;ext_ids&quot;:{&quot;pmid&quot;:&quot;19119186&quot;,&quot;doi&quot;:&quot;10.1126/science.1166859&quot;},&quot;user_data&quot;:{&quot;created&quot;:&quot;2019-12-06T22:55:37Z&quot;,&quot;modified&quot;:&quot;2020-02-24T16:08:52Z&quot;,&quot;createdby&quot;:&quot;browser_extension_aa chrome-v2.40&quot;,&quot;modifiedby&quot;:&quot;browser_extension_aa chrome-v2.40&quot;,&quot;has_annotations&quot;:false,&quot;unread&quot;:true,&quot;last_read&quot;:null},&quot;checked&quot;:false,&quot;atIndex&quot;:73,&quot;item&quot;:{&quot;type&quot;:&quot;article-journal&quot;,&quot;author&quot;:[{&quot;family&quot;:&quot;Ma&quot;,&quot;given&quot;:&quot;Dengke K.&quot;},{&quot;family&quot;:&quot;Jang&quot;,&quot;given&quot;:&quot;Mi-Hyeon&quot;},{&quot;family&quot;:&quot;Guo&quot;,&quot;given&quot;:&quot;Junjie U.&quot;},{&quot;family&quot;:&quot;Kitabatake&quot;,&quot;given&quot;:&quot;Yasuji&quot;},{&quot;family&quot;:&quot;Chang&quot;,&quot;given&quot;:&quot;Min-lin&quot;},{&quot;family&quot;:&quot;Pow-anpongkul&quot;,&quot;given&quot;:&quot;Nattapol&quot;},{&quot;family&quot;:&quot;Flavell&quot;,&quot;given&quot;:&quot;Richard A.&quot;},{&quot;family&quot;:&quot;Lu&quot;,&quot;given&quot;:&quot;Binfeng&quot;},{&quot;family&quot;:&quot;Ming&quot;,&quot;given&quot;:&quot;Guo-li&quot;},{&quot;family&quot;:&quot;Song&quot;,&quot;given&quot;:&quot;Hongjun&quot;}],&quot;title&quot;:&quot;Neuronal Activity–Induced Gadd45b Promotes Epigenetic DNA Demethylation and Adult Neurogenesis&quot;,&quot;ISSN&quot;:&quot;0036-8075&quot;,&quot;DOI&quot;:&quot;10.1126/science.1166859&quot;,&quot;PMID&quot;:&quot;19119186&quot;,&quot;abstract&quot;:&quot;The mammalian brain exhibits diverse types of neural plasticity, including activity-dependent neurogenesis in the adult hippocampus. How transient activation of mature neurons leads to long-lasting modulation of adult neurogenesis is unknown. Here we identify Gadd45b as a neural activity–induced immediate early gene in mature hippocampal neurons. Mice with Gadd45b deletion exhibit specific deficits in neural activity–induced proliferation of neural progenitors and dendritic growth of newborn neurons in the adult hippocampus. Mechanistically, Gadd45b is required for activity-induced DNA demethylation of specific promoters and expression of corresponding genes critical for adult neurogenesis, including brain-derived neurotrophic factor and fibroblast growth factor. Thus, Gadd45b links neuronal circuit activity to epigenetic DNA modification and expression of secreted factors in mature neurons for extrinsic modulation of neurogenesis in the adult brain.&quot;,&quot;issued&quot;:{&quot;year&quot;:2009},&quot;page&quot;:&quot;1074-1077&quot;,&quot;issue&quot;:&quot;5917&quot;,&quot;volume&quot;:&quot;323&quot;,&quot;journalAbbreviation&quot;:&quot;Science&quot;,&quot;container-title&quot;:&quot;Science&quot;,&quot;id&quot;:&quot;b3ce8115-6e35-4e36-9939-d37fe2896988&quot;,&quot;page-first&quot;:&quot;1074&quot;,&quot;container-title-short&quot;:&quot;Science&quot;}},{&quot;id&quot;:&quot;113cc100-62f4-4938-8198-1dcb94e9f7ac&quot;,&quot;article&quot;:{&quot;journal_abbrev&quot;:&quot;Sci Rep-uk&quot;,&quot;pagination&quot;:&quot;4615&quot;,&quot;authors&quot;:[&quot;Benoit Labonté&quot;,&quot;Yun Ha Jeong&quot;,&quot;Eric Parise&quot;,&quot;Orna Issler&quot;,&quot;Mena Fatma&quot;,&quot;Olivia Engmann&quot;,&quot;Kyung-Ah Cho&quot;,&quot;Rachael Neve&quot;,&quot;Eric J. Nestler&quot;,&quot;Ja Wook Koo&quot;],&quot;publisher&quot;:&quot;&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year&quot;:2019,&quot;chapter&quot;:&quot;&quot;,&quot;journal&quot;:&quot;Scientific Reports&quot;,&quot;volume&quot;:&quot;9&quot;,&quot;title&quot;:&quot;Gadd45b mediates depressive-like role through DNA demethylation&quot;,&quot;issue&quot;:&quot;1&quot;,&quot;issn&quot;:&quot;&quot;,&quot;isbn&quot;:&quot;&quot;,&quot;url&quot;:&quot;&quot;},&quot;collection_group_id&quot;:&quot;&quot;,&quot;collection_id&quot;:&quot;8eac92d0-10c2-4be6-bee3-34adafe50119&quot;,&quot;item_type&quot;:&quot;article&quot;,&quot;deleted&quot;:false,&quot;files&quot;:[{&quot;name&quot;:&quot;www.ncbi.nlm.nih.gov 12/6/2019, 4:51:17 PM.pdf&quot;,&quot;size&quot;:1488531,&quot;type&quot;:&quot;article&quot;,&quot;pages&quot;:9,&quot;sha256&quot;:&quot;17205585444aa14304429f383d1a386c03bc5459164775c8e50d048feb2f2982&quot;,&quot;created&quot;:&quot;2019-12-06T22:51:17Z&quot;,&quot;file_type&quot;:&quot;pdf&quot;,&quot;source_url&quot;:&quot;www.ncbi.nlm.nih.gov%2012%2F6%2F2019%2C%204%3A51%3A17%20PM.pdf&quot;,&quot;access_method&quot;:&quot;personal_library&quot;,&quot;pdf_text_url&quot;:&quot;https://s3.amazonaws.com/objects.readcube.com/prerendered/17205585444aa14304429f383d1a386c03bc5459164775c8e50d048feb2f2982/pdftext.txt?X-Amz-Algorithm=AWS4-HMAC-SHA256&amp;X-Amz-Credential=AKIAJAWZ5L6BMTSOH3EA%2F20200417%2Fus-east-1%2Fs3%2Faws4_request&amp;X-Amz-Date=20200417T115200Z&amp;X-Amz-Expires=86400&amp;X-Amz-SignedHeaders=host&amp;X-Amz-Signature=7cbc454a15183ba4627fde0978f07e384151c14dba1a3ea98fbbccd0fced39a1&quot;}],&quot;ext_ids&quot;:{&quot;pmid&quot;:&quot;30874581&quot;,&quot;doi&quot;:&quot;10.1038/s41598-019-40844-8&quot;},&quot;user_data&quot;:{&quot;created&quot;:&quot;2019-12-06T22:51:17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abonté&quot;,&quot;given&quot;:&quot;Benoit&quot;},{&quot;family&quot;:&quot;Jeong&quot;,&quot;given&quot;:&quot;Yun Ha&quot;},{&quot;family&quot;:&quot;Parise&quot;,&quot;given&quot;:&quot;Eric&quot;},{&quot;family&quot;:&quot;Issler&quot;,&quot;given&quot;:&quot;Orna&quot;},{&quot;family&quot;:&quot;Fatma&quot;,&quot;given&quot;:&quot;Mena&quot;},{&quot;family&quot;:&quot;Engmann&quot;,&quot;given&quot;:&quot;Olivia&quot;},{&quot;family&quot;:&quot;Cho&quot;,&quot;given&quot;:&quot;Kyung-Ah&quot;},{&quot;family&quot;:&quot;Neve&quot;,&quot;given&quot;:&quot;Rachael&quot;},{&quot;family&quot;:&quot;Nestler&quot;,&quot;given&quot;:&quot;Eric J.&quot;},{&quot;family&quot;:&quot;Koo&quot;,&quot;given&quot;:&quot;Ja Wook&quot;}],&quot;title&quot;:&quot;Gadd45b mediates depressive-like role through DNA demethylation&quot;,&quot;DOI&quot;:&quot;10.1038/s41598-019-40844-8&quot;,&quot;PMID&quot;:&quot;30874581&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issued&quot;:{&quot;year&quot;:2019},&quot;page&quot;:&quot;4615&quot;,&quot;issue&quot;:&quot;1&quot;,&quot;volume&quot;:&quot;9&quot;,&quot;journalAbbreviation&quot;:&quot;Sci Rep-uk&quot;,&quot;container-title&quot;:&quot;Scientific Reports&quot;,&quot;id&quot;:&quot;113cc100-62f4-4938-8198-1dcb94e9f7ac&quot;,&quot;page-first&quot;:&quot;4615&quot;,&quot;container-title-short&quot;:&quot;Sci Rep-uk&quot;}},{&quot;id&quot;:&quot;7340e1ff-d798-4427-b304-946383c432ff&quot;,&quot;article&quot;:{&quot;journal_abbrev&quot;:&quot;Cell&quot;,&quot;pagination&quot;:&quot;67-79&quot;,&quot;authors&quot;:[&quot;Salvatore Cortellino&quot;,&quot;Jinfei Xu&quot;,&quot;Mara Sannai&quot;,&quot;Robert Moore&quot;,&quot;Elena Caretti&quot;,&quot;Antonio Cigliano&quot;,&quot;Madeleine Le Coz&quot;,&quot;Karthik Devarajan&quot;,&quot;Andy Wessels&quot;,&quot;Dianne Soprano&quot;,&quot;Lara K. Abramowitz&quot;,&quot;Marisa S. Bartolomei&quot;,&quot;Florian Rambow&quot;,&quot;Maria Rosaria Bassi&quot;,&quot;Tiziana Bruno&quot;,&quot;Maurizio Fanciulli&quot;,&quot;Catherine Renner&quot;,&quot;Andres J. Klein-Szanto&quot;,&quot;Yoshihiro Matsumoto&quot;,&quot;Dominique Kobi&quot;,&quot;Irwin Davidson&quot;,&quot;Christophe Alberti&quot;,&quot;Lionel Larue&quot;,&quot;Alfonso Bellacosa&quot;],&quot;publisher&quot;:&quot;&quot;,&quot;abstract&quot;:&quot;DNA methylation is a major epigenetic mechanism for gene silencing. Whereas methyltransferases mediate cytosine methylation, it is less clear how unmethylated regions in mammalian genomes are protected from de novo methylation and whether an active demethylating activity is involved. Here, we show that either knockout or catalytic inactivation of the DNA repair enzyme thymine DNA glycosylase (TDG) leads to embryonic lethality in mice. TDG is necessary for recruiting p300 to retinoic acid (RA)-regulated promoters, protection of CpG islands from hypermethylation, and active demethylation of tissue-specific developmentally and hormonally regulated promoters and enhancers. TDG interacts with the deaminase AID and the damage response protein GADD45a. These findings highlight a dual role for TDG in promoting proper epigenetic states during development and suggest a two-step mechanism for DNA demethylation in mammals, whereby 5-methylcytosine and 5-hydroxymethylcytosine are first deaminated by AID to thymine and 5-hydroxymethyluracil, respectively, followed by TDG-mediated thymine and 5-hydroxymethyluracil excision repair. PaperClip&quot;,&quot;year&quot;:2011,&quot;chapter&quot;:&quot;&quot;,&quot;journal&quot;:&quot;Cell&quot;,&quot;volume&quot;:&quot;146&quot;,&quot;title&quot;:&quot;Thymine DNA Glycosylase Is Essential for Active DNA Demethylation by Linked Deamination-Base Excision Repair&quot;,&quot;issue&quot;:&quot;1&quot;,&quot;issn&quot;:&quot;0092-8674&quot;,&quot;isbn&quot;:&quot;&quot;,&quot;url&quot;:&quot;https://www.sciencedirect.com/science/article/pii/S0092867411006623&quot;},&quot;collection_group_id&quot;:&quot;&quot;,&quot;collection_id&quot;:&quot;8eac92d0-10c2-4be6-bee3-34adafe50119&quot;,&quot;item_type&quot;:&quot;article&quot;,&quot;deleted&quot;:false,&quot;files&quot;:[{&quot;name&quot;:&quot;www.ncbi.nlm.nih.gov 4/24/2020, 8:11:09 AM.pdf&quot;,&quot;size&quot;:3275819,&quot;type&quot;:&quot;article&quot;,&quot;pages&quot;:21,&quot;sha256&quot;:&quot;6e24da7f5d8a3674c1e13b9fbfd3440484a339016fef79c9eedb4bbb86218835&quot;,&quot;created&quot;:&quot;2020-04-24T13:11:10Z&quot;,&quot;file_type&quot;:&quot;pdf&quot;,&quot;source_url&quot;:&quot;www.ncbi.nlm.nih.gov%204%2F24%2F2020%2C%208%3A11%3A09%20AM.pdf&quot;,&quot;access_method&quot;:&quot;personal_library&quot;,&quot;pdf_text_url&quot;:&quot;https://s3.amazonaws.com/objects.readcube.com/prerendered/6e24da7f5d8a3674c1e13b9fbfd3440484a339016fef79c9eedb4bbb86218835/pdftext.txt?X-Amz-Algorithm=AWS4-HMAC-SHA256&amp;X-Amz-Credential=AKIAJAWZ5L6BMTSOH3EA%2F20200424%2Fus-east-1%2Fs3%2Faws4_request&amp;X-Amz-Date=20200424T131539Z&amp;X-Amz-Expires=86400&amp;X-Amz-SignedHeaders=host&amp;X-Amz-Signature=e4a30555b7cc972ce242f6e3407dd0261b84b73a050bbf61aeb114bf86638c60&quot;},{&quot;name&quot;:&quot;Supplement 1.pdf&quot;,&quot;size&quot;:206889,&quot;type&quot;:&quot;supplement&quot;,&quot;pages&quot;:5,&quot;sha256&quot;:&quot;97e23fb986ae44215317684fc529e36d4cfd28195332fb785cf92f35718c2ecc&quot;,&quot;created&quot;:&quot;2020-04-24T13:11:10Z&quot;,&quot;file_type&quot;:&quot;pdf&quot;,&quot;access_method&quot;:&quot;official_supplement&quot;,&quot;pdf_text_url&quot;:&quot;https://s3.amazonaws.com/objects.readcube.com/prerendered/97e23fb986ae44215317684fc529e36d4cfd28195332fb785cf92f35718c2ecc/pdftext.txt?X-Amz-Algorithm=AWS4-HMAC-SHA256&amp;X-Amz-Credential=AKIAJAWZ5L6BMTSOH3EA%2F20200424%2Fus-east-1%2Fs3%2Faws4_request&amp;X-Amz-Date=20200424T131539Z&amp;X-Amz-Expires=86400&amp;X-Amz-SignedHeaders=host&amp;X-Amz-Signature=515205a6c6a317a2592c57085e72137e890845b2d0535351d82a0e9c9eac3ad9&quot;}],&quot;ext_ids&quot;:{&quot;pmid&quot;:&quot;21722948&quot;,&quot;doi&quot;:&quot;10.1016/j.cell.2011.06.020&quot;},&quot;user_data&quot;:{&quot;created&quot;:&quot;2020-04-24T13:11:10Z&quot;,&quot;modified&quot;:&quot;2020-04-24T13:11:1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Cortellino&quot;,&quot;given&quot;:&quot;Salvatore&quot;},{&quot;family&quot;:&quot;Xu&quot;,&quot;given&quot;:&quot;Jinfei&quot;},{&quot;family&quot;:&quot;Sannai&quot;,&quot;given&quot;:&quot;Mara&quot;},{&quot;family&quot;:&quot;Moore&quot;,&quot;given&quot;:&quot;Robert&quot;},{&quot;family&quot;:&quot;Caretti&quot;,&quot;given&quot;:&quot;Elena&quot;},{&quot;family&quot;:&quot;Cigliano&quot;,&quot;given&quot;:&quot;Antonio&quot;},{&quot;family&quot;:&quot;Le Coz&quot;,&quot;given&quot;:&quot;Madeleine&quot;},{&quot;family&quot;:&quot;Devarajan&quot;,&quot;given&quot;:&quot;Karthik&quot;},{&quot;family&quot;:&quot;Wessels&quot;,&quot;given&quot;:&quot;Andy&quot;},{&quot;family&quot;:&quot;Soprano&quot;,&quot;given&quot;:&quot;Dianne&quot;},{&quot;family&quot;:&quot;Abramowitz&quot;,&quot;given&quot;:&quot;Lara K.&quot;},{&quot;family&quot;:&quot;Bartolomei&quot;,&quot;given&quot;:&quot;Marisa S.&quot;},{&quot;family&quot;:&quot;Rambow&quot;,&quot;given&quot;:&quot;Florian&quot;},{&quot;family&quot;:&quot;Bassi&quot;,&quot;given&quot;:&quot;Maria Rosaria&quot;},{&quot;family&quot;:&quot;Bruno&quot;,&quot;given&quot;:&quot;Tiziana&quot;},{&quot;family&quot;:&quot;Fanciulli&quot;,&quot;given&quot;:&quot;Maurizio&quot;},{&quot;family&quot;:&quot;Renner&quot;,&quot;given&quot;:&quot;Catherine&quot;},{&quot;family&quot;:&quot;Klein-Szanto&quot;,&quot;given&quot;:&quot;Andres J.&quot;},{&quot;family&quot;:&quot;Matsumoto&quot;,&quot;given&quot;:&quot;Yoshihiro&quot;},{&quot;family&quot;:&quot;Kobi&quot;,&quot;given&quot;:&quot;Dominique&quot;},{&quot;family&quot;:&quot;Davidson&quot;,&quot;given&quot;:&quot;Irwin&quot;},{&quot;family&quot;:&quot;Alberti&quot;,&quot;given&quot;:&quot;Christophe&quot;},{&quot;family&quot;:&quot;Larue&quot;,&quot;given&quot;:&quot;Lionel&quot;},{&quot;family&quot;:&quot;Bellacosa&quot;,&quot;given&quot;:&quot;Alfonso&quot;}],&quot;title&quot;:&quot;Thymine DNA Glycosylase Is Essential for Active DNA Demethylation by Linked Deamination-Base Excision Repair&quot;,&quot;ISSN&quot;:&quot;0092-8674&quot;,&quot;DOI&quot;:&quot;10.1016/j.cell.2011.06.020&quot;,&quot;PMID&quot;:&quot;21722948&quot;,&quot;abstract&quot;:&quot;DNA methylation is a major epigenetic mechanism for gene silencing. Whereas methyltransferases mediate cytosine methylation, it is less clear how unmethylated regions in mammalian genomes are protected from de novo methylation and whether an active demethylating activity is involved. Here, we show that either knockout or catalytic inactivation of the DNA repair enzyme thymine DNA glycosylase (TDG) leads to embryonic lethality in mice. TDG is necessary for recruiting p300 to retinoic acid (RA)-regulated promoters, protection of CpG islands from hypermethylation, and active demethylation of tissue-specific developmentally and hormonally regulated promoters and enhancers. TDG interacts with the deaminase AID and the damage response protein GADD45a. These findings highlight a dual role for TDG in promoting proper epigenetic states during development and suggest a two-step mechanism for DNA demethylation in mammals, whereby 5-methylcytosine and 5-hydroxymethylcytosine are first deaminated by AID to thymine and 5-hydroxymethyluracil, respectively, followed by TDG-mediated thymine and 5-hydroxymethyluracil excision repair. PaperClip&quot;,&quot;issued&quot;:{&quot;year&quot;:2011},&quot;page&quot;:&quot;67-79&quot;,&quot;issue&quot;:&quot;1&quot;,&quot;volume&quot;:&quot;146&quot;,&quot;journalAbbreviation&quot;:&quot;Cell&quot;,&quot;container-title&quot;:&quot;Cell&quot;,&quot;id&quot;:&quot;7340e1ff-d798-4427-b304-946383c432ff&quot;,&quot;page-first&quot;:&quot;67&quot;,&quot;container-title-short&quot;:&quot;Cell&quot;}},{&quot;id&quot;:&quot;ff262d37-741c-4ceb-b7c4-e0213f4e7b45&quot;,&quot;article&quot;:{&quot;journal_abbrev&quot;:&quot;Nucleic Acids Res&quot;,&quot;pagination&quot;:&quot;3986-3997&quot;,&quot;authors&quot;:[&quot;Zheng Li&quot;,&quot;Tian-Peng Gu&quot;,&quot;Alain R. Weber&quot;,&quot;Jia-Zhen Shen&quot;,&quot;Bin-Zhong Li&quot;,&quot;Zhi-Guo Xie&quot;,&quot;Ruichuan Yin&quot;,&quot;Fan Guo&quot;,&quot;Xiaomeng Liu&quot;,&quot;Fuchou Tang&quot;,&quot;Hailin Wang&quot;,&quot;Primo Schär&quot;,&quot;Guo-Liang Xu&quot;],&quot;publisher&quot;:&quot;&quot;,&quot;abstract&quot;:&quot;Growth arrest and DNA-damage-inducible protein 45 (Gadd45) family members have been implicated in DNA demethylation in vertebrates. However, it remained unclear how they contribute to the demethylation process. Here, we demonstrate that Gadd45a promotes active DNA demethylation through thymine DNA glycosylase (TDG) which has recently been shown to excise 5-formylcytosine (5fC) and 5-carboxylcytosine (5caC) generated in Ten-eleven-translocation (Tet)—initiated oxidative demethylation. The connection of Gadd45a with oxidative demethylation is evidenced by the enhanced activation of a methylated reporter gene in HEK293T cells expressing Gadd45a in combination with catalytically active TDG and Tet. Gadd45a interacts with TDG physically and increases the removal of 5fC and 5caC from genomic and transfected plasmid DNA by TDG. Knockout of both Gadd45a and Gadd45b from mouse ES cells leads to hypermethylation of specific genomic loci most of which are also targets of TDG and show 5fC enrichment in TDG-deficient cells. These observations indicate that the demethylation effect of Gadd45a is mediated by TDG activity. This finding thus unites Gadd45a with the recently defined Tet-initiated demethylation pathway.&quot;,&quot;year&quot;:2015,&quot;chapter&quot;:&quot;&quot;,&quot;journal&quot;:&quot;Nucleic Acids Research&quot;,&quot;volume&quot;:&quot;43&quot;,&quot;title&quot;:&quot;Gadd45a promotes DNA demethylation through TDG&quot;,&quot;issue&quot;:&quot;8&quot;,&quot;issn&quot;:&quot;0305-1048&quot;,&quot;isbn&quot;:&quot;&quot;,&quot;url&quot;:&quot;&quot;},&quot;collection_group_id&quot;:&quot;&quot;,&quot;collection_id&quot;:&quot;8eac92d0-10c2-4be6-bee3-34adafe50119&quot;,&quot;item_type&quot;:&quot;article&quot;,&quot;deleted&quot;:false,&quot;files&quot;:[{&quot;name&quot;:&quot;watermark.silverchair.com 3/16/2020, 3:01:43 PM.pdf&quot;,&quot;size&quot;:4826186,&quot;type&quot;:&quot;article&quot;,&quot;pages&quot;:12,&quot;sha256&quot;:&quot;57b63479cf6237f807ba6a98a6c42623261d02f7f4d680ec3ca823a1792b83f3&quot;,&quot;created&quot;:&quot;2020-03-16T20:01:43Z&quot;,&quot;file_type&quot;:&quot;pdf&quot;,&quot;source_url&quot;:&quot;watermark.silverchair.com%203%2F16%2F2020%2C%203%3A01%3A43%20PM.pdf&quot;,&quot;access_method&quot;:&quot;personal_library&quot;,&quot;pdf_text_url&quot;:&quot;https://s3.amazonaws.com/objects.readcube.com/prerendered/57b63479cf6237f807ba6a98a6c42623261d02f7f4d680ec3ca823a1792b83f3/pdftext.txt?X-Amz-Algorithm=AWS4-HMAC-SHA256&amp;X-Amz-Credential=AKIAJAWZ5L6BMTSOH3EA%2F20200424%2Fus-east-1%2Fs3%2Faws4_request&amp;X-Amz-Date=20200424T131609Z&amp;X-Amz-Expires=86400&amp;X-Amz-SignedHeaders=host&amp;X-Amz-Signature=b80074d54e999938859299350f9062c0ce943e173831eb580844ee3ede3bd7ce&quot;},{&quot;name&quot;:&quot;watermark.silverchair.com 3/16/2020, 3:01:42 PM.pdf&quot;,&quot;size&quot;:4826186,&quot;type&quot;:&quot;supplement&quot;,&quot;pages&quot;:12,&quot;sha256&quot;:&quot;30f6ce91b216f72833ce0248d8adfd43a85d1d70222b37818c7cbfb139c2d2e0&quot;,&quot;created&quot;:&quot;2020-03-16T20:01:42Z&quot;,&quot;file_type&quot;:&quot;pdf&quot;,&quot;source_url&quot;:&quot;watermark.silverchair.com%203%2F16%2F2020%2C%203%3A01%3A42%20PM.pdf&quot;,&quot;access_method&quot;:&quot;personal_library&quot;,&quot;pdf_text_url&quot;:&quot;https://s3.amazonaws.com/objects.readcube.com/prerendered/30f6ce91b216f72833ce0248d8adfd43a85d1d70222b37818c7cbfb139c2d2e0/pdftext.txt?X-Amz-Algorithm=AWS4-HMAC-SHA256&amp;X-Amz-Credential=AKIAJAWZ5L6BMTSOH3EA%2F20200424%2Fus-east-1%2Fs3%2Faws4_request&amp;X-Amz-Date=20200424T131609Z&amp;X-Amz-Expires=86400&amp;X-Amz-SignedHeaders=host&amp;X-Amz-Signature=21d225382236966cb0667facd68c1500438bbeb4b339720e64a8491b40f03c4e&quot;},{&quot;name&quot;:&quot;watermark.silverchair.com 3/16/2020, 3:01:37 PM.pdf&quot;,&quot;size&quot;:4826186,&quot;type&quot;:&quot;supplement&quot;,&quot;pages&quot;:12,&quot;sha256&quot;:&quot;70c1ee45643a0386701c42c32f172690eb44e82381c3520efa4944c5274290f8&quot;,&quot;created&quot;:&quot;2020-03-16T20:01:37Z&quot;,&quot;file_type&quot;:&quot;pdf&quot;,&quot;source_url&quot;:&quot;watermark.silverchair.com%203%2F16%2F2020%2C%203%3A01%3A37%20PM.pdf&quot;,&quot;access_method&quot;:&quot;personal_library&quot;,&quot;pdf_text_url&quot;:&quot;https://s3.amazonaws.com/objects.readcube.com/prerendered/70c1ee45643a0386701c42c32f172690eb44e82381c3520efa4944c5274290f8/pdftext.txt?X-Amz-Algorithm=AWS4-HMAC-SHA256&amp;X-Amz-Credential=AKIAJAWZ5L6BMTSOH3EA%2F20200424%2Fus-east-1%2Fs3%2Faws4_request&amp;X-Amz-Date=20200424T131609Z&amp;X-Amz-Expires=86400&amp;X-Amz-SignedHeaders=host&amp;X-Amz-Signature=a98ededfee828a730f0f2d4629f4c049582f6c78fc36e5dcdf44f07cf42f8e12&quot;},{&quot;name&quot;:&quot;watermark.silverchair.com 3/16/2020, 3:01:33 PM.pdf&quot;,&quot;size&quot;:4826186,&quot;type&quot;:&quot;supplement&quot;,&quot;pages&quot;:12,&quot;sha256&quot;:&quot;97959caa1feefb9f55bcc14a106c06ab0732fd5ea51ee583013fbac0abb382a9&quot;,&quot;created&quot;:&quot;2020-03-16T20:01:33Z&quot;,&quot;file_type&quot;:&quot;pdf&quot;,&quot;source_url&quot;:&quot;watermark.silverchair.com%203%2F16%2F2020%2C%203%3A01%3A33%20PM.pdf&quot;,&quot;access_method&quot;:&quot;personal_library&quot;,&quot;pdf_text_url&quot;:&quot;https://s3.amazonaws.com/objects.readcube.com/prerendered/97959caa1feefb9f55bcc14a106c06ab0732fd5ea51ee583013fbac0abb382a9/pdftext.txt?X-Amz-Algorithm=AWS4-HMAC-SHA256&amp;X-Amz-Credential=AKIAJAWZ5L6BMTSOH3EA%2F20200424%2Fus-east-1%2Fs3%2Faws4_request&amp;X-Amz-Date=20200424T131609Z&amp;X-Amz-Expires=86400&amp;X-Amz-SignedHeaders=host&amp;X-Amz-Signature=d93575d1d35fda10b682303ef57e527c4b7915ab3435df6a5a7bfc832bde5ac4&quot;},{&quot;name&quot;:&quot;watermark.silverchair.com 3/16/2020, 3:01:24 PM.pdf&quot;,&quot;size&quot;:4826186,&quot;type&quot;:&quot;supplement&quot;,&quot;pages&quot;:12,&quot;sha256&quot;:&quot;d7f3804ac1292ef97f1607e7fbda043d76a9fa83244c88d823dda5f5c66f85e1&quot;,&quot;created&quot;:&quot;2020-03-16T20:01:25Z&quot;,&quot;file_type&quot;:&quot;pdf&quot;,&quot;source_url&quot;:&quot;watermark.silverchair.com%203%2F16%2F2020%2C%203%3A01%3A24%20PM.pdf&quot;,&quot;access_method&quot;:&quot;personal_library&quot;,&quot;pdf_text_url&quot;:&quot;https://s3.amazonaws.com/objects.readcube.com/prerendered/d7f3804ac1292ef97f1607e7fbda043d76a9fa83244c88d823dda5f5c66f85e1/pdftext.txt?X-Amz-Algorithm=AWS4-HMAC-SHA256&amp;X-Amz-Credential=AKIAJAWZ5L6BMTSOH3EA%2F20200424%2Fus-east-1%2Fs3%2Faws4_request&amp;X-Amz-Date=20200424T131609Z&amp;X-Amz-Expires=86400&amp;X-Amz-SignedHeaders=host&amp;X-Amz-Signature=2d540170051ae0e36741499758ce4dec03eeec1789858d4907c1d095f7c0521b&quot;},{&quot;name&quot;:&quot;watermark.silverchair.com 3/16/2020, 3:01:21 PM.pdf&quot;,&quot;size&quot;:4826186,&quot;type&quot;:&quot;supplement&quot;,&quot;pages&quot;:12,&quot;sha256&quot;:&quot;52eb5e4175d5975f4bcbf02cb197cf1c9795ca330194b424da4fc2ee64ce206b&quot;,&quot;created&quot;:&quot;2020-03-16T20:01:22Z&quot;,&quot;file_type&quot;:&quot;pdf&quot;,&quot;source_url&quot;:&quot;watermark.silverchair.com%203%2F16%2F2020%2C%203%3A01%3A21%20PM.pdf&quot;,&quot;access_method&quot;:&quot;personal_library&quot;,&quot;pdf_text_url&quot;:&quot;https://s3.amazonaws.com/objects.readcube.com/prerendered/52eb5e4175d5975f4bcbf02cb197cf1c9795ca330194b424da4fc2ee64ce206b/pdftext.txt?X-Amz-Algorithm=AWS4-HMAC-SHA256&amp;X-Amz-Credential=AKIAJAWZ5L6BMTSOH3EA%2F20200424%2Fus-east-1%2Fs3%2Faws4_request&amp;X-Amz-Date=20200424T131609Z&amp;X-Amz-Expires=86400&amp;X-Amz-SignedHeaders=host&amp;X-Amz-Signature=213183435c16aef99b4240e0a54e02ad793827c4d7442fcf196cefbf8a35d351&quot;},{&quot;name&quot;:&quot;watermark.silverchair.com 3/16/2020, 3:01:14 PM.pdf&quot;,&quot;size&quot;:4826186,&quot;type&quot;:&quot;supplement&quot;,&quot;pages&quot;:12,&quot;sha256&quot;:&quot;24fa61e454c6287444856b4dc5c50af9d361b4f8e1bc289e7f2f6831836a7f14&quot;,&quot;created&quot;:&quot;2020-03-16T20:01:14Z&quot;,&quot;file_type&quot;:&quot;pdf&quot;,&quot;source_url&quot;:&quot;watermark.silverchair.com%203%2F16%2F2020%2C%203%3A01%3A14%20PM.pdf&quot;,&quot;access_method&quot;:&quot;personal_library&quot;,&quot;pdf_text_url&quot;:&quot;https://s3.amazonaws.com/objects.readcube.com/prerendered/24fa61e454c6287444856b4dc5c50af9d361b4f8e1bc289e7f2f6831836a7f14/pdftext.txt?X-Amz-Algorithm=AWS4-HMAC-SHA256&amp;X-Amz-Credential=AKIAJAWZ5L6BMTSOH3EA%2F20200424%2Fus-east-1%2Fs3%2Faws4_request&amp;X-Amz-Date=20200424T131609Z&amp;X-Amz-Expires=86400&amp;X-Amz-SignedHeaders=host&amp;X-Amz-Signature=0f00bbd392b4c64123ebfc08c33a0bdc82587d9f889cf6dcbe3bcf3f97d303a1&quot;}],&quot;ext_ids&quot;:{&quot;pmid&quot;:&quot;25845601&quot;,&quot;doi&quot;:&quot;10.1093/nar/gkv283&quot;},&quot;user_data&quot;:{&quot;created&quot;:&quot;2020-03-16T20:01:14Z&quot;,&quot;modified&quot;:&quot;2020-03-16T20:01:43Z&quot;,&quot;createdby&quot;:&quot;browser_extension_aa chrome-v2.53&quot;,&quot;modifiedby&quot;:&quot;browser_extension_aa chrome-v2.53&quot;,&quot;has_annotations&quot;:false,&quot;unread&quot;:true,&quot;last_read&quot;:null},&quot;checked&quot;:false,&quot;item&quot;:{&quot;type&quot;:&quot;article-journal&quot;,&quot;author&quot;:[{&quot;family&quot;:&quot;Li&quot;,&quot;given&quot;:&quot;Zheng&quot;},{&quot;family&quot;:&quot;Gu&quot;,&quot;given&quot;:&quot;Tian-Peng&quot;},{&quot;family&quot;:&quot;Weber&quot;,&quot;given&quot;:&quot;Alain R.&quot;},{&quot;family&quot;:&quot;Shen&quot;,&quot;given&quot;:&quot;Jia-Zhen&quot;},{&quot;family&quot;:&quot;Li&quot;,&quot;given&quot;:&quot;Bin-Zhong&quot;},{&quot;family&quot;:&quot;Xie&quot;,&quot;given&quot;:&quot;Zhi-Guo&quot;},{&quot;family&quot;:&quot;Yin&quot;,&quot;given&quot;:&quot;Ruichuan&quot;},{&quot;family&quot;:&quot;Guo&quot;,&quot;given&quot;:&quot;Fan&quot;},{&quot;family&quot;:&quot;Liu&quot;,&quot;given&quot;:&quot;Xiaomeng&quot;},{&quot;family&quot;:&quot;Tang&quot;,&quot;given&quot;:&quot;Fuchou&quot;},{&quot;family&quot;:&quot;Wang&quot;,&quot;given&quot;:&quot;Hailin&quot;},{&quot;family&quot;:&quot;Schär&quot;,&quot;given&quot;:&quot;Primo&quot;},{&quot;family&quot;:&quot;Xu&quot;,&quot;given&quot;:&quot;Guo-Liang&quot;}],&quot;title&quot;:&quot;Gadd45a promotes DNA demethylation through TDG&quot;,&quot;ISSN&quot;:&quot;0305-1048&quot;,&quot;DOI&quot;:&quot;10.1093/nar/gkv283&quot;,&quot;PMID&quot;:&quot;25845601&quot;,&quot;abstract&quot;:&quot;Growth arrest and DNA-damage-inducible protein 45 (Gadd45) family members have been implicated in DNA demethylation in vertebrates. However, it remained unclear how they contribute to the demethylation process. Here, we demonstrate that Gadd45a promotes active DNA demethylation through thymine DNA glycosylase (TDG) which has recently been shown to excise 5-formylcytosine (5fC) and 5-carboxylcytosine (5caC) generated in Ten-eleven-translocation (Tet)—initiated oxidative demethylation. The connection of Gadd45a with oxidative demethylation is evidenced by the enhanced activation of a methylated reporter gene in HEK293T cells expressing Gadd45a in combination with catalytically active TDG and Tet. Gadd45a interacts with TDG physically and increases the removal of 5fC and 5caC from genomic and transfected plasmid DNA by TDG. Knockout of both Gadd45a and Gadd45b from mouse ES cells leads to hypermethylation of specific genomic loci most of which are also targets of TDG and show 5fC enrichment in TDG-deficient cells. These observations indicate that the demethylation effect of Gadd45a is mediated by TDG activity. This finding thus unites Gadd45a with the recently defined Tet-initiated demethylation pathway.&quot;,&quot;issued&quot;:{&quot;year&quot;:2015},&quot;page&quot;:&quot;3986-3997&quot;,&quot;issue&quot;:&quot;8&quot;,&quot;volume&quot;:&quot;43&quot;,&quot;journalAbbreviation&quot;:&quot;Nucleic Acids Res&quot;,&quot;container-title&quot;:&quot;Nucleic Acids Research&quot;,&quot;id&quot;:&quot;ff262d37-741c-4ceb-b7c4-e0213f4e7b45&quot;,&quot;page-first&quot;:&quot;3986&quot;,&quot;container-title-short&quot;:&quot;Nucleic Acids Res&quot;}}]"/>
    <we:property name="-292521227" value="[{&quot;id&quot;:&quot;605fae98-08ff-4674-86dc-e88f21b1cd03&quot;,&quot;article&quot;:{&quot;journal_abbrev&quot;:&quot;&quot;,&quot;pagination&quot;:&quot;1445 - 1452&quot;,&quot;authors&quot;:[&quot;Jeremy J Day&quot;,&quot;Daniel Childs&quot;,&quot;Mikael C Guzman-Karlsson&quot;,&quot;Mercy Kibe&quot;,&quot;Jerome Moulden&quot;,&quot;Esther Song&quot;,&quot;Absar Tahir&quot;,&quot;J David Sweatt&quot;],&quot;publisher&quot;:&quot;&quot;,&quot;abstract&quot;:&quot;&quot;,&quot;year&quot;:2013,&quot;chapter&quot;:&quot;&quot;,&quot;journal&quot;:&quot;Nature Neuroscience&quot;,&quot;volume&quot;:&quot;16&quot;,&quot;title&quot;:&quot;DNA methylation regulates associative reward learning&quot;,&quot;issue&quot;:&quot;10&quot;,&quot;issn&quot;:&quot;&quot;,&quot;isbn&quot;:&quot;&quot;,&quot;url&quot;:&quot;&quot;},&quot;collection_group_id&quot;:&quot;&quot;,&quot;collection_id&quot;:&quot;8eac92d0-10c2-4be6-bee3-34adafe50119&quot;,&quot;item_type&quot;:&quot;article&quot;,&quot;deleted&quot;:false,&quot;files&quot;:[{&quot;name&quot;:&quot;www.ncbi.nlm.nih.gov 4/23/2020, 11:27:11 PM.pdf&quot;,&quot;size&quot;:2693138,&quot;type&quot;:&quot;article&quot;,&quot;pages&quot;:27,&quot;sha256&quot;:&quot;1676a3ed0246b98d5fff4f3880871bc917ea8b6ac1d58e68eadac702009008fd&quot;,&quot;created&quot;:&quot;2020-04-24T04:27:12Z&quot;,&quot;file_type&quot;:&quot;pdf&quot;,&quot;source_url&quot;:&quot;www.ncbi.nlm.nih.gov%204%2F23%2F2020%2C%2011%3A27%3A11%20PM.pdf&quot;,&quot;access_method&quot;:&quot;personal_library&quot;,&quot;pdf_text_url&quot;:&quot;https://s3.amazonaws.com/objects.readcube.com/prerendered/1676a3ed0246b98d5fff4f3880871bc917ea8b6ac1d58e68eadac702009008fd/pdftext.txt?X-Amz-Algorithm=AWS4-HMAC-SHA256&amp;X-Amz-Credential=AKIAJAWZ5L6BMTSOH3EA%2F20200424%2Fus-east-1%2Fs3%2Faws4_request&amp;X-Amz-Date=20200424T121707Z&amp;X-Amz-Expires=86400&amp;X-Amz-SignedHeaders=host&amp;X-Amz-Signature=0782ef56d2c901769395a523d15097a5240072d270027fbc3f0d6a5e1e5050e4&quot;},{&quot;name&quot;:&quot;14C68B10-8986-45A9-A9C4-4015273AA107.pdf&quot;,&quot;size&quot;:1712000,&quot;type&quot;:&quot;supplement&quot;,&quot;pages&quot;:11,&quot;sha256&quot;:&quot;2741fe08657994e553f73adfecc5bc49ece6d658283d62db94df7c3846e4d5e5&quot;,&quot;created&quot;:&quot;2019-12-06T21:56:23Z&quot;,&quot;file_type&quot;:&quot;pdf&quot;,&quot;access_method&quot;:&quot;personal_library&quot;,&quot;pdf_text_url&quot;:&quot;https://s3.amazonaws.com/objects.readcube.com/prerendered/2741fe08657994e553f73adfecc5bc49ece6d658283d62db94df7c3846e4d5e5/pdftext.txt?X-Amz-Algorithm=AWS4-HMAC-SHA256&amp;X-Amz-Credential=AKIAJAWZ5L6BMTSOH3EA%2F20200424%2Fus-east-1%2Fs3%2Faws4_request&amp;X-Amz-Date=20200424T121707Z&amp;X-Amz-Expires=86400&amp;X-Amz-SignedHeaders=host&amp;X-Amz-Signature=34de91fc4b3660a3f33196e2a3ba008502dd08dfdb7c65d5146d68608f09098a&quot;},{&quot;name&quot;:&quot;Supplement 1.pdf&quot;,&quot;size&quot;:884209,&quot;type&quot;:&quot;supplement&quot;,&quot;pages&quot;:5,&quot;sha256&quot;:&quot;91299e6742ea4dc36bbf0a76c20dddf9a8ea0740f1686e262b749e7123fd0e6b&quot;,&quot;created&quot;:&quot;2020-04-24T04:27:12Z&quot;,&quot;file_type&quot;:&quot;pdf&quot;,&quot;access_method&quot;:&quot;official_supplement&quot;,&quot;pdf_text_url&quot;:&quot;https://s3.amazonaws.com/objects.readcube.com/prerendered/91299e6742ea4dc36bbf0a76c20dddf9a8ea0740f1686e262b749e7123fd0e6b/pdftext.txt?X-Amz-Algorithm=AWS4-HMAC-SHA256&amp;X-Amz-Credential=AKIAJAWZ5L6BMTSOH3EA%2F20200424%2Fus-east-1%2Fs3%2Faws4_request&amp;X-Amz-Date=20200424T121707Z&amp;X-Amz-Expires=86400&amp;X-Amz-SignedHeaders=host&amp;X-Amz-Signature=daa0c43b6063f6a8fc6a2bbf68859986a4b2ce810a18aecac1401f376d8f0e65&quot;}],&quot;ext_ids&quot;:{&quot;doi&quot;:&quot;10.1038/nn.3504&quot;},&quot;user_data&quot;:{&quot;star&quot;:false,&quot;color&quot;:null,&quot;rating&quot;:0,&quot;citekey&quot;:&quot;Day:2013dk&quot;,&quot;created&quot;:&quot;2017-04-04T20:57:41.879Z&quot;,&quot;modified&quot;:&quot;2020-04-24T11:01:41Z&quot;,&quot;createdby&quot;:&quot;uploader 0.3.55&quot;,&quot;last_read&quot;:&quot;2020-04-24T11:01:41Z&quot;,&quot;modifiedby&quot;:&quot;desktop_electron 4.0.13&quot;,&quot;view_count&quot;:2,&quot;has_annotations&quot;:false,&quot;unread&quot;:false},&quot;checked&quot;:false,&quot;atIndex&quot;:101,&quot;item&quot;:{&quot;type&quot;:&quot;article-journal&quot;,&quot;author&quot;:[{&quot;family&quot;:&quot;Day&quot;,&quot;given&quot;:&quot;Jeremy J&quot;},{&quot;family&quot;:&quot;Childs&quot;,&quot;given&quot;:&quot;Daniel&quot;},{&quot;family&quot;:&quot;Guzman-Karlsson&quot;,&quot;given&quot;:&quot;Mikael C&quot;},{&quot;family&quot;:&quot;Kibe&quot;,&quot;given&quot;:&quot;Mercy&quot;},{&quot;family&quot;:&quot;Moulden&quot;,&quot;given&quot;:&quot;Jerome&quot;},{&quot;family&quot;:&quot;Song&quot;,&quot;given&quot;:&quot;Esther&quot;},{&quot;family&quot;:&quot;Tahir&quot;,&quot;given&quot;:&quot;Absar&quot;},{&quot;family&quot;:&quot;Sweatt&quot;,&quot;given&quot;:&quot;J David&quot;}],&quot;title&quot;:&quot;DNA methylation regulates associative reward learning&quot;,&quot;DOI&quot;:&quot;10.1038/nn.3504&quot;,&quot;issued&quot;:{&quot;year&quot;:2013},&quot;page&quot;:&quot;1445 - 1452&quot;,&quot;issue&quot;:&quot;10&quot;,&quot;volume&quot;:&quot;16&quot;,&quot;container-title&quot;:&quot;Nature Neuroscience&quot;,&quot;citekey&quot;:&quot;Day:2013dk&quot;,&quot;id&quot;:&quot;605fae98-08ff-4674-86dc-e88f21b1cd03&quot;,&quot;page-first&quot;:&quot;1445&quot;}},{&quot;id&quot;:&quot;589cfb86-b9ca-4baf-9305-13c813b75247&quot;,&quot;article&quot;:{&quot;journal_abbrev&quot;:&quot;&quot;,&quot;pagination&quot;:&quot;2450 - 2461&quot;,&quot;authors&quot;:[&quot;Kaili Anier&quot;,&quot;Kristina Malinovskaja&quot;,&quot;Anu Aonurm-Helm&quot;,&quot;Alexander Zharkovsky&quot;,&quot;Anti Kalda&quot;],&quot;publisher&quot;:&quot;&quot;,&quot;abstract&quot;:&quot;Neuropsychopharmacology 35, 2450 (2010). doi:10.1038/npp.2010.128&quot;,&quot;year&quot;:2010,&quot;chapter&quot;:&quot;&quot;,&quot;journal&quot;:&quot;Neuropsychopharmacology&quot;,&quot;volume&quot;:&quot;35&quot;,&quot;title&quot;:&quot;DNA Methylation Regulates Cocaine-Induced Behavioral Sensitization in Mice&quot;,&quot;issue&quot;:&quot;12&quot;,&quot;issn&quot;:&quot;&quot;,&quot;isbn&quot;:&quot;&quot;,&quot;url&quot;:&quot;&quot;},&quot;collection_group_id&quot;:&quot;&quot;,&quot;collection_id&quot;:&quot;8eac92d0-10c2-4be6-bee3-34adafe50119&quot;,&quot;item_type&quot;:&quot;article&quot;,&quot;deleted&quot;:false,&quot;files&quot;:[],&quot;ext_ids&quot;:{&quot;doi&quot;:&quot;10.1038/npp.2010.128&quot;},&quot;user_data&quot;:{&quot;star&quot;:false,&quot;color&quot;:null,&quot;rating&quot;:0,&quot;citekey&quot;:&quot;Anier:2010fw&quot;,&quot;created&quot;:&quot;2017-01-17T21:50:06.568Z&quot;,&quot;modified&quot;:&quot;2019-12-06T21:57:27Z&quot;,&quot;createdby&quot;:&quot;uploader 0.3.55&quot;,&quot;modifiedby&quot;:&quot;uploader 0.3.55&quot;,&quot;has_annotations&quot;:false,&quot;unread&quot;:true,&quot;last_read&quot;:null},&quot;checked&quot;:false,&quot;item&quot;:{&quot;type&quot;:&quot;article-journal&quot;,&quot;author&quot;:[{&quot;family&quot;:&quot;Anier&quot;,&quot;given&quot;:&quot;Kaili&quot;},{&quot;family&quot;:&quot;Malinovskaja&quot;,&quot;given&quot;:&quot;Kristina&quot;},{&quot;family&quot;:&quot;Aonurm-Helm&quot;,&quot;given&quot;:&quot;Anu&quot;},{&quot;family&quot;:&quot;Zharkovsky&quot;,&quot;given&quot;:&quot;Alexander&quot;},{&quot;family&quot;:&quot;Kalda&quot;,&quot;given&quot;:&quot;Anti&quot;}],&quot;title&quot;:&quot;DNA Methylation Regulates Cocaine-Induced Behavioral Sensitization in Mice&quot;,&quot;DOI&quot;:&quot;10.1038/npp.2010.128&quot;,&quot;abstract&quot;:&quot;Neuropsychopharmacology 35, 2450 (2010). doi:10.1038/npp.2010.128&quot;,&quot;issued&quot;:{&quot;year&quot;:2010},&quot;page&quot;:&quot;2450 - 2461&quot;,&quot;issue&quot;:&quot;12&quot;,&quot;volume&quot;:&quot;35&quot;,&quot;container-title&quot;:&quot;Neuropsychopharmacology&quot;,&quot;citekey&quot;:&quot;Anier:2010fw&quot;,&quot;id&quot;:&quot;589cfb86-b9ca-4baf-9305-13c813b75247&quot;,&quot;page-first&quot;:&quot;2450&quot;}},{&quot;id&quot;:&quot;822258db-4817-4609-bd28-af30495877d5&quot;,&quot;article&quot;:{&quot;journal_abbrev&quot;:&quot;J Neurosci&quot;,&quot;pagination&quot;:&quot;8948-8958&quot;,&quot;authors&quot;:[&quot;K N Wright&quot;,&quot;F Hollis&quot;,&quot;F Duclot&quot;,&quot;A M Dossat&quot;,&quot;C E Strong&quot;,&quot;T C Francis&quot;,&quot;R Mercer&quot;,&quot;J Feng&quot;,&quot;D M Dietz&quot;,&quot;M K Lobo&quot;,&quot;E J Nestler&quot;,&quot;M Kabbaj&quot;],&quot;publisher&quot;:&quot;&quot;,&quot;abstract&quot;:&quot;&quot;,&quot;year&quot;:0,&quot;chapter&quot;:&quot;&quot;,&quot;journal&quot;:&quot;Journal of Neuroscience&quot;,&quot;volume&quot;:&quot;35&quot;,&quot;title&quot;:&quot;Methyl Supplementation Attenuates Cocaine-Seeking Behaviors and Cocaine-Induced c-Fos Activation in a DNA Methylation-Dependent Manner&quot;,&quot;issue&quot;:&quot;23&quot;,&quot;issn&quot;:&quot;0270-6474&quot;,&quot;isbn&quot;:&quot;&quot;,&quot;url&quot;:&quot;http://www.jneurosci.org/cgi/doi/10.1523/JNEUROSCI.5227-14.2015&quot;},&quot;collection_group_id&quot;:&quot;&quot;,&quot;collection_id&quot;:&quot;8eac92d0-10c2-4be6-bee3-34adafe50119&quot;,&quot;item_type&quot;:&quot;article&quot;,&quot;deleted&quot;:false,&quot;files&quot;:[{&quot;name&quot;:&quot;www.ncbi.nlm.nih.gov 4/23/2020, 11:26:32 PM.pdf&quot;,&quot;size&quot;:1709220,&quot;type&quot;:&quot;article&quot;,&quot;pages&quot;:11,&quot;sha256&quot;:&quot;5b8f1d03c76d7adbf3431e2668338485eefcb67d0cc7c68da11f5e5616617f6f&quot;,&quot;created&quot;:&quot;2020-04-24T04:26:32Z&quot;,&quot;file_type&quot;:&quot;pdf&quot;,&quot;source_url&quot;:&quot;www.ncbi.nlm.nih.gov%204%2F23%2F2020%2C%2011%3A26%3A32%20PM.pdf&quot;,&quot;access_method&quot;:&quot;personal_library&quot;,&quot;pdf_text_url&quot;:&quot;https://s3.amazonaws.com/objects.readcube.com/prerendered/5b8f1d03c76d7adbf3431e2668338485eefcb67d0cc7c68da11f5e5616617f6f/pdftext.txt?X-Amz-Algorithm=AWS4-HMAC-SHA256&amp;X-Amz-Credential=AKIAJAWZ5L6BMTSOH3EA%2F20200424%2Fus-east-1%2Fs3%2Faws4_request&amp;X-Amz-Date=20200424T112311Z&amp;X-Amz-Expires=86400&amp;X-Amz-SignedHeaders=host&amp;X-Amz-Signature=6b13ece7fe2f0ece0e101a0ba6cd4d07c63f45430bf555e560d6d489caa17236&quot;}],&quot;ext_ids&quot;:{&quot;pmid&quot;:&quot;26063926&quot;,&quot;doi&quot;:&quot;10.1523/jneurosci.5227-14.2015&quot;},&quot;user_data&quot;:{&quot;created&quot;:&quot;2020-04-24T04:26:32Z&quot;,&quot;modified&quot;:&quot;2020-04-24T04:26:32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Wright&quot;,&quot;given&quot;:&quot;K N&quot;},{&quot;family&quot;:&quot;Hollis&quot;,&quot;given&quot;:&quot;F&quot;},{&quot;family&quot;:&quot;Duclot&quot;,&quot;given&quot;:&quot;F&quot;},{&quot;family&quot;:&quot;Dossat&quot;,&quot;given&quot;:&quot;A M&quot;},{&quot;family&quot;:&quot;Strong&quot;,&quot;given&quot;:&quot;C E&quot;},{&quot;family&quot;:&quot;Francis&quot;,&quot;given&quot;:&quot;T C&quot;},{&quot;family&quot;:&quot;Mercer&quot;,&quot;given&quot;:&quot;R&quot;},{&quot;family&quot;:&quot;Feng&quot;,&quot;given&quot;:&quot;J&quot;},{&quot;family&quot;:&quot;Dietz&quot;,&quot;given&quot;:&quot;D M&quot;},{&quot;family&quot;:&quot;Lobo&quot;,&quot;given&quot;:&quot;M K&quot;},{&quot;family&quot;:&quot;Nestler&quot;,&quot;given&quot;:&quot;E J&quot;},{&quot;family&quot;:&quot;Kabbaj&quot;,&quot;given&quot;:&quot;M&quot;}],&quot;title&quot;:&quot;Methyl Supplementation Attenuates Cocaine-Seeking Behaviors and Cocaine-Induced c-Fos Activation in a DNA Methylation-Dependent Manner&quot;,&quot;ISSN&quot;:&quot;0270-6474&quot;,&quot;DOI&quot;:&quot;10.1523/jneurosci.5227-14.2015&quot;,&quot;PMID&quot;:&quot;26063926&quot;,&quot;page&quot;:&quot;8948-8958&quot;,&quot;issue&quot;:&quot;23&quot;,&quot;volume&quot;:&quot;35&quot;,&quot;journalAbbreviation&quot;:&quot;J Neurosci&quot;,&quot;container-title&quot;:&quot;Journal of Neuroscience&quot;,&quot;id&quot;:&quot;822258db-4817-4609-bd28-af30495877d5&quot;,&quot;issued&quot;:{&quot;literal&quot;:&quot;n.d.&quot;},&quot;page-first&quot;:&quot;8948&quot;,&quot;container-title-short&quot;:&quot;J Neurosci&quot;}}]"/>
    <we:property name="-399519453" value="[{&quot;id&quot;:&quot;113cc100-62f4-4938-8198-1dcb94e9f7ac&quot;,&quot;article&quot;:{&quot;journal_abbrev&quot;:&quot;Sci Rep-uk&quot;,&quot;pagination&quot;:&quot;4615&quot;,&quot;authors&quot;:[&quot;Benoit Labonté&quot;,&quot;Yun Ha Jeong&quot;,&quot;Eric Parise&quot;,&quot;Orna Issler&quot;,&quot;Mena Fatma&quot;,&quot;Olivia Engmann&quot;,&quot;Kyung-Ah Cho&quot;,&quot;Rachael Neve&quot;,&quot;Eric J. Nestler&quot;,&quot;Ja Wook Koo&quot;],&quot;publisher&quot;:&quot;&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year&quot;:2019,&quot;chapter&quot;:&quot;&quot;,&quot;journal&quot;:&quot;Scientific Reports&quot;,&quot;volume&quot;:&quot;9&quot;,&quot;title&quot;:&quot;Gadd45b mediates depressive-like role through DNA demethylation&quot;,&quot;issue&quot;:&quot;1&quot;,&quot;issn&quot;:&quot;&quot;,&quot;isbn&quot;:&quot;&quot;,&quot;url&quot;:&quot;&quot;},&quot;collection_group_id&quot;:&quot;&quot;,&quot;collection_id&quot;:&quot;8eac92d0-10c2-4be6-bee3-34adafe50119&quot;,&quot;item_type&quot;:&quot;article&quot;,&quot;deleted&quot;:false,&quot;files&quot;:[{&quot;name&quot;:&quot;www.ncbi.nlm.nih.gov 12/6/2019, 4:51:17 PM.pdf&quot;,&quot;size&quot;:1488531,&quot;type&quot;:&quot;article&quot;,&quot;pages&quot;:9,&quot;sha256&quot;:&quot;17205585444aa14304429f383d1a386c03bc5459164775c8e50d048feb2f2982&quot;,&quot;created&quot;:&quot;2019-12-06T22:51:17Z&quot;,&quot;file_type&quot;:&quot;pdf&quot;,&quot;source_url&quot;:&quot;www.ncbi.nlm.nih.gov%2012%2F6%2F2019%2C%204%3A51%3A17%20PM.pdf&quot;,&quot;access_method&quot;:&quot;personal_library&quot;,&quot;pdf_text_url&quot;:&quot;https://s3.amazonaws.com/objects.readcube.com/prerendered/17205585444aa14304429f383d1a386c03bc5459164775c8e50d048feb2f2982/pdftext.txt?X-Amz-Algorithm=AWS4-HMAC-SHA256&amp;X-Amz-Credential=AKIAJAWZ5L6BMTSOH3EA%2F20200417%2Fus-east-1%2Fs3%2Faws4_request&amp;X-Amz-Date=20200417T115200Z&amp;X-Amz-Expires=86400&amp;X-Amz-SignedHeaders=host&amp;X-Amz-Signature=7cbc454a15183ba4627fde0978f07e384151c14dba1a3ea98fbbccd0fced39a1&quot;}],&quot;ext_ids&quot;:{&quot;pmid&quot;:&quot;30874581&quot;,&quot;doi&quot;:&quot;10.1038/s41598-019-40844-8&quot;},&quot;user_data&quot;:{&quot;created&quot;:&quot;2019-12-06T22:51:17Z&quot;,&quot;modified&quot;:&quot;2020-02-24T16:08:51Z&quot;,&quot;createdby&quot;:&quot;browser_extension_aa chrome-v2.40&quot;,&quot;modifiedby&quot;:&quot;browser_extension_aa chrome-v2.40&quot;,&quot;has_annotations&quot;:false,&quot;unread&quot;:true,&quot;last_read&quot;:null},&quot;checked&quot;:false,&quot;item&quot;:{&quot;type&quot;:&quot;article-journal&quot;,&quot;author&quot;:[{&quot;family&quot;:&quot;Labonté&quot;,&quot;given&quot;:&quot;Benoit&quot;},{&quot;family&quot;:&quot;Jeong&quot;,&quot;given&quot;:&quot;Yun Ha&quot;},{&quot;family&quot;:&quot;Parise&quot;,&quot;given&quot;:&quot;Eric&quot;},{&quot;family&quot;:&quot;Issler&quot;,&quot;given&quot;:&quot;Orna&quot;},{&quot;family&quot;:&quot;Fatma&quot;,&quot;given&quot;:&quot;Mena&quot;},{&quot;family&quot;:&quot;Engmann&quot;,&quot;given&quot;:&quot;Olivia&quot;},{&quot;family&quot;:&quot;Cho&quot;,&quot;given&quot;:&quot;Kyung-Ah&quot;},{&quot;family&quot;:&quot;Neve&quot;,&quot;given&quot;:&quot;Rachael&quot;},{&quot;family&quot;:&quot;Nestler&quot;,&quot;given&quot;:&quot;Eric J.&quot;},{&quot;family&quot;:&quot;Koo&quot;,&quot;given&quot;:&quot;Ja Wook&quot;}],&quot;title&quot;:&quot;Gadd45b mediates depressive-like role through DNA demethylation&quot;,&quot;DOI&quot;:&quot;10.1038/s41598-019-40844-8&quot;,&quot;PMID&quot;:&quot;30874581&quot;,&quot;abstract&quot;:&quot;Animal studies using chronic social defeat stress (CSDS) in mice showed that brain-derived neurotrophic factor (BDNF) signaling in the mesolimbic dopamine (DA) circuit is important for the development of social aversion. However, the downstream molecular targets after BDNF release from ventral tegmental area (VTA) DA terminals are unknown. Here, we show that depressive-like behaviors induced by CSDS are mediated in part by Gadd45b downstream of BDNF signaling in the nucleus accumbens (NAc). We show that Gadd45b mRNA levels are increased in susceptible but not resilient mice. Intra-NAc infusion of BDNF or optical stimulation of VTA DA terminals in NAc enhanced Gadd45b expression levels in the NAc. Importantly, Gadd45b downregulation reversed social avoidance in susceptible mice. Together, these data suggest that Gadd45b in NAc contributes to susceptibility to social stress. In addition, we investigated the function of Gadd45b in demethylating CpG islands of representative gene targets, which have been associated with a depressive phenotype in humans and animal models. We found that Gadd45b downregulation changes DNA methylation levels in a phenotype-, gene-, and locus-specific fashion. Together, these results highlight the contribution of Gadd45b and changes in DNA methylation in mediating the effects of social stress in the mesolimbic DA circuit.&quot;,&quot;issued&quot;:{&quot;year&quot;:2019},&quot;page&quot;:&quot;4615&quot;,&quot;issue&quot;:&quot;1&quot;,&quot;volume&quot;:&quot;9&quot;,&quot;journalAbbreviation&quot;:&quot;Sci Rep-uk&quot;,&quot;container-title&quot;:&quot;Scientific Reports&quot;,&quot;id&quot;:&quot;113cc100-62f4-4938-8198-1dcb94e9f7ac&quot;,&quot;page-first&quot;:&quot;4615&quot;,&quot;container-title-short&quot;:&quot;Sci Rep-uk&quot;}}]"/>
    <we:property name="-429122108" value="[{&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07%2Fus-east-1%2Fs3%2Faws4_request&amp;X-Amz-Date=20200407T053304Z&amp;X-Amz-Expires=86400&amp;X-Amz-SignedHeaders=host&amp;X-Amz-Signature=8ce089dfd3030a18e732e2e68a624d6e9b67363be6fe0c8fa2c19d62a2141594&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atIndex&quot;:23,&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quot;id&quot;:&quot;ab990822-dd3e-4a55-98b8-402ff3c6f742&quot;,&quot;article&quot;:{&quot;journal_abbrev&quot;:&quot;J Cell Physiol&quot;,&quot;pagination&quot;:&quot;26-31&quot;,&quot;authors&quot;:[&quot;Barbara Hoffman&quot;,&quot;Dan A. Liebermann&quot;],&quot;publisher&quot;:&quot;&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year&quot;:2009,&quot;chapter&quot;:&quot;&quot;,&quot;journal&quot;:&quot;Journal of Cellular Physiology&quot;,&quot;volume&quot;:&quot;218&quot;,&quot;title&quot;:&quot;Gadd45 modulation of intrinsic and extrinsic stress responses in myeloid cells&quot;,&quot;issue&quot;:&quot;1&quot;,&quot;issn&quot;:&quot;1097-4652&quot;,&quot;isbn&quot;:&quot;&quot;,&quot;url&quot;:&quot;&quot;},&quot;collection_group_id&quot;:&quot;&quot;,&quot;collection_id&quot;:&quot;8eac92d0-10c2-4be6-bee3-34adafe50119&quot;,&quot;item_type&quot;:&quot;article&quot;,&quot;deleted&quot;:false,&quot;files&quot;:[{&quot;name&quot;:&quot;Hoffman et al.pdf&quot;,&quot;size&quot;:104903,&quot;type&quot;:&quot;article&quot;,&quot;pages&quot;:6,&quot;sha256&quot;:&quot;ec0900f338b0fc981c94f173a5d411f91298dae2946f3530652d9eb206fbc4c2&quot;,&quot;created&quot;:&quot;2020-04-03T06:45:48Z&quot;,&quot;file_type&quot;:&quot;pdf&quot;,&quot;access_method&quot;:&quot;personal_library&quot;,&quot;annotations_imported&quot;:true,&quot;pdf_text_url&quot;:&quot;https://s3.amazonaws.com/objects.readcube.com/prerendered/ec0900f338b0fc981c94f173a5d411f91298dae2946f3530652d9eb206fbc4c2/pdftext.txt?X-Amz-Algorithm=AWS4-HMAC-SHA256&amp;X-Amz-Credential=AKIAJAWZ5L6BMTSOH3EA%2F20200407%2Fus-east-1%2Fs3%2Faws4_request&amp;X-Amz-Date=20200407T053313Z&amp;X-Amz-Expires=86400&amp;X-Amz-SignedHeaders=host&amp;X-Amz-Signature=3058b4a6d1b1fabdeee9d3d544e04da0585dc34f061b29dd84012af537cf746a&quot;}],&quot;ext_ids&quot;:{&quot;pmid&quot;:&quot;18780287&quot;,&quot;doi&quot;:&quot;10.1002/jcp.21582&quot;},&quot;user_data&quot;:{&quot;created&quot;:&quot;2020-04-03T06:45:32Z&quot;,&quot;modified&quot;:&quot;2020-04-03T06:45:48Z&quot;,&quot;createdby&quot;:&quot;desktop_electron 4.0.11&quot;,&quot;modifiedby&quot;:&quot;desktop_electron 4.0.11&quot;,&quot;has_annotations&quot;:false,&quot;unread&quot;:true,&quot;last_read&quot;:null},&quot;checked&quot;:false,&quot;item&quot;:{&quot;type&quot;:&quot;article-journal&quot;,&quot;author&quot;:[{&quot;family&quot;:&quot;Hoffman&quot;,&quot;given&quot;:&quot;Barbara&quot;},{&quot;family&quot;:&quot;Liebermann&quot;,&quot;given&quot;:&quot;Dan A.&quot;}],&quot;title&quot;:&quot;Gadd45 modulation of intrinsic and extrinsic stress responses in myeloid cells&quot;,&quot;ISSN&quot;:&quot;1097-4652&quot;,&quot;DOI&quot;:&quot;10.1002/jcp.21582&quot;,&quot;PMID&quot;:&quot;18780287&quot;,&quot;abstract&quot;:&quot;Gadd45 proteins modulate signaling in response to physiological and environmental stressors. Expression of gadd45 genes is rapidly induced by different stressors, including differentiation-inducing cytokines and genotoxic stress. Induction of gadd45 genes at the onset of myeloid differentiation suggested that Gadd45 protein(s) play a role in hematopoiesis, yet no apparent abnormalities were observed in either the bone marrow (BM) or peripheral blood compartments of mice deficient for either gadd45a or gadd45b. However, under conditions of hematological stress, including acute stimulation with cytokines, myelo-ablation and inflammation, both gadd45a-deficient and gadd45b-deficient mice exhibited deficiencies. This is discussed within the context of what is known about Gadd45 proteins in stress signaling, hematopoietic development and the innate immune response. Furthermore, myeloid enriched BM cells from gadd45a and gadd45b deficient mice were observed to be more sensitive to ultraviolet radiation (UVC), VP-16 and daunorubicin (DNR) induced apoptosis compared to wild-type (WT) cells, displaying defective G2/M arrest following exposure to UVC and VP-16, but not to DNR. Novel mechanisms that mediate the pro-survival functions of Gadd45 in hematopoietic cells following UV irradiation were demonstrated, involving activation of the Gadd45a-p38-NF-κB survival pathway and Gadd45b mediated inhibition of the stress response MKK4-JNK apoptotic pathway. The ramifications regarding the pathogenesis of different leukemias and the response of normal and malignant hematopoietic cells to chemo- and radiation-therapy, as well as other challenges to the hematopoietic compartment, are discussed. J. Cell. Physiol. 218: 26–31, 2009. © 2008 Wiley-Liss, Inc.&quot;,&quot;issued&quot;:{&quot;year&quot;:2009},&quot;page&quot;:&quot;26-31&quot;,&quot;issue&quot;:&quot;1&quot;,&quot;volume&quot;:&quot;218&quot;,&quot;journalAbbreviation&quot;:&quot;J Cell Physiol&quot;,&quot;container-title&quot;:&quot;Journal of Cellular Physiology&quot;,&quot;id&quot;:&quot;ab990822-dd3e-4a55-98b8-402ff3c6f742&quot;,&quot;page-first&quot;:&quot;26&quot;,&quot;container-title-short&quot;:&quot;J Cell Physiol&quot;}},{&quot;id&quot;:&quot;503442b6-e097-430c-954e-704cd84ca092&quot;,&quot;article&quot;:{&quot;journal_abbrev&quot;:&quot;J Cell Physiol&quot;,&quot;pagination&quot;:&quot;327-338&quot;,&quot;authors&quot;:[&quot;Mariappan Vairapandi&quot;,&quot;Arthur G. Balliet&quot;,&quot;Barbara Hoffman&quot;,&quot;Dan A. Liebermann&quot;],&quot;publisher&quot;:&quot;&quot;,&quot;abstract&quot;:&quot;Gadd45a (Gadd45), Gadd45b (MyD118), and Gadd45g (CR6) constitute a family of evolutionarily conserved, small, acidic, nuclear proteins, which have been implicated in terminal differentiation, growth suppression, and apoptosis. How Gadd45 proteins function in negative growth control is not fully understood. Recent evidence has implicated Gadd45a in inhibition of cdc2/cyclinB1 kinase and in G2/M cell cycle arrest. Yet, whether Gadd45b and/or Gadd45g function as inhibitors of cdc2/cyclinB1 kinase and/or play a role in G2/M cell cycle arrest has not been fully established. In this work, we show that Gadd45b and Gadd45g specifically interact with the Cdk1/CyclinB1 complex, but not with other Cdk/Cyclin complexes, in vitro and in vivo. Data also has been obtained that Gadd45b and Gadd45g, as well as GADD45a, interact with both Cdk1 and cyclinB1, resulting in inhibition of the kinase activity of the Cdk1/cyclinB1 complex. Inhibition of Cdk1/cyclinB1 kinase activity by Gadd45b and Gadd45a was found to involve disruption of the complex, whereas Gadd45g did not disrupt the complex. Moreover, using RKO lung carcinoma cell lines, which express antisense Gadd45 RNA, data has been obtained, which indicates that all three Gadd45 proteins are likely to cooperate in activation of S and G2/M checkpoints following exposure of cells to UV irradiation. © 2002 Wiley-Liss, Inc.&quot;,&quot;year&quot;:2002,&quot;chapter&quot;:&quot;&quot;,&quot;journal&quot;:&quot;Journal of Cellular Physiology&quot;,&quot;volume&quot;:&quot;192&quot;,&quot;title&quot;:&quot;GADD45b and GADD45g are cdc2/cyclinB1 kinase inhibitors with a role in S and G2/M cell cycle checkpoints induced by genotoxic stress&quot;,&quot;issue&quot;:&quot;3&quot;,&quot;issn&quot;:&quot;1097-4652&quot;,&quot;isbn&quot;:&quot;&quot;,&quot;url&quot;:&quot;&quot;},&quot;collection_group_id&quot;:&quot;&quot;,&quot;collection_id&quot;:&quot;8eac92d0-10c2-4be6-bee3-34adafe50119&quot;,&quot;item_type&quot;:&quot;article&quot;,&quot;deleted&quot;:false,&quot;files&quot;:[{&quot;name&quot;:&quot;Vairapandi-2002-Gaddb-and-gaddg-are-cdc-cyclinb-kin.pdf&quot;,&quot;size&quot;:414096,&quot;type&quot;:&quot;article&quot;,&quot;pages&quot;:12,&quot;sha256&quot;:&quot;3067b06fe6ecb8b90210b6f389af5bd0b5b0126c0f448b4a60c10daa84ffe13a&quot;,&quot;created&quot;:&quot;2020-04-07T05:55:06Z&quot;,&quot;file_type&quot;:&quot;pdf&quot;,&quot;access_method&quot;:&quot;personal_library&quot;,&quot;annotations_imported&quot;:true,&quot;pdf_text_url&quot;:&quot;https://s3.amazonaws.com/objects.readcube.com/prerendered/3067b06fe6ecb8b90210b6f389af5bd0b5b0126c0f448b4a60c10daa84ffe13a/pdftext.txt?X-Amz-Algorithm=AWS4-HMAC-SHA256&amp;X-Amz-Credential=AKIAJAWZ5L6BMTSOH3EA%2F20200407%2Fus-east-1%2Fs3%2Faws4_request&amp;X-Amz-Date=20200407T061853Z&amp;X-Amz-Expires=86400&amp;X-Amz-SignedHeaders=host&amp;X-Amz-Signature=062753fc2ded5a48c414b6367e9e34e35929cfb8d875880459397444c33a9be0&quot;}],&quot;ext_ids&quot;:{&quot;pmid&quot;:&quot;12124778&quot;,&quot;doi&quot;:&quot;10.1002/jcp.10140&quot;},&quot;user_data&quot;:{&quot;created&quot;:&quot;2020-04-07T05:54:47Z&quot;,&quot;modified&quot;:&quot;2020-04-07T05:57:31Z&quot;,&quot;createdby&quot;:&quot;desktop_electron 4.0.12&quot;,&quot;last_read&quot;:&quot;2020-04-07T05:57:31Z&quot;,&quot;modifiedby&quot;:&quot;desktop_electron 4.0.12&quot;,&quot;view_count&quot;:1,&quot;has_annotations&quot;:false,&quot;unread&quot;:false},&quot;checked&quot;:false},{&quot;id&quot;:&quot;2a527f1f-ee8d-40be-a58f-ed3831e555d4&quot;,&quot;article&quot;:{&quot;journal_abbrev&quot;:&quot;Oncogene&quot;,&quot;pagination&quot;:&quot;2892-2900&quot;,&quot;authors&quot;:[&quot;Qimin Zhan&quot;,&quot;Michael J Antinore&quot;,&quot;Xin Wei Wang&quot;,&quot;France Carrier&quot;,&quot;Martin L Smith&quot;,&quot;Curtis C Harris&quot;,&quot;Albert J Fornace&quot;],&quot;publisher&quot;:&quot;&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year&quot;:1999,&quot;chapter&quot;:&quot;&quot;,&quot;journal&quot;:&quot;Oncogene&quot;,&quot;volume&quot;:&quot;18&quot;,&quot;title&quot;:&quot;Association with Cdc2 and inhibition of Cdc2/Cyclin B1 kinase activity by the p53-regulated protein Gadd45&quot;,&quot;issue&quot;:&quot;18&quot;,&quot;issn&quot;:&quot;0950-9232&quot;,&quot;isbn&quot;:&quot;&quot;,&quot;url&quot;:&quot;&quot;},&quot;collection_group_id&quot;:&quot;&quot;,&quot;collection_id&quot;:&quot;8eac92d0-10c2-4be6-bee3-34adafe50119&quot;,&quot;item_type&quot;:&quot;article&quot;,&quot;deleted&quot;:false,&quot;files&quot;:[{&quot;name&quot;:&quot;www.nature.com 4/7/2020, 12:47:38 AM.pdf&quot;,&quot;size&quot;:462378,&quot;type&quot;:&quot;article&quot;,&quot;pages&quot;:9,&quot;sha256&quot;:&quot;985d015125e79d83faf40ad3dae5b4975379768fd38de2d30680046d931a03ba&quot;,&quot;created&quot;:&quot;2020-04-07T05:47:39Z&quot;,&quot;file_type&quot;:&quot;pdf&quot;,&quot;source_url&quot;:&quot;www.nature.com%204%2F7%2F2020%2C%2012%3A47%3A38%20AM.pdf&quot;,&quot;access_method&quot;:&quot;personal_library&quot;,&quot;pdf_text_url&quot;:&quot;https://s3.amazonaws.com/objects.readcube.com/prerendered/985d015125e79d83faf40ad3dae5b4975379768fd38de2d30680046d931a03ba/pdftext.txt?X-Amz-Algorithm=AWS4-HMAC-SHA256&amp;X-Amz-Credential=AKIAJAWZ5L6BMTSOH3EA%2F20200407%2Fus-east-1%2Fs3%2Faws4_request&amp;X-Amz-Date=20200407T061859Z&amp;X-Amz-Expires=86400&amp;X-Amz-SignedHeaders=host&amp;X-Amz-Signature=f175f13210023ca6da29a930a91d8dc5a42a8fd6c81256ad6ae9fc61d27215f8&quot;}],&quot;ext_ids&quot;:{&quot;pmid&quot;:&quot;10362260&quot;,&quot;doi&quot;:&quot;10.1038/sj.onc.1202667&quot;},&quot;user_data&quot;:{&quot;created&quot;:&quot;2020-04-07T05:47:39Z&quot;,&quot;modified&quot;:&quot;2020-04-07T06:02:45Z&quot;,&quot;createdby&quot;:&quot;browser_extension_aa chrome-v2.63&quot;,&quot;last_read&quot;:&quot;2020-04-07T06:02:45Z&quot;,&quot;modifiedby&quot;:&quot;desktop_electron 4.0.12&quot;,&quot;view_count&quot;:1,&quot;has_annotations&quot;:false,&quot;unread&quot;:false},&quot;checked&quot;:false},{&quot;id&quot;:&quot;88767fc4-3798-4a45-b5ab-7479ae064513&quot;,&quot;article&quot;:{&quot;journal_abbrev&quot;:&quot;Proc National Acad Sci&quot;,&quot;pagination&quot;:&quot;3706-3711&quot;,&quot;authors&quot;:[&quot;Xin Wei Wang&quot;,&quot;Qimin Zhan&quot;,&quot;Jill D. Coursen&quot;,&quot;Mohammed A. Khan&quot;,&quot;H. Udo Kontny&quot;,&quot;Lijia Yu&quot;,&quot;M. Christine Hollander&quot;,&quot;Patrick M. O’Connor&quot;,&quot;Albert J. Fornace&quot;,&quot;Curtis C. Harris&quot;],&quot;publisher&quot;:&quot;&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year&quot;:1999,&quot;chapter&quot;:&quot;&quot;,&quot;journal&quot;:&quot;Proceedings of the National Academy of Sciences&quot;,&quot;volume&quot;:&quot;96&quot;,&quot;title&quot;:&quot;GADD45 induction of a G2/M cell cycle checkpoint&quot;,&quot;issue&quot;:&quot;7&quot;,&quot;issn&quot;:&quot;0027-8424&quot;,&quot;isbn&quot;:&quot;&quot;,&quot;url&quot;:&quot;&quot;},&quot;collection_group_id&quot;:&quot;&quot;,&quot;collection_id&quot;:&quot;8eac92d0-10c2-4be6-bee3-34adafe50119&quot;,&quot;item_type&quot;:&quot;article&quot;,&quot;deleted&quot;:false,&quot;files&quot;:[{&quot;name&quot;:&quot;www.ncbi.nlm.nih.gov 4/7/2020, 12:50:55 AM.pdf&quot;,&quot;size&quot;:165735,&quot;type&quot;:&quot;article&quot;,&quot;pages&quot;:6,&quot;sha256&quot;:&quot;4fc3d8bb31ce54e463a9c3aabd53dad6f27f7acd3dbf046b84fc61899b2fc741&quot;,&quot;created&quot;:&quot;2020-04-07T05:50:56Z&quot;,&quot;file_type&quot;:&quot;pdf&quot;,&quot;source_url&quot;:&quot;www.ncbi.nlm.nih.gov%204%2F7%2F2020%2C%2012%3A50%3A55%20AM.pdf&quot;,&quot;access_method&quot;:&quot;personal_library&quot;,&quot;pdf_text_url&quot;:&quot;https://s3.amazonaws.com/objects.readcube.com/prerendered/4fc3d8bb31ce54e463a9c3aabd53dad6f27f7acd3dbf046b84fc61899b2fc741/pdftext.txt?X-Amz-Algorithm=AWS4-HMAC-SHA256&amp;X-Amz-Credential=AKIAJAWZ5L6BMTSOH3EA%2F20200407%2Fus-east-1%2Fs3%2Faws4_request&amp;X-Amz-Date=20200407T061859Z&amp;X-Amz-Expires=86400&amp;X-Amz-SignedHeaders=host&amp;X-Amz-Signature=75484855a730bba3bf6f064dd3913ea4a16e5cbedcc09752c20cadca3727b8f8&quot;}],&quot;ext_ids&quot;:{&quot;pmid&quot;:&quot;10097101&quot;,&quot;doi&quot;:&quot;10.1073/pnas.96.7.3706&quot;},&quot;user_data&quot;:{&quot;created&quot;:&quot;2020-04-07T05:50:56Z&quot;,&quot;modified&quot;:&quot;2020-04-07T05:58:35Z&quot;,&quot;createdby&quot;:&quot;browser_extension_aa chrome-v2.63&quot;,&quot;last_read&quot;:&quot;2020-04-07T05:58:35Z&quot;,&quot;modifiedby&quot;:&quot;desktop_electron 4.0.12&quot;,&quot;view_count&quot;:1,&quot;has_annotations&quot;:false,&quot;unread&quot;:false},&quot;checked&quot;:false}]"/>
    <we:property name="-451009082" value="[{&quot;id&quot;:&quot;5d2fd7bc-6c03-4a99-9a02-d8f6c3f0597f&quot;,&quot;article&quot;:{&quot;journal_abbrev&quot;:&quot;Nat Neurosci&quot;,&quot;pagination&quot;:&quot;536-544&quot;,&quot;authors&quot;:[&quot;Jian Feng&quot;,&quot;Ningyi Shao&quot;,&quot;Keith E Szulwach&quot;,&quot;Vincent Vialou&quot;,&quot;Jimmy Huynh&quot;,&quot;Chun Zhong&quot;,&quot;Thuc Le&quot;,&quot;Deveroux Ferguson&quot;,&quot;Michael E Cahill&quot;,&quot;Yujing Li&quot;,&quot;Ja Wook Koo&quot;,&quot;Efrain Ribeiro&quot;,&quot;Benoit Labonte&quot;,&quot;Benjamin M Laitman&quot;,&quot;David Estey&quot;,&quot;Victoria Stockman&quot;,&quot;Pamela Kennedy&quot;,&quot;Thomas Couroussé&quot;,&quot;Isaac Mensah&quot;,&quot;Gustavo Turecki&quot;,&quot;Kym F Faull&quot;,&quot;Guo-li Ming&quot;,&quot;Hongjun Song&quot;,&quot;Guoping Fan&quot;,&quot;Patrizia Casaccia&quot;,&quot;Li Shen&quot;,&quot;Peng Jin&quot;,&quot;Eric J Nestler&quot;],&quot;publisher&quot;:&quot;&quot;,&quot;abstract&quot;:&quot;Expression of TET1 dioxygenase, which catalyzes the conversion of 5-methylcytosine to 5-hydroxymethylcytosine, is downregulated by repeated cocaine administration in mouse nucleus accumbens, where it controls cocaine reward. Genome-wide mapping of 5-hydroxymethylcytosine in this brain region reveals novel modes of epigenetic regulation by cocaine. Ten-eleven translocation (TET) enzymes mediate the conversion of 5-methylcytosine (5mC) to 5-hydroxymethylcytosine (5hmC), which is enriched in brain, and its ultimate DNA demethylation. However, the influence of TET and 5hmC on gene transcription in brain remains elusive. We found that ten-eleven translocation protein 1 (TET1) was downregulated in mouse nucleus accumbens (NAc), a key brain reward structure, by repeated cocaine administration, which enhanced behavioral responses to cocaine. We then identified 5hmC induction in putative enhancers and coding regions of genes that have pivotal roles in drug addiction. Such induction of 5hmC, which occurred similarly following TET1 knockdown alone, correlated with increased expression of these genes as well as with their alternative splicing in response to cocaine administration. In addition, 5hmC alterations at certain loci persisted for at least 1 month after cocaine exposure. Together, these reveal a previously unknown epigenetic mechanism of cocaine action and provide new insight into how 5hmC regulates transcription in brain in vivo.&quot;,&quot;year&quot;:2015,&quot;chapter&quot;:&quot;&quot;,&quot;journal&quot;:&quot;Nature Neuroscience&quot;,&quot;volume&quot;:&quot;18&quot;,&quot;title&quot;:&quot;Role of Tet1 and 5-hydroxymethylcytosine in cocaine action&quot;,&quot;issue&quot;:&quot;4&quot;,&quot;issn&quot;:&quot;1097-6256&quot;,&quot;isbn&quot;:&quot;&quot;,&quot;url&quot;:&quot;https://www.nature.com/articles/nn.3976&quot;},&quot;collection_group_id&quot;:&quot;&quot;,&quot;collection_id&quot;:&quot;8eac92d0-10c2-4be6-bee3-34adafe50119&quot;,&quot;item_type&quot;:&quot;article&quot;,&quot;deleted&quot;:false,&quot;files&quot;:[{&quot;name&quot;:&quot;www.ncbi.nlm.nih.gov 4/23/2020, 11:26:26 PM.pdf&quot;,&quot;size&quot;:1522784,&quot;type&quot;:&quot;article&quot;,&quot;pages&quot;:21,&quot;sha256&quot;:&quot;1a3fd490372d3bc18c8f27c4f3033ebb4736b7fd185383a432cf979d873efccf&quot;,&quot;created&quot;:&quot;2020-04-24T04:26:26Z&quot;,&quot;file_type&quot;:&quot;pdf&quot;,&quot;source_url&quot;:&quot;www.ncbi.nlm.nih.gov%204%2F23%2F2020%2C%2011%3A26%3A26%20PM.pdf&quot;,&quot;access_method&quot;:&quot;personal_library&quot;,&quot;pdf_text_url&quot;:&quot;https://s3.amazonaws.com/objects.readcube.com/prerendered/1a3fd490372d3bc18c8f27c4f3033ebb4736b7fd185383a432cf979d873efccf/pdftext.txt?X-Amz-Algorithm=AWS4-HMAC-SHA256&amp;X-Amz-Credential=AKIAJAWZ5L6BMTSOH3EA%2F20200424%2Fus-east-1%2Fs3%2Faws4_request&amp;X-Amz-Date=20200424T125847Z&amp;X-Amz-Expires=86400&amp;X-Amz-SignedHeaders=host&amp;X-Amz-Signature=2724ca4f2cfed8a397b84d551c727ba5ba434b2a7c9179354b3bb668b27a852d&quot;},{&quot;name&quot;:&quot;Supplement 1.pdf&quot;,&quot;size&quot;:1375913,&quot;type&quot;:&quot;supplement&quot;,&quot;pages&quot;:11,&quot;sha256&quot;:&quot;0cddb29b3b09737f323472f902c38e763f077559f114e6ceaa410ca78afc2f0b&quot;,&quot;created&quot;:&quot;2020-04-24T04:26:26Z&quot;,&quot;file_type&quot;:&quot;pdf&quot;,&quot;access_method&quot;:&quot;official_supplement&quot;,&quot;pdf_text_url&quot;:&quot;https://s3.amazonaws.com/objects.readcube.com/prerendered/0cddb29b3b09737f323472f902c38e763f077559f114e6ceaa410ca78afc2f0b/pdftext.txt?X-Amz-Algorithm=AWS4-HMAC-SHA256&amp;X-Amz-Credential=AKIAJAWZ5L6BMTSOH3EA%2F20200424%2Fus-east-1%2Fs3%2Faws4_request&amp;X-Amz-Date=20200424T125847Z&amp;X-Amz-Expires=86400&amp;X-Amz-SignedHeaders=host&amp;X-Amz-Signature=4aa4e44a3f07a67644f619265b9c504adb774d9516a6f78356a86193886b424e&quot;},{&quot;name&quot;:&quot;Supplement 2.pdf&quot;,&quot;size&quot;:602477,&quot;type&quot;:&quot;supplement&quot;,&quot;pages&quot;:15,&quot;sha256&quot;:&quot;e060bf2d9fa40718fe6e33e9fd630fb31b6e5fcf62ad892d54898c4191b638ac&quot;,&quot;created&quot;:&quot;2020-04-24T04:26:26Z&quot;,&quot;file_type&quot;:&quot;pdf&quot;,&quot;access_method&quot;:&quot;official_supplement&quot;,&quot;pdf_text_url&quot;:&quot;https://s3.amazonaws.com/objects.readcube.com/prerendered/e060bf2d9fa40718fe6e33e9fd630fb31b6e5fcf62ad892d54898c4191b638ac/pdftext.txt?X-Amz-Algorithm=AWS4-HMAC-SHA256&amp;X-Amz-Credential=AKIAJAWZ5L6BMTSOH3EA%2F20200424%2Fus-east-1%2Fs3%2Faws4_request&amp;X-Amz-Date=20200424T125847Z&amp;X-Amz-Expires=86400&amp;X-Amz-SignedHeaders=host&amp;X-Amz-Signature=e4aa1798b8d874e434b41129c2f7ddd95a9c6b1ab3e44cfcf436450da4c69bb8&quot;}],&quot;ext_ids&quot;:{&quot;pmid&quot;:&quot;25774451&quot;,&quot;doi&quot;:&quot;10.1038/nn.3976&quot;},&quot;user_data&quot;:{&quot;created&quot;:&quot;2020-04-24T04:26:26Z&quot;,&quot;modified&quot;:&quot;2020-04-24T04:26:26Z&quot;,&quot;createdby&quot;:&quot;browser_extension_aa chrome-v2.66&quot;,&quot;modifiedby&quot;:&quot;browser_extension_aa chrome-v2.66&quot;,&quot;has_annotations&quot;:false,&quot;unread&quot;:true,&quot;last_read&quot;:null},&quot;checked&quot;:false,&quot;atIndex&quot;:103,&quot;item&quot;:{&quot;type&quot;:&quot;article-journal&quot;,&quot;author&quot;:[{&quot;family&quot;:&quot;Feng&quot;,&quot;given&quot;:&quot;Jian&quot;},{&quot;family&quot;:&quot;Shao&quot;,&quot;given&quot;:&quot;Ningyi&quot;},{&quot;family&quot;:&quot;Szulwach&quot;,&quot;given&quot;:&quot;Keith E&quot;},{&quot;family&quot;:&quot;Vialou&quot;,&quot;given&quot;:&quot;Vincent&quot;},{&quot;family&quot;:&quot;Huynh&quot;,&quot;given&quot;:&quot;Jimmy&quot;},{&quot;family&quot;:&quot;Zhong&quot;,&quot;given&quot;:&quot;Chun&quot;},{&quot;family&quot;:&quot;Le&quot;,&quot;given&quot;:&quot;Thuc&quot;},{&quot;family&quot;:&quot;Ferguson&quot;,&quot;given&quot;:&quot;Deveroux&quot;},{&quot;family&quot;:&quot;Cahill&quot;,&quot;given&quot;:&quot;Michael E&quot;},{&quot;family&quot;:&quot;Li&quot;,&quot;given&quot;:&quot;Yujing&quot;},{&quot;family&quot;:&quot;Koo&quot;,&quot;given&quot;:&quot;Ja Wook&quot;},{&quot;family&quot;:&quot;Ribeiro&quot;,&quot;given&quot;:&quot;Efrain&quot;},{&quot;family&quot;:&quot;Labonte&quot;,&quot;given&quot;:&quot;Benoit&quot;},{&quot;family&quot;:&quot;Laitman&quot;,&quot;given&quot;:&quot;Benjamin M&quot;},{&quot;family&quot;:&quot;Estey&quot;,&quot;given&quot;:&quot;David&quot;},{&quot;family&quot;:&quot;Stockman&quot;,&quot;given&quot;:&quot;Victoria&quot;},{&quot;family&quot;:&quot;Kennedy&quot;,&quot;given&quot;:&quot;Pamela&quot;},{&quot;family&quot;:&quot;Couroussé&quot;,&quot;given&quot;:&quot;Thomas&quot;},{&quot;family&quot;:&quot;Mensah&quot;,&quot;given&quot;:&quot;Isaac&quot;},{&quot;family&quot;:&quot;Turecki&quot;,&quot;given&quot;:&quot;Gustavo&quot;},{&quot;family&quot;:&quot;Faull&quot;,&quot;given&quot;:&quot;Kym F&quot;},{&quot;family&quot;:&quot;Ming&quot;,&quot;given&quot;:&quot;Guo-li&quot;},{&quot;family&quot;:&quot;Song&quot;,&quot;given&quot;:&quot;Hongjun&quot;},{&quot;family&quot;:&quot;Fan&quot;,&quot;given&quot;:&quot;Guoping&quot;},{&quot;family&quot;:&quot;Casaccia&quot;,&quot;given&quot;:&quot;Patrizia&quot;},{&quot;family&quot;:&quot;Shen&quot;,&quot;given&quot;:&quot;Li&quot;},{&quot;family&quot;:&quot;Jin&quot;,&quot;given&quot;:&quot;Peng&quot;},{&quot;family&quot;:&quot;Nestler&quot;,&quot;given&quot;:&quot;Eric J&quot;}],&quot;title&quot;:&quot;Role of Tet1 and 5-hydroxymethylcytosine in cocaine action&quot;,&quot;ISSN&quot;:&quot;1097-6256&quot;,&quot;DOI&quot;:&quot;10.1038/nn.3976&quot;,&quot;PMID&quot;:&quot;25774451&quot;,&quot;abstract&quot;:&quot;Expression of TET1 dioxygenase, which catalyzes the conversion of 5-methylcytosine to 5-hydroxymethylcytosine, is downregulated by repeated cocaine administration in mouse nucleus accumbens, where it controls cocaine reward. Genome-wide mapping of 5-hydroxymethylcytosine in this brain region reveals novel modes of epigenetic regulation by cocaine. Ten-eleven translocation (TET) enzymes mediate the conversion of 5-methylcytosine (5mC) to 5-hydroxymethylcytosine (5hmC), which is enriched in brain, and its ultimate DNA demethylation. However, the influence of TET and 5hmC on gene transcription in brain remains elusive. We found that ten-eleven translocation protein 1 (TET1) was downregulated in mouse nucleus accumbens (NAc), a key brain reward structure, by repeated cocaine administration, which enhanced behavioral responses to cocaine. We then identified 5hmC induction in putative enhancers and coding regions of genes that have pivotal roles in drug addiction. Such induction of 5hmC, which occurred similarly following TET1 knockdown alone, correlated with increased expression of these genes as well as with their alternative splicing in response to cocaine administration. In addition, 5hmC alterations at certain loci persisted for at least 1 month after cocaine exposure. Together, these reveal a previously unknown epigenetic mechanism of cocaine action and provide new insight into how 5hmC regulates transcription in brain in vivo.&quot;,&quot;issued&quot;:{&quot;year&quot;:2015},&quot;page&quot;:&quot;536-544&quot;,&quot;issue&quot;:&quot;4&quot;,&quot;volume&quot;:&quot;18&quot;,&quot;journalAbbreviation&quot;:&quot;Nat Neurosci&quot;,&quot;container-title&quot;:&quot;Nature Neuroscience&quot;,&quot;id&quot;:&quot;5d2fd7bc-6c03-4a99-9a02-d8f6c3f0597f&quot;,&quot;page-first&quot;:&quot;536&quot;,&quot;container-title-short&quot;:&quot;Nat Neurosci&quot;}},{&quot;id&quot;:&quot;c3b40a67-c6bf-449a-8a4a-89d75ade01f0&quot;,&quot;article&quot;:{&quot;journal_abbrev&quot;:&quot;Sci New York N Y&quot;,&quot;pagination&quot;:&quot;929-30&quot;,&quot;authors&quot;:[&quot;Skirmantas Kriaucionis&quot;,&quot;Nathaniel Heintz&quot;],&quot;publisher&quot;:&quot;&quot;,&quot;abstract&quot;:&quot;Despite the importance of epigenetic regulation in neurological disorders, little is known about neuronal chromatin. Cerebellar Purkinje neurons have large and euchromatic nuclei, whereas granule cell nuclei are small and have a more typical heterochromatin distribution. While comparing the abundance of 5-methylcytosine in Purkinje and granule cell nuclei, we detected the presence of an unusual DNA nucleotide. Using thin-layer chromatography, high-pressure liquid chromatography, and mass spectrometry, we identified the nucleotide as 5-hydroxymethyl-2'-deoxycytidine (hmdC). hmdC constitutes 0.6% of total nucleotides in Purkinje cells, 0.2% in granule cells, and is not present in cancer cell lines. hmdC is a constituent of nuclear DNA that is highly abundant in the brain, suggesting a role in epigenetic control of neuronal function.&quot;,&quot;year&quot;:2009,&quot;chapter&quot;:&quot;&quot;,&quot;journal&quot;:&quot;Science (New York, N.Y.)&quot;,&quot;volume&quot;:&quot;324&quot;,&quot;title&quot;:&quot;The nuclear DNA base 5-hydroxymethylcytosine is present in Purkinje neurons and the brain.&quot;,&quot;issue&quot;:&quot;5929&quot;,&quot;issn&quot;:&quot;0036-8075&quot;,&quot;isbn&quot;:&quot;&quot;,&quot;url&quot;:&quot;https://www.sciencemag.org/lookup/doi/10.1126/science.1169786&quot;},&quot;collection_group_id&quot;:&quot;&quot;,&quot;collection_id&quot;:&quot;8eac92d0-10c2-4be6-bee3-34adafe50119&quot;,&quot;item_type&quot;:&quot;article&quot;,&quot;deleted&quot;:false,&quot;files&quot;:[{&quot;name&quot;:&quot;www.ncbi.nlm.nih.gov 4/24/2020, 7:59:56 AM.pdf&quot;,&quot;size&quot;:790316,&quot;type&quot;:&quot;article&quot;,&quot;pages&quot;:5,&quot;sha256&quot;:&quot;ad220cc46c815c99c1d086ad6590ed35eebd35662e307e393b6246b45146d1d5&quot;,&quot;created&quot;:&quot;2020-04-24T12:59:56Z&quot;,&quot;file_type&quot;:&quot;pdf&quot;,&quot;source_url&quot;:&quot;www.ncbi.nlm.nih.gov%204%2F24%2F2020%2C%207%3A59%3A56%20AM.pdf&quot;,&quot;access_method&quot;:&quot;personal_library&quot;,&quot;pdf_text_url&quot;:&quot;https://s3.amazonaws.com/objects.readcube.com/prerendered/ad220cc46c815c99c1d086ad6590ed35eebd35662e307e393b6246b45146d1d5/pdftext.txt?X-Amz-Algorithm=AWS4-HMAC-SHA256&amp;X-Amz-Credential=AKIAJAWZ5L6BMTSOH3EA%2F20200424%2Fus-east-1%2Fs3%2Faws4_request&amp;X-Amz-Date=20200424T130150Z&amp;X-Amz-Expires=86400&amp;X-Amz-SignedHeaders=host&amp;X-Amz-Signature=1b69d4535ab2d53fda1d5937c0d45f2fec8145d065a4fa053959861d112ec248&quot;}],&quot;ext_ids&quot;:{&quot;pmid&quot;:&quot;19372393&quot;,&quot;doi&quot;:&quot;10.1126/science.1169786&quot;,&quot;pmcid&quot;:&quot;PMC3263819&quot;},&quot;user_data&quot;:{&quot;created&quot;:&quot;2020-04-24T12:59:56Z&quot;,&quot;modified&quot;:&quot;2020-04-24T13:01:39Z&quot;,&quot;createdby&quot;:&quot;browser_extension_aa chrome-v2.66&quot;,&quot;modifiedby&quot;:&quot;webapp 4.3.1&quot;,&quot;has_annotations&quot;:false,&quot;unread&quot;:true,&quot;last_read&quot;:null},&quot;checked&quot;:false,&quot;item&quot;:{&quot;type&quot;:&quot;article-journal&quot;,&quot;author&quot;:[{&quot;family&quot;:&quot;Kriaucionis&quot;,&quot;given&quot;:&quot;Skirmantas&quot;},{&quot;family&quot;:&quot;Heintz&quot;,&quot;given&quot;:&quot;Nathaniel&quot;}],&quot;title&quot;:&quot;The nuclear DNA base 5-hydroxymethylcytosine is present in Purkinje neurons and the brain.&quot;,&quot;ISSN&quot;:&quot;0036-8075&quot;,&quot;DOI&quot;:&quot;10.1126/science.1169786&quot;,&quot;PMID&quot;:&quot;19372393&quot;,&quot;PMCID&quot;:&quot;PMC3263819&quot;,&quot;abstract&quot;:&quot;Despite the importance of epigenetic regulation in neurological disorders, little is known about neuronal chromatin. Cerebellar Purkinje neurons have large and euchromatic nuclei, whereas granule cell nuclei are small and have a more typical heterochromatin distribution. While comparing the abundance of 5-methylcytosine in Purkinje and granule cell nuclei, we detected the presence of an unusual DNA nucleotide. Using thin-layer chromatography, high-pressure liquid chromatography, and mass spectrometry, we identified the nucleotide as 5-hydroxymethyl-2'-deoxycytidine (hmdC). hmdC constitutes 0.6% of total nucleotides in Purkinje cells, 0.2% in granule cells, and is not present in cancer cell lines. hmdC is a constituent of nuclear DNA that is highly abundant in the brain, suggesting a role in epigenetic control of neuronal function.&quot;,&quot;issued&quot;:{&quot;year&quot;:2009},&quot;page&quot;:&quot;929-30&quot;,&quot;issue&quot;:&quot;5929&quot;,&quot;volume&quot;:&quot;324&quot;,&quot;journalAbbreviation&quot;:&quot;Sci New York N Y&quot;,&quot;container-title&quot;:&quot;Science (New York, N.Y.)&quot;,&quot;id&quot;:&quot;c3b40a67-c6bf-449a-8a4a-89d75ade01f0&quot;,&quot;page-first&quot;:&quot;929&quot;,&quot;container-title-short&quot;:&quot;Sci New York N Y&quot;}},{&quot;id&quot;:&quot;9556e3c3-304e-4b55-8423-6f1cb70ab1b1&quot;,&quot;article&quot;:{&quot;journal_abbrev&quot;:&quot;Science&quot;,&quot;pagination&quot;:&quot;930-935&quot;,&quot;authors&quot;:[&quot;Mamta Tahiliani&quot;,&quot;Kian Peng Koh&quot;,&quot;Yinghua Shen&quot;,&quot;William A. Pastor&quot;,&quot;Hozefa Bandukwala&quot;,&quot;Yevgeny Brudno&quot;,&quot;Suneet Agarwal&quot;,&quot;Lakshminarayan M. Iyer&quot;,&quot;David R. Liu&quot;,&quot;L. Aravind&quot;,&quot;Anjana Rao&quot;],&quot;publisher&quot;:&quot;&quot;,&quot;abstract&quot;:&quot;DNA cytosine methylation is crucial for retrotransposon silencing and mammalian development. In a computational search for enzymes that could modify 5-methylcytosine (5mC), we identified TET proteins as mammalian homologs of the trypanosome proteins JBP1 and JBP2, which have been proposed to oxidize the 5-methyl group of thymine. We show here that TET1, a fusion partner of the MLL gene in acute myeloid leukemia, is a 2-oxoglutarate (2OG)- and Fe(II)-dependent enzyme that catalyzes conversion of 5mC to 5-hydroxymethylcytosine (hmC) in cultured cells and in vitro. hmC is present in the genome of mouse embryonic stem cells, and hmC levels decrease upon RNA interference–mediated depletion of TET1. Thus, TET proteins have potential roles in epigenetic regulation through modification of 5mC to hmC.&quot;,&quot;year&quot;:2009,&quot;chapter&quot;:&quot;&quot;,&quot;journal&quot;:&quot;Science&quot;,&quot;volume&quot;:&quot;324&quot;,&quot;title&quot;:&quot;Conversion of 5-Methylcytosine to 5-Hydroxymethylcytosine in Mammalian DNA by MLL Partner TET1&quot;,&quot;issue&quot;:&quot;5929&quot;,&quot;issn&quot;:&quot;0036-8075&quot;,&quot;isbn&quot;:&quot;&quot;,&quot;url&quot;:&quot;http://science.sciencemag.org/content/324/5929/930&quot;},&quot;collection_group_id&quot;:&quot;&quot;,&quot;collection_id&quot;:&quot;8eac92d0-10c2-4be6-bee3-34adafe50119&quot;,&quot;item_type&quot;:&quot;article&quot;,&quot;deleted&quot;:false,&quot;files&quot;:[{&quot;name&quot;:&quot;www.ncbi.nlm.nih.gov 4/24/2020, 8:00:24 AM.pdf&quot;,&quot;size&quot;:3583734,&quot;type&quot;:&quot;article&quot;,&quot;pages&quot;:11,&quot;sha256&quot;:&quot;8e386dc6bda2e8563651412fa7a01ac95827aab65e30f75117c4d6fd509eb44e&quot;,&quot;created&quot;:&quot;2020-04-24T13:00:24Z&quot;,&quot;file_type&quot;:&quot;pdf&quot;,&quot;source_url&quot;:&quot;www.ncbi.nlm.nih.gov%204%2F24%2F2020%2C%208%3A00%3A24%20AM.pdf&quot;,&quot;access_method&quot;:&quot;personal_library&quot;,&quot;pdf_text_url&quot;:&quot;https://s3.amazonaws.com/objects.readcube.com/prerendered/8e386dc6bda2e8563651412fa7a01ac95827aab65e30f75117c4d6fd509eb44e/pdftext.txt?X-Amz-Algorithm=AWS4-HMAC-SHA256&amp;X-Amz-Credential=AKIAJAWZ5L6BMTSOH3EA%2F20200424%2Fus-east-1%2Fs3%2Faws4_request&amp;X-Amz-Date=20200424T130203Z&amp;X-Amz-Expires=86400&amp;X-Amz-SignedHeaders=host&amp;X-Amz-Signature=460d53c57eecab2494fced91e2c8ddc6de24a0b6f3d59ba8d7ffc9e4c4b54dc5&quot;}],&quot;ext_ids&quot;:{&quot;pmid&quot;:&quot;19372391&quot;,&quot;doi&quot;:&quot;10.1126/science.1170116&quot;},&quot;user_data&quot;:{&quot;created&quot;:&quot;2020-04-24T13:00:24Z&quot;,&quot;modified&quot;:&quot;2020-04-24T13:00:24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Tahiliani&quot;,&quot;given&quot;:&quot;Mamta&quot;},{&quot;family&quot;:&quot;Koh&quot;,&quot;given&quot;:&quot;Kian Peng&quot;},{&quot;family&quot;:&quot;Shen&quot;,&quot;given&quot;:&quot;Yinghua&quot;},{&quot;family&quot;:&quot;Pastor&quot;,&quot;given&quot;:&quot;William A.&quot;},{&quot;family&quot;:&quot;Bandukwala&quot;,&quot;given&quot;:&quot;Hozefa&quot;},{&quot;family&quot;:&quot;Brudno&quot;,&quot;given&quot;:&quot;Yevgeny&quot;},{&quot;family&quot;:&quot;Agarwal&quot;,&quot;given&quot;:&quot;Suneet&quot;},{&quot;family&quot;:&quot;Iyer&quot;,&quot;given&quot;:&quot;Lakshminarayan M.&quot;},{&quot;family&quot;:&quot;Liu&quot;,&quot;given&quot;:&quot;David R.&quot;},{&quot;family&quot;:&quot;Aravind&quot;,&quot;given&quot;:&quot;L.&quot;},{&quot;family&quot;:&quot;Rao&quot;,&quot;given&quot;:&quot;Anjana&quot;}],&quot;title&quot;:&quot;Conversion of 5-Methylcytosine to 5-Hydroxymethylcytosine in Mammalian DNA by MLL Partner TET1&quot;,&quot;ISSN&quot;:&quot;0036-8075&quot;,&quot;DOI&quot;:&quot;10.1126/science.1170116&quot;,&quot;PMID&quot;:&quot;19372391&quot;,&quot;abstract&quot;:&quot;DNA cytosine methylation is crucial for retrotransposon silencing and mammalian development. In a computational search for enzymes that could modify 5-methylcytosine (5mC), we identified TET proteins as mammalian homologs of the trypanosome proteins JBP1 and JBP2, which have been proposed to oxidize the 5-methyl group of thymine. We show here that TET1, a fusion partner of the MLL gene in acute myeloid leukemia, is a 2-oxoglutarate (2OG)- and Fe(II)-dependent enzyme that catalyzes conversion of 5mC to 5-hydroxymethylcytosine (hmC) in cultured cells and in vitro. hmC is present in the genome of mouse embryonic stem cells, and hmC levels decrease upon RNA interference–mediated depletion of TET1. Thus, TET proteins have potential roles in epigenetic regulation through modification of 5mC to hmC.&quot;,&quot;issued&quot;:{&quot;year&quot;:2009},&quot;page&quot;:&quot;930-935&quot;,&quot;issue&quot;:&quot;5929&quot;,&quot;volume&quot;:&quot;324&quot;,&quot;journalAbbreviation&quot;:&quot;Science&quot;,&quot;container-title&quot;:&quot;Science&quot;,&quot;id&quot;:&quot;9556e3c3-304e-4b55-8423-6f1cb70ab1b1&quot;,&quot;page-first&quot;:&quot;930&quot;,&quot;container-title-short&quot;:&quot;Science&quot;}}]"/>
    <we:property name="-474602521" value="[{&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
    <we:property name="-48147556" value="[{&quot;id&quot;:&quot;7b790819-93f5-473e-ba82-314bc0367474&quot;,&quot;article&quot;:{&quot;journal_abbrev&quot;:&quot;J Cell Biochem&quot;,&quot;pagination&quot;:&quot;1220-1231&quot;,&quot;authors&quot;:[&quot;Steven D. Zumbrun&quot;,&quot;Barbara Hoffman&quot;,&quot;Dan A. Liebermann&quot;],&quot;publisher&quot;:&quot;&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year&quot;:2009,&quot;chapter&quot;:&quot;&quot;,&quot;journal&quot;:&quot;Journal of Cellular Biochemistry&quot;,&quot;volume&quot;:&quot;108&quot;,&quot;title&quot;:&quot;Distinct mechanisms are utilized to induce stress sensor gadd45b by different stress stimuli&quot;,&quot;issue&quot;:&quot;5&quot;,&quot;issn&quot;:&quot;1097-4644&quot;,&quot;isbn&quot;:&quot;&quot;,&quot;url&quot;:&quot;&quot;},&quot;collection_group_id&quot;:&quot;&quot;,&quot;collection_id&quot;:&quot;8eac92d0-10c2-4be6-bee3-34adafe50119&quot;,&quot;item_type&quot;:&quot;article&quot;,&quot;deleted&quot;:false,&quot;files&quot;:[{&quot;name&quot;:&quot;Zumbrun_et_al-2009-Journal_of_Cellular_Biochemistry.pdf&quot;,&quot;size&quot;:555510,&quot;type&quot;:&quot;article&quot;,&quot;pages&quot;:12,&quot;sha256&quot;:&quot;2b91f88bccddccb4cc041186b83bebd8de10caf866ee0c3e51f7ae2bfabb42cc&quot;,&quot;created&quot;:&quot;2019-12-06T22:59:41Z&quot;,&quot;file_type&quot;:&quot;pdf&quot;,&quot;access_method&quot;:&quot;personal_library&quot;,&quot;pdf_text_url&quot;:&quot;https://s3.amazonaws.com/objects.readcube.com/prerendered/2b91f88bccddccb4cc041186b83bebd8de10caf866ee0c3e51f7ae2bfabb42cc/pdftext.txt?X-Amz-Algorithm=AWS4-HMAC-SHA256&amp;X-Amz-Credential=AKIAJAWZ5L6BMTSOH3EA%2F20200424%2Fus-east-1%2Fs3%2Faws4_request&amp;X-Amz-Date=20200424T135807Z&amp;X-Amz-Expires=86400&amp;X-Amz-SignedHeaders=host&amp;X-Amz-Signature=c4ec5305aa8a591879331acd352b8969223078d361b5d731b8227d2a99882046&quot;}],&quot;ext_ids&quot;:{&quot;pmid&quot;:&quot;19834918&quot;,&quot;doi&quot;:&quot;10.1002/jcb.22354&quot;},&quot;user_data&quot;:{&quot;created&quot;:&quot;2019-12-06T16:59:25.593-06:00&quot;,&quot;modified&quot;:&quot;2020-04-03T02:28:21Z&quot;,&quot;createdby&quot;:&quot;desktop_electron 4.0.3&quot;,&quot;last_read&quot;:&quot;2020-04-03T02:28:21Z&quot;,&quot;modifiedby&quot;:&quot;web_reader 12.16.6&quot;,&quot;view_count&quot;:2,&quot;has_annotations&quot;:false,&quot;unread&quot;:false},&quot;checked&quot;:false,&quot;item&quot;:{&quot;type&quot;:&quot;article-journal&quot;,&quot;author&quot;:[{&quot;family&quot;:&quot;Zumbrun&quot;,&quot;given&quot;:&quot;Steven D.&quot;},{&quot;family&quot;:&quot;Hoffman&quot;,&quot;given&quot;:&quot;Barbara&quot;},{&quot;family&quot;:&quot;Liebermann&quot;,&quot;given&quot;:&quot;Dan A.&quot;}],&quot;title&quot;:&quot;Distinct mechanisms are utilized to induce stress sensor gadd45b by different stress stimuli&quot;,&quot;ISSN&quot;:&quot;1097-4644&quot;,&quot;DOI&quot;:&quot;10.1002/jcb.22354&quot;,&quot;PMID&quot;:&quot;19834918&quot;,&quot;abstract&quot;:&quot;The GADD45 family of proteins consists of three small proteins, GADD45A, GADD45B, and GADD45G, implicated in modulating the cellular response to genotoxic/physiological stressors. Despite similarities in sequence, structure and function, each gadd45 gene is induced differentially by different stress stimuli. Studies on stress-mediated induction of the gadd45 genes have predominantly focused on gadd45a, with knowledge of gadd45b and gadd45g regulation lacking. To generate a more complete understanding of the regulation of gadd45 genes, a comprehensive analysis of stress-mediated induction of human gadd45b has been carried out using human RKO colorectal carcinoma cells as a model system. Novel data indicate that gadd45b induction in RKO cells is regulated by distinct mechanisms in a stress-specific manner. Methylmethane sulfonate (MMS), a DNA alkylating agent, induces gadd45b transcription through a cohort of both constitutive and inducible bound factors, including NFY, Sp1 and Egr1. In contrast, in a hyperosmotic environment generated with sorbitol, gadd45b mRNA is induced exclusively by mRNA stabilization. These findings indicate that the stress-mediated induction of gadd45b is largely distinct from gadd45a. Furthermore, data obtained provide a novel paradigm for stress–response gene induction, indicating that gadd45b induction by distinct stressors, in the same cell type and under the same experimental settings, is differentially regulated at the level of mRNA transcription or mRNA stability. Importantly, this study also provides the groundwork to further examine the regulation of gadd45b expression in in vivo settings using animal models and tissues obtained from normal individuals and cancer patients prior to and after chemotherapeutic intervention. J. Cell. Biochem. 108: 1220–1231, 2009. © 2009 Wiley-Liss, Inc.&quot;,&quot;issued&quot;:{&quot;year&quot;:2009},&quot;page&quot;:&quot;1220-1231&quot;,&quot;issue&quot;:&quot;5&quot;,&quot;volume&quot;:&quot;108&quot;,&quot;journalAbbreviation&quot;:&quot;J Cell Biochem&quot;,&quot;container-title&quot;:&quot;Journal of Cellular Biochemistry&quot;,&quot;id&quot;:&quot;7b790819-93f5-473e-ba82-314bc0367474&quot;,&quot;page-first&quot;:&quot;1220&quot;,&quot;container-title-short&quot;:&quot;J Cell Biochem&quot;}},{&quot;id&quot;:&quot;2a527f1f-ee8d-40be-a58f-ed3831e555d4&quot;,&quot;article&quot;:{&quot;journal_abbrev&quot;:&quot;Oncogene&quot;,&quot;pagination&quot;:&quot;2892-2900&quot;,&quot;authors&quot;:[&quot;Qimin Zhan&quot;,&quot;Michael J Antinore&quot;,&quot;Xin Wei Wang&quot;,&quot;France Carrier&quot;,&quot;Martin L Smith&quot;,&quot;Curtis C Harris&quot;,&quot;Albert J Fornace&quot;],&quot;publisher&quot;:&quot;&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year&quot;:1999,&quot;chapter&quot;:&quot;&quot;,&quot;journal&quot;:&quot;Oncogene&quot;,&quot;volume&quot;:&quot;18&quot;,&quot;title&quot;:&quot;Association with Cdc2 and inhibition of Cdc2/Cyclin B1 kinase activity by the p53-regulated protein Gadd45&quot;,&quot;issue&quot;:&quot;18&quot;,&quot;issn&quot;:&quot;0950-9232&quot;,&quot;isbn&quot;:&quot;&quot;,&quot;url&quot;:&quot;&quot;},&quot;collection_group_id&quot;:&quot;&quot;,&quot;collection_id&quot;:&quot;8eac92d0-10c2-4be6-bee3-34adafe50119&quot;,&quot;item_type&quot;:&quot;article&quot;,&quot;deleted&quot;:false,&quot;files&quot;:[{&quot;name&quot;:&quot;www.nature.com 4/7/2020, 12:47:38 AM.pdf&quot;,&quot;size&quot;:462378,&quot;type&quot;:&quot;article&quot;,&quot;pages&quot;:9,&quot;sha256&quot;:&quot;985d015125e79d83faf40ad3dae5b4975379768fd38de2d30680046d931a03ba&quot;,&quot;created&quot;:&quot;2020-04-07T05:47:39Z&quot;,&quot;file_type&quot;:&quot;pdf&quot;,&quot;source_url&quot;:&quot;www.nature.com%204%2F7%2F2020%2C%2012%3A47%3A38%20AM.pdf&quot;,&quot;access_method&quot;:&quot;personal_library&quot;,&quot;pdf_text_url&quot;:&quot;https://s3.amazonaws.com/objects.readcube.com/prerendered/985d015125e79d83faf40ad3dae5b4975379768fd38de2d30680046d931a03ba/pdftext.txt?X-Amz-Algorithm=AWS4-HMAC-SHA256&amp;X-Amz-Credential=AKIAJAWZ5L6BMTSOH3EA%2F20200424%2Fus-east-1%2Fs3%2Faws4_request&amp;X-Amz-Date=20200424T135833Z&amp;X-Amz-Expires=86400&amp;X-Amz-SignedHeaders=host&amp;X-Amz-Signature=b1603db77ec7df750d20bd0070d885c99777c805fe6a526e0be136376ca9e402&quot;}],&quot;ext_ids&quot;:{&quot;pmid&quot;:&quot;10362260&quot;,&quot;doi&quot;:&quot;10.1038/sj.onc.1202667&quot;},&quot;user_data&quot;:{&quot;created&quot;:&quot;2020-04-07T05:47:39Z&quot;,&quot;modified&quot;:&quot;2020-04-07T06:02:45Z&quot;,&quot;createdby&quot;:&quot;browser_extension_aa chrome-v2.63&quot;,&quot;last_read&quot;:&quot;2020-04-07T06:02:45Z&quot;,&quot;modifiedby&quot;:&quot;desktop_electron 4.0.12&quot;,&quot;view_count&quot;:1,&quot;has_annotations&quot;:false,&quot;unread&quot;:false},&quot;checked&quot;:false,&quot;item&quot;:{&quot;type&quot;:&quot;article-journal&quot;,&quot;author&quot;:[{&quot;family&quot;:&quot;Zhan&quot;,&quot;given&quot;:&quot;Qimin&quot;},{&quot;family&quot;:&quot;Antinore&quot;,&quot;given&quot;:&quot;Michael J&quot;},{&quot;family&quot;:&quot;Wang&quot;,&quot;given&quot;:&quot;Xin Wei&quot;},{&quot;family&quot;:&quot;Carrier&quot;,&quot;given&quot;:&quot;France&quot;},{&quot;family&quot;:&quot;Smith&quot;,&quot;given&quot;:&quot;Martin L&quot;},{&quot;family&quot;:&quot;Harris&quot;,&quot;given&quot;:&quot;Curtis C&quot;},{&quot;family&quot;:&quot;Fornace&quot;,&quot;given&quot;:&quot;Albert J&quot;}],&quot;title&quot;:&quot;Association with Cdc2 and inhibition of Cdc2/Cyclin B1 kinase activity by the p53-regulated protein Gadd45&quot;,&quot;ISSN&quot;:&quot;0950-9232&quot;,&quot;DOI&quot;:&quot;10.1038/sj.onc.1202667&quot;,&quot;PMID&quot;:&quot;10362260&quot;,&quot;abstract&quot;:&quot;Recently Gadd45, a p53-regulated stress protein, has been implicated in the activation of a G2/M checkpoint after damage by UV radiation and alkylating agents. While inhibitory phosphorylation of Cdc2 and suppression of cyclin B1 levels are known to be involved in G2 delays after genotoxic stress, Gadd45 has now been found to directly inhibit the activity of Cdc2/Cyclin B1 complex, while it had no appreciable effect on Cdk2/Cyclin E activity even at very high levels of Gadd45. In contrast, p21Cip1/Waf1 is an universal cdk/cyclin inhibitor and inhibited both of the cyclin complexes tested here. Gadd45 was also able to physically interact with Cdc2, but not Cyclin B1. Addition of Gadd45 to immunoprecipitated Cdc2/Cyclin B1 in vitro led to a dissociation of this complex, and thus may represent a new checkpoint mechanism whereby Cdc2/Cyclin B1 can be inhibited. With the use of an antisense approach, reduced Gadd45 expression attenuated the suppression of Cdc2/Cyclin B1 activity in UV-irradiated human cells. Taken together, these results implicate Gadd45 in the control of G2/M cell cycle progression after certain stresses.&quot;,&quot;issued&quot;:{&quot;year&quot;:1999},&quot;page&quot;:&quot;2892-2900&quot;,&quot;issue&quot;:&quot;18&quot;,&quot;volume&quot;:&quot;18&quot;,&quot;journalAbbreviation&quot;:&quot;Oncogene&quot;,&quot;container-title&quot;:&quot;Oncogene&quot;,&quot;id&quot;:&quot;2a527f1f-ee8d-40be-a58f-ed3831e555d4&quot;,&quot;page-first&quot;:&quot;2892&quot;,&quot;container-title-short&quot;:&quot;Oncogene&quot;}},{&quot;id&quot;:&quot;88767fc4-3798-4a45-b5ab-7479ae064513&quot;,&quot;article&quot;:{&quot;journal_abbrev&quot;:&quot;Proc National Acad Sci&quot;,&quot;pagination&quot;:&quot;3706-3711&quot;,&quot;authors&quot;:[&quot;Xin Wei Wang&quot;,&quot;Qimin Zhan&quot;,&quot;Jill D. Coursen&quot;,&quot;Mohammed A. Khan&quot;,&quot;H. Udo Kontny&quot;,&quot;Lijia Yu&quot;,&quot;M. Christine Hollander&quot;,&quot;Patrick M. O’Connor&quot;,&quot;Albert J. Fornace&quot;,&quot;Curtis C. Harris&quot;],&quot;publisher&quot;:&quot;&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year&quot;:1999,&quot;chapter&quot;:&quot;&quot;,&quot;journal&quot;:&quot;Proceedings of the National Academy of Sciences&quot;,&quot;volume&quot;:&quot;96&quot;,&quot;title&quot;:&quot;GADD45 induction of a G2/M cell cycle checkpoint&quot;,&quot;issue&quot;:&quot;7&quot;,&quot;issn&quot;:&quot;0027-8424&quot;,&quot;isbn&quot;:&quot;&quot;,&quot;url&quot;:&quot;&quot;},&quot;collection_group_id&quot;:&quot;&quot;,&quot;collection_id&quot;:&quot;8eac92d0-10c2-4be6-bee3-34adafe50119&quot;,&quot;item_type&quot;:&quot;article&quot;,&quot;deleted&quot;:false,&quot;files&quot;:[{&quot;name&quot;:&quot;www.ncbi.nlm.nih.gov 4/7/2020, 12:50:55 AM.pdf&quot;,&quot;size&quot;:165735,&quot;type&quot;:&quot;article&quot;,&quot;pages&quot;:6,&quot;sha256&quot;:&quot;4fc3d8bb31ce54e463a9c3aabd53dad6f27f7acd3dbf046b84fc61899b2fc741&quot;,&quot;created&quot;:&quot;2020-04-07T05:50:56Z&quot;,&quot;file_type&quot;:&quot;pdf&quot;,&quot;source_url&quot;:&quot;www.ncbi.nlm.nih.gov%204%2F7%2F2020%2C%2012%3A50%3A55%20AM.pdf&quot;,&quot;access_method&quot;:&quot;personal_library&quot;,&quot;pdf_text_url&quot;:&quot;https://s3.amazonaws.com/objects.readcube.com/prerendered/4fc3d8bb31ce54e463a9c3aabd53dad6f27f7acd3dbf046b84fc61899b2fc741/pdftext.txt?X-Amz-Algorithm=AWS4-HMAC-SHA256&amp;X-Amz-Credential=AKIAJAWZ5L6BMTSOH3EA%2F20200424%2Fus-east-1%2Fs3%2Faws4_request&amp;X-Amz-Date=20200424T135833Z&amp;X-Amz-Expires=86400&amp;X-Amz-SignedHeaders=host&amp;X-Amz-Signature=cb72285cb53fc3dd698901a58e50a4d054486068dc85596776d74dbe3adcf321&quot;}],&quot;ext_ids&quot;:{&quot;pmid&quot;:&quot;10097101&quot;,&quot;doi&quot;:&quot;10.1073/pnas.96.7.3706&quot;},&quot;user_data&quot;:{&quot;created&quot;:&quot;2020-04-07T05:50:56Z&quot;,&quot;modified&quot;:&quot;2020-04-07T05:58:35Z&quot;,&quot;createdby&quot;:&quot;browser_extension_aa chrome-v2.63&quot;,&quot;last_read&quot;:&quot;2020-04-07T05:58:35Z&quot;,&quot;modifiedby&quot;:&quot;desktop_electron 4.0.12&quot;,&quot;view_count&quot;:1,&quot;has_annotations&quot;:false,&quot;unread&quot;:false},&quot;checked&quot;:false,&quot;item&quot;:{&quot;type&quot;:&quot;article-journal&quot;,&quot;author&quot;:[{&quot;family&quot;:&quot;Wang&quot;,&quot;given&quot;:&quot;Xin Wei&quot;},{&quot;family&quot;:&quot;Zhan&quot;,&quot;given&quot;:&quot;Qimin&quot;},{&quot;family&quot;:&quot;Coursen&quot;,&quot;given&quot;:&quot;Jill D.&quot;},{&quot;family&quot;:&quot;Khan&quot;,&quot;given&quot;:&quot;Mohammed A.&quot;},{&quot;family&quot;:&quot;Kontny&quot;,&quot;given&quot;:&quot;H. Udo&quot;},{&quot;family&quot;:&quot;Yu&quot;,&quot;given&quot;:&quot;Lijia&quot;},{&quot;family&quot;:&quot;Hollander&quot;,&quot;given&quot;:&quot;M. Christine&quot;},{&quot;family&quot;:&quot;O’Connor&quot;,&quot;given&quot;:&quot;Patrick M.&quot;},{&quot;family&quot;:&quot;Fornace&quot;,&quot;given&quot;:&quot;Albert J.&quot;},{&quot;family&quot;:&quot;Harris&quot;,&quot;given&quot;:&quot;Curtis C.&quot;}],&quot;title&quot;:&quot;GADD45 induction of a G2/M cell cycle checkpoint&quot;,&quot;ISSN&quot;:&quot;0027-8424&quot;,&quot;DOI&quot;:&quot;10.1073/pnas.96.7.3706&quot;,&quot;PMID&quot;:&quot;10097101&quot;,&quot;abstract&quot;:&quot;G1/S and G2/M cell cycle checkpoints maintain genomic stability in eukaryotes in response to genotoxic stress. We report here both genetic and functional evidence of a Gadd45-mediated G2/M checkpoint in human and murine cells. Increased expression of Gadd45 via microinjection of an expression vector into primary human fibroblasts arrests the cells at the G2/M boundary with a phenotype of MPM2 immunopositivity, 4n DNA content and, in 15% of the cells, centrosome separation. The Gadd45-mediated G2/M arrest depends on wild-type p53, because no arrest was observed either in p53-null Li–Fraumeni fibroblasts or in normal fibroblasts coexpressed with p53 mutants. Increased expression of cyclin B1 and Cdc25C inhibited the Gadd45-mediated G2/M arrest in human fibroblasts, indicating that the mechanism of Gadd45-mediated G2/M checkpoint is at least in part through modulation of the activity of the G2-specific kinase, cyclin B1/p34cdc2. Genetic and physiological evidence of a Gadd45-mediated G2/M checkpoint was obtained by using GADD45-deficient human or murine cells. Human cells with endogenous Gadd45 expression reduced by antisense GADD45 expression have an impaired G2/M checkpoint after exposure to either ultraviolet radiation or methyl methanesulfonate but are still able to undergo G2 arrest after ionizing radiation. Lymphocytes from gadd45-knockout mice (gadd45 −/−) also retained a G2/M checkpoint initiated by ionizing radiation and failed to arrest at G2/M after exposure to ultraviolet radiation. Therefore, the mammalian genome is protected by a multiplicity of G2/M checkpoints in response to specific types of DNA damage.&quot;,&quot;issued&quot;:{&quot;year&quot;:1999},&quot;page&quot;:&quot;3706-3711&quot;,&quot;issue&quot;:&quot;7&quot;,&quot;volume&quot;:&quot;96&quot;,&quot;journalAbbreviation&quot;:&quot;Proc National Acad Sci&quot;,&quot;container-title&quot;:&quot;Proceedings of the National Academy of Sciences&quot;,&quot;id&quot;:&quot;88767fc4-3798-4a45-b5ab-7479ae064513&quot;,&quot;page-first&quot;:&quot;3706&quot;,&quot;container-title-short&quot;:&quot;Proc National Acad Sci&quot;}}]"/>
    <we:property name="-629941102" value="[{&quot;id&quot;:&quot;c200e87e-03aa-417c-beda-b58aa3d88bf6&quot;,&quot;article&quot;:{&quot;journal_abbrev&quot;:&quot;Eur J Neurosci&quot;,&quot;pagination&quot;:&quot;1341-1351&quot;,&quot;authors&quot;:[&quot;Jeremy J. Day&quot;,&quot;Robert A. Wheeler&quot;,&quot;Mitchell F. Roitman&quot;,&quot;Regina M. Carelli&quot;],&quot;publisher&quot;:&quot;&quot;,&quot;abstract&quot;:&quot;Environmental stimuli predictive of appetitive events can elicit Pavlovian approach responses that enhance an organism's ability to track and secure natural rewards, but may also contribute to the compulsive nature of drug addiction. Here, we examined the activity of individual nucleus accumbens (NAc) neurons during an autoshaping paradigm. One conditioned stimulus (CS+, a retractable lever presented for 10 s) was immediately followed by the delivery of a 45-mg sucrose pellet to a food receptacle, while another stimulus (CS–, a separate retractable lever presented for 10 s) was never followed by sucrose. Approach responses directed at the CS+ and CS– were recorded as lever presses and had no experimental consequence. Rats (n = 9) selectively approached the CS+ on more than 80% of trials and were surgically prepared for electrophysiological recording. Of 76 NAc neurons, 57 cells (75%) exhibited increases and/or decreases in firing rate (i.e. termed ‘phasically active’) during the CS+ presentation and corresponding approach response. Forty-seven percent of phasically active cells (27 out of 57) were characterized by time-locked but transient increases in cell firing, while 53% (30 out of 57) showed a significant reduction in firing for the duration of the CS+. In contrast, the same excitatory subpopulation exhibited smaller increases in activity relative to CS– onset, while the inhibitory subpopulation showed no change in firing during the CS– period. The magnitude and prevalence of cue-related neural responses reported here indicates that the NAc encodes biologically significant, repetitive approach responses that may model the compulsive nature of drug addiction in humans.&quot;,&quot;year&quot;:2006,&quot;chapter&quot;:&quot;&quot;,&quot;journal&quot;:&quot;European Journal of Neuroscience&quot;,&quot;volume&quot;:&quot;23&quot;,&quot;title&quot;:&quot;Nucleus accumbens neurons encode Pavlovian approach behaviors: evidence from an autoshaping paradigm&quot;,&quot;issue&quot;:&quot;5&quot;,&quot;issn&quot;:&quot;1460-9568&quot;,&quot;isbn&quot;:&quot;&quot;,&quot;url&quot;:&quot;http://onlinelibrary.wiley.com/doi/10.1111/j.1460-9568.2006.04654.x/abstract&quot;},&quot;collection_group_id&quot;:&quot;&quot;,&quot;collection_id&quot;:&quot;8eac92d0-10c2-4be6-bee3-34adafe50119&quot;,&quot;item_type&quot;:&quot;article&quot;,&quot;deleted&quot;:false,&quot;files&quot;:[{&quot;name&quot;:&quot;j.1460-9568.2006.04654.x.pdf&quot;,&quot;size&quot;:390943,&quot;type&quot;:&quot;article&quot;,&quot;pages&quot;:11,&quot;sha256&quot;:&quot;218d53220b631abfd19520f94fe7ae512a9db5ae127e5aed7b59ba8c0b257caa&quot;,&quot;created&quot;:&quot;2020-04-24T19:31:12Z&quot;,&quot;file_type&quot;:&quot;pdf&quot;,&quot;access_method&quot;:&quot;personal_library&quot;,&quot;annotations_imported&quot;:true,&quot;pdf_text_url&quot;:&quot;https://s3.amazonaws.com/objects.readcube.com/prerendered/218d53220b631abfd19520f94fe7ae512a9db5ae127e5aed7b59ba8c0b257caa/pdftext.txt?X-Amz-Algorithm=AWS4-HMAC-SHA256&amp;X-Amz-Credential=AKIAJAWZ5L6BMTSOH3EA%2F20200424%2Fus-east-1%2Fs3%2Faws4_request&amp;X-Amz-Date=20200424T193149Z&amp;X-Amz-Expires=86400&amp;X-Amz-SignedHeaders=host&amp;X-Amz-Signature=77aa1c09ca20694f895f5a6d13c5a99672905cc11718c5354a84203bded3c087&quot;}],&quot;ext_ids&quot;:{&quot;pmid&quot;:&quot;16553795&quot;,&quot;doi&quot;:&quot;10.1111/j.1460-9568.2006.04654.x&quot;},&quot;user_data&quot;:{&quot;created&quot;:&quot;2020-04-24T19:30:56Z&quot;,&quot;modified&quot;:&quot;2020-04-24T19:31:12Z&quot;,&quot;createdby&quot;:&quot;desktop_electron 4.0.13&quot;,&quot;last_read&quot;:&quot;2020-04-24T19:31:10Z&quot;,&quot;modifiedby&quot;:&quot;desktop_electron 4.0.13&quot;,&quot;view_count&quot;:1,&quot;has_annotations&quot;:false,&quot;unread&quot;:false},&quot;checked&quot;:false,&quot;item&quot;:{&quot;type&quot;:&quot;article-journal&quot;,&quot;author&quot;:[{&quot;family&quot;:&quot;Day&quot;,&quot;given&quot;:&quot;Jeremy J.&quot;},{&quot;family&quot;:&quot;Wheeler&quot;,&quot;given&quot;:&quot;Robert A.&quot;},{&quot;family&quot;:&quot;Roitman&quot;,&quot;given&quot;:&quot;Mitchell F.&quot;},{&quot;family&quot;:&quot;Carelli&quot;,&quot;given&quot;:&quot;Regina M.&quot;}],&quot;title&quot;:&quot;Nucleus accumbens neurons encode Pavlovian approach behaviors: evidence from an autoshaping paradigm&quot;,&quot;ISSN&quot;:&quot;1460-9568&quot;,&quot;DOI&quot;:&quot;10.1111/j.1460-9568.2006.04654.x&quot;,&quot;PMID&quot;:&quot;16553795&quot;,&quot;abstract&quot;:&quot;Environmental stimuli predictive of appetitive events can elicit Pavlovian approach responses that enhance an organism's ability to track and secure natural rewards, but may also contribute to the compulsive nature of drug addiction. Here, we examined the activity of individual nucleus accumbens (NAc) neurons during an autoshaping paradigm. One conditioned stimulus (CS+, a retractable lever presented for 10 s) was immediately followed by the delivery of a 45-mg sucrose pellet to a food receptacle, while another stimulus (CS–, a separate retractable lever presented for 10 s) was never followed by sucrose. Approach responses directed at the CS+ and CS– were recorded as lever presses and had no experimental consequence. Rats (n = 9) selectively approached the CS+ on more than 80% of trials and were surgically prepared for electrophysiological recording. Of 76 NAc neurons, 57 cells (75%) exhibited increases and/or decreases in firing rate (i.e. termed ‘phasically active’) during the CS+ presentation and corresponding approach response. Forty-seven percent of phasically active cells (27 out of 57) were characterized by time-locked but transient increases in cell firing, while 53% (30 out of 57) showed a significant reduction in firing for the duration of the CS+. In contrast, the same excitatory subpopulation exhibited smaller increases in activity relative to CS– onset, while the inhibitory subpopulation showed no change in firing during the CS– period. The magnitude and prevalence of cue-related neural responses reported here indicates that the NAc encodes biologically significant, repetitive approach responses that may model the compulsive nature of drug addiction in humans.&quot;,&quot;issued&quot;:{&quot;year&quot;:2006},&quot;page&quot;:&quot;1341-1351&quot;,&quot;issue&quot;:&quot;5&quot;,&quot;volume&quot;:&quot;23&quot;,&quot;journalAbbreviation&quot;:&quot;Eur J Neurosci&quot;,&quot;container-title&quot;:&quot;European Journal of Neuroscience&quot;,&quot;id&quot;:&quot;c200e87e-03aa-417c-beda-b58aa3d88bf6&quot;,&quot;page-first&quot;:&quot;1341&quot;,&quot;container-title-short&quot;:&quot;Eur J Neurosci&quot;}},{&quot;id&quot;:&quot;a2852de8-4f3e-46a3-bd3d-5d645c36efde&quot;,&quot;article&quot;:{&quot;journal_abbrev&quot;:&quot;J Neurosci&quot;,&quot;pagination&quot;:&quot;1193-1202&quot;,&quot;authors&quot;:[&quot;Sharif A. Taha&quot;,&quot;Howard L. Fields&quot;],&quot;publisher&quot;:&quot;&quot;,&quot;abstract&quot;:&quot;Obesity is a major public health problem. Palatability (i.e., the reinforcing value of food, derived from orosensory cues) is a significant factor in determining food intake and contributes to increased consumption leading to obesity. The nucleus accumbens is a ventral striatal region that is important for both appetitive and consummatory behaviors and has been implicated in modulating palatability. In this study, we investigated palatability encoding in the firing of nucleus accumbens neurons in rats. Nucleus accumbens neurons with significant changes in firing rate during consummatory behavior displayed one of two principal firing patterns. Firing in one class of nucleus accumbens neurons was correlated with the palatability of sucrose reinforcers; changes in neural activity in this class consisted primarily of excitations. Within this group of neurons, a subset was sensitive to the relative value of sucrose reinforcers, as assessed by a behavioral contrast paradigm. A second and distinct population of nucleus accumbens neurons, with changes in firing that were pre-dominantly inhibitions, was not sensitive to reinforcer palatability; rather, these inhibitions were present even during unreinforced bouts of licking. In addition, the onset of these inhibitions typically occurred before the initiation of the licking behavior itself. We propose that two primary classes of nucleus accumbens neurons contribute to neural processing immediately before and during reinforcer consumption: inhibitions related to initiation and maintenance of consummatory behaviors and excitations that encode reinforcer palatability.&quot;,&quot;year&quot;:2005,&quot;chapter&quot;:&quot;&quot;,&quot;journal&quot;:&quot;The Journal of Neuroscience&quot;,&quot;volume&quot;:&quot;25&quot;,&quot;title&quot;:&quot;Encoding of Palatability and Appetitive Behaviors by Distinct Neuronal Populations in the Nucleus Accumbens&quot;,&quot;issue&quot;:&quot;5&quot;,&quot;issn&quot;:&quot;0270-6474&quot;,&quot;isbn&quot;:&quot;&quot;,&quot;url&quot;:&quot;http://www.jneurosci.org/content/25/5/1193.abstract&quot;},&quot;collection_group_id&quot;:&quot;&quot;,&quot;collection_id&quot;:&quot;8eac92d0-10c2-4be6-bee3-34adafe50119&quot;,&quot;item_type&quot;:&quot;article&quot;,&quot;deleted&quot;:false,&quot;files&quot;:[{&quot;name&quot;:&quot;www.ncbi.nlm.nih.gov 4/24/2020, 2:34:50 PM.pdf&quot;,&quot;size&quot;:1539889,&quot;type&quot;:&quot;article&quot;,&quot;pages&quot;:10,&quot;sha256&quot;:&quot;0e069f8f0749d13df91762ab06d2b97a5b6d0409c38d87785cdb340d799bde78&quot;,&quot;created&quot;:&quot;2020-04-24T19:34:50Z&quot;,&quot;file_type&quot;:&quot;pdf&quot;,&quot;source_url&quot;:&quot;www.ncbi.nlm.nih.gov%204%2F24%2F2020%2C%202%3A34%3A50%20PM.pdf&quot;,&quot;access_method&quot;:&quot;personal_library&quot;,&quot;pdf_text_url&quot;:&quot;https://s3.amazonaws.com/objects.readcube.com/prerendered/0e069f8f0749d13df91762ab06d2b97a5b6d0409c38d87785cdb340d799bde78/pdftext.txt?X-Amz-Algorithm=AWS4-HMAC-SHA256&amp;X-Amz-Credential=AKIAJAWZ5L6BMTSOH3EA%2F20200424%2Fus-east-1%2Fs3%2Faws4_request&amp;X-Amz-Date=20200424T193648Z&amp;X-Amz-Expires=86400&amp;X-Amz-SignedHeaders=host&amp;X-Amz-Signature=3d6aea726ed5ad7e15688c24e869241b85acbcbf050926ccad865488005eb68f&quot;}],&quot;ext_ids&quot;:{&quot;pmid&quot;:&quot;15689556&quot;,&quot;doi&quot;:&quot;10.1523/jneurosci.3975-04.2005&quot;},&quot;user_data&quot;:{&quot;created&quot;:&quot;2020-04-24T19:34:50Z&quot;,&quot;modified&quot;:&quot;2020-04-24T19:34:50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Taha&quot;,&quot;given&quot;:&quot;Sharif A.&quot;},{&quot;family&quot;:&quot;Fields&quot;,&quot;given&quot;:&quot;Howard L.&quot;}],&quot;title&quot;:&quot;Encoding of Palatability and Appetitive Behaviors by Distinct Neuronal Populations in the Nucleus Accumbens&quot;,&quot;ISSN&quot;:&quot;0270-6474&quot;,&quot;DOI&quot;:&quot;10.1523/jneurosci.3975-04.2005&quot;,&quot;PMID&quot;:&quot;15689556&quot;,&quot;abstract&quot;:&quot;Obesity is a major public health problem. Palatability (i.e., the reinforcing value of food, derived from orosensory cues) is a significant factor in determining food intake and contributes to increased consumption leading to obesity. The nucleus accumbens is a ventral striatal region that is important for both appetitive and consummatory behaviors and has been implicated in modulating palatability. In this study, we investigated palatability encoding in the firing of nucleus accumbens neurons in rats. Nucleus accumbens neurons with significant changes in firing rate during consummatory behavior displayed one of two principal firing patterns. Firing in one class of nucleus accumbens neurons was correlated with the palatability of sucrose reinforcers; changes in neural activity in this class consisted primarily of excitations. Within this group of neurons, a subset was sensitive to the relative value of sucrose reinforcers, as assessed by a behavioral contrast paradigm. A second and distinct population of nucleus accumbens neurons, with changes in firing that were pre-dominantly inhibitions, was not sensitive to reinforcer palatability; rather, these inhibitions were present even during unreinforced bouts of licking. In addition, the onset of these inhibitions typically occurred before the initiation of the licking behavior itself. We propose that two primary classes of nucleus accumbens neurons contribute to neural processing immediately before and during reinforcer consumption: inhibitions related to initiation and maintenance of consummatory behaviors and excitations that encode reinforcer palatability.&quot;,&quot;issued&quot;:{&quot;year&quot;:2005},&quot;page&quot;:&quot;1193-1202&quot;,&quot;issue&quot;:&quot;5&quot;,&quot;volume&quot;:&quot;25&quot;,&quot;journalAbbreviation&quot;:&quot;J Neurosci&quot;,&quot;container-title&quot;:&quot;The Journal of Neuroscience&quot;,&quot;id&quot;:&quot;a2852de8-4f3e-46a3-bd3d-5d645c36efde&quot;,&quot;page-first&quot;:&quot;1193&quot;,&quot;container-title-short&quot;:&quot;J Neurosci&quot;}},{&quot;id&quot;:&quot;94fbd50c-c1ba-4221-8343-7c01ca645c53&quot;,&quot;article&quot;:{&quot;journal_abbrev&quot;:&quot;Neuron&quot;,&quot;pagination&quot;:&quot;774-785&quot;,&quot;authors&quot;:[&quot;Robert A. Wheeler&quot;,&quot;Robert C. Twining&quot;,&quot;Joshua L. Jones&quot;,&quot;Jennifer M. Slater&quot;,&quot;Patricia S. Grigson&quot;,&quot;Regina M. Carelli&quot;],&quot;publisher&quot;:&quot;&quot;,&quot;abstract&quot;:&quot;The motivation to seek cocaine comes in part from a dysregulation of reward processing manifested in dysphoria, or affective withdrawal. Learning is a critical aspect of drug abuse; however, it remains unclear whether drug-associated cues can elicit the emotional withdrawal symptoms that promote cocaine use. Here we report that a cocaine-associated taste cue elicited a conditioned aversive state that was behaviorally and neurophysiologically quantifiable and predicted subsequent cocaine self-administration behavior. Specifically, brief intraoral infusions of a cocaine-predictive flavored saccharin solution elicited aversive orofacial responses that predicted early-session cocaine taking in rats. The expression of aversive taste reactivity also was associated with a shift in the predominant pattern of electrophysiological activity of nucleus accumbens (NAc) neurons from inhibitory to excitatory. The dynamic nature of this conditioned switch in affect and the neural code reveals a mechanism by which cues may exert control over drug self-administration.&quot;,&quot;year&quot;:2008,&quot;chapter&quot;:&quot;&quot;,&quot;journal&quot;:&quot;Neuron&quot;,&quot;volume&quot;:&quot;57&quot;,&quot;title&quot;:&quot;Behavioral and Electrophysiological Indices of Negative Affect Predict Cocaine Self-Administration&quot;,&quot;issue&quot;:&quot;5&quot;,&quot;issn&quot;:&quot;0896-6273&quot;,&quot;isbn&quot;:&quot;&quot;,&quot;url&quot;:&quot;http://www.sciencedirect.com/science/article/pii/S0896627308001098&quot;},&quot;collection_group_id&quot;:&quot;&quot;,&quot;collection_id&quot;:&quot;8eac92d0-10c2-4be6-bee3-34adafe50119&quot;,&quot;item_type&quot;:&quot;article&quot;,&quot;deleted&quot;:false,&quot;files&quot;:[{&quot;name&quot;:&quot;www.cell.com 4/24/2020, 2:35:40 PM.pdf&quot;,&quot;size&quot;:1079453,&quot;type&quot;:&quot;article&quot;,&quot;pages&quot;:12,&quot;sha256&quot;:&quot;c84f5f71c99f4f1259eccd608a83c1a6d6a3496a34ab4935ad4cbe1f7c6d9c1e&quot;,&quot;created&quot;:&quot;2020-04-24T19:35:41Z&quot;,&quot;file_type&quot;:&quot;pdf&quot;,&quot;source_url&quot;:&quot;www.cell.com%204%2F24%2F2020%2C%202%3A35%3A40%20PM.pdf&quot;,&quot;access_method&quot;:&quot;personal_library&quot;,&quot;pdf_text_url&quot;:&quot;https://s3.amazonaws.com/objects.readcube.com/prerendered/c84f5f71c99f4f1259eccd608a83c1a6d6a3496a34ab4935ad4cbe1f7c6d9c1e/pdftext.txt?X-Amz-Algorithm=AWS4-HMAC-SHA256&amp;X-Amz-Credential=AKIAJAWZ5L6BMTSOH3EA%2F20200424%2Fus-east-1%2Fs3%2Faws4_request&amp;X-Amz-Date=20200424T193653Z&amp;X-Amz-Expires=86400&amp;X-Amz-SignedHeaders=host&amp;X-Amz-Signature=dac1c3c3354044eddc6ac49c8ac45da9919fe85e54a8d614ef8f8e3f07d3dc91&quot;}],&quot;ext_ids&quot;:{&quot;pmid&quot;:&quot;18341996&quot;,&quot;doi&quot;:&quot;10.1016/j.neuron.2008.01.024&quot;},&quot;user_data&quot;:{&quot;created&quot;:&quot;2020-04-24T19:35:41Z&quot;,&quot;modified&quot;:&quot;2020-04-24T19:35:41Z&quot;,&quot;createdby&quot;:&quot;browser_extension_aa chrome-v2.66&quot;,&quot;modifiedby&quot;:&quot;browser_extension_aa chrome-v2.66&quot;,&quot;has_annotations&quot;:false,&quot;unread&quot;:true,&quot;last_read&quot;:null},&quot;checked&quot;:false,&quot;item&quot;:{&quot;type&quot;:&quot;article-journal&quot;,&quot;author&quot;:[{&quot;family&quot;:&quot;Wheeler&quot;,&quot;given&quot;:&quot;Robert A.&quot;},{&quot;family&quot;:&quot;Twining&quot;,&quot;given&quot;:&quot;Robert C.&quot;},{&quot;family&quot;:&quot;Jones&quot;,&quot;given&quot;:&quot;Joshua L.&quot;},{&quot;family&quot;:&quot;Slater&quot;,&quot;given&quot;:&quot;Jennifer M.&quot;},{&quot;family&quot;:&quot;Grigson&quot;,&quot;given&quot;:&quot;Patricia S.&quot;},{&quot;family&quot;:&quot;Carelli&quot;,&quot;given&quot;:&quot;Regina M.&quot;}],&quot;title&quot;:&quot;Behavioral and Electrophysiological Indices of Negative Affect Predict Cocaine Self-Administration&quot;,&quot;ISSN&quot;:&quot;0896-6273&quot;,&quot;DOI&quot;:&quot;10.1016/j.neuron.2008.01.024&quot;,&quot;PMID&quot;:&quot;18341996&quot;,&quot;abstract&quot;:&quot;The motivation to seek cocaine comes in part from a dysregulation of reward processing manifested in dysphoria, or affective withdrawal. Learning is a critical aspect of drug abuse; however, it remains unclear whether drug-associated cues can elicit the emotional withdrawal symptoms that promote cocaine use. Here we report that a cocaine-associated taste cue elicited a conditioned aversive state that was behaviorally and neurophysiologically quantifiable and predicted subsequent cocaine self-administration behavior. Specifically, brief intraoral infusions of a cocaine-predictive flavored saccharin solution elicited aversive orofacial responses that predicted early-session cocaine taking in rats. The expression of aversive taste reactivity also was associated with a shift in the predominant pattern of electrophysiological activity of nucleus accumbens (NAc) neurons from inhibitory to excitatory. The dynamic nature of this conditioned switch in affect and the neural code reveals a mechanism by which cues may exert control over drug self-administration.&quot;,&quot;issued&quot;:{&quot;year&quot;:2008},&quot;page&quot;:&quot;774-785&quot;,&quot;issue&quot;:&quot;5&quot;,&quot;volume&quot;:&quot;57&quot;,&quot;journalAbbreviation&quot;:&quot;Neuron&quot;,&quot;container-title&quot;:&quot;Neuron&quot;,&quot;id&quot;:&quot;94fbd50c-c1ba-4221-8343-7c01ca645c53&quot;,&quot;page-first&quot;:&quot;774&quot;,&quot;container-title-short&quot;:&quot;Neuron&quot;}}]"/>
    <we:property name="-745338278" value="[{&quot;id&quot;:&quot;000f1106-4b64-4960-ba6b-14da98bae094&quot;,&quot;article&quot;:{&quot;journal_abbrev&quot;:&quot;Neuron&quot;,&quot;pagination&quot;:&quot;587-597&quot;,&quot;authors&quot;:[&quot;Mitchell F. Roitman&quot;,&quot;Robert A. Wheeler&quot;,&quot;Regina M. Carelli&quot;],&quot;publisher&quot;:&quot;&quot;,&quot;abstract&quot;:&quot;The nucleus accumbens (NAc) is a key component of the brain’s reward pathway, yet little is known of how NAc cells respond to primary rewarding or aversive stimuli. Here, naive rats received brief intraoral infusions of sucrose and quinine paired with cues in a classical conditioning paradigm while the electrophysiological activity of individual NAc neurons was recorded. NAc neurons (102) were typically inhibited by sucrose (39 of 52, 75%) or excited by quinine (30 of 40, 75%) infusions. Changes in firing rate were correlated with the oromotor response to intraoral infusions. Most taste-responsive neurons responded to only one of the stimuli. NAc neurons developed responses to the cues paired with sucrose and quinine. Thus, NAc neurons are innately tuned to rewarding and aversive stimuli and rapidly develop responses to predictive cues. The results indicate that the output of the NAc is very different when rats taste rewarding versus aversive stimuli.&quot;,&quot;year&quot;:2005,&quot;chapter&quot;:&quot;&quot;,&quot;journal&quot;:&quot;Neuron&quot;,&quot;volume&quot;:&quot;45&quot;,&quot;title&quot;:&quot;Nucleus Accumbens Neurons Are Innately Tuned for Rewarding and Aversive Taste Stimuli, Encode Their Predictors, and Are Linked to Motor Output&quot;,&quot;issue&quot;:&quot;4&quot;,&quot;issn&quot;:&quot;0896-6273&quot;,&quot;isbn&quot;:&quot;&quot;,&quot;url&quot;:&quot;http://www.sciencedirect.com/science/article/pii/S0896627305000681&quot;},&quot;collection_group_id&quot;:&quot;&quot;,&quot;collection_id&quot;:&quot;8eac92d0-10c2-4be6-bee3-34adafe50119&quot;,&quot;item_type&quot;:&quot;article&quot;,&quot;deleted&quot;:false,&quot;files&quot;:[{&quot;name&quot;:&quot;www.cell.com 4/24/2020, 2:23:10 PM.pdf&quot;,&quot;size&quot;:302216,&quot;type&quot;:&quot;article&quot;,&quot;pages&quot;:11,&quot;sha256&quot;:&quot;5e732bdb956c186cf4a688b126c2f837381d3e1df52066c7108f8ef30f628976&quot;,&quot;created&quot;:&quot;2020-04-24T19:23:11Z&quot;,&quot;file_type&quot;:&quot;pdf&quot;,&quot;source_url&quot;:&quot;www.cell.com%204%2F24%2F2020%2C%202%3A23%3A10%20PM.pdf&quot;,&quot;access_method&quot;:&quot;personal_library&quot;,&quot;pdf_text_url&quot;:&quot;https://s3.amazonaws.com/objects.readcube.com/prerendered/5e732bdb956c186cf4a688b126c2f837381d3e1df52066c7108f8ef30f628976/pdftext.txt?X-Amz-Algorithm=AWS4-HMAC-SHA256&amp;X-Amz-Credential=AKIAJAWZ5L6BMTSOH3EA%2F20200424%2Fus-east-1%2Fs3%2Faws4_request&amp;X-Amz-Date=20200424T193149Z&amp;X-Amz-Expires=86400&amp;X-Amz-SignedHeaders=host&amp;X-Amz-Signature=67bd968b05f2dd9c512d961b79fefcf4b4e72eb16c7d7cefba7376cef6f57904&quot;}],&quot;ext_ids&quot;:{&quot;pmid&quot;:&quot;15721244&quot;,&quot;doi&quot;:&quot;10.1016/j.neuron.2004.12.055&quot;},&quot;user_data&quot;:{&quot;created&quot;:&quot;2020-04-24T19:23:11Z&quot;,&quot;modified&quot;:&quot;2020-04-24T19:23:11Z&quot;,&quot;createdby&quot;:&quot;browser_extension_aa chrome-v2.66&quot;,&quot;modifiedby&quot;:&quot;browser_extension_aa chrome-v2.66&quot;,&quot;has_annotations&quot;:false,&quot;unread&quot;:true,&quot;last_read&quot;:null},&quot;checked&quot;:false,&quot;atIndex&quot;:126,&quot;item&quot;:{&quot;type&quot;:&quot;article-journal&quot;,&quot;author&quot;:[{&quot;family&quot;:&quot;Roitman&quot;,&quot;given&quot;:&quot;Mitchell F.&quot;},{&quot;family&quot;:&quot;Wheeler&quot;,&quot;given&quot;:&quot;Robert A.&quot;},{&quot;family&quot;:&quot;Carelli&quot;,&quot;given&quot;:&quot;Regina M.&quot;}],&quot;title&quot;:&quot;Nucleus Accumbens Neurons Are Innately Tuned for Rewarding and Aversive Taste Stimuli, Encode Their Predictors, and Are Linked to Motor Output&quot;,&quot;ISSN&quot;:&quot;0896-6273&quot;,&quot;DOI&quot;:&quot;10.1016/j.neuron.2004.12.055&quot;,&quot;PMID&quot;:&quot;15721244&quot;,&quot;abstract&quot;:&quot;The nucleus accumbens (NAc) is a key component of the brain’s reward pathway, yet little is known of how NAc cells respond to primary rewarding or aversive stimuli. Here, naive rats received brief intraoral infusions of sucrose and quinine paired with cues in a classical conditioning paradigm while the electrophysiological activity of individual NAc neurons was recorded. NAc neurons (102) were typically inhibited by sucrose (39 of 52, 75%) or excited by quinine (30 of 40, 75%) infusions. Changes in firing rate were correlated with the oromotor response to intraoral infusions. Most taste-responsive neurons responded to only one of the stimuli. NAc neurons developed responses to the cues paired with sucrose and quinine. Thus, NAc neurons are innately tuned to rewarding and aversive stimuli and rapidly develop responses to predictive cues. The results indicate that the output of the NAc is very different when rats taste rewarding versus aversive stimuli.&quot;,&quot;issued&quot;:{&quot;year&quot;:2005},&quot;page&quot;:&quot;587-597&quot;,&quot;issue&quot;:&quot;4&quot;,&quot;volume&quot;:&quot;45&quot;,&quot;journalAbbreviation&quot;:&quot;Neuron&quot;,&quot;container-title&quot;:&quot;Neuron&quot;,&quot;id&quot;:&quot;000f1106-4b64-4960-ba6b-14da98bae094&quot;,&quot;page-first&quot;:&quot;587&quot;,&quot;container-title-short&quot;:&quot;Neuron&quot;}},{&quot;id&quot;:&quot;c200e87e-03aa-417c-beda-b58aa3d88bf6&quot;,&quot;article&quot;:{&quot;journal_abbrev&quot;:&quot;Eur J Neurosci&quot;,&quot;pagination&quot;:&quot;1341-1351&quot;,&quot;authors&quot;:[&quot;Jeremy J. Day&quot;,&quot;Robert A. Wheeler&quot;,&quot;Mitchell F. Roitman&quot;,&quot;Regina M. Carelli&quot;],&quot;publisher&quot;:&quot;&quot;,&quot;abstract&quot;:&quot;Environmental stimuli predictive of appetitive events can elicit Pavlovian approach responses that enhance an organism's ability to track and secure natural rewards, but may also contribute to the compulsive nature of drug addiction. Here, we examined the activity of individual nucleus accumbens (NAc) neurons during an autoshaping paradigm. One conditioned stimulus (CS+, a retractable lever presented for 10 s) was immediately followed by the delivery of a 45-mg sucrose pellet to a food receptacle, while another stimulus (CS–, a separate retractable lever presented for 10 s) was never followed by sucrose. Approach responses directed at the CS+ and CS– were recorded as lever presses and had no experimental consequence. Rats (n = 9) selectively approached the CS+ on more than 80% of trials and were surgically prepared for electrophysiological recording. Of 76 NAc neurons, 57 cells (75%) exhibited increases and/or decreases in firing rate (i.e. termed ‘phasically active’) during the CS+ presentation and corresponding approach response. Forty-seven percent of phasically active cells (27 out of 57) were characterized by time-locked but transient increases in cell firing, while 53% (30 out of 57) showed a significant reduction in firing for the duration of the CS+. In contrast, the same excitatory subpopulation exhibited smaller increases in activity relative to CS– onset, while the inhibitory subpopulation showed no change in firing during the CS– period. The magnitude and prevalence of cue-related neural responses reported here indicates that the NAc encodes biologically significant, repetitive approach responses that may model the compulsive nature of drug addiction in humans.&quot;,&quot;year&quot;:2006,&quot;chapter&quot;:&quot;&quot;,&quot;journal&quot;:&quot;European Journal of Neuroscience&quot;,&quot;volume&quot;:&quot;23&quot;,&quot;title&quot;:&quot;Nucleus accumbens neurons encode Pavlovian approach behaviors: evidence from an autoshaping paradigm&quot;,&quot;issue&quot;:&quot;5&quot;,&quot;issn&quot;:&quot;1460-9568&quot;,&quot;isbn&quot;:&quot;&quot;,&quot;url&quot;:&quot;http://onlinelibrary.wiley.com/doi/10.1111/j.1460-9568.2006.04654.x/abstract&quot;},&quot;collection_group_id&quot;:&quot;&quot;,&quot;collection_id&quot;:&quot;8eac92d0-10c2-4be6-bee3-34adafe50119&quot;,&quot;item_type&quot;:&quot;article&quot;,&quot;deleted&quot;:false,&quot;files&quot;:[{&quot;name&quot;:&quot;j.1460-9568.2006.04654.x.pdf&quot;,&quot;size&quot;:390943,&quot;type&quot;:&quot;article&quot;,&quot;pages&quot;:11,&quot;sha256&quot;:&quot;218d53220b631abfd19520f94fe7ae512a9db5ae127e5aed7b59ba8c0b257caa&quot;,&quot;created&quot;:&quot;2020-04-24T19:31:12Z&quot;,&quot;file_type&quot;:&quot;pdf&quot;,&quot;access_method&quot;:&quot;personal_library&quot;,&quot;annotations_imported&quot;:true,&quot;pdf_text_url&quot;:&quot;https://s3.amazonaws.com/objects.readcube.com/prerendered/218d53220b631abfd19520f94fe7ae512a9db5ae127e5aed7b59ba8c0b257caa/pdftext.txt?X-Amz-Algorithm=AWS4-HMAC-SHA256&amp;X-Amz-Credential=AKIAJAWZ5L6BMTSOH3EA%2F20200424%2Fus-east-1%2Fs3%2Faws4_request&amp;X-Amz-Date=20200424T193149Z&amp;X-Amz-Expires=86400&amp;X-Amz-SignedHeaders=host&amp;X-Amz-Signature=77aa1c09ca20694f895f5a6d13c5a99672905cc11718c5354a84203bded3c087&quot;}],&quot;ext_ids&quot;:{&quot;pmid&quot;:&quot;16553795&quot;,&quot;doi&quot;:&quot;10.1111/j.1460-9568.2006.04654.x&quot;},&quot;user_data&quot;:{&quot;created&quot;:&quot;2020-04-24T19:30:56Z&quot;,&quot;modified&quot;:&quot;2020-04-24T19:31:12Z&quot;,&quot;createdby&quot;:&quot;desktop_electron 4.0.13&quot;,&quot;last_read&quot;:&quot;2020-04-24T19:31:10Z&quot;,&quot;modifiedby&quot;:&quot;desktop_electron 4.0.13&quot;,&quot;view_count&quot;:1,&quot;has_annotations&quot;:false,&quot;unread&quot;:false},&quot;checked&quot;:false,&quot;item&quot;:{&quot;type&quot;:&quot;article-journal&quot;,&quot;author&quot;:[{&quot;family&quot;:&quot;Day&quot;,&quot;given&quot;:&quot;Jeremy J.&quot;},{&quot;family&quot;:&quot;Wheeler&quot;,&quot;given&quot;:&quot;Robert A.&quot;},{&quot;family&quot;:&quot;Roitman&quot;,&quot;given&quot;:&quot;Mitchell F.&quot;},{&quot;family&quot;:&quot;Carelli&quot;,&quot;given&quot;:&quot;Regina M.&quot;}],&quot;title&quot;:&quot;Nucleus accumbens neurons encode Pavlovian approach behaviors: evidence from an autoshaping paradigm&quot;,&quot;ISSN&quot;:&quot;1460-9568&quot;,&quot;DOI&quot;:&quot;10.1111/j.1460-9568.2006.04654.x&quot;,&quot;PMID&quot;:&quot;16553795&quot;,&quot;abstract&quot;:&quot;Environmental stimuli predictive of appetitive events can elicit Pavlovian approach responses that enhance an organism's ability to track and secure natural rewards, but may also contribute to the compulsive nature of drug addiction. Here, we examined the activity of individual nucleus accumbens (NAc) neurons during an autoshaping paradigm. One conditioned stimulus (CS+, a retractable lever presented for 10 s) was immediately followed by the delivery of a 45-mg sucrose pellet to a food receptacle, while another stimulus (CS–, a separate retractable lever presented for 10 s) was never followed by sucrose. Approach responses directed at the CS+ and CS– were recorded as lever presses and had no experimental consequence. Rats (n = 9) selectively approached the CS+ on more than 80% of trials and were surgically prepared for electrophysiological recording. Of 76 NAc neurons, 57 cells (75%) exhibited increases and/or decreases in firing rate (i.e. termed ‘phasically active’) during the CS+ presentation and corresponding approach response. Forty-seven percent of phasically active cells (27 out of 57) were characterized by time-locked but transient increases in cell firing, while 53% (30 out of 57) showed a significant reduction in firing for the duration of the CS+. In contrast, the same excitatory subpopulation exhibited smaller increases in activity relative to CS– onset, while the inhibitory subpopulation showed no change in firing during the CS– period. The magnitude and prevalence of cue-related neural responses reported here indicates that the NAc encodes biologically significant, repetitive approach responses that may model the compulsive nature of drug addiction in humans.&quot;,&quot;issued&quot;:{&quot;year&quot;:2006},&quot;page&quot;:&quot;1341-1351&quot;,&quot;issue&quot;:&quot;5&quot;,&quot;volume&quot;:&quot;23&quot;,&quot;journalAbbreviation&quot;:&quot;Eur J Neurosci&quot;,&quot;container-title&quot;:&quot;European Journal of Neuroscience&quot;,&quot;id&quot;:&quot;c200e87e-03aa-417c-beda-b58aa3d88bf6&quot;,&quot;page-first&quot;:&quot;1341&quot;,&quot;container-title-short&quot;:&quot;Eur J Neurosci&quot;}}]"/>
    <we:property name="-844085947" value="[{&quot;id&quot;:&quot;1282565a-d577-4434-af78-ee50ec8b2d86&quot;,&quot;article&quot;:{&quot;journal_abbrev&quot;:&quot;Faseb J&quot;,&quot;pagination&quot;:&quot;2872-2879&quot;,&quot;authors&quot;:[&quot;Thomas Lemberger&quot;,&quot;Jan Rodriguez Parkitna&quot;,&quot;Minqiang Chai&quot;,&quot;Günther Schütz&quot;,&quot;David Engblom&quot;],&quot;publisher&quot;:&quot;&quot;,&quot;abstract&quot;:&quot;Induction of specific gene expression patterns in response to activity confers functional plasticity to neurons. A principal role in the regulation of these processes has been ascribed to the cAMP responsive element binding protein (CREB). Using genome-wide expression profiling in mice lacking CREB in the forebrain, accompanied by deletion of the cAMP responsive element modulator gene (CREM), we here show that the role of these proteins in activity-induced gene expression is surprisingly selective and highly context dependent. Thus, only a very restricted subset of activity-induced genes (i.e., Gadd45b or Nr4a2) requires these proteins for their induction in the hippocampus after kainic acid administration, while they are required for most of the cocaine-induced expression changes in the striatum. Interestingly, in the absence of CREB, CREM is able to rescue activity-regulated transcription, which strengthens the notion of overlapping functions of the two proteins. In addition, we show that cholesterol metabolism is dysregulated in the brains of mutant mice, as reflected coordinated expression changes in genes involved in cholesterol synthesis and neuronal accumulation of cholesterol. These findings provide novel insights into the role of CREB and CREM in stimulus-dependent transcription and neuronal homeostasis.—Lemberger, T., Parkitna, J. R., Chai, M., Schütz, G., Engblom, D. CREB has a context-dependent role in activity-regulated transcription and maintains neuronal cholesterol homeostasis&quot;,&quot;year&quot;:2008,&quot;chapter&quot;:&quot;&quot;,&quot;journal&quot;:&quot;The FASEB Journal&quot;,&quot;volume&quot;:&quot;22&quot;,&quot;title&quot;:&quot;CREB has a context-dependent role in activity-regulated transcription and maintains neuronal cholesterol homeostasis&quot;,&quot;issue&quot;:&quot;8&quot;,&quot;issn&quot;:&quot;0892-6638&quot;,&quot;isbn&quot;:&quot;&quot;,&quot;url&quot;:&quot;&quot;},&quot;collection_group_id&quot;:&quot;&quot;,&quot;collection_id&quot;:&quot;8eac92d0-10c2-4be6-bee3-34adafe50119&quot;,&quot;item_type&quot;:&quot;article&quot;,&quot;deleted&quot;:false,&quot;files&quot;:[{&quot;name&quot;:&quot;www-fasebj-org.ezproxy3.lhl.uab.edu 4/2/2020, 9:38:25 PM.pdf&quot;,&quot;size&quot;:376430,&quot;type&quot;:&quot;article&quot;,&quot;pages&quot;:8,&quot;sha256&quot;:&quot;1f9f1087ef005c70efd90d5f4f768497888a2c0e25ccecde99a119c8dcc7082b&quot;,&quot;created&quot;:&quot;2020-04-03T02:38:25Z&quot;,&quot;file_type&quot;:&quot;pdf&quot;,&quot;source_url&quot;:&quot;www-fasebj-org.ezproxy3.lhl.uab.edu%204%2F2%2F2020%2C%209%3A38%3A25%20PM.pdf&quot;,&quot;access_method&quot;:&quot;personal_library&quot;,&quot;pdf_text_url&quot;:&quot;https://s3.amazonaws.com/objects.readcube.com/prerendered/1f9f1087ef005c70efd90d5f4f768497888a2c0e25ccecde99a119c8dcc7082b/pdftext.txt?X-Amz-Algorithm=AWS4-HMAC-SHA256&amp;X-Amz-Credential=AKIAJAWZ5L6BMTSOH3EA%2F20200407%2Fus-east-1%2Fs3%2Faws4_request&amp;X-Amz-Date=20200407T065142Z&amp;X-Amz-Expires=86400&amp;X-Amz-SignedHeaders=host&amp;X-Amz-Signature=8bd792e75dfcdd5eb8640df8d45cc7530b91863a4246f389d9eb2ac1b6698288&quot;},{&quot;name&quot;:&quot;www.fasebj.org 12/10/2019, 4:47:31 PM.pdf&quot;,&quot;size&quot;:376453,&quot;type&quot;:&quot;supplement&quot;,&quot;pages&quot;:8,&quot;sha256&quot;:&quot;84f6a9c0da020496ab1888f60750cd99cc5d067632936349889926f809ba5104&quot;,&quot;created&quot;:&quot;2019-12-10T22:47:31Z&quot;,&quot;file_type&quot;:&quot;pdf&quot;,&quot;source_url&quot;:&quot;www.fasebj.org%2012%2F10%2F2019%2C%204%3A47%3A31%20PM.pdf&quot;,&quot;access_method&quot;:&quot;personal_library&quot;,&quot;pdf_text_url&quot;:&quot;https://s3.amazonaws.com/objects.readcube.com/prerendered/84f6a9c0da020496ab1888f60750cd99cc5d067632936349889926f809ba5104/pdftext.txt?X-Amz-Algorithm=AWS4-HMAC-SHA256&amp;X-Amz-Credential=AKIAJAWZ5L6BMTSOH3EA%2F20200407%2Fus-east-1%2Fs3%2Faws4_request&amp;X-Amz-Date=20200407T065142Z&amp;X-Amz-Expires=86400&amp;X-Amz-SignedHeaders=host&amp;X-Amz-Signature=55f3c8ef7104c21655b9a75171017ab7f88e469db384b0bc95553cf6f48da461&quot;}],&quot;ext_ids&quot;:{&quot;pmid&quot;:&quot;18424767&quot;,&quot;doi&quot;:&quot;10.1096/fj.08-107888&quot;},&quot;user_data&quot;:{&quot;created&quot;:&quot;2019-12-10T22:47:31Z&quot;,&quot;modified&quot;:&quot;2020-04-03T02:38:25Z&quot;,&quot;createdby&quot;:&quot;browser_extension_aa chrome-v2.40&quot;,&quot;modifiedby&quot;:&quot;browser_extension_aa chrome-v2.63&quot;,&quot;has_annotations&quot;:false,&quot;unread&quot;:true,&quot;last_read&quot;:null},&quot;checked&quot;:false,&quot;atIndex&quot;:45,&quot;item&quot;:{&quot;type&quot;:&quot;article-journal&quot;,&quot;author&quot;:[{&quot;family&quot;:&quot;Lemberger&quot;,&quot;given&quot;:&quot;Thomas&quot;},{&quot;family&quot;:&quot;Parkitna&quot;,&quot;given&quot;:&quot;Jan Rodriguez&quot;},{&quot;family&quot;:&quot;Chai&quot;,&quot;given&quot;:&quot;Minqiang&quot;},{&quot;family&quot;:&quot;Schütz&quot;,&quot;given&quot;:&quot;Günther&quot;},{&quot;family&quot;:&quot;Engblom&quot;,&quot;given&quot;:&quot;David&quot;}],&quot;title&quot;:&quot;CREB has a context-dependent role in activity-regulated transcription and maintains neuronal cholesterol homeostasis&quot;,&quot;ISSN&quot;:&quot;0892-6638&quot;,&quot;DOI&quot;:&quot;10.1096/fj.08-107888&quot;,&quot;PMID&quot;:&quot;18424767&quot;,&quot;abstract&quot;:&quot;Induction of specific gene expression patterns in response to activity confers functional plasticity to neurons. A principal role in the regulation of these processes has been ascribed to the cAMP responsive element binding protein (CREB). Using genome-wide expression profiling in mice lacking CREB in the forebrain, accompanied by deletion of the cAMP responsive element modulator gene (CREM), we here show that the role of these proteins in activity-induced gene expression is surprisingly selective and highly context dependent. Thus, only a very restricted subset of activity-induced genes (i.e., Gadd45b or Nr4a2) requires these proteins for their induction in the hippocampus after kainic acid administration, while they are required for most of the cocaine-induced expression changes in the striatum. Interestingly, in the absence of CREB, CREM is able to rescue activity-regulated transcription, which strengthens the notion of overlapping functions of the two proteins. In addition, we show that cholesterol metabolism is dysregulated in the brains of mutant mice, as reflected coordinated expression changes in genes involved in cholesterol synthesis and neuronal accumulation of cholesterol. These findings provide novel insights into the role of CREB and CREM in stimulus-dependent transcription and neuronal homeostasis.—Lemberger, T., Parkitna, J. R., Chai, M., Schütz, G., Engblom, D. CREB has a context-dependent role in activity-regulated transcription and maintains neuronal cholesterol homeostasis&quot;,&quot;issued&quot;:{&quot;year&quot;:2008},&quot;page&quot;:&quot;2872-2879&quot;,&quot;issue&quot;:&quot;8&quot;,&quot;volume&quot;:&quot;22&quot;,&quot;journalAbbreviation&quot;:&quot;Faseb J&quot;,&quot;container-title&quot;:&quot;The FASEB Journal&quot;,&quot;id&quot;:&quot;1282565a-d577-4434-af78-ee50ec8b2d86&quot;,&quot;page-first&quot;:&quot;2872&quot;,&quot;container-title-short&quot;:&quot;Faseb J&quot;}},{&quot;id&quot;:&quot;a5fecd15-4084-4788-aef8-34e285ca09cb&quot;,&quot;article&quot;:{&quot;journal_abbrev&quot;:&quot;Nature&quot;,&quot;pagination&quot;:&quot;718-722&quot;,&quot;authors&quot;:[&quot;Elly Nedivi&quot;,&quot;Dana Hevroni&quot;,&quot;Dorit Naot&quot;,&quot;David Israeli&quot;,&quot;Yoav Citri&quot;],&quot;publisher&quot;:&quot;&quot;,&quot;abstract&quot;:&quot;PLASTICITY is a property of the nervous system that allows it to modify its response to an altered input. This capacity for change suggests that there are molecular mechanisms in neurons that can couple stimuli to long-term alterations in phenotype1–3. Neuronal excitation elicits rapid transcriptional activation of several immediate–early genes4, for example c-fos, c-jun and zif268. Many immediate–early genes encode transcription factors that control expression of downstream genes whose products are believed to bring about long-term plastic changes3,4. Here we use a highly sensitive differential complementary DNA cloning procedure to identify genes that may participate in long-term plasticity. We cloned 52 cDNAs of genes induced by the glutamate analogue kainate in the hippocampus dentate gyrus. The number of these candidate plasticity-related genes (CPGs) is estimated to be 500–1,000. One of the cloned CPGs (16C8), encoding a protease inhibitor, is induced by a stimulus producing long-term potentiation and during dentate gyrus development; a second, cpgl, is dependent on activation of the NMDA (N-methyl-D-aspartate) receptor for induction and encodes a new small, dentate-gyrus-specific protein. Seventeen of the cloned CPGs encode known proteins, including six suggesting that strong neuronal activation leads to de novo synthesis of vesicular and other synaptic components.&quot;,&quot;year&quot;:1993,&quot;chapter&quot;:&quot;&quot;,&quot;journal&quot;:&quot;Nature&quot;,&quot;volume&quot;:&quot;363&quot;,&quot;title&quot;:&quot;Numerous candidate plasticity-related genes revealed by differential cDNA cloning&quot;,&quot;issue&quot;:&quot;6431&quot;,&quot;issn&quot;:&quot;0028-0836&quot;,&quot;isbn&quot;:&quot;&quot;,&quot;url&quot;:&quot;&quot;},&quot;collection_group_id&quot;:&quot;&quot;,&quot;collection_id&quot;:&quot;8eac92d0-10c2-4be6-bee3-34adafe50119&quot;,&quot;item_type&quot;:&quot;article&quot;,&quot;deleted&quot;:false,&quot;files&quot;:[],&quot;ext_ids&quot;:{&quot;pmid&quot;:&quot;8515813&quot;,&quot;doi&quot;:&quot;10.1038/363718a0&quot;},&quot;user_data&quot;:{&quot;created&quot;:&quot;2020-04-07T06:54:34Z&quot;,&quot;modified&quot;:&quot;2020-04-07T06:54:34Z&quot;,&quot;createdby&quot;:&quot;desktop_electron 4.0.12&quot;,&quot;modifiedby&quot;:&quot;desktop_electron 4.0.12&quot;,&quot;has_annotations&quot;:false,&quot;unread&quot;:true,&quot;last_read&quot;:null},&quot;checked&quot;:false,&quot;item&quot;:{&quot;type&quot;:&quot;article-journal&quot;,&quot;author&quot;:[{&quot;family&quot;:&quot;Nedivi&quot;,&quot;given&quot;:&quot;Elly&quot;},{&quot;family&quot;:&quot;Hevroni&quot;,&quot;given&quot;:&quot;Dana&quot;},{&quot;family&quot;:&quot;Naot&quot;,&quot;given&quot;:&quot;Dorit&quot;},{&quot;family&quot;:&quot;Israeli&quot;,&quot;given&quot;:&quot;David&quot;},{&quot;family&quot;:&quot;Citri&quot;,&quot;given&quot;:&quot;Yoav&quot;}],&quot;title&quot;:&quot;Numerous candidate plasticity-related genes revealed by differential cDNA cloning&quot;,&quot;ISSN&quot;:&quot;0028-0836&quot;,&quot;DOI&quot;:&quot;10.1038/363718a0&quot;,&quot;PMID&quot;:&quot;8515813&quot;,&quot;abstract&quot;:&quot;PLASTICITY is a property of the nervous system that allows it to modify its response to an altered input. This capacity for change suggests that there are molecular mechanisms in neurons that can couple stimuli to long-term alterations in phenotype1–3. Neuronal excitation elicits rapid transcriptional activation of several immediate–early genes4, for example c-fos, c-jun and zif268. Many immediate–early genes encode transcription factors that control expression of downstream genes whose products are believed to bring about long-term plastic changes3,4. Here we use a highly sensitive differential complementary DNA cloning procedure to identify genes that may participate in long-term plasticity. We cloned 52 cDNAs of genes induced by the glutamate analogue kainate in the hippocampus dentate gyrus. The number of these candidate plasticity-related genes (CPGs) is estimated to be 500–1,000. One of the cloned CPGs (16C8), encoding a protease inhibitor, is induced by a stimulus producing long-term potentiation and during dentate gyrus development; a second, cpgl, is dependent on activation of the NMDA (N-methyl-D-aspartate) receptor for induction and encodes a new small, dentate-gyrus-specific protein. Seventeen of the cloned CPGs encode known proteins, including six suggesting that strong neuronal activation leads to de novo synthesis of vesicular and other synaptic components.&quot;,&quot;issued&quot;:{&quot;year&quot;:1993},&quot;page&quot;:&quot;718-722&quot;,&quot;issue&quot;:&quot;6431&quot;,&quot;volume&quot;:&quot;363&quot;,&quot;journalAbbreviation&quot;:&quot;Nature&quot;,&quot;container-title&quot;:&quot;Nature&quot;,&quot;id&quot;:&quot;a5fecd15-4084-4788-aef8-34e285ca09cb&quot;,&quot;page-first&quot;:&quot;718&quot;,&quot;container-title-short&quot;:&quot;Nature&quot;}},{&quot;id&quot;:&quot;fe3d7466-8314-4515-94ba-8bf652a24580&quot;,&quot;article&quot;:{&quot;journal_abbrev&quot;:&quot;J Mol Neurosci&quot;,&quot;pagination&quot;:&quot;75-98&quot;,&quot;authors&quot;:[&quot;Dana Hevroni&quot;,&quot;Amir Rattner&quot;,&quot;Marsha Bundman&quot;,&quot;Doron Lederfein&quot;,&quot;Awni Gabarah&quot;,&quot;Miriam Mangelus&quot;,&quot;Michael A Silverman&quot;,&quot;Hilla Kedar&quot;,&quot;Cathy Naor&quot;,&quot;Masayo Kornuc&quot;,&quot;Tamar Hanoch&quot;,&quot;Rony Seger&quot;,&quot;Lars E Theill&quot;,&quot;Elly Nedivi&quot;,&quot;Gal Richter-Levin&quot;,&quot;Yoav Citri&quot;],&quot;publisher&quot;:&quot;&quot;,&quot;abstract&quot;:&quot;Long-term plasticity of the central nervous system (CNS) involves induction of a set of genes whose identity is incompletely characterized. To identify candidate plasticity-related genes (CPGs), we conducted an exhaustive screen for genes that undergo induction or downregulation in the hippocampus dentate gyrus (DG) following animal treatment with the potent glutamate analog, kainate. The screen yielded 362 upregulated CPGs and 41 downregulated transcripts (dCPGs). Of these, 66 CPGs and 5 dCPGs are known genes that encode for a variety of signal transduction proteins, transcription factors, and structural proteins. Seven novel CPGs predict the following putative functions:cpg2—a dystrophin-like cytoskeletal protein;cpg4—a heat-shock protein:cpg16—a protein kinase;cpg20—a transcription factor;cpg21—a dual-specificity MAP-kinase phosphatase; andcpg30 andcpg38—two new seven-transmembrane domain receptors. Experiments performed in vitro and with cultured hippocampal cells confirmed the ability of thecpg-21 product to inactivate the MAP-kinase. To test relevance to neural plasticity, 66 CPGs were tested for induction by stimuli producing long-term potentiation (LTP). Approximately one-fourth of the genes examined were upregulated by LTP. These results indicate that an extensive genetic response is induced in mammalian brain after glutamate receptor activation, and imply that a significant proportion of this activity is coinduced by LTP. Based on the identified CPGs, it is conceivable that multiple cellular mechanisms underlie long-term plasticity of the nervous system.&quot;,&quot;year&quot;:1998,&quot;chapter&quot;:&quot;&quot;,&quot;journal&quot;:&quot;Journal of Molecular Neuroscience&quot;,&quot;volume&quot;:&quot;10&quot;,&quot;title&quot;:&quot;Hippocampal plasticity involves extensive gene induction and multiple cellular mechanisms&quot;,&quot;issue&quot;:&quot;2&quot;,&quot;issn&quot;:&quot;0895-8696&quot;,&quot;isbn&quot;:&quot;&quot;,&quot;url&quot;:&quot;http://link.springer.com/10.1007/BF02737120&quot;},&quot;collection_group_id&quot;:&quot;&quot;,&quot;collection_id&quot;:&quot;8eac92d0-10c2-4be6-bee3-34adafe50119&quot;,&quot;item_type&quot;:&quot;article&quot;,&quot;deleted&quot;:false,&quot;files&quot;:[{&quot;name&quot;:&quot;link-springer-com.ezproxy3.lhl.uab.edu 4/13/2020, 4:49:12 PM.pdf&quot;,&quot;size&quot;:3356345,&quot;type&quot;:&quot;article&quot;,&quot;pages&quot;:24,&quot;sha256&quot;:&quot;667232478ba2e85a0f300dbdbb2270fc93ae953d5a27d05fdb6a217ad6a6956b&quot;,&quot;created&quot;:&quot;2020-04-13T21:49:10Z&quot;,&quot;file_type&quot;:&quot;pdf&quot;,&quot;source_url&quot;:&quot;link-springer-com.ezproxy3.lhl.uab.edu%204%2F13%2F2020%2C%204%3A49%3A12%20PM.pdf&quot;,&quot;access_method&quot;:&quot;personal_library&quot;,&quot;pdf_text_url&quot;:&quot;https://s3.amazonaws.com/objects.readcube.com/prerendered/667232478ba2e85a0f300dbdbb2270fc93ae953d5a27d05fdb6a217ad6a6956b/pdftext.txt?X-Amz-Algorithm=AWS4-HMAC-SHA256&amp;X-Amz-Credential=AKIAJAWZ5L6BMTSOH3EA%2F20200413%2Fus-east-1%2Fs3%2Faws4_request&amp;X-Amz-Date=20200413T215123Z&amp;X-Amz-Expires=86400&amp;X-Amz-SignedHeaders=host&amp;X-Amz-Signature=3772650dd8e9aebd2fb5e49a8c85945a89acac57598ca5aa940e9c94500bd399&quot;}],&quot;ext_ids&quot;:{&quot;pmid&quot;:&quot;9699150&quot;,&quot;doi&quot;:&quot;10.1007/bf02737120&quot;},&quot;user_data&quot;:{&quot;created&quot;:&quot;2020-04-13T21:49:10Z&quot;,&quot;modified&quot;:&quot;2020-04-13T21:51:15Z&quot;,&quot;createdby&quot;:&quot;browser_extension_aa chrome-v2.64&quot;,&quot;modifiedby&quot;:&quot;webapp 4.3.0&quot;,&quot;has_annotations&quot;:false,&quot;unread&quot;:true,&quot;last_read&quot;:null},&quot;checked&quot;:false,&quot;item&quot;:{&quot;type&quot;:&quot;article-journal&quot;,&quot;author&quot;:[{&quot;family&quot;:&quot;Hevroni&quot;,&quot;given&quot;:&quot;Dana&quot;},{&quot;family&quot;:&quot;Rattner&quot;,&quot;given&quot;:&quot;Amir&quot;},{&quot;family&quot;:&quot;Bundman&quot;,&quot;given&quot;:&quot;Marsha&quot;},{&quot;family&quot;:&quot;Lederfein&quot;,&quot;given&quot;:&quot;Doron&quot;},{&quot;family&quot;:&quot;Gabarah&quot;,&quot;given&quot;:&quot;Awni&quot;},{&quot;family&quot;:&quot;Mangelus&quot;,&quot;given&quot;:&quot;Miriam&quot;},{&quot;family&quot;:&quot;Silverman&quot;,&quot;given&quot;:&quot;Michael A&quot;},{&quot;family&quot;:&quot;Kedar&quot;,&quot;given&quot;:&quot;Hilla&quot;},{&quot;family&quot;:&quot;Naor&quot;,&quot;given&quot;:&quot;Cathy&quot;},{&quot;family&quot;:&quot;Kornuc&quot;,&quot;given&quot;:&quot;Masayo&quot;},{&quot;family&quot;:&quot;Hanoch&quot;,&quot;given&quot;:&quot;Tamar&quot;},{&quot;family&quot;:&quot;Seger&quot;,&quot;given&quot;:&quot;Rony&quot;},{&quot;family&quot;:&quot;Theill&quot;,&quot;given&quot;:&quot;Lars E&quot;},{&quot;family&quot;:&quot;Nedivi&quot;,&quot;given&quot;:&quot;Elly&quot;},{&quot;family&quot;:&quot;Richter-Levin&quot;,&quot;given&quot;:&quot;Gal&quot;},{&quot;family&quot;:&quot;Citri&quot;,&quot;given&quot;:&quot;Yoav&quot;}],&quot;title&quot;:&quot;Hippocampal plasticity involves extensive gene induction and multiple cellular mechanisms&quot;,&quot;ISSN&quot;:&quot;0895-8696&quot;,&quot;DOI&quot;:&quot;10.1007/bf02737120&quot;,&quot;PMID&quot;:&quot;9699150&quot;,&quot;abstract&quot;:&quot;Long-term plasticity of the central nervous system (CNS) involves induction of a set of genes whose identity is incompletely characterized. To identify candidate plasticity-related genes (CPGs), we conducted an exhaustive screen for genes that undergo induction or downregulation in the hippocampus dentate gyrus (DG) following animal treatment with the potent glutamate analog, kainate. The screen yielded 362 upregulated CPGs and 41 downregulated transcripts (dCPGs). Of these, 66 CPGs and 5 dCPGs are known genes that encode for a variety of signal transduction proteins, transcription factors, and structural proteins. Seven novel CPGs predict the following putative functions:cpg2—a dystrophin-like cytoskeletal protein;cpg4—a heat-shock protein:cpg16—a protein kinase;cpg20—a transcription factor;cpg21—a dual-specificity MAP-kinase phosphatase; andcpg30 andcpg38—two new seven-transmembrane domain receptors. Experiments performed in vitro and with cultured hippocampal cells confirmed the ability of thecpg-21 product to inactivate the MAP-kinase. To test relevance to neural plasticity, 66 CPGs were tested for induction by stimuli producing long-term potentiation (LTP). Approximately one-fourth of the genes examined were upregulated by LTP. These results indicate that an extensive genetic response is induced in mammalian brain after glutamate receptor activation, and imply that a significant proportion of this activity is coinduced by LTP. Based on the identified CPGs, it is conceivable that multiple cellular mechanisms underlie long-term plasticity of the nervous system.&quot;,&quot;issued&quot;:{&quot;year&quot;:1998},&quot;page&quot;:&quot;75-98&quot;,&quot;issue&quot;:&quot;2&quot;,&quot;volume&quot;:&quot;10&quot;,&quot;journalAbbreviation&quot;:&quot;J Mol Neurosci&quot;,&quot;container-title&quot;:&quot;Journal of Molecular Neuroscience&quot;,&quot;id&quot;:&quot;fe3d7466-8314-4515-94ba-8bf652a24580&quot;,&quot;page-first&quot;:&quot;75&quot;,&quot;container-title-short&quot;:&quot;J Mol Neurosci&quot;}}]"/>
    <we:property name="-90711166" value="[{&quot;id&quot;:&quot;2f8f5b08-87cc-4862-a8cc-2353506b5f59&quot;,&quot;article&quot;:{&quot;journal_abbrev&quot;:&quot;J Clin Invest&quot;,&quot;pagination&quot;:&quot;4491-4502&quot;,&quot;authors&quot;:[&quot;Jianmin Tian&quot;,&quot;Haiyan Huang&quot;,&quot;Barbara Hoffman&quot;,&quot;Dan A. Liebermann&quot;,&quot;Giovanna M. Ledda-Columbano&quot;,&quot;Amedeo Columbano&quot;,&quot;Joseph Locker&quot;],&quot;publisher&quot;:&quot;&quot;,&quot;abstract&quot;:&quot;The growth arrest and DNA damage–inducible 45 (Gadd45) proteins act in many cellular processes. In the liver, Gadd45b (encoding Gadd45β) is the gene most strongly induced early during both compensatory regeneration and drug-induced hyperplasia. The latter response is associated with the dramatic and rapid hepatocyte growth that follows administration of the xenobiotic TCPOBOP (1,4-bis[2-(3,5)-dichoropyridyloxy] benzene), a ligand of the nuclear receptor constitutive androstane receptor (CAR). Here, we have shown that Gadd45b–/– mice have intact proliferative responses following administration of a single dose of TCPOBOP, but marked growth delays. Moreover, early transcriptional stimulation of CAR target genes was weaker in Gadd45b–/– mice than in wild-type animals, and more genes were downregulated. Gadd45β was then found to have a direct role in transcription by physically binding to CAR, and TCPOBOP treatment caused both proteins to localize to a regulatory element for the CAR target gene cytochrome P450 2b10 (Cyp2b10). Further analysis defined separate Gadd45β domains that mediated binding to CAR and transcriptional activation. Although baseline hepatic expression of Gadd45b was broadly comparable to that of other coactivators, its 140-fold stimulation by TCPOBOP was striking and unique. The induction of Gadd45β is therefore a response that facilitates increased transcription, allowing rapid expansion of liver mass for protection against xenobiotic insults.&quot;,&quot;year&quot;:2011,&quot;chapter&quot;:&quot;&quot;,&quot;journal&quot;:&quot;Journal of Clinical Investigation&quot;,&quot;volume&quot;:&quot;121&quot;,&quot;title&quot;:&quot;Gadd45β is an inducible coactivator of transcription that facilitates rapid liver growth in mice&quot;,&quot;issue&quot;:&quot;11&quot;,&quot;issn&quot;:&quot;0021-9738&quot;,&quot;isbn&quot;:&quot;&quot;,&quot;url&quot;:&quot;&quot;},&quot;collection_group_id&quot;:&quot;&quot;,&quot;collection_id&quot;:&quot;8eac92d0-10c2-4be6-bee3-34adafe50119&quot;,&quot;item_type&quot;:&quot;article&quot;,&quot;deleted&quot;:false,&quot;files&quot;:[{&quot;name&quot;:&quot;www-ncbi-nlm-nih-gov.ezproxy3.lhl.uab.edu 4/2/2020, 9:38:52 PM.pdf&quot;,&quot;size&quot;:1605107,&quot;type&quot;:&quot;article&quot;,&quot;pages&quot;:12,&quot;sha256&quot;:&quot;1a288edc948e37bce55269d69ad0b75f8b792a074178143d882f9c011e1bfd4c&quot;,&quot;created&quot;:&quot;2020-04-03T02:38:52Z&quot;,&quot;file_type&quot;:&quot;pdf&quot;,&quot;source_url&quot;:&quot;www-ncbi-nlm-nih-gov.ezproxy3.lhl.uab.edu%204%2F2%2F2020%2C%209%3A38%3A52%20PM.pdf&quot;,&quot;access_method&quot;:&quot;personal_library&quot;,&quot;pdf_text_url&quot;:&quot;https://s3.amazonaws.com/objects.readcube.com/prerendered/1a288edc948e37bce55269d69ad0b75f8b792a074178143d882f9c011e1bfd4c/pdftext.txt?X-Amz-Algorithm=AWS4-HMAC-SHA256&amp;X-Amz-Credential=AKIAJAWZ5L6BMTSOH3EA%2F20200417%2Fus-east-1%2Fs3%2Faws4_request&amp;X-Amz-Date=20200417T085109Z&amp;X-Amz-Expires=86400&amp;X-Amz-SignedHeaders=host&amp;X-Amz-Signature=f4e67319a28f03c2895315b8ec21bd30bc78ded4ece675e359e55709b6add809&quot;},{&quot;name&quot;:&quot;Supplement 1.pdf&quot;,&quot;size&quot;:1462418,&quot;type&quot;:&quot;supplement&quot;,&quot;pages&quot;:26,&quot;sha256&quot;:&quot;62c17883329c0dcc687706e5dd98d17f3d05c6ac193c1b162673d2ffb4b7457d&quot;,&quot;created&quot;:&quot;2020-04-03T02:38:52Z&quot;,&quot;file_type&quot;:&quot;pdf&quot;,&quot;access_method&quot;:&quot;official_supplement&quot;,&quot;pdf_text_url&quot;:&quot;https://s3.amazonaws.com/objects.readcube.com/prerendered/62c17883329c0dcc687706e5dd98d17f3d05c6ac193c1b162673d2ffb4b7457d/pdftext.txt?X-Amz-Algorithm=AWS4-HMAC-SHA256&amp;X-Amz-Credential=AKIAJAWZ5L6BMTSOH3EA%2F20200417%2Fus-east-1%2Fs3%2Faws4_request&amp;X-Amz-Date=20200417T085109Z&amp;X-Amz-Expires=86400&amp;X-Amz-SignedHeaders=host&amp;X-Amz-Signature=63ba4da44e43e69dbaa94db93075aa0289f98b8e2016b181e79b46514769bc94&quot;}],&quot;ext_ids&quot;:{&quot;pmid&quot;:&quot;21965327&quot;,&quot;doi&quot;:&quot;10.1172/jci38760&quot;},&quot;user_data&quot;:{&quot;created&quot;:&quot;2020-04-03T02:38:52Z&quot;,&quot;modified&quot;:&quot;2020-04-17T08:35:10Z&quot;,&quot;createdby&quot;:&quot;browser_extension_aa chrome-v2.63&quot;,&quot;last_read&quot;:&quot;2020-04-17T08:35:10Z&quot;,&quot;modifiedby&quot;:&quot;desktop_electron 4.0.12&quot;,&quot;view_count&quot;:1,&quot;has_annotations&quot;:false,&quot;unread&quot;:false},&quot;checked&quot;:false,&quot;item&quot;:{&quot;type&quot;:&quot;article-journal&quot;,&quot;author&quot;:[{&quot;family&quot;:&quot;Tian&quot;,&quot;given&quot;:&quot;Jianmin&quot;},{&quot;family&quot;:&quot;Huang&quot;,&quot;given&quot;:&quot;Haiyan&quot;},{&quot;family&quot;:&quot;Hoffman&quot;,&quot;given&quot;:&quot;Barbara&quot;},{&quot;family&quot;:&quot;Liebermann&quot;,&quot;given&quot;:&quot;Dan A.&quot;},{&quot;family&quot;:&quot;Ledda-Columbano&quot;,&quot;given&quot;:&quot;Giovanna M.&quot;},{&quot;family&quot;:&quot;Columbano&quot;,&quot;given&quot;:&quot;Amedeo&quot;},{&quot;family&quot;:&quot;Locker&quot;,&quot;given&quot;:&quot;Joseph&quot;}],&quot;title&quot;:&quot;Gadd45β is an inducible coactivator of transcription that facilitates rapid liver growth in mice&quot;,&quot;ISSN&quot;:&quot;0021-9738&quot;,&quot;DOI&quot;:&quot;10.1172/jci38760&quot;,&quot;PMID&quot;:&quot;21965327&quot;,&quot;abstract&quot;:&quot;The growth arrest and DNA damage–inducible 45 (Gadd45) proteins act in many cellular processes. In the liver, Gadd45b (encoding Gadd45β) is the gene most strongly induced early during both compensatory regeneration and drug-induced hyperplasia. The latter response is associated with the dramatic and rapid hepatocyte growth that follows administration of the xenobiotic TCPOBOP (1,4-bis[2-(3,5)-dichoropyridyloxy] benzene), a ligand of the nuclear receptor constitutive androstane receptor (CAR). Here, we have shown that Gadd45b–/– mice have intact proliferative responses following administration of a single dose of TCPOBOP, but marked growth delays. Moreover, early transcriptional stimulation of CAR target genes was weaker in Gadd45b–/– mice than in wild-type animals, and more genes were downregulated. Gadd45β was then found to have a direct role in transcription by physically binding to CAR, and TCPOBOP treatment caused both proteins to localize to a regulatory element for the CAR target gene cytochrome P450 2b10 (Cyp2b10). Further analysis defined separate Gadd45β domains that mediated binding to CAR and transcriptional activation. Although baseline hepatic expression of Gadd45b was broadly comparable to that of other coactivators, its 140-fold stimulation by TCPOBOP was striking and unique. The induction of Gadd45β is therefore a response that facilitates increased transcription, allowing rapid expansion of liver mass for protection against xenobiotic insults.&quot;,&quot;issued&quot;:{&quot;year&quot;:2011},&quot;page&quot;:&quot;4491-4502&quot;,&quot;issue&quot;:&quot;11&quot;,&quot;volume&quot;:&quot;121&quot;,&quot;journalAbbreviation&quot;:&quot;J Clin Invest&quot;,&quot;container-title&quot;:&quot;Journal of Clinical Investigation&quot;,&quot;id&quot;:&quot;2f8f5b08-87cc-4862-a8cc-2353506b5f59&quot;,&quot;page-first&quot;:&quot;4491&quot;,&quot;container-title-short&quot;:&quot;J Clin Invest&quot;}}]"/>
    <we:property name="-944613079" value="[{&quot;id&quot;:&quot;2a312df4-633a-477a-8de0-7151b0bb1b62&quot;,&quot;article&quot;:{&quot;journal_abbrev&quot;:&quot;Biorxiv&quot;,&quot;pagination&quot;:&quot;781872&quot;,&quot;authors&quot;:[&quot;Katherine E. Savell&quot;,&quot;Morgan E. Zipperly&quot;,&quot;Jennifer J. Tuscher&quot;,&quot;Corey G. Duke&quot;,&quot;Robert A. Phillips&quot;,&quot;Allison J. Bauman&quot;,&quot;Saakshi Thukral&quot;,&quot;Faraz A. Sultan&quot;,&quot;Nicholas A. Goska&quot;,&quot;Lara Ianov&quot;,&quot;Jeremy J. Day&quot;],&quot;publisher&quot;:&quot;&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year&quot;:2019,&quot;chapter&quot;:&quot;&quot;,&quot;journal&quot;:&quot;bioRxiv&quot;,&quot;volume&quot;:&quot;&quot;,&quot;title&quot;:&quot;A dopamine-induced gene expression signature regulates neuronal function and cocaine response&quot;,&quot;issue&quot;:&quot;&quot;,&quot;issn&quot;:&quot;&quot;,&quot;isbn&quot;:&quot;&quot;,&quot;url&quot;:&quot;&quot;},&quot;collection_group_id&quot;:&quot;&quot;,&quot;collection_id&quot;:&quot;8eac92d0-10c2-4be6-bee3-34adafe50119&quot;,&quot;item_type&quot;:&quot;article&quot;,&quot;deleted&quot;:false,&quot;files&quot;:[{&quot;name&quot;:&quot;www.biorxiv.org 4/5/2020, 6:38:45 PM.pdf&quot;,&quot;size&quot;:7886425,&quot;type&quot;:&quot;article&quot;,&quot;pages&quot;:23,&quot;sha256&quot;:&quot;640cd76716127edd39398ea42f7037cba200fa62dc2f936134a6dc3ba515a8c8&quot;,&quot;created&quot;:&quot;2020-04-05T23:38:45Z&quot;,&quot;file_type&quot;:&quot;pdf&quot;,&quot;source_url&quot;:&quot;www.biorxiv.org%204%2F5%2F2020%2C%206%3A38%3A45%20PM.pdf&quot;,&quot;access_method&quot;:&quot;personal_library&quot;,&quot;pdf_text_url&quot;:&quot;https://s3.amazonaws.com/objects.readcube.com/prerendered/640cd76716127edd39398ea42f7037cba200fa62dc2f936134a6dc3ba515a8c8/pdftext.txt?X-Amz-Algorithm=AWS4-HMAC-SHA256&amp;X-Amz-Credential=AKIAJAWZ5L6BMTSOH3EA%2F20200405%2Fus-east-1%2Fs3%2Faws4_request&amp;X-Amz-Date=20200405T234105Z&amp;X-Amz-Expires=86400&amp;X-Amz-SignedHeaders=host&amp;X-Amz-Signature=b75ae3dc3c49e182bab8bd972c8c70586405e13f4e3f78af613d3f76c2f88ec7&quot;}],&quot;ext_ids&quot;:{&quot;doi&quot;:&quot;10.1101/781872&quot;},&quot;user_data&quot;:{&quot;created&quot;:&quot;2020-04-05T23:38:45Z&quot;,&quot;modified&quot;:&quot;2020-04-05T23:38:45Z&quot;,&quot;createdby&quot;:&quot;browser_extension_aa chrome-v2.63&quot;,&quot;modifiedby&quot;:&quot;browser_extension_aa chrome-v2.63&quot;,&quot;has_annotations&quot;:false,&quot;unread&quot;:true,&quot;last_read&quot;:null},&quot;checked&quot;:false,&quot;atIndex&quot;:5,&quot;item&quot;:{&quot;type&quot;:&quot;article-journal&quot;,&quot;author&quot;:[{&quot;family&quot;:&quot;Savell&quot;,&quot;given&quot;:&quot;Katherine E.&quot;},{&quot;family&quot;:&quot;Zipperly&quot;,&quot;given&quot;:&quot;Morgan E.&quot;},{&quot;family&quot;:&quot;Tuscher&quot;,&quot;given&quot;:&quot;Jennifer J.&quot;},{&quot;family&quot;:&quot;Duke&quot;,&quot;given&quot;:&quot;Corey G.&quot;},{&quot;family&quot;:&quot;Phillips&quot;,&quot;given&quot;:&quot;Robert A.&quot;},{&quot;family&quot;:&quot;Bauman&quot;,&quot;given&quot;:&quot;Allison J.&quot;},{&quot;family&quot;:&quot;Thukral&quot;,&quot;given&quot;:&quot;Saakshi&quot;},{&quot;family&quot;:&quot;Sultan&quot;,&quot;given&quot;:&quot;Faraz A.&quot;},{&quot;family&quot;:&quot;Goska&quot;,&quot;given&quot;:&quot;Nicholas A.&quot;},{&quot;family&quot;:&quot;Ianov&quot;,&quot;given&quot;:&quot;Lara&quot;},{&quot;family&quot;:&quot;Day&quot;,&quot;given&quot;:&quot;Jeremy J.&quot;}],&quot;title&quot;:&quot;A dopamine-induced gene expression signature regulates neuronal function and cocaine response&quot;,&quot;DOI&quot;:&quot;10.1101/781872&quot;,&quot;abstract&quot;:&quot;Drug addiction is a worldwide health problem, with overdose rates of both psychostimulants and opioids currently on the rise in many developed countries. Drugs of abuse elevate dopamine levels in the nucleus accumbens (NAc) and alter transcriptional programs believed to promote long-lasting synaptic and behavioral adaptations. However, even with well-studied drugs such as cocaine, drug-induced transcriptional responses remain poorly understood due to the cellular heterogeneity of the NAc and complex drug actions via multiple neurotransmitter systems. Here, we leveraged high-throughput single-nucleus RNA-sequencing to create a comprehensive molecular atlas of cell subtypes in the NAc, defining both sex-specific and cell type-specific responses to acute cocaine experience in a rat model system. Using this transcriptional map, we identified specific neuronal subpopulations that are activated by cocaine, and defined an immediate early gene expression program that is upregulated following cocaine experience in vivo and dopamine (DA) receptor activation in vitro . To characterize the neuronal response to this DA-mediated gene expression signature, we engineered a large-scale CRISPR/dCas9 activation strategy to recreate this program. Multiplexed induction of this gene program initiated a secondary synapse-centric transcriptional profile, altered striatal physiology in vitro , and enhanced cocaine sensitization in vivo . Taken together, these results define the genome-wide transcriptional response to cocaine with cellular precision, and demonstrate that drug-responsive gene programs are sufficient to initiate both physiological and behavioral adaptations to drugs of abuse.&quot;,&quot;issued&quot;:{&quot;year&quot;:2019},&quot;page&quot;:&quot;781872&quot;,&quot;journalAbbreviation&quot;:&quot;Biorxiv&quot;,&quot;container-title&quot;:&quot;bioRxiv&quot;,&quot;id&quot;:&quot;2a312df4-633a-477a-8de0-7151b0bb1b62&quot;,&quot;page-first&quot;:&quot;781872&quot;,&quot;container-title-short&quot;:&quot;Biorxiv&quot;}}]"/>
    <we:property name="-983853918" value="[{&quot;id&quot;:&quot;355337c4-7ed3-4f51-87b3-46be55b30025&quot;,&quot;article&quot;:{&quot;journal_abbrev&quot;:&quot;Neuron&quot;,&quot;pagination&quot;:&quot;&quot;,&quot;authors&quot;:[&quot;Asha K. Lahiri&quot;,&quot;Mark D. Bevan&quot;],&quot;publisher&quot;:&quot;&quot;,&quot;abstract&quot;:&quot;Substantia nigra dopamine neurons have been implicated in the initiation and invigoration of movement, presumably through their modulation of striatal projection neuron (SPN) activity. However, the impact of native dopaminergic transmission on SPN excitability has not been directly demonstrated. Using perforated patch-clamp recording, we found that optogenetic stimulation of nigrostriatal dopamine axons rapidly and persistently elevated the excitability of D1 receptor-expressing SPNs (D1-SPNs). The evoked firing of D1-SPNs increased within hundreds of milliseconds of stimulation and remained elevated for ≥ 10 min. Consistent with the negative modulation of depolarization- and Ca2+-activated K+ currents, dopaminergic transmission accelerated subthreshold depolarization in response to current injection, reduced the latency to fire, and transiently diminished action potential afterhyperpolarization. Persistent modulation was protein kinase A dependent and associated with a reduction in action potential threshold. Together, these data demonstrate that dopaminergic transmission potently increases D1-SPN excitability with a time course that could support subsecond and sustained behavioral control.&quot;,&quot;year&quot;:2020,&quot;chapter&quot;:&quot;&quot;,&quot;journal&quot;:&quot;Neuron&quot;,&quot;volume&quot;:&quot;&quot;,&quot;title&quot;:&quot;Dopaminergic Transmission Rapidly and Persistently Enhances Excitability of D1 Receptor-Expressing Striatal Projection Neurons&quot;,&quot;issue&quot;:&quot;&quot;,&quot;issn&quot;:&quot;0896-6273&quot;,&quot;isbn&quot;:&quot;&quot;,&quot;url&quot;:&quot;&quot;},&quot;collection_group_id&quot;:&quot;&quot;,&quot;collection_id&quot;:&quot;8eac92d0-10c2-4be6-bee3-34adafe50119&quot;,&quot;item_type&quot;:&quot;article&quot;,&quot;deleted&quot;:false,&quot;files&quot;:[{&quot;name&quot;:&quot;pdf.sciencedirectassets.com 4/2/2020, 9:51:08 PM.pdf&quot;,&quot;size&quot;:4847428,&quot;type&quot;:&quot;article&quot;,&quot;pages&quot;:21,&quot;sha256&quot;:&quot;00c713d10f3129713ffd050f957ef3699255987dc6856c3ec4c5f1793a4b7f16&quot;,&quot;created&quot;:&quot;2020-04-03T02:51:09Z&quot;,&quot;file_type&quot;:&quot;pdf&quot;,&quot;source_url&quot;:&quot;pdf.sciencedirectassets.com%204%2F2%2F2020%2C%209%3A51%3A08%20PM.pdf&quot;,&quot;access_method&quot;:&quot;personal_library&quot;,&quot;pdf_text_url&quot;:&quot;https://s3.amazonaws.com/objects.readcube.com/prerendered/00c713d10f3129713ffd050f957ef3699255987dc6856c3ec4c5f1793a4b7f16/pdftext.txt?X-Amz-Algorithm=AWS4-HMAC-SHA256&amp;X-Amz-Credential=AKIAJAWZ5L6BMTSOH3EA%2F20200424%2Fus-east-1%2Fs3%2Faws4_request&amp;X-Amz-Date=20200424T191959Z&amp;X-Amz-Expires=86400&amp;X-Amz-SignedHeaders=host&amp;X-Amz-Signature=616a5e3cebcf6de895d16fafe6bf9eb1caab246706198124755fb71840caf050&quot;},{&quot;name&quot;:&quot;Supplement 1.pdf&quot;,&quot;size&quot;:6252911,&quot;type&quot;:&quot;supplement&quot;,&quot;pages&quot;:18,&quot;sha256&quot;:&quot;5a0f3f6e104b5b789d345012600c9bf18afe911426b28a8a46faf4e022837710&quot;,&quot;created&quot;:&quot;2020-04-03T02:51:09Z&quot;,&quot;file_type&quot;:&quot;pdf&quot;,&quot;access_method&quot;:&quot;official_supplement&quot;,&quot;pdf_text_url&quot;:&quot;https://s3.amazonaws.com/objects.readcube.com/prerendered/5a0f3f6e104b5b789d345012600c9bf18afe911426b28a8a46faf4e022837710/pdftext.txt?X-Amz-Algorithm=AWS4-HMAC-SHA256&amp;X-Amz-Credential=AKIAJAWZ5L6BMTSOH3EA%2F20200424%2Fus-east-1%2Fs3%2Faws4_request&amp;X-Amz-Date=20200424T191959Z&amp;X-Amz-Expires=86400&amp;X-Amz-SignedHeaders=host&amp;X-Amz-Signature=46c0b4c45eec249a1d6e58c400fb4b3e7f41cfaf7bce6657c5576b739ea9695d&quot;}],&quot;ext_ids&quot;:{&quot;pmid&quot;:&quot;32075716&quot;,&quot;doi&quot;:&quot;10.1016/j.neuron.2020.01.028&quot;},&quot;user_data&quot;:{&quot;created&quot;:&quot;2020-04-03T02:51:09Z&quot;,&quot;modified&quot;:&quot;2020-04-03T02:51:09Z&quot;,&quot;createdby&quot;:&quot;browser_extension_aa chrome-v2.63&quot;,&quot;modifiedby&quot;:&quot;browser_extension_aa chrome-v2.63&quot;,&quot;has_annotations&quot;:false,&quot;unread&quot;:true,&quot;last_read&quot;:null},&quot;checked&quot;:false,&quot;atIndex&quot;:123,&quot;item&quot;:{&quot;type&quot;:&quot;article-journal&quot;,&quot;author&quot;:[{&quot;family&quot;:&quot;Lahiri&quot;,&quot;given&quot;:&quot;Asha K.&quot;},{&quot;family&quot;:&quot;Bevan&quot;,&quot;given&quot;:&quot;Mark D.&quot;}],&quot;title&quot;:&quot;Dopaminergic Transmission Rapidly and Persistently Enhances Excitability of D1 Receptor-Expressing Striatal Projection Neurons&quot;,&quot;ISSN&quot;:&quot;0896-6273&quot;,&quot;DOI&quot;:&quot;10.1016/j.neuron.2020.01.028&quot;,&quot;PMID&quot;:&quot;32075716&quot;,&quot;abstract&quot;:&quot;Substantia nigra dopamine neurons have been implicated in the initiation and invigoration of movement, presumably through their modulation of striatal projection neuron (SPN) activity. However, the impact of native dopaminergic transmission on SPN excitability has not been directly demonstrated. Using perforated patch-clamp recording, we found that optogenetic stimulation of nigrostriatal dopamine axons rapidly and persistently elevated the excitability of D1 receptor-expressing SPNs (D1-SPNs). The evoked firing of D1-SPNs increased within hundreds of milliseconds of stimulation and remained elevated for ≥ 10 min. Consistent with the negative modulation of depolarization- and Ca2+-activated K+ currents, dopaminergic transmission accelerated subthreshold depolarization in response to current injection, reduced the latency to fire, and transiently diminished action potential afterhyperpolarization. Persistent modulation was protein kinase A dependent and associated with a reduction in action potential threshold. Together, these data demonstrate that dopaminergic transmission potently increases D1-SPN excitability with a time course that could support subsecond and sustained behavioral control.&quot;,&quot;issued&quot;:{&quot;year&quot;:2020},&quot;journalAbbreviation&quot;:&quot;Neuron&quot;,&quot;container-title&quot;:&quot;Neuron&quot;,&quot;id&quot;:&quot;355337c4-7ed3-4f51-87b3-46be55b30025&quot;,&quot;container-title-short&quot;:&quot;Neuron&quot;}}]"/>
    <we:property name="style" value="{&quot;categories&quot;:{&quot;format&quot;:&quot;author-date&quot;,&quot;fields&quot;:[&quot;biology&quot;,&quot;medicine&quot;]},&quot;titleShort&quot;:&quot;NPP&quot;,&quot;url&quot;:&quot;https://smartcite.readcube.com/merged-styles/neuropsychopharmacology&quot;,&quot;updated&quot;:&quot;2018-12-15 18:28:08&quot;,&quot;dependent&quot;:&quot;neuropsychopharmacology&quot;,&quot;title&quot;:&quot;Neuropsychopharmacology&quot;,&quot;name&quot;:&quot;neuropsychopharmacology&quot;,&quot;favorite&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9FA36-A0F1-8241-8137-54A36C4B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3832</Words>
  <Characters>21847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 Jeremy</cp:lastModifiedBy>
  <cp:revision>12</cp:revision>
  <dcterms:created xsi:type="dcterms:W3CDTF">2020-07-11T17:24:00Z</dcterms:created>
  <dcterms:modified xsi:type="dcterms:W3CDTF">2020-08-13T20:12:00Z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class="21"/&gt;&lt;count citations="72" publications="101"/&gt;&lt;/info&gt;PAPERS2_INFO_END</vt:lpwstr>
  </property>
</Properties>
</file>