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B6B" w:rsidRPr="003873FD" w:rsidRDefault="003873FD" w:rsidP="003873FD">
      <w:pPr>
        <w:jc w:val="center"/>
        <w:rPr>
          <w:rFonts w:ascii="Arial" w:hAnsi="Arial" w:cs="Arial"/>
          <w:b/>
          <w:sz w:val="24"/>
          <w:szCs w:val="24"/>
        </w:rPr>
      </w:pPr>
      <w:r w:rsidRPr="003873FD">
        <w:rPr>
          <w:rFonts w:ascii="Arial" w:hAnsi="Arial" w:cs="Arial"/>
          <w:b/>
          <w:sz w:val="24"/>
          <w:szCs w:val="24"/>
        </w:rPr>
        <w:t>Supplement</w:t>
      </w:r>
    </w:p>
    <w:p w:rsidR="003873FD" w:rsidRDefault="003873FD">
      <w:pPr>
        <w:rPr>
          <w:rFonts w:ascii="Arial" w:hAnsi="Arial" w:cs="Arial"/>
          <w:sz w:val="24"/>
          <w:szCs w:val="24"/>
        </w:rPr>
      </w:pPr>
    </w:p>
    <w:p w:rsidR="003873FD" w:rsidRPr="003873FD" w:rsidRDefault="003873FD">
      <w:pPr>
        <w:rPr>
          <w:rFonts w:ascii="Arial" w:hAnsi="Arial" w:cs="Arial"/>
          <w:b/>
          <w:sz w:val="24"/>
          <w:szCs w:val="24"/>
        </w:rPr>
      </w:pPr>
      <w:r w:rsidRPr="003873FD">
        <w:rPr>
          <w:rFonts w:ascii="Arial" w:hAnsi="Arial" w:cs="Arial"/>
          <w:b/>
          <w:sz w:val="24"/>
          <w:szCs w:val="24"/>
        </w:rPr>
        <w:t xml:space="preserve">Wang et al., Noradrenergic correlates of chronic cocaine craving: </w:t>
      </w:r>
      <w:proofErr w:type="spellStart"/>
      <w:r w:rsidRPr="003873FD">
        <w:rPr>
          <w:rFonts w:ascii="Arial" w:hAnsi="Arial" w:cs="Arial"/>
          <w:b/>
          <w:sz w:val="24"/>
          <w:szCs w:val="24"/>
        </w:rPr>
        <w:t>neuromelanin</w:t>
      </w:r>
      <w:proofErr w:type="spellEnd"/>
      <w:r w:rsidRPr="003873FD">
        <w:rPr>
          <w:rFonts w:ascii="Arial" w:hAnsi="Arial" w:cs="Arial"/>
          <w:b/>
          <w:sz w:val="24"/>
          <w:szCs w:val="24"/>
        </w:rPr>
        <w:t xml:space="preserve"> and functional brain imaging</w:t>
      </w:r>
    </w:p>
    <w:p w:rsidR="003873FD" w:rsidRPr="003873FD" w:rsidRDefault="003873FD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873FD" w:rsidRPr="003873FD" w:rsidRDefault="003873FD" w:rsidP="003873FD">
      <w:pPr>
        <w:spacing w:line="360" w:lineRule="auto"/>
        <w:ind w:right="72"/>
        <w:rPr>
          <w:rFonts w:ascii="Arial" w:hAnsi="Arial" w:cs="Arial"/>
          <w:sz w:val="24"/>
          <w:szCs w:val="24"/>
        </w:rPr>
      </w:pPr>
      <w:r w:rsidRPr="003873FD">
        <w:rPr>
          <w:rFonts w:ascii="Arial" w:hAnsi="Arial" w:cs="Arial"/>
          <w:b/>
          <w:sz w:val="24"/>
          <w:szCs w:val="24"/>
        </w:rPr>
        <w:t xml:space="preserve">Supplementary Table S1. </w:t>
      </w:r>
      <w:r w:rsidRPr="003873FD">
        <w:rPr>
          <w:rFonts w:ascii="Arial" w:hAnsi="Arial" w:cs="Arial"/>
          <w:sz w:val="24"/>
          <w:szCs w:val="24"/>
        </w:rPr>
        <w:t xml:space="preserve">Cue-elicited bilateral PHG </w:t>
      </w:r>
      <w:proofErr w:type="spellStart"/>
      <w:r w:rsidRPr="003873FD">
        <w:rPr>
          <w:rFonts w:ascii="Arial" w:hAnsi="Arial" w:cs="Arial"/>
          <w:sz w:val="24"/>
          <w:szCs w:val="24"/>
        </w:rPr>
        <w:t>connectivities</w:t>
      </w:r>
      <w:proofErr w:type="spellEnd"/>
      <w:r w:rsidRPr="003873FD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3873FD">
        <w:rPr>
          <w:rFonts w:ascii="Arial" w:hAnsi="Arial" w:cs="Arial"/>
          <w:sz w:val="24"/>
          <w:szCs w:val="24"/>
        </w:rPr>
        <w:t>gPPI</w:t>
      </w:r>
      <w:proofErr w:type="spellEnd"/>
      <w:r w:rsidRPr="003873FD">
        <w:rPr>
          <w:rFonts w:ascii="Arial" w:hAnsi="Arial" w:cs="Arial"/>
          <w:sz w:val="24"/>
          <w:szCs w:val="24"/>
        </w:rPr>
        <w:t xml:space="preserve">) in CU. </w:t>
      </w:r>
    </w:p>
    <w:tbl>
      <w:tblPr>
        <w:tblpPr w:leftFromText="180" w:rightFromText="180" w:vertAnchor="text" w:tblpY="1"/>
        <w:tblOverlap w:val="never"/>
        <w:tblW w:w="8877" w:type="dxa"/>
        <w:tblLayout w:type="fixed"/>
        <w:tblLook w:val="05A0" w:firstRow="1" w:lastRow="0" w:firstColumn="1" w:lastColumn="1" w:noHBand="0" w:noVBand="1"/>
      </w:tblPr>
      <w:tblGrid>
        <w:gridCol w:w="3597"/>
        <w:gridCol w:w="1713"/>
        <w:gridCol w:w="1080"/>
        <w:gridCol w:w="900"/>
        <w:gridCol w:w="974"/>
        <w:gridCol w:w="613"/>
      </w:tblGrid>
      <w:tr w:rsidR="003873FD" w:rsidRPr="003873FD" w:rsidTr="00117C12">
        <w:trPr>
          <w:trHeight w:hRule="exact" w:val="401"/>
        </w:trPr>
        <w:tc>
          <w:tcPr>
            <w:tcW w:w="3597" w:type="dxa"/>
            <w:tcBorders>
              <w:top w:val="single" w:sz="4" w:space="0" w:color="auto"/>
            </w:tcBorders>
          </w:tcPr>
          <w:p w:rsidR="003873FD" w:rsidRPr="003873FD" w:rsidRDefault="003873FD" w:rsidP="00117C12">
            <w:pPr>
              <w:spacing w:line="360" w:lineRule="auto"/>
              <w:ind w:right="-18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Regions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:rsidR="003873FD" w:rsidRPr="003873FD" w:rsidRDefault="003873FD" w:rsidP="00117C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Cluster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:rsidR="003873FD" w:rsidRPr="003873FD" w:rsidRDefault="003873FD" w:rsidP="00117C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Voxel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873FD" w:rsidRPr="003873FD" w:rsidRDefault="003873FD" w:rsidP="00117C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MNI Coordinates (mm)</w:t>
            </w:r>
          </w:p>
        </w:tc>
      </w:tr>
      <w:tr w:rsidR="003873FD" w:rsidRPr="003873FD" w:rsidTr="00117C12">
        <w:trPr>
          <w:trHeight w:hRule="exact" w:val="433"/>
        </w:trPr>
        <w:tc>
          <w:tcPr>
            <w:tcW w:w="3597" w:type="dxa"/>
            <w:tcBorders>
              <w:bottom w:val="single" w:sz="4" w:space="0" w:color="auto"/>
            </w:tcBorders>
          </w:tcPr>
          <w:p w:rsidR="003873FD" w:rsidRPr="003873FD" w:rsidRDefault="003873FD" w:rsidP="00117C12">
            <w:pPr>
              <w:spacing w:line="360" w:lineRule="auto"/>
              <w:ind w:left="72" w:right="72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:rsidR="003873FD" w:rsidRPr="003873FD" w:rsidRDefault="003873FD" w:rsidP="00117C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Size (# voxels)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3873FD" w:rsidRPr="003873FD" w:rsidRDefault="003873FD" w:rsidP="00117C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Z Value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:rsidR="003873FD" w:rsidRPr="003873FD" w:rsidRDefault="003873FD" w:rsidP="00117C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X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</w:tcPr>
          <w:p w:rsidR="003873FD" w:rsidRPr="003873FD" w:rsidRDefault="003873FD" w:rsidP="00117C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Y</w:t>
            </w:r>
          </w:p>
        </w:tc>
        <w:tc>
          <w:tcPr>
            <w:tcW w:w="613" w:type="dxa"/>
            <w:tcBorders>
              <w:top w:val="single" w:sz="4" w:space="0" w:color="auto"/>
              <w:bottom w:val="single" w:sz="4" w:space="0" w:color="auto"/>
            </w:tcBorders>
          </w:tcPr>
          <w:p w:rsidR="003873FD" w:rsidRPr="003873FD" w:rsidRDefault="003873FD" w:rsidP="00117C12">
            <w:pPr>
              <w:tabs>
                <w:tab w:val="left" w:pos="572"/>
              </w:tabs>
              <w:spacing w:line="360" w:lineRule="auto"/>
              <w:ind w:right="-6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Z</w:t>
            </w:r>
          </w:p>
        </w:tc>
      </w:tr>
      <w:tr w:rsidR="003873FD" w:rsidRPr="003873FD" w:rsidTr="00117C12">
        <w:trPr>
          <w:trHeight w:hRule="exact" w:val="401"/>
        </w:trPr>
        <w:tc>
          <w:tcPr>
            <w:tcW w:w="8877" w:type="dxa"/>
            <w:gridSpan w:val="6"/>
            <w:tcBorders>
              <w:top w:val="single" w:sz="4" w:space="0" w:color="auto"/>
            </w:tcBorders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 xml:space="preserve">Bilateral PHG </w:t>
            </w:r>
            <w:proofErr w:type="spellStart"/>
            <w:r w:rsidRPr="003873FD">
              <w:rPr>
                <w:rFonts w:ascii="Arial" w:hAnsi="Arial" w:cs="Arial"/>
                <w:sz w:val="24"/>
                <w:szCs w:val="24"/>
              </w:rPr>
              <w:t>gPPI</w:t>
            </w:r>
            <w:proofErr w:type="spellEnd"/>
          </w:p>
        </w:tc>
      </w:tr>
      <w:tr w:rsidR="003873FD" w:rsidRPr="003873FD" w:rsidTr="00117C12">
        <w:trPr>
          <w:trHeight w:hRule="exact" w:val="401"/>
        </w:trPr>
        <w:tc>
          <w:tcPr>
            <w:tcW w:w="3597" w:type="dxa"/>
          </w:tcPr>
          <w:p w:rsidR="003873FD" w:rsidRPr="003873FD" w:rsidRDefault="003873FD" w:rsidP="00117C12">
            <w:pPr>
              <w:ind w:right="72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ventromedial prefrontal cortex</w:t>
            </w:r>
          </w:p>
        </w:tc>
        <w:tc>
          <w:tcPr>
            <w:tcW w:w="1713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1220</w:t>
            </w:r>
          </w:p>
        </w:tc>
        <w:tc>
          <w:tcPr>
            <w:tcW w:w="1080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5.88</w:t>
            </w:r>
          </w:p>
        </w:tc>
        <w:tc>
          <w:tcPr>
            <w:tcW w:w="900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974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13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-5</w:t>
            </w:r>
          </w:p>
        </w:tc>
      </w:tr>
      <w:tr w:rsidR="003873FD" w:rsidRPr="003873FD" w:rsidTr="00117C12">
        <w:trPr>
          <w:trHeight w:hRule="exact" w:val="401"/>
        </w:trPr>
        <w:tc>
          <w:tcPr>
            <w:tcW w:w="3597" w:type="dxa"/>
          </w:tcPr>
          <w:p w:rsidR="003873FD" w:rsidRPr="003873FD" w:rsidRDefault="003873FD" w:rsidP="00117C12">
            <w:pPr>
              <w:ind w:right="72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R Caudate</w:t>
            </w:r>
          </w:p>
        </w:tc>
        <w:tc>
          <w:tcPr>
            <w:tcW w:w="1713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(same cluster)</w:t>
            </w:r>
          </w:p>
        </w:tc>
        <w:tc>
          <w:tcPr>
            <w:tcW w:w="1080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5.06</w:t>
            </w:r>
          </w:p>
        </w:tc>
        <w:tc>
          <w:tcPr>
            <w:tcW w:w="900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</w:p>
        </w:tc>
        <w:tc>
          <w:tcPr>
            <w:tcW w:w="974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613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-2</w:t>
            </w:r>
          </w:p>
        </w:tc>
      </w:tr>
      <w:tr w:rsidR="003873FD" w:rsidRPr="003873FD" w:rsidTr="00117C12">
        <w:trPr>
          <w:trHeight w:hRule="exact" w:val="401"/>
        </w:trPr>
        <w:tc>
          <w:tcPr>
            <w:tcW w:w="3597" w:type="dxa"/>
          </w:tcPr>
          <w:p w:rsidR="003873FD" w:rsidRPr="003873FD" w:rsidRDefault="003873FD" w:rsidP="00117C12">
            <w:pPr>
              <w:ind w:right="72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R middle temporal G</w:t>
            </w:r>
          </w:p>
        </w:tc>
        <w:tc>
          <w:tcPr>
            <w:tcW w:w="1713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1185</w:t>
            </w:r>
          </w:p>
        </w:tc>
        <w:tc>
          <w:tcPr>
            <w:tcW w:w="1080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5.82</w:t>
            </w:r>
          </w:p>
        </w:tc>
        <w:tc>
          <w:tcPr>
            <w:tcW w:w="900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74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-61</w:t>
            </w:r>
          </w:p>
        </w:tc>
        <w:tc>
          <w:tcPr>
            <w:tcW w:w="613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3873FD" w:rsidRPr="003873FD" w:rsidTr="00117C12">
        <w:trPr>
          <w:trHeight w:hRule="exact" w:val="401"/>
        </w:trPr>
        <w:tc>
          <w:tcPr>
            <w:tcW w:w="3597" w:type="dxa"/>
          </w:tcPr>
          <w:p w:rsidR="003873FD" w:rsidRPr="003873FD" w:rsidRDefault="003873FD" w:rsidP="00117C12">
            <w:pPr>
              <w:ind w:right="72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L middle temporal G</w:t>
            </w:r>
          </w:p>
        </w:tc>
        <w:tc>
          <w:tcPr>
            <w:tcW w:w="1713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822</w:t>
            </w:r>
          </w:p>
        </w:tc>
        <w:tc>
          <w:tcPr>
            <w:tcW w:w="1080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5.53</w:t>
            </w:r>
          </w:p>
        </w:tc>
        <w:tc>
          <w:tcPr>
            <w:tcW w:w="900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-51</w:t>
            </w:r>
          </w:p>
        </w:tc>
        <w:tc>
          <w:tcPr>
            <w:tcW w:w="974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-70</w:t>
            </w:r>
          </w:p>
        </w:tc>
        <w:tc>
          <w:tcPr>
            <w:tcW w:w="613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</w:tr>
      <w:tr w:rsidR="003873FD" w:rsidRPr="003873FD" w:rsidTr="00117C12">
        <w:trPr>
          <w:trHeight w:hRule="exact" w:val="401"/>
        </w:trPr>
        <w:tc>
          <w:tcPr>
            <w:tcW w:w="3597" w:type="dxa"/>
          </w:tcPr>
          <w:p w:rsidR="003873FD" w:rsidRPr="003873FD" w:rsidRDefault="003873FD" w:rsidP="00117C12">
            <w:pPr>
              <w:ind w:right="72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R superior parietal lobule</w:t>
            </w:r>
          </w:p>
        </w:tc>
        <w:tc>
          <w:tcPr>
            <w:tcW w:w="1713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564</w:t>
            </w:r>
          </w:p>
        </w:tc>
        <w:tc>
          <w:tcPr>
            <w:tcW w:w="1080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4.75</w:t>
            </w:r>
          </w:p>
        </w:tc>
        <w:tc>
          <w:tcPr>
            <w:tcW w:w="900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39</w:t>
            </w:r>
          </w:p>
        </w:tc>
        <w:tc>
          <w:tcPr>
            <w:tcW w:w="974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-34</w:t>
            </w:r>
          </w:p>
        </w:tc>
        <w:tc>
          <w:tcPr>
            <w:tcW w:w="613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46</w:t>
            </w:r>
          </w:p>
        </w:tc>
      </w:tr>
      <w:tr w:rsidR="003873FD" w:rsidRPr="003873FD" w:rsidTr="00117C12">
        <w:trPr>
          <w:trHeight w:hRule="exact" w:val="401"/>
        </w:trPr>
        <w:tc>
          <w:tcPr>
            <w:tcW w:w="3597" w:type="dxa"/>
          </w:tcPr>
          <w:p w:rsidR="003873FD" w:rsidRPr="003873FD" w:rsidRDefault="003873FD" w:rsidP="00117C12">
            <w:pPr>
              <w:ind w:right="72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L superior parietal lobule</w:t>
            </w:r>
          </w:p>
        </w:tc>
        <w:tc>
          <w:tcPr>
            <w:tcW w:w="1713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158</w:t>
            </w:r>
          </w:p>
        </w:tc>
        <w:tc>
          <w:tcPr>
            <w:tcW w:w="1080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4.55</w:t>
            </w:r>
          </w:p>
        </w:tc>
        <w:tc>
          <w:tcPr>
            <w:tcW w:w="900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-33</w:t>
            </w:r>
          </w:p>
        </w:tc>
        <w:tc>
          <w:tcPr>
            <w:tcW w:w="974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-40</w:t>
            </w:r>
          </w:p>
        </w:tc>
        <w:tc>
          <w:tcPr>
            <w:tcW w:w="613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46</w:t>
            </w:r>
          </w:p>
        </w:tc>
      </w:tr>
      <w:tr w:rsidR="003873FD" w:rsidRPr="003873FD" w:rsidTr="00117C12">
        <w:trPr>
          <w:trHeight w:hRule="exact" w:val="401"/>
        </w:trPr>
        <w:tc>
          <w:tcPr>
            <w:tcW w:w="3597" w:type="dxa"/>
          </w:tcPr>
          <w:p w:rsidR="003873FD" w:rsidRPr="003873FD" w:rsidRDefault="003873FD" w:rsidP="00117C12">
            <w:pPr>
              <w:ind w:right="72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L inferior frontal G</w:t>
            </w:r>
          </w:p>
        </w:tc>
        <w:tc>
          <w:tcPr>
            <w:tcW w:w="1713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432</w:t>
            </w:r>
          </w:p>
        </w:tc>
        <w:tc>
          <w:tcPr>
            <w:tcW w:w="1080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4.41</w:t>
            </w:r>
          </w:p>
        </w:tc>
        <w:tc>
          <w:tcPr>
            <w:tcW w:w="900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-45</w:t>
            </w:r>
          </w:p>
        </w:tc>
        <w:tc>
          <w:tcPr>
            <w:tcW w:w="974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13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</w:tr>
      <w:tr w:rsidR="003873FD" w:rsidRPr="003873FD" w:rsidTr="00117C12">
        <w:trPr>
          <w:trHeight w:hRule="exact" w:val="401"/>
        </w:trPr>
        <w:tc>
          <w:tcPr>
            <w:tcW w:w="3597" w:type="dxa"/>
          </w:tcPr>
          <w:p w:rsidR="003873FD" w:rsidRPr="003873FD" w:rsidRDefault="003873FD" w:rsidP="00117C12">
            <w:pPr>
              <w:ind w:right="72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L Amygdala</w:t>
            </w:r>
          </w:p>
        </w:tc>
        <w:tc>
          <w:tcPr>
            <w:tcW w:w="1713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102</w:t>
            </w:r>
          </w:p>
        </w:tc>
        <w:tc>
          <w:tcPr>
            <w:tcW w:w="1080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4.26</w:t>
            </w:r>
          </w:p>
        </w:tc>
        <w:tc>
          <w:tcPr>
            <w:tcW w:w="900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-27</w:t>
            </w:r>
          </w:p>
        </w:tc>
        <w:tc>
          <w:tcPr>
            <w:tcW w:w="974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3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-20</w:t>
            </w:r>
          </w:p>
        </w:tc>
      </w:tr>
      <w:tr w:rsidR="003873FD" w:rsidRPr="003873FD" w:rsidTr="00117C12">
        <w:trPr>
          <w:trHeight w:hRule="exact" w:val="401"/>
        </w:trPr>
        <w:tc>
          <w:tcPr>
            <w:tcW w:w="3597" w:type="dxa"/>
          </w:tcPr>
          <w:p w:rsidR="003873FD" w:rsidRPr="003873FD" w:rsidRDefault="003873FD" w:rsidP="00117C12">
            <w:pPr>
              <w:ind w:right="72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R superior frontal G</w:t>
            </w:r>
          </w:p>
        </w:tc>
        <w:tc>
          <w:tcPr>
            <w:tcW w:w="1713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136</w:t>
            </w:r>
          </w:p>
        </w:tc>
        <w:tc>
          <w:tcPr>
            <w:tcW w:w="1080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4.16</w:t>
            </w:r>
          </w:p>
        </w:tc>
        <w:tc>
          <w:tcPr>
            <w:tcW w:w="900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974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-7</w:t>
            </w:r>
          </w:p>
        </w:tc>
        <w:tc>
          <w:tcPr>
            <w:tcW w:w="613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55</w:t>
            </w:r>
          </w:p>
        </w:tc>
      </w:tr>
      <w:tr w:rsidR="003873FD" w:rsidRPr="003873FD" w:rsidTr="00117C12">
        <w:trPr>
          <w:trHeight w:hRule="exact" w:val="401"/>
        </w:trPr>
        <w:tc>
          <w:tcPr>
            <w:tcW w:w="3597" w:type="dxa"/>
          </w:tcPr>
          <w:p w:rsidR="003873FD" w:rsidRPr="003873FD" w:rsidRDefault="003873FD" w:rsidP="00117C12">
            <w:pPr>
              <w:ind w:right="72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L superior temporal G</w:t>
            </w:r>
          </w:p>
        </w:tc>
        <w:tc>
          <w:tcPr>
            <w:tcW w:w="1713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108</w:t>
            </w:r>
          </w:p>
        </w:tc>
        <w:tc>
          <w:tcPr>
            <w:tcW w:w="1080" w:type="dxa"/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3.91</w:t>
            </w:r>
          </w:p>
        </w:tc>
        <w:tc>
          <w:tcPr>
            <w:tcW w:w="900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-60</w:t>
            </w:r>
          </w:p>
        </w:tc>
        <w:tc>
          <w:tcPr>
            <w:tcW w:w="974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-7</w:t>
            </w:r>
          </w:p>
        </w:tc>
        <w:tc>
          <w:tcPr>
            <w:tcW w:w="613" w:type="dxa"/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-2</w:t>
            </w:r>
          </w:p>
        </w:tc>
      </w:tr>
      <w:tr w:rsidR="003873FD" w:rsidRPr="003873FD" w:rsidTr="00117C12">
        <w:trPr>
          <w:trHeight w:hRule="exact" w:val="401"/>
        </w:trPr>
        <w:tc>
          <w:tcPr>
            <w:tcW w:w="3597" w:type="dxa"/>
            <w:tcBorders>
              <w:bottom w:val="single" w:sz="4" w:space="0" w:color="auto"/>
            </w:tcBorders>
          </w:tcPr>
          <w:p w:rsidR="003873FD" w:rsidRPr="003873FD" w:rsidRDefault="003873FD" w:rsidP="00117C12">
            <w:pPr>
              <w:ind w:right="72"/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L superior frontal G</w:t>
            </w:r>
          </w:p>
        </w:tc>
        <w:tc>
          <w:tcPr>
            <w:tcW w:w="1713" w:type="dxa"/>
            <w:tcBorders>
              <w:bottom w:val="single" w:sz="4" w:space="0" w:color="auto"/>
            </w:tcBorders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135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3873FD" w:rsidRPr="003873FD" w:rsidRDefault="003873FD" w:rsidP="00117C12">
            <w:pPr>
              <w:rPr>
                <w:rFonts w:ascii="Arial" w:hAnsi="Arial" w:cs="Arial"/>
                <w:sz w:val="24"/>
                <w:szCs w:val="24"/>
              </w:rPr>
            </w:pPr>
            <w:r w:rsidRPr="003873FD">
              <w:rPr>
                <w:rFonts w:ascii="Arial" w:hAnsi="Arial" w:cs="Arial"/>
                <w:sz w:val="24"/>
                <w:szCs w:val="24"/>
              </w:rPr>
              <w:t>3.81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-18</w:t>
            </w:r>
          </w:p>
        </w:tc>
        <w:tc>
          <w:tcPr>
            <w:tcW w:w="974" w:type="dxa"/>
            <w:tcBorders>
              <w:bottom w:val="single" w:sz="4" w:space="0" w:color="auto"/>
            </w:tcBorders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13" w:type="dxa"/>
            <w:tcBorders>
              <w:bottom w:val="single" w:sz="4" w:space="0" w:color="auto"/>
            </w:tcBorders>
          </w:tcPr>
          <w:p w:rsidR="003873FD" w:rsidRPr="003873FD" w:rsidRDefault="003873FD" w:rsidP="00117C12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73FD">
              <w:rPr>
                <w:rFonts w:ascii="Arial" w:hAnsi="Arial" w:cs="Arial"/>
                <w:color w:val="000000"/>
                <w:sz w:val="24"/>
                <w:szCs w:val="24"/>
              </w:rPr>
              <w:t>49</w:t>
            </w:r>
          </w:p>
        </w:tc>
      </w:tr>
    </w:tbl>
    <w:p w:rsidR="003873FD" w:rsidRPr="003873FD" w:rsidRDefault="003873FD" w:rsidP="003873FD">
      <w:pPr>
        <w:rPr>
          <w:rFonts w:ascii="Arial" w:hAnsi="Arial" w:cs="Arial"/>
          <w:sz w:val="24"/>
          <w:szCs w:val="24"/>
        </w:rPr>
      </w:pPr>
      <w:r w:rsidRPr="003873FD">
        <w:rPr>
          <w:rFonts w:ascii="Arial" w:hAnsi="Arial" w:cs="Arial"/>
          <w:sz w:val="24"/>
          <w:szCs w:val="24"/>
        </w:rPr>
        <w:t xml:space="preserve">Voxel p&lt;0.001, uncorrected, in combination with cluster p&lt;0.05, FWE-corrected. L: left; R: right. G: </w:t>
      </w:r>
      <w:proofErr w:type="spellStart"/>
      <w:r w:rsidRPr="003873FD">
        <w:rPr>
          <w:rFonts w:ascii="Arial" w:hAnsi="Arial" w:cs="Arial"/>
          <w:sz w:val="24"/>
          <w:szCs w:val="24"/>
        </w:rPr>
        <w:t>gyrus</w:t>
      </w:r>
      <w:proofErr w:type="spellEnd"/>
      <w:r w:rsidRPr="003873FD">
        <w:rPr>
          <w:rFonts w:ascii="Arial" w:hAnsi="Arial" w:cs="Arial"/>
          <w:sz w:val="24"/>
          <w:szCs w:val="24"/>
        </w:rPr>
        <w:t xml:space="preserve">. </w:t>
      </w:r>
    </w:p>
    <w:p w:rsidR="003873FD" w:rsidRPr="003873FD" w:rsidRDefault="003873FD" w:rsidP="003873FD">
      <w:pPr>
        <w:spacing w:line="360" w:lineRule="auto"/>
        <w:rPr>
          <w:rFonts w:ascii="Arial" w:hAnsi="Arial" w:cs="Arial"/>
          <w:color w:val="FF0000"/>
          <w:sz w:val="24"/>
          <w:szCs w:val="24"/>
        </w:rPr>
      </w:pPr>
    </w:p>
    <w:p w:rsidR="003873FD" w:rsidRPr="003873FD" w:rsidRDefault="003873FD" w:rsidP="003873FD">
      <w:pPr>
        <w:spacing w:line="360" w:lineRule="auto"/>
        <w:rPr>
          <w:rFonts w:ascii="Arial" w:hAnsi="Arial" w:cs="Arial"/>
          <w:sz w:val="24"/>
          <w:szCs w:val="24"/>
        </w:rPr>
      </w:pPr>
    </w:p>
    <w:p w:rsidR="003873FD" w:rsidRPr="003873FD" w:rsidRDefault="003873FD">
      <w:pPr>
        <w:rPr>
          <w:rFonts w:ascii="Arial" w:hAnsi="Arial" w:cs="Arial"/>
          <w:sz w:val="24"/>
          <w:szCs w:val="24"/>
        </w:rPr>
      </w:pPr>
    </w:p>
    <w:p w:rsidR="003873FD" w:rsidRPr="003873FD" w:rsidRDefault="003873FD">
      <w:pPr>
        <w:rPr>
          <w:rFonts w:ascii="Arial" w:hAnsi="Arial" w:cs="Arial"/>
          <w:sz w:val="24"/>
          <w:szCs w:val="24"/>
        </w:rPr>
      </w:pPr>
    </w:p>
    <w:p w:rsidR="003873FD" w:rsidRPr="003873FD" w:rsidRDefault="003873FD">
      <w:pPr>
        <w:rPr>
          <w:rFonts w:ascii="Arial" w:hAnsi="Arial" w:cs="Arial"/>
          <w:sz w:val="24"/>
          <w:szCs w:val="24"/>
        </w:rPr>
      </w:pPr>
    </w:p>
    <w:sectPr w:rsidR="003873FD" w:rsidRPr="003873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3FD"/>
    <w:rsid w:val="003873FD"/>
    <w:rsid w:val="005C19C9"/>
    <w:rsid w:val="006143C7"/>
    <w:rsid w:val="00AB45AA"/>
    <w:rsid w:val="00BC092F"/>
    <w:rsid w:val="00E3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32F6F5-C273-44B7-BDB6-1D7F32F5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crayli</dc:creator>
  <cp:keywords/>
  <dc:description/>
  <cp:lastModifiedBy>crayli</cp:lastModifiedBy>
  <cp:revision>1</cp:revision>
  <dcterms:created xsi:type="dcterms:W3CDTF">2020-09-09T16:33:00Z</dcterms:created>
  <dcterms:modified xsi:type="dcterms:W3CDTF">2020-09-09T16:36:00Z</dcterms:modified>
</cp:coreProperties>
</file>