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2B08" w:rsidRDefault="00193EFD" w:rsidP="00432B08">
      <w:pPr>
        <w:spacing w:line="480" w:lineRule="auto"/>
        <w:contextualSpacing/>
        <w:rPr>
          <w:rFonts w:cs="Times New Roman"/>
          <w:b/>
        </w:rPr>
      </w:pPr>
      <w:r>
        <w:rPr>
          <w:rFonts w:cs="Times New Roman"/>
          <w:b/>
        </w:rPr>
        <w:t>SUPPLEMENTARY M</w:t>
      </w:r>
      <w:r w:rsidRPr="00603DAB">
        <w:rPr>
          <w:rFonts w:cs="Times New Roman"/>
          <w:b/>
        </w:rPr>
        <w:t>ETHODS AND MATERIALS</w:t>
      </w:r>
    </w:p>
    <w:p w:rsidR="00193EFD" w:rsidRPr="00432B08" w:rsidRDefault="00432B08" w:rsidP="00432B08">
      <w:pPr>
        <w:spacing w:line="480" w:lineRule="auto"/>
        <w:contextualSpacing/>
        <w:rPr>
          <w:rFonts w:cs="Times New Roman"/>
          <w:b/>
          <w:i/>
          <w:iCs/>
        </w:rPr>
      </w:pPr>
      <w:r w:rsidRPr="00432B08">
        <w:rPr>
          <w:rFonts w:cs="Times New Roman"/>
          <w:b/>
          <w:i/>
          <w:iCs/>
        </w:rPr>
        <w:t>Whole-brain fMRI data analysis</w:t>
      </w:r>
    </w:p>
    <w:p w:rsidR="000C10CF" w:rsidRDefault="00DB241A" w:rsidP="000C10CF">
      <w:pPr>
        <w:spacing w:line="480" w:lineRule="auto"/>
        <w:ind w:firstLine="360"/>
        <w:rPr>
          <w:rFonts w:cs="Times New Roman"/>
        </w:rPr>
      </w:pPr>
      <w:r>
        <w:rPr>
          <w:rFonts w:cs="Times New Roman"/>
        </w:rPr>
        <w:t>A</w:t>
      </w:r>
      <w:r w:rsidR="00B91836">
        <w:rPr>
          <w:rFonts w:cs="Times New Roman"/>
        </w:rPr>
        <w:t xml:space="preserve"> post-hoc</w:t>
      </w:r>
      <w:r w:rsidR="00DD1FA8">
        <w:rPr>
          <w:rFonts w:cs="Times New Roman"/>
        </w:rPr>
        <w:t xml:space="preserve"> whole-brain</w:t>
      </w:r>
      <w:r>
        <w:rPr>
          <w:rFonts w:cs="Times New Roman"/>
        </w:rPr>
        <w:t xml:space="preserve"> fMRI</w:t>
      </w:r>
      <w:r w:rsidR="00B91836">
        <w:rPr>
          <w:rFonts w:cs="Times New Roman"/>
        </w:rPr>
        <w:t xml:space="preserve"> analysis</w:t>
      </w:r>
      <w:r w:rsidR="00985E6E">
        <w:rPr>
          <w:rFonts w:cs="Times New Roman"/>
        </w:rPr>
        <w:t xml:space="preserve"> </w:t>
      </w:r>
      <w:r>
        <w:rPr>
          <w:rFonts w:cs="Times New Roman"/>
        </w:rPr>
        <w:t xml:space="preserve">was performed to evaluate mood- and sex-dependent interactions </w:t>
      </w:r>
      <w:r w:rsidR="00DD1FA8">
        <w:rPr>
          <w:rFonts w:cs="Times New Roman"/>
        </w:rPr>
        <w:t xml:space="preserve">on the relationship between BOLD responses in areas outside our stress response circuitry ROIs and cardiovagal </w:t>
      </w:r>
      <w:r>
        <w:rPr>
          <w:rFonts w:cs="Times New Roman"/>
        </w:rPr>
        <w:t>activity</w:t>
      </w:r>
      <w:r w:rsidR="00DD1FA8">
        <w:rPr>
          <w:rFonts w:cs="Times New Roman"/>
        </w:rPr>
        <w:t xml:space="preserve"> in response to negative stimuli.  For this analysis, a</w:t>
      </w:r>
      <w:r w:rsidR="00B91836">
        <w:rPr>
          <w:rFonts w:cs="Times New Roman"/>
        </w:rPr>
        <w:t xml:space="preserve"> one-sample t-test </w:t>
      </w:r>
      <w:r>
        <w:rPr>
          <w:rFonts w:cs="Times New Roman"/>
        </w:rPr>
        <w:t xml:space="preserve">was performed to </w:t>
      </w:r>
      <w:r w:rsidR="00B91836">
        <w:rPr>
          <w:rFonts w:cs="Times New Roman"/>
        </w:rPr>
        <w:t xml:space="preserve">examine </w:t>
      </w:r>
      <w:r>
        <w:rPr>
          <w:rFonts w:cs="Times New Roman"/>
        </w:rPr>
        <w:t>changes in t</w:t>
      </w:r>
      <w:r w:rsidR="00B91836">
        <w:rPr>
          <w:rFonts w:cs="Times New Roman"/>
        </w:rPr>
        <w:t>he BOLD response to negative&gt;neutral stimuli across the full sample (n=</w:t>
      </w:r>
      <w:r>
        <w:rPr>
          <w:rFonts w:cs="Times New Roman"/>
        </w:rPr>
        <w:t>50), with a whole-brain</w:t>
      </w:r>
      <w:r w:rsidR="00855126">
        <w:rPr>
          <w:rFonts w:cs="Times New Roman"/>
        </w:rPr>
        <w:t>,</w:t>
      </w:r>
      <w:r>
        <w:rPr>
          <w:rFonts w:cs="Times New Roman"/>
        </w:rPr>
        <w:t xml:space="preserve"> voxel-wise family-wise error (FWE)</w:t>
      </w:r>
      <w:r w:rsidR="00855126">
        <w:rPr>
          <w:rFonts w:cs="Times New Roman"/>
        </w:rPr>
        <w:t>-</w:t>
      </w:r>
      <w:r>
        <w:rPr>
          <w:rFonts w:cs="Times New Roman"/>
        </w:rPr>
        <w:t xml:space="preserve"> corrected threshold of p&lt;0.05. </w:t>
      </w:r>
      <w:r w:rsidR="00FD2A2E">
        <w:rPr>
          <w:rFonts w:cs="Times New Roman"/>
        </w:rPr>
        <w:t xml:space="preserve"> Average parameter estimates (percent signal change values) were extracted from areas that showed a significant activation to the task using REX and were used in </w:t>
      </w:r>
      <w:r w:rsidR="000C10CF">
        <w:rPr>
          <w:rFonts w:cs="Times New Roman"/>
        </w:rPr>
        <w:t xml:space="preserve">GLM analyses stratified by sex to assess the modulatory role of depressed mood on the relationship between BOLD response to negative stimuli and cardiovagal activity. </w:t>
      </w:r>
      <w:r w:rsidR="000C10CF">
        <w:rPr>
          <w:rFonts w:cs="Times New Roman"/>
          <w:color w:val="1F1F1F"/>
        </w:rPr>
        <w:t xml:space="preserve">For the evaluation of interactions with depressed mood, POMS depression/dejection subscale scores were included in the model and regression coefficients were calculated for subjects with high and low levels of depressive symptoms. Statistical analyses were performed using </w:t>
      </w:r>
      <w:r w:rsidR="000C10CF">
        <w:rPr>
          <w:rFonts w:cs="Times New Roman"/>
        </w:rPr>
        <w:t>STATA (</w:t>
      </w:r>
      <w:proofErr w:type="spellStart"/>
      <w:r w:rsidR="000C10CF">
        <w:rPr>
          <w:rFonts w:cs="Times New Roman"/>
        </w:rPr>
        <w:t>StataCorp</w:t>
      </w:r>
      <w:proofErr w:type="spellEnd"/>
      <w:r w:rsidR="000C10CF">
        <w:rPr>
          <w:rFonts w:cs="Times New Roman"/>
        </w:rPr>
        <w:t>, College Station TX).</w:t>
      </w:r>
    </w:p>
    <w:p w:rsidR="000C10CF" w:rsidRDefault="000C10CF" w:rsidP="000C10CF">
      <w:pPr>
        <w:spacing w:line="480" w:lineRule="auto"/>
        <w:contextualSpacing/>
        <w:rPr>
          <w:rFonts w:cs="Times New Roman"/>
          <w:b/>
        </w:rPr>
      </w:pPr>
    </w:p>
    <w:p w:rsidR="000C10CF" w:rsidRDefault="000C10CF" w:rsidP="000C10CF">
      <w:pPr>
        <w:spacing w:line="480" w:lineRule="auto"/>
        <w:contextualSpacing/>
        <w:rPr>
          <w:rFonts w:cs="Times New Roman"/>
          <w:b/>
        </w:rPr>
      </w:pPr>
      <w:r>
        <w:rPr>
          <w:rFonts w:cs="Times New Roman"/>
          <w:b/>
        </w:rPr>
        <w:t>SUPPLEMENTARY RESULTS</w:t>
      </w:r>
    </w:p>
    <w:p w:rsidR="00A716CA" w:rsidRDefault="009459A5" w:rsidP="00356818">
      <w:pPr>
        <w:spacing w:line="480" w:lineRule="auto"/>
        <w:ind w:firstLine="284"/>
        <w:contextualSpacing/>
        <w:rPr>
          <w:rFonts w:cs="Times New Roman"/>
        </w:rPr>
      </w:pPr>
      <w:r>
        <w:rPr>
          <w:rFonts w:cs="Times New Roman"/>
        </w:rPr>
        <w:t>Significant activation in response to negative stimuli was found in visual cortex, dorsolateral prefrontal cortex, middle temporal gyrus, thalamus, insula, posterior cingulate cortex and precuneus (</w:t>
      </w:r>
      <w:r w:rsidRPr="00F22157">
        <w:rPr>
          <w:rFonts w:cs="Times New Roman"/>
          <w:b/>
          <w:bCs/>
        </w:rPr>
        <w:t>Figure S1</w:t>
      </w:r>
      <w:r>
        <w:rPr>
          <w:rFonts w:cs="Times New Roman"/>
        </w:rPr>
        <w:t xml:space="preserve">).  </w:t>
      </w:r>
      <w:r w:rsidR="00A716CA">
        <w:rPr>
          <w:rFonts w:cs="Times New Roman"/>
        </w:rPr>
        <w:t>Multivariate GLM</w:t>
      </w:r>
      <w:r>
        <w:rPr>
          <w:rFonts w:cs="Times New Roman"/>
        </w:rPr>
        <w:t xml:space="preserve"> stratified by sex revealed that depressed mood significantly modulated the relationship between posterior cingulate cortex </w:t>
      </w:r>
      <w:r w:rsidR="00356818">
        <w:rPr>
          <w:rFonts w:cs="Times New Roman"/>
        </w:rPr>
        <w:t xml:space="preserve">(PCC) </w:t>
      </w:r>
      <w:r>
        <w:rPr>
          <w:rFonts w:cs="Times New Roman"/>
        </w:rPr>
        <w:t>and cardiovagal response to the negative stimuli in women (</w:t>
      </w:r>
      <w:r w:rsidR="00356818" w:rsidRPr="002E31B6">
        <w:rPr>
          <w:rFonts w:cs="Times New Roman"/>
        </w:rPr>
        <w:t xml:space="preserve">F (3,22) = </w:t>
      </w:r>
      <w:r w:rsidR="00356818">
        <w:rPr>
          <w:rFonts w:cs="Times New Roman"/>
        </w:rPr>
        <w:t>3.33</w:t>
      </w:r>
      <w:r w:rsidR="00356818" w:rsidRPr="002E31B6">
        <w:rPr>
          <w:rFonts w:cs="Times New Roman"/>
        </w:rPr>
        <w:t>, p=0.0</w:t>
      </w:r>
      <w:r w:rsidR="00356818">
        <w:rPr>
          <w:rFonts w:cs="Times New Roman"/>
        </w:rPr>
        <w:t>4</w:t>
      </w:r>
      <w:r>
        <w:rPr>
          <w:rFonts w:cs="Times New Roman"/>
        </w:rPr>
        <w:t>)</w:t>
      </w:r>
      <w:r w:rsidR="00A716CA">
        <w:rPr>
          <w:rFonts w:cs="Times New Roman"/>
        </w:rPr>
        <w:t xml:space="preserve"> and not men</w:t>
      </w:r>
      <w:r>
        <w:rPr>
          <w:rFonts w:cs="Times New Roman"/>
        </w:rPr>
        <w:t xml:space="preserve">. Further analyses revealed that women with higher depressed mood scores had a significant </w:t>
      </w:r>
      <w:r>
        <w:rPr>
          <w:rFonts w:cs="Times New Roman"/>
        </w:rPr>
        <w:lastRenderedPageBreak/>
        <w:t xml:space="preserve">association between </w:t>
      </w:r>
      <w:r w:rsidR="00356818">
        <w:rPr>
          <w:rFonts w:cs="Times New Roman"/>
        </w:rPr>
        <w:t>low</w:t>
      </w:r>
      <w:r>
        <w:rPr>
          <w:rFonts w:cs="Times New Roman"/>
        </w:rPr>
        <w:t xml:space="preserve"> cardiovagal </w:t>
      </w:r>
      <w:r w:rsidR="00356818">
        <w:rPr>
          <w:rFonts w:cs="Times New Roman"/>
        </w:rPr>
        <w:t>response</w:t>
      </w:r>
      <w:r>
        <w:rPr>
          <w:rFonts w:cs="Times New Roman"/>
        </w:rPr>
        <w:t xml:space="preserve"> and increased </w:t>
      </w:r>
      <w:r w:rsidR="00356818">
        <w:rPr>
          <w:rFonts w:cs="Times New Roman"/>
        </w:rPr>
        <w:t xml:space="preserve">PCC activation </w:t>
      </w:r>
    </w:p>
    <w:p w:rsidR="00356818" w:rsidRPr="002E31B6" w:rsidRDefault="00356818" w:rsidP="00A716CA">
      <w:pPr>
        <w:spacing w:line="480" w:lineRule="auto"/>
        <w:contextualSpacing/>
        <w:rPr>
          <w:rFonts w:cs="Times New Roman"/>
        </w:rPr>
      </w:pPr>
      <w:bookmarkStart w:id="0" w:name="_GoBack"/>
      <w:bookmarkEnd w:id="0"/>
      <w:r w:rsidRPr="002E31B6">
        <w:rPr>
          <w:rFonts w:cs="Times New Roman"/>
        </w:rPr>
        <w:t>(β=-0.</w:t>
      </w:r>
      <w:r>
        <w:rPr>
          <w:rFonts w:cs="Times New Roman"/>
        </w:rPr>
        <w:t>012</w:t>
      </w:r>
      <w:r w:rsidRPr="002E31B6">
        <w:rPr>
          <w:rFonts w:cs="Times New Roman"/>
        </w:rPr>
        <w:t>, t (22) =-2.</w:t>
      </w:r>
      <w:r>
        <w:rPr>
          <w:rFonts w:cs="Times New Roman"/>
        </w:rPr>
        <w:t>41</w:t>
      </w:r>
      <w:r w:rsidRPr="002E31B6">
        <w:rPr>
          <w:rFonts w:cs="Times New Roman"/>
        </w:rPr>
        <w:t>, p=0.0</w:t>
      </w:r>
      <w:r>
        <w:rPr>
          <w:rFonts w:cs="Times New Roman"/>
        </w:rPr>
        <w:t>26</w:t>
      </w:r>
      <w:r w:rsidRPr="002E31B6">
        <w:rPr>
          <w:rFonts w:cs="Times New Roman"/>
        </w:rPr>
        <w:t xml:space="preserve">, </w:t>
      </w:r>
      <w:r w:rsidRPr="000C0FB3">
        <w:rPr>
          <w:rFonts w:cs="Times New Roman"/>
        </w:rPr>
        <w:t>Adj R</w:t>
      </w:r>
      <w:r w:rsidRPr="000C0FB3">
        <w:rPr>
          <w:rFonts w:cs="Times New Roman"/>
          <w:vertAlign w:val="superscript"/>
        </w:rPr>
        <w:t>2</w:t>
      </w:r>
      <w:r w:rsidRPr="000C0FB3">
        <w:rPr>
          <w:rFonts w:cs="Times New Roman"/>
        </w:rPr>
        <w:t>=0.2</w:t>
      </w:r>
      <w:r>
        <w:rPr>
          <w:rFonts w:cs="Times New Roman"/>
        </w:rPr>
        <w:t>4), whereas no significant associations were found in men (</w:t>
      </w:r>
      <w:r w:rsidRPr="00356818">
        <w:rPr>
          <w:rFonts w:cs="Times New Roman"/>
          <w:b/>
          <w:bCs/>
        </w:rPr>
        <w:t>Figure S2</w:t>
      </w:r>
      <w:r>
        <w:rPr>
          <w:rFonts w:cs="Times New Roman"/>
        </w:rPr>
        <w:t xml:space="preserve">).  </w:t>
      </w:r>
      <w:r w:rsidRPr="00425D73">
        <w:rPr>
          <w:rFonts w:cs="Times New Roman"/>
        </w:rPr>
        <w:t>A significant interaction was also found between depressed mood and the association between activation of the</w:t>
      </w:r>
      <w:r w:rsidR="001640FD">
        <w:rPr>
          <w:rFonts w:cs="Times New Roman"/>
        </w:rPr>
        <w:t xml:space="preserve"> left</w:t>
      </w:r>
      <w:r w:rsidRPr="00425D73">
        <w:rPr>
          <w:rFonts w:cs="Times New Roman"/>
        </w:rPr>
        <w:t xml:space="preserve"> insula </w:t>
      </w:r>
      <w:r w:rsidR="001640FD">
        <w:rPr>
          <w:rFonts w:cs="Times New Roman"/>
        </w:rPr>
        <w:t>(</w:t>
      </w:r>
      <w:r w:rsidRPr="00425D73">
        <w:rPr>
          <w:rFonts w:cs="Times New Roman"/>
        </w:rPr>
        <w:t xml:space="preserve">INS) and changes in cardiovagal activity (F (3,22) = </w:t>
      </w:r>
      <w:r w:rsidR="00425D73" w:rsidRPr="00425D73">
        <w:rPr>
          <w:rFonts w:cs="Times New Roman"/>
        </w:rPr>
        <w:t>3.98</w:t>
      </w:r>
      <w:r w:rsidRPr="00425D73">
        <w:rPr>
          <w:rFonts w:cs="Times New Roman"/>
        </w:rPr>
        <w:t>, p</w:t>
      </w:r>
      <w:r w:rsidR="00425D73" w:rsidRPr="00425D73">
        <w:rPr>
          <w:rFonts w:cs="Times New Roman"/>
        </w:rPr>
        <w:t>=0.02</w:t>
      </w:r>
      <w:r w:rsidRPr="00425D73">
        <w:rPr>
          <w:rFonts w:cs="Times New Roman"/>
        </w:rPr>
        <w:t xml:space="preserve">). Similar to findings </w:t>
      </w:r>
      <w:r w:rsidR="001962B2">
        <w:rPr>
          <w:rFonts w:cs="Times New Roman"/>
        </w:rPr>
        <w:t>with</w:t>
      </w:r>
      <w:r w:rsidRPr="00425D73">
        <w:rPr>
          <w:rFonts w:cs="Times New Roman"/>
        </w:rPr>
        <w:t xml:space="preserve"> </w:t>
      </w:r>
      <w:r w:rsidR="00425D73" w:rsidRPr="00425D73">
        <w:rPr>
          <w:rFonts w:cs="Times New Roman"/>
        </w:rPr>
        <w:t>PCC</w:t>
      </w:r>
      <w:r w:rsidRPr="00425D73">
        <w:rPr>
          <w:rFonts w:cs="Times New Roman"/>
        </w:rPr>
        <w:t xml:space="preserve">, women with high levels of depressed mood </w:t>
      </w:r>
      <w:r w:rsidR="00425D73" w:rsidRPr="00425D73">
        <w:rPr>
          <w:rFonts w:cs="Times New Roman"/>
        </w:rPr>
        <w:t>showed</w:t>
      </w:r>
      <w:r w:rsidRPr="00425D73">
        <w:rPr>
          <w:rFonts w:cs="Times New Roman"/>
        </w:rPr>
        <w:t xml:space="preserve"> an inverse relationship between cardiovagal </w:t>
      </w:r>
      <w:r w:rsidR="00425D73" w:rsidRPr="00425D73">
        <w:rPr>
          <w:rFonts w:cs="Times New Roman"/>
        </w:rPr>
        <w:t>response and</w:t>
      </w:r>
      <w:r w:rsidR="00CC2321">
        <w:rPr>
          <w:rFonts w:cs="Times New Roman"/>
        </w:rPr>
        <w:t xml:space="preserve"> left</w:t>
      </w:r>
      <w:r w:rsidR="00425D73" w:rsidRPr="00425D73">
        <w:rPr>
          <w:rFonts w:cs="Times New Roman"/>
        </w:rPr>
        <w:t xml:space="preserve"> INS activation</w:t>
      </w:r>
      <w:r w:rsidRPr="00425D73">
        <w:rPr>
          <w:rFonts w:cs="Times New Roman"/>
        </w:rPr>
        <w:t xml:space="preserve"> (β=-0.02</w:t>
      </w:r>
      <w:r w:rsidR="00425D73" w:rsidRPr="00425D73">
        <w:rPr>
          <w:rFonts w:cs="Times New Roman"/>
        </w:rPr>
        <w:t>1</w:t>
      </w:r>
      <w:r w:rsidRPr="00425D73">
        <w:rPr>
          <w:rFonts w:cs="Times New Roman"/>
        </w:rPr>
        <w:t>, t (22) =-3.</w:t>
      </w:r>
      <w:r w:rsidR="00425D73" w:rsidRPr="00425D73">
        <w:rPr>
          <w:rFonts w:cs="Times New Roman"/>
        </w:rPr>
        <w:t>17</w:t>
      </w:r>
      <w:r w:rsidRPr="00425D73">
        <w:rPr>
          <w:rFonts w:cs="Times New Roman"/>
        </w:rPr>
        <w:t>, p=0.00</w:t>
      </w:r>
      <w:r w:rsidR="00425D73" w:rsidRPr="00425D73">
        <w:rPr>
          <w:rFonts w:cs="Times New Roman"/>
        </w:rPr>
        <w:t>5</w:t>
      </w:r>
      <w:r w:rsidRPr="00425D73">
        <w:rPr>
          <w:rFonts w:cs="Times New Roman"/>
        </w:rPr>
        <w:t>, Adj R</w:t>
      </w:r>
      <w:r w:rsidRPr="00425D73">
        <w:rPr>
          <w:rFonts w:cs="Times New Roman"/>
          <w:vertAlign w:val="superscript"/>
        </w:rPr>
        <w:t>2</w:t>
      </w:r>
      <w:r w:rsidRPr="00425D73">
        <w:rPr>
          <w:rFonts w:cs="Times New Roman"/>
        </w:rPr>
        <w:t>=0.</w:t>
      </w:r>
      <w:r w:rsidR="00425D73" w:rsidRPr="00425D73">
        <w:rPr>
          <w:rFonts w:cs="Times New Roman"/>
        </w:rPr>
        <w:t>28</w:t>
      </w:r>
      <w:r w:rsidRPr="00425D73">
        <w:rPr>
          <w:rFonts w:cs="Times New Roman"/>
        </w:rPr>
        <w:t xml:space="preserve">), whereas no significant effects were observed in </w:t>
      </w:r>
      <w:r w:rsidR="00425D73" w:rsidRPr="00425D73">
        <w:rPr>
          <w:rFonts w:cs="Times New Roman"/>
        </w:rPr>
        <w:t>women</w:t>
      </w:r>
      <w:r w:rsidRPr="00425D73">
        <w:rPr>
          <w:rFonts w:cs="Times New Roman"/>
        </w:rPr>
        <w:t xml:space="preserve"> with low levels of depressed mood or men with high or low depressed mood scores (</w:t>
      </w:r>
      <w:r w:rsidRPr="00425D73">
        <w:rPr>
          <w:rFonts w:cs="Times New Roman"/>
          <w:b/>
        </w:rPr>
        <w:t xml:space="preserve">Figure </w:t>
      </w:r>
      <w:r w:rsidR="00692117" w:rsidRPr="00425D73">
        <w:rPr>
          <w:rFonts w:cs="Times New Roman"/>
          <w:b/>
        </w:rPr>
        <w:t>S3</w:t>
      </w:r>
      <w:r w:rsidRPr="00425D73">
        <w:rPr>
          <w:rFonts w:cs="Times New Roman"/>
        </w:rPr>
        <w:t xml:space="preserve">). </w:t>
      </w:r>
      <w:r w:rsidR="00692117" w:rsidRPr="00425D73">
        <w:rPr>
          <w:rFonts w:cs="Times New Roman"/>
        </w:rPr>
        <w:t xml:space="preserve"> No significant associations with cardiovagal activity were found for the other areas activated in response to the stress task.</w:t>
      </w:r>
    </w:p>
    <w:p w:rsidR="00356818" w:rsidRDefault="00356818" w:rsidP="00356818">
      <w:pPr>
        <w:spacing w:line="480" w:lineRule="auto"/>
        <w:ind w:firstLine="360"/>
        <w:contextualSpacing/>
        <w:rPr>
          <w:rFonts w:cs="Times New Roman"/>
        </w:rPr>
      </w:pPr>
    </w:p>
    <w:p w:rsidR="00356818" w:rsidRDefault="00356818" w:rsidP="00356818">
      <w:pPr>
        <w:spacing w:line="480" w:lineRule="auto"/>
        <w:ind w:firstLine="360"/>
        <w:contextualSpacing/>
        <w:rPr>
          <w:rFonts w:cs="Times New Roman"/>
        </w:rPr>
      </w:pPr>
    </w:p>
    <w:p w:rsidR="005566B4" w:rsidRDefault="005566B4" w:rsidP="00D6236C">
      <w:pPr>
        <w:spacing w:line="480" w:lineRule="auto"/>
        <w:ind w:firstLine="360"/>
        <w:contextualSpacing/>
        <w:rPr>
          <w:rFonts w:cs="Times New Roman"/>
        </w:rPr>
      </w:pPr>
    </w:p>
    <w:p w:rsidR="005566B4" w:rsidRDefault="005566B4" w:rsidP="00D6236C">
      <w:pPr>
        <w:spacing w:line="480" w:lineRule="auto"/>
        <w:ind w:firstLine="360"/>
        <w:contextualSpacing/>
        <w:rPr>
          <w:rFonts w:cs="Times New Roman"/>
        </w:rPr>
      </w:pPr>
    </w:p>
    <w:p w:rsidR="008625E4" w:rsidRDefault="008625E4" w:rsidP="005566B4">
      <w:pPr>
        <w:spacing w:after="0" w:line="480" w:lineRule="auto"/>
        <w:rPr>
          <w:rFonts w:cs="Times New Roman"/>
          <w:b/>
        </w:rPr>
      </w:pPr>
    </w:p>
    <w:p w:rsidR="008625E4" w:rsidRDefault="008625E4" w:rsidP="005566B4">
      <w:pPr>
        <w:spacing w:after="0" w:line="480" w:lineRule="auto"/>
        <w:rPr>
          <w:rFonts w:cs="Times New Roman"/>
          <w:b/>
        </w:rPr>
      </w:pPr>
    </w:p>
    <w:p w:rsidR="008625E4" w:rsidRDefault="008625E4" w:rsidP="005566B4">
      <w:pPr>
        <w:spacing w:after="0" w:line="480" w:lineRule="auto"/>
        <w:rPr>
          <w:rFonts w:cs="Times New Roman"/>
          <w:b/>
        </w:rPr>
      </w:pPr>
    </w:p>
    <w:p w:rsidR="008625E4" w:rsidRDefault="008625E4" w:rsidP="005566B4">
      <w:pPr>
        <w:spacing w:after="0" w:line="480" w:lineRule="auto"/>
        <w:rPr>
          <w:rFonts w:cs="Times New Roman"/>
          <w:b/>
        </w:rPr>
      </w:pPr>
    </w:p>
    <w:p w:rsidR="008625E4" w:rsidRDefault="008625E4" w:rsidP="005566B4">
      <w:pPr>
        <w:spacing w:after="0" w:line="480" w:lineRule="auto"/>
        <w:rPr>
          <w:rFonts w:cs="Times New Roman"/>
          <w:b/>
        </w:rPr>
      </w:pPr>
    </w:p>
    <w:p w:rsidR="008625E4" w:rsidRDefault="008625E4" w:rsidP="005566B4">
      <w:pPr>
        <w:spacing w:after="0" w:line="480" w:lineRule="auto"/>
        <w:rPr>
          <w:rFonts w:cs="Times New Roman"/>
          <w:b/>
        </w:rPr>
      </w:pPr>
    </w:p>
    <w:p w:rsidR="008625E4" w:rsidRDefault="008625E4" w:rsidP="005566B4">
      <w:pPr>
        <w:spacing w:after="0" w:line="480" w:lineRule="auto"/>
        <w:rPr>
          <w:rFonts w:cs="Times New Roman"/>
          <w:b/>
        </w:rPr>
      </w:pPr>
    </w:p>
    <w:p w:rsidR="008625E4" w:rsidRDefault="008625E4" w:rsidP="005566B4">
      <w:pPr>
        <w:spacing w:after="0" w:line="480" w:lineRule="auto"/>
        <w:rPr>
          <w:rFonts w:cs="Times New Roman"/>
          <w:b/>
        </w:rPr>
      </w:pPr>
    </w:p>
    <w:p w:rsidR="008625E4" w:rsidRDefault="008625E4" w:rsidP="005566B4">
      <w:pPr>
        <w:spacing w:after="0" w:line="480" w:lineRule="auto"/>
        <w:rPr>
          <w:rFonts w:cs="Times New Roman"/>
          <w:b/>
        </w:rPr>
      </w:pPr>
    </w:p>
    <w:p w:rsidR="005566B4" w:rsidRDefault="005566B4" w:rsidP="005566B4">
      <w:pPr>
        <w:spacing w:after="0" w:line="480" w:lineRule="auto"/>
        <w:rPr>
          <w:rFonts w:cs="Times New Roman"/>
          <w:b/>
        </w:rPr>
      </w:pPr>
      <w:r>
        <w:rPr>
          <w:rFonts w:cs="Times New Roman"/>
          <w:b/>
        </w:rPr>
        <w:lastRenderedPageBreak/>
        <w:t>SUPPLEMENTARY FIGURE LEGENDS</w:t>
      </w:r>
    </w:p>
    <w:p w:rsidR="005566B4" w:rsidRDefault="005566B4" w:rsidP="005566B4">
      <w:pPr>
        <w:pStyle w:val="Cuadrculamedia21"/>
        <w:spacing w:line="480" w:lineRule="auto"/>
        <w:rPr>
          <w:sz w:val="24"/>
          <w:szCs w:val="24"/>
        </w:rPr>
      </w:pPr>
      <w:r w:rsidRPr="003B69A2">
        <w:rPr>
          <w:b/>
          <w:bCs/>
          <w:sz w:val="24"/>
          <w:szCs w:val="24"/>
        </w:rPr>
        <w:t xml:space="preserve">Figure </w:t>
      </w:r>
      <w:r>
        <w:rPr>
          <w:b/>
          <w:bCs/>
          <w:sz w:val="24"/>
          <w:szCs w:val="24"/>
        </w:rPr>
        <w:t>S</w:t>
      </w:r>
      <w:r w:rsidRPr="003B69A2">
        <w:rPr>
          <w:b/>
          <w:bCs/>
          <w:sz w:val="24"/>
          <w:szCs w:val="24"/>
        </w:rPr>
        <w:t>1.</w:t>
      </w:r>
      <w:r>
        <w:rPr>
          <w:sz w:val="24"/>
          <w:szCs w:val="24"/>
        </w:rPr>
        <w:t xml:space="preserve"> Whole-brain activation map showing significant activation in response to negative stimuli of areas including </w:t>
      </w:r>
      <w:r w:rsidR="0009786F">
        <w:rPr>
          <w:sz w:val="24"/>
          <w:szCs w:val="24"/>
        </w:rPr>
        <w:t>visual cortex, dorsolateral prefrontal cortex, middle temporal gyrus</w:t>
      </w:r>
      <w:r w:rsidR="009459A5">
        <w:rPr>
          <w:sz w:val="24"/>
          <w:szCs w:val="24"/>
        </w:rPr>
        <w:t xml:space="preserve">, thalamus, </w:t>
      </w:r>
      <w:r w:rsidR="0009786F">
        <w:rPr>
          <w:sz w:val="24"/>
          <w:szCs w:val="24"/>
        </w:rPr>
        <w:t xml:space="preserve">insula, posterior cingulate cortex and precuneus. </w:t>
      </w:r>
    </w:p>
    <w:p w:rsidR="0009786F" w:rsidRDefault="0009786F" w:rsidP="005566B4">
      <w:pPr>
        <w:pStyle w:val="Cuadrculamedia21"/>
        <w:spacing w:line="480" w:lineRule="auto"/>
        <w:rPr>
          <w:sz w:val="24"/>
          <w:szCs w:val="24"/>
        </w:rPr>
      </w:pPr>
    </w:p>
    <w:p w:rsidR="005566B4" w:rsidRDefault="0009786F" w:rsidP="005566B4">
      <w:pPr>
        <w:pStyle w:val="Cuadrculamedia21"/>
        <w:spacing w:line="480" w:lineRule="auto"/>
        <w:rPr>
          <w:sz w:val="24"/>
          <w:szCs w:val="24"/>
        </w:rPr>
      </w:pPr>
      <w:r w:rsidRPr="0009786F">
        <w:rPr>
          <w:b/>
          <w:bCs/>
          <w:sz w:val="24"/>
          <w:szCs w:val="24"/>
        </w:rPr>
        <w:t>Figure S2.</w:t>
      </w:r>
      <w:r w:rsidR="005566B4">
        <w:rPr>
          <w:sz w:val="24"/>
          <w:szCs w:val="24"/>
        </w:rPr>
        <w:t xml:space="preserve"> Impact of depressed mood and sex on the relationship between </w:t>
      </w:r>
      <w:r w:rsidR="001640FD">
        <w:rPr>
          <w:sz w:val="24"/>
          <w:szCs w:val="24"/>
        </w:rPr>
        <w:t>PCC</w:t>
      </w:r>
      <w:r w:rsidR="005566B4">
        <w:rPr>
          <w:sz w:val="24"/>
          <w:szCs w:val="24"/>
        </w:rPr>
        <w:t xml:space="preserve"> activity and cardiovagal regulation in response to negative affective stimuli</w:t>
      </w:r>
      <w:r w:rsidR="005566B4" w:rsidRPr="003F4C51">
        <w:rPr>
          <w:sz w:val="24"/>
          <w:szCs w:val="24"/>
        </w:rPr>
        <w:t xml:space="preserve">. Women with high depressed mood scores presented an inverse relationship between </w:t>
      </w:r>
      <w:r w:rsidR="005566B4" w:rsidRPr="005D1664">
        <w:rPr>
          <w:sz w:val="24"/>
          <w:szCs w:val="24"/>
        </w:rPr>
        <w:t>cardiovagal response (</w:t>
      </w:r>
      <w:proofErr w:type="spellStart"/>
      <w:r w:rsidR="005566B4" w:rsidRPr="005D1664">
        <w:rPr>
          <w:sz w:val="24"/>
          <w:szCs w:val="24"/>
        </w:rPr>
        <w:t>HFn</w:t>
      </w:r>
      <w:proofErr w:type="spellEnd"/>
      <w:r w:rsidR="005566B4" w:rsidRPr="005D1664">
        <w:rPr>
          <w:sz w:val="24"/>
          <w:szCs w:val="24"/>
        </w:rPr>
        <w:t xml:space="preserve">) and </w:t>
      </w:r>
      <w:r w:rsidR="001640FD">
        <w:rPr>
          <w:sz w:val="24"/>
          <w:szCs w:val="24"/>
        </w:rPr>
        <w:t>PCC</w:t>
      </w:r>
      <w:r w:rsidR="005566B4" w:rsidRPr="005D1664">
        <w:rPr>
          <w:sz w:val="24"/>
          <w:szCs w:val="24"/>
        </w:rPr>
        <w:t xml:space="preserve"> activation </w:t>
      </w:r>
      <w:r w:rsidR="00ED0A08" w:rsidRPr="00ED0A08">
        <w:rPr>
          <w:sz w:val="24"/>
          <w:szCs w:val="24"/>
        </w:rPr>
        <w:t>(β=-0.012, t (22) =-2.41, p=0.026, Adj R</w:t>
      </w:r>
      <w:r w:rsidR="00ED0A08" w:rsidRPr="00ED0A08">
        <w:rPr>
          <w:sz w:val="24"/>
          <w:szCs w:val="24"/>
          <w:vertAlign w:val="superscript"/>
        </w:rPr>
        <w:t>2</w:t>
      </w:r>
      <w:r w:rsidR="00ED0A08" w:rsidRPr="00ED0A08">
        <w:rPr>
          <w:sz w:val="24"/>
          <w:szCs w:val="24"/>
        </w:rPr>
        <w:t>=0.24).</w:t>
      </w:r>
      <w:r w:rsidR="00CA4A49">
        <w:rPr>
          <w:sz w:val="24"/>
          <w:szCs w:val="24"/>
        </w:rPr>
        <w:t xml:space="preserve"> No significant associations were found in males.</w:t>
      </w:r>
    </w:p>
    <w:p w:rsidR="001640FD" w:rsidRDefault="001640FD" w:rsidP="005566B4">
      <w:pPr>
        <w:pStyle w:val="Cuadrculamedia21"/>
        <w:spacing w:line="480" w:lineRule="auto"/>
        <w:rPr>
          <w:sz w:val="24"/>
          <w:szCs w:val="24"/>
        </w:rPr>
      </w:pPr>
    </w:p>
    <w:p w:rsidR="001640FD" w:rsidRDefault="001640FD" w:rsidP="005566B4">
      <w:pPr>
        <w:pStyle w:val="Cuadrculamedia21"/>
        <w:spacing w:line="480" w:lineRule="auto"/>
        <w:rPr>
          <w:sz w:val="24"/>
          <w:szCs w:val="24"/>
        </w:rPr>
      </w:pPr>
      <w:r w:rsidRPr="003B69A2">
        <w:rPr>
          <w:b/>
          <w:bCs/>
          <w:sz w:val="24"/>
          <w:szCs w:val="24"/>
        </w:rPr>
        <w:t xml:space="preserve">Figure </w:t>
      </w:r>
      <w:r>
        <w:rPr>
          <w:b/>
          <w:bCs/>
          <w:sz w:val="24"/>
          <w:szCs w:val="24"/>
        </w:rPr>
        <w:t>S3</w:t>
      </w:r>
      <w:r w:rsidRPr="003B69A2">
        <w:rPr>
          <w:b/>
          <w:bCs/>
          <w:sz w:val="24"/>
          <w:szCs w:val="24"/>
        </w:rPr>
        <w:t>.</w:t>
      </w:r>
      <w:r>
        <w:rPr>
          <w:sz w:val="24"/>
          <w:szCs w:val="24"/>
        </w:rPr>
        <w:t xml:space="preserve"> Impact of depressed mood and sex on the relationship between left INS activity and cardiovagal regulation in </w:t>
      </w:r>
      <w:r w:rsidRPr="005756A6">
        <w:rPr>
          <w:sz w:val="24"/>
          <w:szCs w:val="24"/>
        </w:rPr>
        <w:t>response to negative affective stimuli. Women with high depressed mood scores present</w:t>
      </w:r>
      <w:r w:rsidR="0022072B">
        <w:rPr>
          <w:sz w:val="24"/>
          <w:szCs w:val="24"/>
        </w:rPr>
        <w:t>ed</w:t>
      </w:r>
      <w:r w:rsidRPr="005756A6">
        <w:rPr>
          <w:sz w:val="24"/>
          <w:szCs w:val="24"/>
        </w:rPr>
        <w:t xml:space="preserve"> a significant negative relationship </w:t>
      </w:r>
      <w:r w:rsidRPr="005D1664">
        <w:rPr>
          <w:sz w:val="24"/>
          <w:szCs w:val="24"/>
        </w:rPr>
        <w:t>between cardiovagal</w:t>
      </w:r>
      <w:r w:rsidRPr="005D1664">
        <w:rPr>
          <w:sz w:val="28"/>
          <w:szCs w:val="28"/>
        </w:rPr>
        <w:t xml:space="preserve"> </w:t>
      </w:r>
      <w:r w:rsidRPr="005D1664">
        <w:rPr>
          <w:sz w:val="24"/>
          <w:szCs w:val="24"/>
        </w:rPr>
        <w:t xml:space="preserve">response and </w:t>
      </w:r>
      <w:r w:rsidR="001D0C08">
        <w:rPr>
          <w:sz w:val="24"/>
          <w:szCs w:val="24"/>
        </w:rPr>
        <w:t>left INS</w:t>
      </w:r>
      <w:r w:rsidRPr="005D1664">
        <w:rPr>
          <w:sz w:val="24"/>
          <w:szCs w:val="24"/>
        </w:rPr>
        <w:t xml:space="preserve"> activity </w:t>
      </w:r>
      <w:r w:rsidR="00CC2321" w:rsidRPr="00CC2321">
        <w:rPr>
          <w:sz w:val="24"/>
          <w:szCs w:val="24"/>
        </w:rPr>
        <w:t>(β=-0.021, t (22) =-3.17, p=0.005, Adj R</w:t>
      </w:r>
      <w:r w:rsidR="00CC2321" w:rsidRPr="00CC2321">
        <w:rPr>
          <w:sz w:val="24"/>
          <w:szCs w:val="24"/>
          <w:vertAlign w:val="superscript"/>
        </w:rPr>
        <w:t>2</w:t>
      </w:r>
      <w:r w:rsidR="00CC2321" w:rsidRPr="00CC2321">
        <w:rPr>
          <w:sz w:val="24"/>
          <w:szCs w:val="24"/>
        </w:rPr>
        <w:t>=0.28).</w:t>
      </w:r>
      <w:r w:rsidR="00CA4A49">
        <w:rPr>
          <w:sz w:val="24"/>
          <w:szCs w:val="24"/>
        </w:rPr>
        <w:t xml:space="preserve"> No significant associations were found in </w:t>
      </w:r>
      <w:r w:rsidR="00A716CA">
        <w:rPr>
          <w:sz w:val="24"/>
          <w:szCs w:val="24"/>
        </w:rPr>
        <w:t>men</w:t>
      </w:r>
      <w:r w:rsidR="00CA4A49">
        <w:rPr>
          <w:sz w:val="24"/>
          <w:szCs w:val="24"/>
        </w:rPr>
        <w:t>.</w:t>
      </w:r>
    </w:p>
    <w:p w:rsidR="00EC547A" w:rsidRDefault="00EC547A" w:rsidP="005566B4">
      <w:pPr>
        <w:tabs>
          <w:tab w:val="left" w:pos="1740"/>
        </w:tabs>
        <w:spacing w:line="480" w:lineRule="auto"/>
        <w:ind w:firstLine="360"/>
        <w:contextualSpacing/>
        <w:rPr>
          <w:rFonts w:cs="Times New Roman"/>
          <w:b/>
        </w:rPr>
      </w:pPr>
    </w:p>
    <w:p w:rsidR="005E73D6" w:rsidRDefault="005E73D6" w:rsidP="000C10CF">
      <w:pPr>
        <w:spacing w:line="480" w:lineRule="auto"/>
        <w:ind w:firstLine="360"/>
        <w:rPr>
          <w:rFonts w:cs="Times New Roman"/>
          <w:b/>
          <w:bCs/>
        </w:rPr>
      </w:pPr>
    </w:p>
    <w:p w:rsidR="008625E4" w:rsidRDefault="008625E4" w:rsidP="000C10CF">
      <w:pPr>
        <w:spacing w:line="480" w:lineRule="auto"/>
        <w:ind w:firstLine="360"/>
        <w:rPr>
          <w:rFonts w:cs="Times New Roman"/>
          <w:b/>
          <w:bCs/>
        </w:rPr>
      </w:pPr>
    </w:p>
    <w:p w:rsidR="008625E4" w:rsidRDefault="008625E4" w:rsidP="000C10CF">
      <w:pPr>
        <w:spacing w:line="480" w:lineRule="auto"/>
        <w:ind w:firstLine="360"/>
        <w:rPr>
          <w:rFonts w:cs="Times New Roman"/>
          <w:b/>
          <w:bCs/>
        </w:rPr>
      </w:pPr>
    </w:p>
    <w:p w:rsidR="008625E4" w:rsidRDefault="008625E4" w:rsidP="000C10CF">
      <w:pPr>
        <w:spacing w:line="480" w:lineRule="auto"/>
        <w:ind w:firstLine="360"/>
        <w:rPr>
          <w:rFonts w:cs="Times New Roman"/>
          <w:b/>
          <w:bCs/>
        </w:rPr>
      </w:pPr>
    </w:p>
    <w:p w:rsidR="008625E4" w:rsidRDefault="008625E4" w:rsidP="000C10CF">
      <w:pPr>
        <w:spacing w:line="480" w:lineRule="auto"/>
        <w:ind w:firstLine="360"/>
        <w:rPr>
          <w:rFonts w:cs="Times New Roman"/>
          <w:b/>
          <w:bCs/>
        </w:rPr>
      </w:pPr>
    </w:p>
    <w:p w:rsidR="008625E4" w:rsidRDefault="008625E4" w:rsidP="000C10CF">
      <w:pPr>
        <w:spacing w:line="480" w:lineRule="auto"/>
        <w:ind w:firstLine="360"/>
        <w:rPr>
          <w:rFonts w:cs="Times New Roman"/>
          <w:b/>
          <w:bCs/>
        </w:rPr>
      </w:pPr>
    </w:p>
    <w:p w:rsidR="008625E4" w:rsidRDefault="008625E4" w:rsidP="000C10CF">
      <w:pPr>
        <w:spacing w:line="480" w:lineRule="auto"/>
        <w:ind w:firstLine="360"/>
        <w:rPr>
          <w:rFonts w:cs="Times New Roman"/>
          <w:b/>
          <w:bCs/>
        </w:rPr>
      </w:pPr>
    </w:p>
    <w:p w:rsidR="000C10CF" w:rsidRPr="005D7D14" w:rsidRDefault="005D7D14" w:rsidP="000C10CF">
      <w:pPr>
        <w:spacing w:line="480" w:lineRule="auto"/>
        <w:ind w:firstLine="360"/>
        <w:rPr>
          <w:rFonts w:cs="Times New Roman"/>
          <w:b/>
          <w:bCs/>
        </w:rPr>
      </w:pPr>
      <w:r w:rsidRPr="005D7D14">
        <w:rPr>
          <w:rFonts w:cs="Times New Roman"/>
          <w:b/>
          <w:bCs/>
        </w:rPr>
        <w:t xml:space="preserve">Figure </w:t>
      </w:r>
      <w:r>
        <w:rPr>
          <w:rFonts w:cs="Times New Roman"/>
          <w:b/>
          <w:bCs/>
        </w:rPr>
        <w:t>S</w:t>
      </w:r>
      <w:r w:rsidRPr="005D7D14">
        <w:rPr>
          <w:rFonts w:cs="Times New Roman"/>
          <w:b/>
          <w:bCs/>
        </w:rPr>
        <w:t>1.</w:t>
      </w:r>
    </w:p>
    <w:p w:rsidR="000C10CF" w:rsidRDefault="005566B4" w:rsidP="00DB241A">
      <w:pPr>
        <w:spacing w:line="480" w:lineRule="auto"/>
        <w:ind w:firstLine="360"/>
      </w:pPr>
      <w:r>
        <w:rPr>
          <w:noProof/>
        </w:rPr>
        <w:drawing>
          <wp:inline distT="0" distB="0" distL="0" distR="0" wp14:anchorId="7DF3AF84" wp14:editId="5EE4E5EE">
            <wp:extent cx="5943600" cy="5140325"/>
            <wp:effectExtent l="0" t="0" r="0" b="3175"/>
            <wp:docPr id="4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4D2C7A93-E7DA-4C90-BDAF-24D95064914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>
                      <a:extLst>
                        <a:ext uri="{FF2B5EF4-FFF2-40B4-BE49-F238E27FC236}">
                          <a16:creationId xmlns:a16="http://schemas.microsoft.com/office/drawing/2014/main" id="{4D2C7A93-E7DA-4C90-BDAF-24D95064914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7675" t="13469" r="32490" b="32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4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D14" w:rsidRDefault="005D7D14" w:rsidP="00DB241A">
      <w:pPr>
        <w:spacing w:line="480" w:lineRule="auto"/>
        <w:ind w:firstLine="360"/>
      </w:pPr>
    </w:p>
    <w:p w:rsidR="005D7D14" w:rsidRDefault="005D7D14" w:rsidP="00DB241A">
      <w:pPr>
        <w:spacing w:line="480" w:lineRule="auto"/>
        <w:ind w:firstLine="360"/>
      </w:pPr>
    </w:p>
    <w:p w:rsidR="005D7D14" w:rsidRDefault="005D7D14" w:rsidP="00DB241A">
      <w:pPr>
        <w:spacing w:line="480" w:lineRule="auto"/>
        <w:ind w:firstLine="360"/>
      </w:pPr>
    </w:p>
    <w:p w:rsidR="005D7D14" w:rsidRDefault="005D7D14" w:rsidP="00DB241A">
      <w:pPr>
        <w:spacing w:line="480" w:lineRule="auto"/>
        <w:ind w:firstLine="360"/>
      </w:pPr>
    </w:p>
    <w:p w:rsidR="005D7D14" w:rsidRDefault="005D7D14" w:rsidP="00DB241A">
      <w:pPr>
        <w:spacing w:line="480" w:lineRule="auto"/>
        <w:ind w:firstLine="360"/>
      </w:pPr>
    </w:p>
    <w:p w:rsidR="005D7D14" w:rsidRPr="005E73D6" w:rsidRDefault="005D7D14" w:rsidP="00DB241A">
      <w:pPr>
        <w:spacing w:line="480" w:lineRule="auto"/>
        <w:ind w:firstLine="360"/>
        <w:rPr>
          <w:b/>
          <w:bCs/>
        </w:rPr>
      </w:pPr>
      <w:r w:rsidRPr="005E73D6">
        <w:rPr>
          <w:b/>
          <w:bCs/>
        </w:rPr>
        <w:t>Figure S2</w:t>
      </w:r>
      <w:r w:rsidR="005E73D6">
        <w:rPr>
          <w:b/>
          <w:bCs/>
        </w:rPr>
        <w:t>.</w:t>
      </w:r>
    </w:p>
    <w:p w:rsidR="005D7D14" w:rsidRDefault="00F45A63" w:rsidP="00DB241A">
      <w:pPr>
        <w:spacing w:line="480" w:lineRule="auto"/>
        <w:ind w:firstLine="360"/>
      </w:pPr>
      <w:r>
        <w:rPr>
          <w:noProof/>
        </w:rPr>
        <w:drawing>
          <wp:inline distT="0" distB="0" distL="0" distR="0">
            <wp:extent cx="5943600" cy="3218815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 Fig 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7D14" w:rsidRDefault="005D7D14" w:rsidP="00DB241A">
      <w:pPr>
        <w:spacing w:line="480" w:lineRule="auto"/>
        <w:ind w:firstLine="360"/>
      </w:pPr>
    </w:p>
    <w:p w:rsidR="005D7D14" w:rsidRDefault="005D7D14" w:rsidP="00DB241A">
      <w:pPr>
        <w:spacing w:line="480" w:lineRule="auto"/>
        <w:ind w:firstLine="360"/>
      </w:pPr>
    </w:p>
    <w:p w:rsidR="005E73D6" w:rsidRDefault="005E73D6" w:rsidP="00DB241A">
      <w:pPr>
        <w:spacing w:line="480" w:lineRule="auto"/>
        <w:ind w:firstLine="360"/>
      </w:pPr>
    </w:p>
    <w:p w:rsidR="005E73D6" w:rsidRDefault="005E73D6" w:rsidP="00DB241A">
      <w:pPr>
        <w:spacing w:line="480" w:lineRule="auto"/>
        <w:ind w:firstLine="360"/>
      </w:pPr>
    </w:p>
    <w:p w:rsidR="005E73D6" w:rsidRDefault="005E73D6" w:rsidP="00DB241A">
      <w:pPr>
        <w:spacing w:line="480" w:lineRule="auto"/>
        <w:ind w:firstLine="360"/>
      </w:pPr>
    </w:p>
    <w:p w:rsidR="005E73D6" w:rsidRDefault="005E73D6" w:rsidP="00DB241A">
      <w:pPr>
        <w:spacing w:line="480" w:lineRule="auto"/>
        <w:ind w:firstLine="360"/>
      </w:pPr>
    </w:p>
    <w:p w:rsidR="005E73D6" w:rsidRDefault="005E73D6" w:rsidP="00DB241A">
      <w:pPr>
        <w:spacing w:line="480" w:lineRule="auto"/>
        <w:ind w:firstLine="360"/>
      </w:pPr>
    </w:p>
    <w:p w:rsidR="005E73D6" w:rsidRDefault="005E73D6" w:rsidP="00DB241A">
      <w:pPr>
        <w:spacing w:line="480" w:lineRule="auto"/>
        <w:ind w:firstLine="360"/>
      </w:pPr>
    </w:p>
    <w:p w:rsidR="005E73D6" w:rsidRDefault="005E73D6" w:rsidP="00DB241A">
      <w:pPr>
        <w:spacing w:line="480" w:lineRule="auto"/>
        <w:ind w:firstLine="360"/>
      </w:pPr>
    </w:p>
    <w:p w:rsidR="005E73D6" w:rsidRDefault="005E73D6" w:rsidP="00DB241A">
      <w:pPr>
        <w:spacing w:line="480" w:lineRule="auto"/>
        <w:ind w:firstLine="360"/>
      </w:pPr>
      <w:r w:rsidRPr="005E73D6">
        <w:rPr>
          <w:b/>
          <w:bCs/>
        </w:rPr>
        <w:t>Figure S3.</w:t>
      </w:r>
    </w:p>
    <w:p w:rsidR="005E73D6" w:rsidRDefault="00F45A63" w:rsidP="00DB241A">
      <w:pPr>
        <w:spacing w:line="480" w:lineRule="auto"/>
        <w:ind w:firstLine="360"/>
      </w:pPr>
      <w:r>
        <w:rPr>
          <w:noProof/>
        </w:rPr>
        <w:drawing>
          <wp:inline distT="0" distB="0" distL="0" distR="0">
            <wp:extent cx="5943600" cy="320548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uppl Fig 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73D6" w:rsidRDefault="005E73D6" w:rsidP="00DB241A">
      <w:pPr>
        <w:spacing w:line="480" w:lineRule="auto"/>
        <w:ind w:firstLine="360"/>
      </w:pPr>
    </w:p>
    <w:p w:rsidR="005D7D14" w:rsidRDefault="005D7D14" w:rsidP="00DB241A">
      <w:pPr>
        <w:spacing w:line="480" w:lineRule="auto"/>
        <w:ind w:firstLine="360"/>
      </w:pPr>
    </w:p>
    <w:p w:rsidR="005566B4" w:rsidRDefault="005566B4" w:rsidP="00DB241A">
      <w:pPr>
        <w:spacing w:line="480" w:lineRule="auto"/>
        <w:ind w:firstLine="360"/>
      </w:pPr>
    </w:p>
    <w:sectPr w:rsidR="005566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EFD"/>
    <w:rsid w:val="0009786F"/>
    <w:rsid w:val="000C10CF"/>
    <w:rsid w:val="00130E4F"/>
    <w:rsid w:val="001640FD"/>
    <w:rsid w:val="00193EFD"/>
    <w:rsid w:val="001962B2"/>
    <w:rsid w:val="001D0C08"/>
    <w:rsid w:val="0022072B"/>
    <w:rsid w:val="00324B85"/>
    <w:rsid w:val="00356818"/>
    <w:rsid w:val="0040627D"/>
    <w:rsid w:val="00425D73"/>
    <w:rsid w:val="00432B08"/>
    <w:rsid w:val="004C1C04"/>
    <w:rsid w:val="005566B4"/>
    <w:rsid w:val="005D7D14"/>
    <w:rsid w:val="005E73D6"/>
    <w:rsid w:val="00692117"/>
    <w:rsid w:val="00855126"/>
    <w:rsid w:val="008625E4"/>
    <w:rsid w:val="009254A6"/>
    <w:rsid w:val="009373E2"/>
    <w:rsid w:val="009459A5"/>
    <w:rsid w:val="00985E6E"/>
    <w:rsid w:val="00A716CA"/>
    <w:rsid w:val="00B91836"/>
    <w:rsid w:val="00C26402"/>
    <w:rsid w:val="00CA4A49"/>
    <w:rsid w:val="00CC2321"/>
    <w:rsid w:val="00D6236C"/>
    <w:rsid w:val="00DB241A"/>
    <w:rsid w:val="00DD1FA8"/>
    <w:rsid w:val="00E91A41"/>
    <w:rsid w:val="00EC547A"/>
    <w:rsid w:val="00ED0A08"/>
    <w:rsid w:val="00F22157"/>
    <w:rsid w:val="00F45A63"/>
    <w:rsid w:val="00FD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73A5A"/>
  <w15:chartTrackingRefBased/>
  <w15:docId w15:val="{B4362D3D-574B-4FB4-8758-498868647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3EFD"/>
    <w:pPr>
      <w:widowControl w:val="0"/>
      <w:suppressAutoHyphens/>
      <w:spacing w:after="200" w:line="276" w:lineRule="auto"/>
    </w:pPr>
    <w:rPr>
      <w:rFonts w:ascii="Times New Roman" w:eastAsia="Arial Unicode MS" w:hAnsi="Times New Roman" w:cs="Arial Unicode MS"/>
      <w:color w:val="000000"/>
      <w:kern w:val="1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uadrculamedia21">
    <w:name w:val="Cuadrícula media 21"/>
    <w:rsid w:val="005566B4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kern w:val="1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Garcia</dc:creator>
  <cp:keywords/>
  <dc:description/>
  <cp:lastModifiedBy>Goldstein, Jill M.,Ph.D.</cp:lastModifiedBy>
  <cp:revision>2</cp:revision>
  <dcterms:created xsi:type="dcterms:W3CDTF">2020-02-21T19:27:00Z</dcterms:created>
  <dcterms:modified xsi:type="dcterms:W3CDTF">2020-02-21T19:27:00Z</dcterms:modified>
</cp:coreProperties>
</file>