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E5D7C" w14:textId="77777777" w:rsidR="00EB2821" w:rsidRPr="005A2D14" w:rsidRDefault="00EB2821" w:rsidP="00EB2821">
      <w:pPr>
        <w:spacing w:line="480" w:lineRule="auto"/>
        <w:rPr>
          <w:rFonts w:ascii="Times New Roman" w:hAnsi="Times New Roman" w:cs="Times New Roman"/>
          <w:b/>
          <w:sz w:val="24"/>
          <w:szCs w:val="24"/>
        </w:rPr>
      </w:pPr>
      <w:r w:rsidRPr="005A2D14">
        <w:rPr>
          <w:rFonts w:ascii="Times New Roman" w:hAnsi="Times New Roman" w:cs="Times New Roman"/>
          <w:b/>
          <w:sz w:val="24"/>
          <w:szCs w:val="24"/>
        </w:rPr>
        <w:t>Supplementary Information for</w:t>
      </w:r>
    </w:p>
    <w:p w14:paraId="69A7AA8F" w14:textId="77777777" w:rsidR="005D4E53" w:rsidRPr="005A2D14" w:rsidRDefault="005D4E53" w:rsidP="005D4E53">
      <w:pPr>
        <w:pBdr>
          <w:bottom w:val="single" w:sz="6" w:space="1" w:color="auto"/>
        </w:pBdr>
        <w:spacing w:line="480" w:lineRule="auto"/>
        <w:rPr>
          <w:caps/>
        </w:rPr>
      </w:pPr>
      <w:r w:rsidRPr="005A2D14">
        <w:rPr>
          <w:rFonts w:ascii="Times New Roman" w:hAnsi="Times New Roman" w:cs="Times New Roman"/>
          <w:caps/>
          <w:sz w:val="24"/>
          <w:szCs w:val="24"/>
        </w:rPr>
        <w:t>Me, myself, bye: regional alterations in glutamate and the experience of ego dissolution with psilocybin.</w:t>
      </w:r>
      <w:r w:rsidRPr="005A2D14">
        <w:rPr>
          <w:caps/>
        </w:rPr>
        <w:t xml:space="preserve"> </w:t>
      </w:r>
    </w:p>
    <w:p w14:paraId="1CECB92C" w14:textId="77777777" w:rsidR="00EB2821" w:rsidRPr="005A2D14" w:rsidRDefault="00EB2821" w:rsidP="00EB2821">
      <w:pPr>
        <w:spacing w:line="480" w:lineRule="auto"/>
        <w:jc w:val="both"/>
        <w:rPr>
          <w:rFonts w:ascii="Times New Roman" w:eastAsia="Times New Roman" w:hAnsi="Times New Roman" w:cs="Times New Roman"/>
          <w:b/>
          <w:sz w:val="24"/>
          <w:szCs w:val="24"/>
          <w:lang w:eastAsia="en-GB"/>
        </w:rPr>
      </w:pPr>
      <w:r w:rsidRPr="005A2D14">
        <w:rPr>
          <w:rFonts w:ascii="Times New Roman" w:eastAsia="Times New Roman" w:hAnsi="Times New Roman" w:cs="Times New Roman"/>
          <w:b/>
          <w:sz w:val="24"/>
          <w:szCs w:val="24"/>
          <w:lang w:eastAsia="en-GB"/>
        </w:rPr>
        <w:t>*Corresponding author</w:t>
      </w:r>
    </w:p>
    <w:p w14:paraId="4088A001" w14:textId="77777777" w:rsidR="00EB2821" w:rsidRPr="005A2D14" w:rsidRDefault="00EB2821" w:rsidP="00EB2821">
      <w:pPr>
        <w:spacing w:line="480" w:lineRule="auto"/>
        <w:jc w:val="both"/>
        <w:rPr>
          <w:rFonts w:ascii="Times New Roman" w:eastAsia="Times New Roman" w:hAnsi="Times New Roman" w:cs="Times New Roman"/>
          <w:sz w:val="24"/>
          <w:szCs w:val="24"/>
          <w:lang w:eastAsia="en-GB"/>
        </w:rPr>
      </w:pPr>
      <w:r w:rsidRPr="005A2D14">
        <w:rPr>
          <w:rFonts w:ascii="Times New Roman" w:eastAsia="Times New Roman" w:hAnsi="Times New Roman" w:cs="Times New Roman"/>
          <w:sz w:val="24"/>
          <w:szCs w:val="24"/>
          <w:lang w:eastAsia="en-GB"/>
        </w:rPr>
        <w:t>Email: natasha.mason@maastrichtuniversity.nl</w:t>
      </w:r>
    </w:p>
    <w:p w14:paraId="546F2A18" w14:textId="77777777" w:rsidR="00EB2821" w:rsidRPr="005A2D14" w:rsidRDefault="00EB2821" w:rsidP="00EB2821">
      <w:pPr>
        <w:spacing w:line="480" w:lineRule="auto"/>
        <w:jc w:val="both"/>
        <w:rPr>
          <w:rFonts w:ascii="Times New Roman" w:eastAsia="Times New Roman" w:hAnsi="Times New Roman" w:cs="Times New Roman"/>
          <w:b/>
          <w:sz w:val="24"/>
          <w:szCs w:val="24"/>
          <w:lang w:eastAsia="en-GB"/>
        </w:rPr>
      </w:pPr>
      <w:r w:rsidRPr="005A2D14">
        <w:rPr>
          <w:rFonts w:ascii="Times New Roman" w:eastAsia="Times New Roman" w:hAnsi="Times New Roman" w:cs="Times New Roman"/>
          <w:b/>
          <w:sz w:val="24"/>
          <w:szCs w:val="24"/>
          <w:lang w:eastAsia="en-GB"/>
        </w:rPr>
        <w:t>Manuscript details</w:t>
      </w:r>
    </w:p>
    <w:p w14:paraId="47AEAB7E" w14:textId="7F1E2BD3" w:rsidR="00EB2821" w:rsidRPr="005A2D14" w:rsidRDefault="00EB2821" w:rsidP="00EB2821">
      <w:pPr>
        <w:spacing w:line="480" w:lineRule="auto"/>
        <w:jc w:val="both"/>
        <w:rPr>
          <w:rFonts w:ascii="Times New Roman" w:eastAsia="Times New Roman" w:hAnsi="Times New Roman" w:cs="Times New Roman"/>
          <w:b/>
          <w:sz w:val="24"/>
          <w:szCs w:val="24"/>
          <w:lang w:eastAsia="en-GB"/>
        </w:rPr>
      </w:pPr>
      <w:r w:rsidRPr="005A2D14">
        <w:rPr>
          <w:rFonts w:ascii="Times New Roman" w:eastAsia="Times New Roman" w:hAnsi="Times New Roman" w:cs="Times New Roman"/>
          <w:sz w:val="24"/>
          <w:szCs w:val="24"/>
          <w:lang w:eastAsia="en-GB"/>
        </w:rPr>
        <w:t xml:space="preserve">Word count text: </w:t>
      </w:r>
      <w:r w:rsidRPr="005A2D14">
        <w:rPr>
          <w:rFonts w:ascii="Times New Roman" w:eastAsia="Times New Roman" w:hAnsi="Times New Roman" w:cs="Times New Roman"/>
          <w:sz w:val="24"/>
          <w:szCs w:val="24"/>
          <w:lang w:eastAsia="en-GB"/>
        </w:rPr>
        <w:tab/>
      </w:r>
      <w:r w:rsidR="002B13A5" w:rsidRPr="005A2D14">
        <w:rPr>
          <w:rFonts w:ascii="Times New Roman" w:eastAsia="Times New Roman" w:hAnsi="Times New Roman" w:cs="Times New Roman"/>
          <w:sz w:val="24"/>
          <w:szCs w:val="24"/>
          <w:lang w:eastAsia="en-GB"/>
        </w:rPr>
        <w:t>24</w:t>
      </w:r>
      <w:r w:rsidR="006E3D7A" w:rsidRPr="005A2D14">
        <w:rPr>
          <w:rFonts w:ascii="Times New Roman" w:eastAsia="Times New Roman" w:hAnsi="Times New Roman" w:cs="Times New Roman"/>
          <w:sz w:val="24"/>
          <w:szCs w:val="24"/>
          <w:lang w:eastAsia="en-GB"/>
        </w:rPr>
        <w:t>19</w:t>
      </w:r>
    </w:p>
    <w:p w14:paraId="12F5D346" w14:textId="715DE171" w:rsidR="00EB2821" w:rsidRPr="005A2D14" w:rsidRDefault="00EB2821" w:rsidP="00EB2821">
      <w:pPr>
        <w:spacing w:line="480" w:lineRule="auto"/>
        <w:jc w:val="both"/>
        <w:rPr>
          <w:rFonts w:ascii="Times New Roman" w:eastAsia="Times New Roman" w:hAnsi="Times New Roman" w:cs="Times New Roman"/>
          <w:sz w:val="24"/>
          <w:szCs w:val="24"/>
          <w:lang w:eastAsia="en-GB"/>
        </w:rPr>
      </w:pPr>
      <w:r w:rsidRPr="005A2D14">
        <w:rPr>
          <w:rFonts w:ascii="Times New Roman" w:eastAsia="Times New Roman" w:hAnsi="Times New Roman" w:cs="Times New Roman"/>
          <w:sz w:val="24"/>
          <w:szCs w:val="24"/>
          <w:lang w:eastAsia="en-GB"/>
        </w:rPr>
        <w:t>Display Items (Figures and Tables):</w:t>
      </w:r>
      <w:r w:rsidRPr="005A2D14">
        <w:rPr>
          <w:rFonts w:ascii="Times New Roman" w:eastAsia="Times New Roman" w:hAnsi="Times New Roman" w:cs="Times New Roman"/>
          <w:sz w:val="24"/>
          <w:szCs w:val="24"/>
          <w:lang w:eastAsia="en-GB"/>
        </w:rPr>
        <w:tab/>
        <w:t xml:space="preserve"> </w:t>
      </w:r>
      <w:r w:rsidRPr="005A2D14">
        <w:rPr>
          <w:rFonts w:ascii="Times New Roman" w:eastAsia="Times New Roman" w:hAnsi="Times New Roman" w:cs="Times New Roman"/>
          <w:sz w:val="24"/>
          <w:szCs w:val="24"/>
          <w:lang w:eastAsia="en-GB"/>
        </w:rPr>
        <w:tab/>
      </w:r>
      <w:r w:rsidR="006E3D7A" w:rsidRPr="005A2D14">
        <w:rPr>
          <w:rFonts w:ascii="Times New Roman" w:eastAsia="Times New Roman" w:hAnsi="Times New Roman" w:cs="Times New Roman"/>
          <w:sz w:val="24"/>
          <w:szCs w:val="24"/>
          <w:lang w:eastAsia="en-GB"/>
        </w:rPr>
        <w:t>8</w:t>
      </w:r>
    </w:p>
    <w:p w14:paraId="7BB6D761" w14:textId="1FF7A382" w:rsidR="00EB2821" w:rsidRPr="005A2D14" w:rsidRDefault="00EB2821" w:rsidP="00EB2821">
      <w:pPr>
        <w:spacing w:line="480" w:lineRule="auto"/>
        <w:jc w:val="both"/>
        <w:rPr>
          <w:rFonts w:ascii="Times New Roman" w:eastAsia="Times New Roman" w:hAnsi="Times New Roman" w:cs="Times New Roman"/>
          <w:sz w:val="24"/>
          <w:szCs w:val="24"/>
          <w:lang w:eastAsia="en-GB"/>
        </w:rPr>
      </w:pPr>
      <w:r w:rsidRPr="005A2D14">
        <w:rPr>
          <w:rFonts w:ascii="Times New Roman" w:eastAsia="Times New Roman" w:hAnsi="Times New Roman" w:cs="Times New Roman"/>
          <w:sz w:val="24"/>
          <w:szCs w:val="24"/>
          <w:lang w:eastAsia="en-GB"/>
        </w:rPr>
        <w:tab/>
      </w:r>
    </w:p>
    <w:p w14:paraId="307191DC" w14:textId="77777777" w:rsidR="00EB2821" w:rsidRPr="005A2D14" w:rsidRDefault="00EB2821" w:rsidP="00EB2821">
      <w:pPr>
        <w:rPr>
          <w:rFonts w:ascii="Times New Roman" w:eastAsia="Times New Roman" w:hAnsi="Times New Roman" w:cs="Times New Roman"/>
          <w:sz w:val="24"/>
          <w:szCs w:val="24"/>
          <w:lang w:eastAsia="en-GB"/>
        </w:rPr>
      </w:pPr>
    </w:p>
    <w:p w14:paraId="0FF574E0" w14:textId="77777777" w:rsidR="00EB2821" w:rsidRPr="005A2D14" w:rsidRDefault="00EB2821" w:rsidP="00EB2821">
      <w:pPr>
        <w:rPr>
          <w:rFonts w:ascii="Times New Roman" w:eastAsia="Times New Roman" w:hAnsi="Times New Roman" w:cs="Times New Roman"/>
          <w:sz w:val="24"/>
          <w:szCs w:val="24"/>
          <w:lang w:eastAsia="en-GB"/>
        </w:rPr>
      </w:pPr>
    </w:p>
    <w:p w14:paraId="56916195" w14:textId="77777777" w:rsidR="00EB2821" w:rsidRPr="005A2D14" w:rsidRDefault="00EB2821" w:rsidP="00EB2821">
      <w:pPr>
        <w:rPr>
          <w:rFonts w:ascii="Times New Roman" w:eastAsia="Times New Roman" w:hAnsi="Times New Roman" w:cs="Times New Roman"/>
          <w:sz w:val="24"/>
          <w:szCs w:val="24"/>
          <w:lang w:eastAsia="en-GB"/>
        </w:rPr>
      </w:pPr>
    </w:p>
    <w:p w14:paraId="2259716A" w14:textId="77777777" w:rsidR="00EB2821" w:rsidRPr="005A2D14" w:rsidRDefault="00EB2821" w:rsidP="00EB2821">
      <w:pPr>
        <w:rPr>
          <w:rFonts w:ascii="Times New Roman" w:eastAsia="Times New Roman" w:hAnsi="Times New Roman" w:cs="Times New Roman"/>
          <w:sz w:val="24"/>
          <w:szCs w:val="24"/>
          <w:lang w:eastAsia="en-GB"/>
        </w:rPr>
      </w:pPr>
    </w:p>
    <w:p w14:paraId="5C60B2A4" w14:textId="77777777" w:rsidR="00EB2821" w:rsidRPr="005A2D14" w:rsidRDefault="00EB2821" w:rsidP="00EB2821">
      <w:pPr>
        <w:rPr>
          <w:rFonts w:ascii="Times New Roman" w:eastAsia="Times New Roman" w:hAnsi="Times New Roman" w:cs="Times New Roman"/>
          <w:sz w:val="24"/>
          <w:szCs w:val="24"/>
          <w:lang w:eastAsia="en-GB"/>
        </w:rPr>
      </w:pPr>
    </w:p>
    <w:p w14:paraId="04B23432" w14:textId="77777777" w:rsidR="00EB2821" w:rsidRPr="005A2D14" w:rsidRDefault="00EB2821" w:rsidP="00EB2821">
      <w:pPr>
        <w:rPr>
          <w:rFonts w:ascii="Times New Roman" w:eastAsia="Times New Roman" w:hAnsi="Times New Roman" w:cs="Times New Roman"/>
          <w:sz w:val="24"/>
          <w:szCs w:val="24"/>
          <w:lang w:eastAsia="en-GB"/>
        </w:rPr>
      </w:pPr>
    </w:p>
    <w:p w14:paraId="438903E2" w14:textId="77777777" w:rsidR="00EB2821" w:rsidRPr="005A2D14" w:rsidRDefault="00EB2821" w:rsidP="00EB2821">
      <w:pPr>
        <w:rPr>
          <w:rFonts w:ascii="Times New Roman" w:eastAsia="Times New Roman" w:hAnsi="Times New Roman" w:cs="Times New Roman"/>
          <w:sz w:val="24"/>
          <w:szCs w:val="24"/>
          <w:lang w:eastAsia="en-GB"/>
        </w:rPr>
      </w:pPr>
    </w:p>
    <w:p w14:paraId="7A66C4E6" w14:textId="77777777" w:rsidR="00EB2821" w:rsidRPr="005A2D14" w:rsidRDefault="00EB2821" w:rsidP="00EB2821">
      <w:pPr>
        <w:rPr>
          <w:rFonts w:ascii="Times New Roman" w:eastAsia="Times New Roman" w:hAnsi="Times New Roman" w:cs="Times New Roman"/>
          <w:sz w:val="24"/>
          <w:szCs w:val="24"/>
          <w:lang w:eastAsia="en-GB"/>
        </w:rPr>
      </w:pPr>
    </w:p>
    <w:p w14:paraId="539C968D" w14:textId="77777777" w:rsidR="00EB2821" w:rsidRPr="005A2D14" w:rsidRDefault="00EB2821" w:rsidP="00EB2821">
      <w:pPr>
        <w:rPr>
          <w:rFonts w:ascii="Times New Roman" w:eastAsia="Times New Roman" w:hAnsi="Times New Roman" w:cs="Times New Roman"/>
          <w:sz w:val="24"/>
          <w:szCs w:val="24"/>
          <w:lang w:eastAsia="en-GB"/>
        </w:rPr>
      </w:pPr>
    </w:p>
    <w:p w14:paraId="394887C0" w14:textId="77777777" w:rsidR="00EB2821" w:rsidRPr="005A2D14" w:rsidRDefault="00EB2821" w:rsidP="00EB2821">
      <w:pPr>
        <w:rPr>
          <w:rFonts w:ascii="Times New Roman" w:eastAsia="Times New Roman" w:hAnsi="Times New Roman" w:cs="Times New Roman"/>
          <w:sz w:val="24"/>
          <w:szCs w:val="24"/>
          <w:lang w:eastAsia="en-GB"/>
        </w:rPr>
      </w:pPr>
    </w:p>
    <w:p w14:paraId="2E8C9323" w14:textId="77777777" w:rsidR="00EB2821" w:rsidRPr="005A2D14" w:rsidRDefault="00EB2821" w:rsidP="00EB2821">
      <w:pPr>
        <w:rPr>
          <w:rFonts w:ascii="Times New Roman" w:eastAsia="Times New Roman" w:hAnsi="Times New Roman" w:cs="Times New Roman"/>
          <w:sz w:val="24"/>
          <w:szCs w:val="24"/>
          <w:lang w:eastAsia="en-GB"/>
        </w:rPr>
      </w:pPr>
    </w:p>
    <w:p w14:paraId="64C3E7D2" w14:textId="77777777" w:rsidR="00712492" w:rsidRPr="005A2D14" w:rsidRDefault="00712492" w:rsidP="00526264">
      <w:pPr>
        <w:rPr>
          <w:rFonts w:ascii="Times New Roman" w:eastAsia="Times New Roman" w:hAnsi="Times New Roman" w:cs="Times New Roman"/>
          <w:sz w:val="24"/>
          <w:szCs w:val="24"/>
          <w:lang w:eastAsia="en-GB"/>
        </w:rPr>
      </w:pPr>
    </w:p>
    <w:p w14:paraId="2876A228" w14:textId="77777777" w:rsidR="00526264"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lastRenderedPageBreak/>
        <w:t>Figure S1. Violin plots displaying reported scores on the 11 sub-dimensions of the 5D-ASC.</w:t>
      </w:r>
    </w:p>
    <w:p w14:paraId="717503FE" w14:textId="566D1B82" w:rsidR="00526264" w:rsidRPr="005A2D14" w:rsidRDefault="00526264">
      <w:pPr>
        <w:rPr>
          <w:rFonts w:ascii="Times New Roman" w:hAnsi="Times New Roman" w:cs="Times New Roman"/>
          <w:sz w:val="24"/>
          <w:szCs w:val="24"/>
        </w:rPr>
      </w:pPr>
      <w:r w:rsidRPr="005A2D14">
        <w:rPr>
          <w:rFonts w:ascii="Times New Roman" w:hAnsi="Times New Roman" w:cs="Times New Roman"/>
          <w:noProof/>
          <w:sz w:val="24"/>
          <w:szCs w:val="24"/>
        </w:rPr>
        <w:drawing>
          <wp:inline distT="0" distB="0" distL="0" distR="0" wp14:anchorId="32C52CAF" wp14:editId="01AA5704">
            <wp:extent cx="5943600" cy="442658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3600" cy="4426585"/>
                    </a:xfrm>
                    <a:prstGeom prst="rect">
                      <a:avLst/>
                    </a:prstGeom>
                  </pic:spPr>
                </pic:pic>
              </a:graphicData>
            </a:graphic>
          </wp:inline>
        </w:drawing>
      </w:r>
    </w:p>
    <w:p w14:paraId="3ED3B1F3" w14:textId="77777777" w:rsidR="00526264" w:rsidRPr="005A2D14" w:rsidRDefault="00526264">
      <w:pPr>
        <w:rPr>
          <w:rFonts w:ascii="Times New Roman" w:hAnsi="Times New Roman" w:cs="Times New Roman"/>
          <w:sz w:val="24"/>
          <w:szCs w:val="24"/>
        </w:rPr>
      </w:pPr>
    </w:p>
    <w:p w14:paraId="5A5E96CF" w14:textId="77777777" w:rsidR="00526264" w:rsidRPr="005A2D14" w:rsidRDefault="00526264">
      <w:pPr>
        <w:rPr>
          <w:rFonts w:ascii="Times New Roman" w:hAnsi="Times New Roman" w:cs="Times New Roman"/>
          <w:sz w:val="24"/>
          <w:szCs w:val="24"/>
        </w:rPr>
      </w:pPr>
    </w:p>
    <w:p w14:paraId="79CC73BD" w14:textId="77777777" w:rsidR="00526264" w:rsidRPr="005A2D14" w:rsidRDefault="00526264">
      <w:pPr>
        <w:rPr>
          <w:rFonts w:ascii="Times New Roman" w:hAnsi="Times New Roman" w:cs="Times New Roman"/>
          <w:sz w:val="24"/>
          <w:szCs w:val="24"/>
        </w:rPr>
      </w:pPr>
    </w:p>
    <w:p w14:paraId="3381131F" w14:textId="77777777" w:rsidR="00526264" w:rsidRPr="005A2D14" w:rsidRDefault="00526264">
      <w:pPr>
        <w:rPr>
          <w:rFonts w:ascii="Times New Roman" w:hAnsi="Times New Roman" w:cs="Times New Roman"/>
          <w:sz w:val="24"/>
          <w:szCs w:val="24"/>
        </w:rPr>
      </w:pPr>
    </w:p>
    <w:p w14:paraId="79C750AB" w14:textId="77777777" w:rsidR="00526264" w:rsidRPr="005A2D14" w:rsidRDefault="00526264">
      <w:pPr>
        <w:rPr>
          <w:rFonts w:ascii="Times New Roman" w:hAnsi="Times New Roman" w:cs="Times New Roman"/>
          <w:sz w:val="24"/>
          <w:szCs w:val="24"/>
        </w:rPr>
      </w:pPr>
    </w:p>
    <w:p w14:paraId="6E6EAA1A" w14:textId="77777777" w:rsidR="00526264" w:rsidRPr="005A2D14" w:rsidRDefault="00526264">
      <w:pPr>
        <w:rPr>
          <w:rFonts w:ascii="Times New Roman" w:hAnsi="Times New Roman" w:cs="Times New Roman"/>
          <w:sz w:val="24"/>
          <w:szCs w:val="24"/>
        </w:rPr>
      </w:pPr>
    </w:p>
    <w:p w14:paraId="26809C8F" w14:textId="77777777" w:rsidR="00526264" w:rsidRPr="005A2D14" w:rsidRDefault="00526264">
      <w:pPr>
        <w:rPr>
          <w:rFonts w:ascii="Times New Roman" w:hAnsi="Times New Roman" w:cs="Times New Roman"/>
          <w:sz w:val="24"/>
          <w:szCs w:val="24"/>
        </w:rPr>
      </w:pPr>
    </w:p>
    <w:p w14:paraId="1A78B21E" w14:textId="2933A0B1" w:rsidR="000D2EB5" w:rsidRPr="005A2D14" w:rsidRDefault="000D2EB5">
      <w:pPr>
        <w:rPr>
          <w:rFonts w:ascii="Times New Roman" w:hAnsi="Times New Roman" w:cs="Times New Roman"/>
          <w:sz w:val="24"/>
          <w:szCs w:val="24"/>
        </w:rPr>
      </w:pPr>
    </w:p>
    <w:p w14:paraId="3CA879C5" w14:textId="265461BF" w:rsidR="000D2EB5" w:rsidRPr="005A2D14" w:rsidRDefault="000D2EB5">
      <w:pPr>
        <w:rPr>
          <w:rFonts w:ascii="Times New Roman" w:hAnsi="Times New Roman" w:cs="Times New Roman"/>
          <w:sz w:val="24"/>
          <w:szCs w:val="24"/>
        </w:rPr>
      </w:pPr>
    </w:p>
    <w:p w14:paraId="0E369470" w14:textId="5EE93B11" w:rsidR="000D2EB5" w:rsidRPr="005A2D14" w:rsidRDefault="000D2EB5">
      <w:pPr>
        <w:rPr>
          <w:rFonts w:ascii="Times New Roman" w:hAnsi="Times New Roman" w:cs="Times New Roman"/>
          <w:sz w:val="24"/>
          <w:szCs w:val="24"/>
        </w:rPr>
      </w:pPr>
    </w:p>
    <w:p w14:paraId="2EE6A6FD" w14:textId="10D9B6A8" w:rsidR="000D2EB5" w:rsidRPr="005A2D14" w:rsidRDefault="000D2EB5" w:rsidP="000D2EB5">
      <w:pPr>
        <w:rPr>
          <w:rFonts w:ascii="Times New Roman" w:hAnsi="Times New Roman" w:cs="Times New Roman"/>
          <w:sz w:val="24"/>
          <w:szCs w:val="24"/>
        </w:rPr>
      </w:pPr>
      <w:r w:rsidRPr="005A2D14">
        <w:rPr>
          <w:rFonts w:ascii="Times New Roman" w:hAnsi="Times New Roman" w:cs="Times New Roman"/>
          <w:sz w:val="24"/>
          <w:szCs w:val="24"/>
        </w:rPr>
        <w:lastRenderedPageBreak/>
        <w:t>Figure S2.</w:t>
      </w:r>
      <w:r w:rsidR="00D9164A" w:rsidRPr="005A2D14">
        <w:rPr>
          <w:rFonts w:ascii="Times New Roman" w:hAnsi="Times New Roman" w:cs="Times New Roman"/>
          <w:sz w:val="24"/>
          <w:szCs w:val="24"/>
        </w:rPr>
        <w:t xml:space="preserve"> Example LC-Model fitted 1H-MRS data</w:t>
      </w:r>
      <w:r w:rsidR="00DE7D7F" w:rsidRPr="005A2D14">
        <w:rPr>
          <w:rFonts w:ascii="Times New Roman" w:hAnsi="Times New Roman" w:cs="Times New Roman"/>
          <w:sz w:val="24"/>
          <w:szCs w:val="24"/>
        </w:rPr>
        <w:t xml:space="preserve"> for the </w:t>
      </w:r>
      <w:r w:rsidR="00D9164A" w:rsidRPr="005A2D14">
        <w:rPr>
          <w:rFonts w:ascii="Times New Roman" w:hAnsi="Times New Roman" w:cs="Times New Roman"/>
          <w:sz w:val="24"/>
          <w:szCs w:val="24"/>
        </w:rPr>
        <w:t>medial prefrontal cortex</w:t>
      </w:r>
      <w:r w:rsidR="00DE7D7F" w:rsidRPr="005A2D14">
        <w:rPr>
          <w:rFonts w:ascii="Times New Roman" w:hAnsi="Times New Roman" w:cs="Times New Roman"/>
          <w:sz w:val="24"/>
          <w:szCs w:val="24"/>
        </w:rPr>
        <w:t xml:space="preserve"> (A) and </w:t>
      </w:r>
      <w:r w:rsidR="00D9164A" w:rsidRPr="005A2D14">
        <w:rPr>
          <w:rFonts w:ascii="Times New Roman" w:hAnsi="Times New Roman" w:cs="Times New Roman"/>
          <w:sz w:val="24"/>
          <w:szCs w:val="24"/>
        </w:rPr>
        <w:t>hippocampus</w:t>
      </w:r>
      <w:r w:rsidR="00DE7D7F" w:rsidRPr="005A2D14">
        <w:rPr>
          <w:rFonts w:ascii="Times New Roman" w:hAnsi="Times New Roman" w:cs="Times New Roman"/>
          <w:sz w:val="24"/>
          <w:szCs w:val="24"/>
        </w:rPr>
        <w:t xml:space="preserve"> (B)</w:t>
      </w:r>
      <w:r w:rsidR="00D9164A" w:rsidRPr="005A2D14">
        <w:rPr>
          <w:rFonts w:ascii="Times New Roman" w:hAnsi="Times New Roman" w:cs="Times New Roman"/>
          <w:sz w:val="24"/>
          <w:szCs w:val="24"/>
        </w:rPr>
        <w:t xml:space="preserve">. The </w:t>
      </w:r>
      <w:r w:rsidR="00D9164A" w:rsidRPr="005A2D14">
        <w:rPr>
          <w:rFonts w:ascii="Times New Roman" w:hAnsi="Times New Roman" w:cs="Times New Roman"/>
          <w:kern w:val="24"/>
          <w:sz w:val="24"/>
          <w:szCs w:val="24"/>
        </w:rPr>
        <w:t>black line spectra corresponds to the phased 1H-MRS data with the LC-Model fits overlaid (red).  The residual spectra (raw data minus the LC-Model fit) are displayed below the spectrum.</w:t>
      </w:r>
      <w:r w:rsidRPr="005A2D14">
        <w:rPr>
          <w:rFonts w:ascii="Times New Roman" w:hAnsi="Times New Roman" w:cs="Times New Roman"/>
          <w:sz w:val="24"/>
          <w:szCs w:val="24"/>
        </w:rPr>
        <w:t xml:space="preserve"> </w:t>
      </w:r>
    </w:p>
    <w:p w14:paraId="348BE5BA" w14:textId="27710E26" w:rsidR="000D2EB5" w:rsidRPr="005A2D14" w:rsidRDefault="000D2EB5">
      <w:pPr>
        <w:rPr>
          <w:rFonts w:ascii="Times New Roman" w:hAnsi="Times New Roman" w:cs="Times New Roman"/>
          <w:sz w:val="24"/>
          <w:szCs w:val="24"/>
        </w:rPr>
      </w:pPr>
      <w:r w:rsidRPr="005A2D14">
        <w:rPr>
          <w:rFonts w:ascii="Times New Roman" w:hAnsi="Times New Roman" w:cs="Times New Roman"/>
          <w:noProof/>
          <w:sz w:val="24"/>
          <w:szCs w:val="24"/>
        </w:rPr>
        <w:drawing>
          <wp:anchor distT="0" distB="0" distL="114300" distR="114300" simplePos="0" relativeHeight="251658240" behindDoc="0" locked="0" layoutInCell="1" allowOverlap="1" wp14:anchorId="69BA13DF" wp14:editId="37388027">
            <wp:simplePos x="0" y="0"/>
            <wp:positionH relativeFrom="page">
              <wp:align>right</wp:align>
            </wp:positionH>
            <wp:positionV relativeFrom="paragraph">
              <wp:posOffset>393700</wp:posOffset>
            </wp:positionV>
            <wp:extent cx="7620000" cy="30968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3096895"/>
                    </a:xfrm>
                    <a:prstGeom prst="rect">
                      <a:avLst/>
                    </a:prstGeom>
                    <a:noFill/>
                  </pic:spPr>
                </pic:pic>
              </a:graphicData>
            </a:graphic>
            <wp14:sizeRelH relativeFrom="page">
              <wp14:pctWidth>0</wp14:pctWidth>
            </wp14:sizeRelH>
            <wp14:sizeRelV relativeFrom="page">
              <wp14:pctHeight>0</wp14:pctHeight>
            </wp14:sizeRelV>
          </wp:anchor>
        </w:drawing>
      </w:r>
    </w:p>
    <w:p w14:paraId="6534FEA1" w14:textId="061D2715" w:rsidR="000D2EB5" w:rsidRPr="005A2D14" w:rsidRDefault="000D2EB5">
      <w:pPr>
        <w:rPr>
          <w:rFonts w:ascii="Times New Roman" w:hAnsi="Times New Roman" w:cs="Times New Roman"/>
          <w:sz w:val="24"/>
          <w:szCs w:val="24"/>
        </w:rPr>
      </w:pPr>
    </w:p>
    <w:p w14:paraId="11CD6E41" w14:textId="110B61D9" w:rsidR="000D2EB5" w:rsidRPr="005A2D14" w:rsidRDefault="000D2EB5">
      <w:pPr>
        <w:rPr>
          <w:rFonts w:ascii="Times New Roman" w:hAnsi="Times New Roman" w:cs="Times New Roman"/>
          <w:sz w:val="24"/>
          <w:szCs w:val="24"/>
        </w:rPr>
      </w:pPr>
    </w:p>
    <w:p w14:paraId="7CB57814" w14:textId="58CC8496" w:rsidR="000D2EB5" w:rsidRPr="005A2D14" w:rsidRDefault="000D2EB5">
      <w:pPr>
        <w:rPr>
          <w:rFonts w:ascii="Times New Roman" w:hAnsi="Times New Roman" w:cs="Times New Roman"/>
          <w:sz w:val="24"/>
          <w:szCs w:val="24"/>
        </w:rPr>
      </w:pPr>
    </w:p>
    <w:p w14:paraId="390748EE" w14:textId="6785B584" w:rsidR="000D2EB5" w:rsidRPr="005A2D14" w:rsidRDefault="000D2EB5">
      <w:pPr>
        <w:rPr>
          <w:rFonts w:ascii="Times New Roman" w:hAnsi="Times New Roman" w:cs="Times New Roman"/>
          <w:sz w:val="24"/>
          <w:szCs w:val="24"/>
        </w:rPr>
      </w:pPr>
    </w:p>
    <w:p w14:paraId="0F9167BE" w14:textId="58458EE2" w:rsidR="000D2EB5" w:rsidRPr="005A2D14" w:rsidRDefault="000D2EB5">
      <w:pPr>
        <w:rPr>
          <w:rFonts w:ascii="Times New Roman" w:hAnsi="Times New Roman" w:cs="Times New Roman"/>
          <w:sz w:val="24"/>
          <w:szCs w:val="24"/>
        </w:rPr>
      </w:pPr>
    </w:p>
    <w:p w14:paraId="7F874A0A" w14:textId="04306EF4" w:rsidR="000D2EB5" w:rsidRPr="005A2D14" w:rsidRDefault="000D2EB5">
      <w:pPr>
        <w:rPr>
          <w:rFonts w:ascii="Times New Roman" w:hAnsi="Times New Roman" w:cs="Times New Roman"/>
          <w:sz w:val="24"/>
          <w:szCs w:val="24"/>
        </w:rPr>
      </w:pPr>
    </w:p>
    <w:p w14:paraId="511D29EE" w14:textId="66DE7E81" w:rsidR="000D2EB5" w:rsidRPr="005A2D14" w:rsidRDefault="000D2EB5">
      <w:pPr>
        <w:rPr>
          <w:rFonts w:ascii="Times New Roman" w:hAnsi="Times New Roman" w:cs="Times New Roman"/>
          <w:sz w:val="24"/>
          <w:szCs w:val="24"/>
        </w:rPr>
      </w:pPr>
    </w:p>
    <w:p w14:paraId="00A7FC0D" w14:textId="477D2263" w:rsidR="000D2EB5" w:rsidRPr="005A2D14" w:rsidRDefault="000D2EB5">
      <w:pPr>
        <w:rPr>
          <w:rFonts w:ascii="Times New Roman" w:hAnsi="Times New Roman" w:cs="Times New Roman"/>
          <w:sz w:val="24"/>
          <w:szCs w:val="24"/>
        </w:rPr>
      </w:pPr>
    </w:p>
    <w:p w14:paraId="269D1B7D" w14:textId="74346273" w:rsidR="000D2EB5" w:rsidRPr="005A2D14" w:rsidRDefault="000D2EB5">
      <w:pPr>
        <w:rPr>
          <w:rFonts w:ascii="Times New Roman" w:hAnsi="Times New Roman" w:cs="Times New Roman"/>
          <w:sz w:val="24"/>
          <w:szCs w:val="24"/>
        </w:rPr>
      </w:pPr>
    </w:p>
    <w:p w14:paraId="18B1C007" w14:textId="4A6BD1C7" w:rsidR="000D2EB5" w:rsidRPr="005A2D14" w:rsidRDefault="000D2EB5">
      <w:pPr>
        <w:rPr>
          <w:rFonts w:ascii="Times New Roman" w:hAnsi="Times New Roman" w:cs="Times New Roman"/>
          <w:sz w:val="24"/>
          <w:szCs w:val="24"/>
        </w:rPr>
      </w:pPr>
    </w:p>
    <w:p w14:paraId="255BAC8A" w14:textId="48F6FD87" w:rsidR="000D2EB5" w:rsidRPr="005A2D14" w:rsidRDefault="000D2EB5">
      <w:pPr>
        <w:rPr>
          <w:rFonts w:ascii="Times New Roman" w:hAnsi="Times New Roman" w:cs="Times New Roman"/>
          <w:sz w:val="24"/>
          <w:szCs w:val="24"/>
        </w:rPr>
      </w:pPr>
    </w:p>
    <w:p w14:paraId="1EC56444" w14:textId="0A7BFAA6" w:rsidR="00526264" w:rsidRPr="005A2D14" w:rsidRDefault="00526264">
      <w:pPr>
        <w:rPr>
          <w:rFonts w:ascii="Times New Roman" w:hAnsi="Times New Roman" w:cs="Times New Roman"/>
          <w:sz w:val="24"/>
          <w:szCs w:val="24"/>
        </w:rPr>
      </w:pPr>
    </w:p>
    <w:p w14:paraId="15A43DBA" w14:textId="77777777" w:rsidR="00526264" w:rsidRPr="005A2D14" w:rsidRDefault="00526264">
      <w:pPr>
        <w:rPr>
          <w:rFonts w:ascii="Times New Roman" w:hAnsi="Times New Roman" w:cs="Times New Roman"/>
          <w:sz w:val="24"/>
          <w:szCs w:val="24"/>
        </w:rPr>
      </w:pPr>
    </w:p>
    <w:tbl>
      <w:tblPr>
        <w:tblW w:w="10340" w:type="dxa"/>
        <w:tblCellMar>
          <w:left w:w="0" w:type="dxa"/>
          <w:right w:w="0" w:type="dxa"/>
        </w:tblCellMar>
        <w:tblLook w:val="0420" w:firstRow="1" w:lastRow="0" w:firstColumn="0" w:lastColumn="0" w:noHBand="0" w:noVBand="1"/>
      </w:tblPr>
      <w:tblGrid>
        <w:gridCol w:w="3681"/>
        <w:gridCol w:w="1974"/>
        <w:gridCol w:w="1972"/>
        <w:gridCol w:w="1357"/>
        <w:gridCol w:w="1356"/>
      </w:tblGrid>
      <w:tr w:rsidR="005A2D14" w:rsidRPr="005A2D14" w14:paraId="05E2DC94" w14:textId="77777777" w:rsidTr="00526264">
        <w:trPr>
          <w:trHeight w:val="772"/>
        </w:trPr>
        <w:tc>
          <w:tcPr>
            <w:tcW w:w="10340" w:type="dxa"/>
            <w:gridSpan w:val="5"/>
            <w:tcBorders>
              <w:top w:val="nil"/>
              <w:left w:val="nil"/>
              <w:bottom w:val="single" w:sz="8" w:space="0" w:color="000000"/>
              <w:right w:val="nil"/>
            </w:tcBorders>
            <w:shd w:val="clear" w:color="auto" w:fill="auto"/>
            <w:tcMar>
              <w:top w:w="72" w:type="dxa"/>
              <w:left w:w="192" w:type="dxa"/>
              <w:bottom w:w="72" w:type="dxa"/>
              <w:right w:w="192" w:type="dxa"/>
            </w:tcMar>
            <w:hideMark/>
          </w:tcPr>
          <w:p w14:paraId="180EABD6"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Table S1. Mean subject characteristics (SD) and history of drug use for healthy participants in the psilocybin and the placebo condition (N=60).</w:t>
            </w:r>
          </w:p>
        </w:tc>
      </w:tr>
      <w:tr w:rsidR="005A2D14" w:rsidRPr="005A2D14" w14:paraId="4288923D" w14:textId="77777777" w:rsidTr="00526264">
        <w:trPr>
          <w:trHeight w:val="1029"/>
        </w:trPr>
        <w:tc>
          <w:tcPr>
            <w:tcW w:w="3700" w:type="dxa"/>
            <w:tcBorders>
              <w:top w:val="single" w:sz="8" w:space="0" w:color="000000"/>
              <w:left w:val="nil"/>
              <w:bottom w:val="single" w:sz="8" w:space="0" w:color="000000"/>
              <w:right w:val="nil"/>
            </w:tcBorders>
            <w:shd w:val="clear" w:color="auto" w:fill="auto"/>
            <w:tcMar>
              <w:top w:w="72" w:type="dxa"/>
              <w:left w:w="192" w:type="dxa"/>
              <w:bottom w:w="72" w:type="dxa"/>
              <w:right w:w="192" w:type="dxa"/>
            </w:tcMar>
            <w:hideMark/>
          </w:tcPr>
          <w:p w14:paraId="6B34D734"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Variable</w:t>
            </w:r>
          </w:p>
        </w:tc>
        <w:tc>
          <w:tcPr>
            <w:tcW w:w="1980" w:type="dxa"/>
            <w:tcBorders>
              <w:top w:val="single" w:sz="8" w:space="0" w:color="000000"/>
              <w:left w:val="nil"/>
              <w:bottom w:val="single" w:sz="8" w:space="0" w:color="000000"/>
              <w:right w:val="nil"/>
            </w:tcBorders>
            <w:shd w:val="clear" w:color="auto" w:fill="auto"/>
            <w:tcMar>
              <w:top w:w="72" w:type="dxa"/>
              <w:left w:w="192" w:type="dxa"/>
              <w:bottom w:w="72" w:type="dxa"/>
              <w:right w:w="192" w:type="dxa"/>
            </w:tcMar>
            <w:hideMark/>
          </w:tcPr>
          <w:p w14:paraId="6530E3F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980" w:type="dxa"/>
            <w:tcBorders>
              <w:top w:val="single" w:sz="8" w:space="0" w:color="000000"/>
              <w:left w:val="nil"/>
              <w:bottom w:val="single" w:sz="8" w:space="0" w:color="000000"/>
              <w:right w:val="nil"/>
            </w:tcBorders>
            <w:shd w:val="clear" w:color="auto" w:fill="auto"/>
            <w:tcMar>
              <w:top w:w="72" w:type="dxa"/>
              <w:left w:w="192" w:type="dxa"/>
              <w:bottom w:w="72" w:type="dxa"/>
              <w:right w:w="192" w:type="dxa"/>
            </w:tcMar>
            <w:hideMark/>
          </w:tcPr>
          <w:p w14:paraId="1FA77C17"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1360" w:type="dxa"/>
            <w:tcBorders>
              <w:top w:val="single" w:sz="8" w:space="0" w:color="000000"/>
              <w:left w:val="nil"/>
              <w:bottom w:val="single" w:sz="8" w:space="0" w:color="000000"/>
              <w:right w:val="nil"/>
            </w:tcBorders>
            <w:shd w:val="clear" w:color="auto" w:fill="auto"/>
            <w:tcMar>
              <w:top w:w="72" w:type="dxa"/>
              <w:left w:w="192" w:type="dxa"/>
              <w:bottom w:w="72" w:type="dxa"/>
              <w:right w:w="192" w:type="dxa"/>
            </w:tcMar>
            <w:hideMark/>
          </w:tcPr>
          <w:p w14:paraId="775038A6"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Value</w:t>
            </w:r>
          </w:p>
        </w:tc>
        <w:tc>
          <w:tcPr>
            <w:tcW w:w="1360" w:type="dxa"/>
            <w:tcBorders>
              <w:top w:val="single" w:sz="8" w:space="0" w:color="000000"/>
              <w:left w:val="nil"/>
              <w:bottom w:val="single" w:sz="8" w:space="0" w:color="000000"/>
              <w:right w:val="nil"/>
            </w:tcBorders>
            <w:shd w:val="clear" w:color="auto" w:fill="auto"/>
            <w:tcMar>
              <w:top w:w="72" w:type="dxa"/>
              <w:left w:w="192" w:type="dxa"/>
              <w:bottom w:w="72" w:type="dxa"/>
              <w:right w:w="192" w:type="dxa"/>
            </w:tcMar>
            <w:hideMark/>
          </w:tcPr>
          <w:p w14:paraId="5B9A1E48"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P</w:t>
            </w:r>
            <w:r w:rsidRPr="005A2D14">
              <w:rPr>
                <w:rFonts w:ascii="Times New Roman" w:hAnsi="Times New Roman" w:cs="Times New Roman"/>
                <w:sz w:val="24"/>
                <w:szCs w:val="24"/>
              </w:rPr>
              <w:t xml:space="preserve"> value</w:t>
            </w:r>
          </w:p>
        </w:tc>
      </w:tr>
      <w:tr w:rsidR="005A2D14" w:rsidRPr="005A2D14" w14:paraId="63AD4323" w14:textId="77777777" w:rsidTr="00526264">
        <w:trPr>
          <w:trHeight w:val="906"/>
        </w:trPr>
        <w:tc>
          <w:tcPr>
            <w:tcW w:w="3700" w:type="dxa"/>
            <w:tcBorders>
              <w:top w:val="single" w:sz="8" w:space="0" w:color="000000"/>
              <w:left w:val="nil"/>
              <w:bottom w:val="nil"/>
              <w:right w:val="nil"/>
            </w:tcBorders>
            <w:shd w:val="clear" w:color="auto" w:fill="auto"/>
            <w:tcMar>
              <w:top w:w="72" w:type="dxa"/>
              <w:left w:w="192" w:type="dxa"/>
              <w:bottom w:w="72" w:type="dxa"/>
              <w:right w:w="192" w:type="dxa"/>
            </w:tcMar>
            <w:hideMark/>
          </w:tcPr>
          <w:p w14:paraId="0C5EFF16"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Gender (male/female), n, total</w:t>
            </w:r>
          </w:p>
        </w:tc>
        <w:tc>
          <w:tcPr>
            <w:tcW w:w="1980" w:type="dxa"/>
            <w:tcBorders>
              <w:top w:val="single" w:sz="8" w:space="0" w:color="000000"/>
              <w:left w:val="nil"/>
              <w:bottom w:val="nil"/>
              <w:right w:val="nil"/>
            </w:tcBorders>
            <w:shd w:val="clear" w:color="auto" w:fill="auto"/>
            <w:tcMar>
              <w:top w:w="72" w:type="dxa"/>
              <w:left w:w="192" w:type="dxa"/>
              <w:bottom w:w="72" w:type="dxa"/>
              <w:right w:w="192" w:type="dxa"/>
            </w:tcMar>
            <w:hideMark/>
          </w:tcPr>
          <w:p w14:paraId="336CA910"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18/12, 30</w:t>
            </w:r>
          </w:p>
        </w:tc>
        <w:tc>
          <w:tcPr>
            <w:tcW w:w="1980" w:type="dxa"/>
            <w:tcBorders>
              <w:top w:val="single" w:sz="8" w:space="0" w:color="000000"/>
              <w:left w:val="nil"/>
              <w:bottom w:val="nil"/>
              <w:right w:val="nil"/>
            </w:tcBorders>
            <w:shd w:val="clear" w:color="auto" w:fill="auto"/>
            <w:tcMar>
              <w:top w:w="72" w:type="dxa"/>
              <w:left w:w="192" w:type="dxa"/>
              <w:bottom w:w="72" w:type="dxa"/>
              <w:right w:w="192" w:type="dxa"/>
            </w:tcMar>
            <w:hideMark/>
          </w:tcPr>
          <w:p w14:paraId="6A9E9BE2"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17/13, 30</w:t>
            </w:r>
          </w:p>
        </w:tc>
        <w:tc>
          <w:tcPr>
            <w:tcW w:w="1360" w:type="dxa"/>
            <w:tcBorders>
              <w:top w:val="single" w:sz="8" w:space="0" w:color="000000"/>
              <w:left w:val="nil"/>
              <w:bottom w:val="nil"/>
              <w:right w:val="nil"/>
            </w:tcBorders>
            <w:shd w:val="clear" w:color="auto" w:fill="auto"/>
            <w:tcMar>
              <w:top w:w="72" w:type="dxa"/>
              <w:left w:w="192" w:type="dxa"/>
              <w:bottom w:w="72" w:type="dxa"/>
              <w:right w:w="192" w:type="dxa"/>
            </w:tcMar>
            <w:hideMark/>
          </w:tcPr>
          <w:p w14:paraId="61CF1B78"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lang w:val="el-GR"/>
              </w:rPr>
              <w:t>χ2</w:t>
            </w:r>
            <w:r w:rsidRPr="005A2D14">
              <w:rPr>
                <w:rFonts w:ascii="Times New Roman" w:hAnsi="Times New Roman" w:cs="Times New Roman"/>
                <w:sz w:val="24"/>
                <w:szCs w:val="24"/>
              </w:rPr>
              <w:t xml:space="preserve"> =0.07 </w:t>
            </w:r>
            <w:r w:rsidRPr="005A2D14">
              <w:rPr>
                <w:rFonts w:ascii="Times New Roman" w:hAnsi="Times New Roman" w:cs="Times New Roman"/>
                <w:sz w:val="24"/>
                <w:szCs w:val="24"/>
                <w:vertAlign w:val="superscript"/>
              </w:rPr>
              <w:t>‡</w:t>
            </w:r>
          </w:p>
        </w:tc>
        <w:tc>
          <w:tcPr>
            <w:tcW w:w="1360" w:type="dxa"/>
            <w:tcBorders>
              <w:top w:val="single" w:sz="8" w:space="0" w:color="000000"/>
              <w:left w:val="nil"/>
              <w:bottom w:val="nil"/>
              <w:right w:val="nil"/>
            </w:tcBorders>
            <w:shd w:val="clear" w:color="auto" w:fill="auto"/>
            <w:tcMar>
              <w:top w:w="72" w:type="dxa"/>
              <w:left w:w="192" w:type="dxa"/>
              <w:bottom w:w="72" w:type="dxa"/>
              <w:right w:w="192" w:type="dxa"/>
            </w:tcMar>
            <w:hideMark/>
          </w:tcPr>
          <w:p w14:paraId="615DB9C9"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0.79</w:t>
            </w:r>
          </w:p>
        </w:tc>
      </w:tr>
      <w:tr w:rsidR="005A2D14" w:rsidRPr="005A2D14" w14:paraId="4B506E98"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08F57DD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Age, years</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4CEA738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22.73 (2.90)</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595FFA7B"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23.20 (3.65)</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5219301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=-0.55</w:t>
            </w:r>
            <w:r w:rsidRPr="005A2D14">
              <w:rPr>
                <w:rFonts w:ascii="Times New Roman" w:hAnsi="Times New Roman" w:cs="Times New Roman"/>
                <w:sz w:val="24"/>
                <w:szCs w:val="24"/>
                <w:vertAlign w:val="superscript"/>
              </w:rPr>
              <w:t>†</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2B57331B"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0.60</w:t>
            </w:r>
          </w:p>
        </w:tc>
      </w:tr>
      <w:tr w:rsidR="005A2D14" w:rsidRPr="005A2D14" w14:paraId="194E087A"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67AFAA9D"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History of psychedelic use, years</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59312A5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2.92 (2.62)</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4E33301D"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2.19 (2.55)</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1CC9ABD1"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=1.04</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7FD13E40"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0.30</w:t>
            </w:r>
          </w:p>
        </w:tc>
      </w:tr>
      <w:tr w:rsidR="005A2D14" w:rsidRPr="005A2D14" w14:paraId="05120C73"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61A7E119"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Lifetime psychedelic use, number of occasions</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00735F71"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9.53 (16.81)</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65211FFB"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5.47 (8.24)</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42D4C749"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=1.09</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77EE1E6C"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0.28</w:t>
            </w:r>
          </w:p>
        </w:tc>
      </w:tr>
      <w:tr w:rsidR="005A2D14" w:rsidRPr="005A2D14" w14:paraId="55DE508E"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20744AF5"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Cannabis consumption, per month</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286C4EC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2.67 (3.14)</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5E17F858"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3.24 (4.91)</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589F3B0F"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=-0.47</w:t>
            </w:r>
            <w:r w:rsidRPr="005A2D14">
              <w:rPr>
                <w:rFonts w:ascii="Times New Roman" w:hAnsi="Times New Roman" w:cs="Times New Roman"/>
                <w:sz w:val="24"/>
                <w:szCs w:val="24"/>
                <w:vertAlign w:val="superscript"/>
              </w:rPr>
              <w:t>†</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6FA98849"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0.64</w:t>
            </w:r>
          </w:p>
        </w:tc>
      </w:tr>
      <w:tr w:rsidR="005A2D14" w:rsidRPr="005A2D14" w14:paraId="52E7317A"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4CC530F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Alcohol consumption, glasses per week</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43F4B50C"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5.47 (4.78)</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1DD2591D"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5.82 (4.02)</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29B17984"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=0.31</w:t>
            </w:r>
            <w:r w:rsidRPr="005A2D14">
              <w:rPr>
                <w:rFonts w:ascii="Times New Roman" w:hAnsi="Times New Roman" w:cs="Times New Roman"/>
                <w:sz w:val="24"/>
                <w:szCs w:val="24"/>
                <w:vertAlign w:val="superscript"/>
              </w:rPr>
              <w:t>†</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188F777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0.76</w:t>
            </w:r>
          </w:p>
        </w:tc>
      </w:tr>
      <w:tr w:rsidR="005A2D14" w:rsidRPr="005A2D14" w14:paraId="0627D734" w14:textId="77777777" w:rsidTr="00526264">
        <w:trPr>
          <w:trHeight w:val="906"/>
        </w:trPr>
        <w:tc>
          <w:tcPr>
            <w:tcW w:w="3700" w:type="dxa"/>
            <w:tcBorders>
              <w:top w:val="nil"/>
              <w:left w:val="nil"/>
              <w:bottom w:val="nil"/>
              <w:right w:val="nil"/>
            </w:tcBorders>
            <w:shd w:val="clear" w:color="auto" w:fill="auto"/>
            <w:tcMar>
              <w:top w:w="72" w:type="dxa"/>
              <w:left w:w="192" w:type="dxa"/>
              <w:bottom w:w="72" w:type="dxa"/>
              <w:right w:w="192" w:type="dxa"/>
            </w:tcMar>
            <w:hideMark/>
          </w:tcPr>
          <w:p w14:paraId="0A61EAF8"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Caffeine consumption, glasses per week</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697FD0C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10.00 (7.75)</w:t>
            </w:r>
          </w:p>
        </w:tc>
        <w:tc>
          <w:tcPr>
            <w:tcW w:w="1980" w:type="dxa"/>
            <w:tcBorders>
              <w:top w:val="nil"/>
              <w:left w:val="nil"/>
              <w:bottom w:val="nil"/>
              <w:right w:val="nil"/>
            </w:tcBorders>
            <w:shd w:val="clear" w:color="auto" w:fill="auto"/>
            <w:tcMar>
              <w:top w:w="72" w:type="dxa"/>
              <w:left w:w="192" w:type="dxa"/>
              <w:bottom w:w="72" w:type="dxa"/>
              <w:right w:w="192" w:type="dxa"/>
            </w:tcMar>
            <w:hideMark/>
          </w:tcPr>
          <w:p w14:paraId="677A6F30"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9.38 (8.10)</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5F08640B"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=0.30</w:t>
            </w:r>
            <w:r w:rsidRPr="005A2D14">
              <w:rPr>
                <w:rFonts w:ascii="Times New Roman" w:hAnsi="Times New Roman" w:cs="Times New Roman"/>
                <w:sz w:val="24"/>
                <w:szCs w:val="24"/>
                <w:vertAlign w:val="superscript"/>
              </w:rPr>
              <w:t>†</w:t>
            </w:r>
          </w:p>
        </w:tc>
        <w:tc>
          <w:tcPr>
            <w:tcW w:w="1360" w:type="dxa"/>
            <w:tcBorders>
              <w:top w:val="nil"/>
              <w:left w:val="nil"/>
              <w:bottom w:val="nil"/>
              <w:right w:val="nil"/>
            </w:tcBorders>
            <w:shd w:val="clear" w:color="auto" w:fill="auto"/>
            <w:tcMar>
              <w:top w:w="72" w:type="dxa"/>
              <w:left w:w="192" w:type="dxa"/>
              <w:bottom w:w="72" w:type="dxa"/>
              <w:right w:w="192" w:type="dxa"/>
            </w:tcMar>
            <w:hideMark/>
          </w:tcPr>
          <w:p w14:paraId="5FF2F181"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0.76</w:t>
            </w:r>
          </w:p>
        </w:tc>
      </w:tr>
      <w:tr w:rsidR="005A2D14" w:rsidRPr="005A2D14" w14:paraId="757A1582" w14:textId="77777777" w:rsidTr="00526264">
        <w:trPr>
          <w:trHeight w:val="906"/>
        </w:trPr>
        <w:tc>
          <w:tcPr>
            <w:tcW w:w="3700" w:type="dxa"/>
            <w:tcBorders>
              <w:top w:val="nil"/>
              <w:left w:val="nil"/>
              <w:bottom w:val="single" w:sz="8" w:space="0" w:color="000000"/>
              <w:right w:val="nil"/>
            </w:tcBorders>
            <w:shd w:val="clear" w:color="auto" w:fill="auto"/>
            <w:tcMar>
              <w:top w:w="72" w:type="dxa"/>
              <w:left w:w="192" w:type="dxa"/>
              <w:bottom w:w="72" w:type="dxa"/>
              <w:right w:w="192" w:type="dxa"/>
            </w:tcMar>
            <w:hideMark/>
          </w:tcPr>
          <w:p w14:paraId="4177AA9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Nicotine consumption, cigarettes per week</w:t>
            </w:r>
          </w:p>
        </w:tc>
        <w:tc>
          <w:tcPr>
            <w:tcW w:w="1980" w:type="dxa"/>
            <w:tcBorders>
              <w:top w:val="nil"/>
              <w:left w:val="nil"/>
              <w:bottom w:val="single" w:sz="8" w:space="0" w:color="000000"/>
              <w:right w:val="nil"/>
            </w:tcBorders>
            <w:shd w:val="clear" w:color="auto" w:fill="auto"/>
            <w:tcMar>
              <w:top w:w="72" w:type="dxa"/>
              <w:left w:w="192" w:type="dxa"/>
              <w:bottom w:w="72" w:type="dxa"/>
              <w:right w:w="192" w:type="dxa"/>
            </w:tcMar>
            <w:hideMark/>
          </w:tcPr>
          <w:p w14:paraId="26D89F14"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3.82 (15.66)</w:t>
            </w:r>
          </w:p>
        </w:tc>
        <w:tc>
          <w:tcPr>
            <w:tcW w:w="1980" w:type="dxa"/>
            <w:tcBorders>
              <w:top w:val="nil"/>
              <w:left w:val="nil"/>
              <w:bottom w:val="single" w:sz="8" w:space="0" w:color="000000"/>
              <w:right w:val="nil"/>
            </w:tcBorders>
            <w:shd w:val="clear" w:color="auto" w:fill="auto"/>
            <w:tcMar>
              <w:top w:w="72" w:type="dxa"/>
              <w:left w:w="192" w:type="dxa"/>
              <w:bottom w:w="72" w:type="dxa"/>
              <w:right w:w="192" w:type="dxa"/>
            </w:tcMar>
            <w:hideMark/>
          </w:tcPr>
          <w:p w14:paraId="5F5B8088"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7.67 (15.49)</w:t>
            </w:r>
          </w:p>
        </w:tc>
        <w:tc>
          <w:tcPr>
            <w:tcW w:w="1360" w:type="dxa"/>
            <w:tcBorders>
              <w:top w:val="nil"/>
              <w:left w:val="nil"/>
              <w:bottom w:val="single" w:sz="8" w:space="0" w:color="000000"/>
              <w:right w:val="nil"/>
            </w:tcBorders>
            <w:shd w:val="clear" w:color="auto" w:fill="auto"/>
            <w:tcMar>
              <w:top w:w="72" w:type="dxa"/>
              <w:left w:w="192" w:type="dxa"/>
              <w:bottom w:w="72" w:type="dxa"/>
              <w:right w:w="192" w:type="dxa"/>
            </w:tcMar>
            <w:hideMark/>
          </w:tcPr>
          <w:p w14:paraId="545EB912"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i/>
                <w:iCs/>
                <w:sz w:val="24"/>
                <w:szCs w:val="24"/>
              </w:rPr>
              <w:t>t</w:t>
            </w:r>
            <w:r w:rsidRPr="005A2D14">
              <w:rPr>
                <w:rFonts w:ascii="Times New Roman" w:hAnsi="Times New Roman" w:cs="Times New Roman"/>
                <w:sz w:val="24"/>
                <w:szCs w:val="24"/>
              </w:rPr>
              <w:t>=-0.96</w:t>
            </w:r>
            <w:r w:rsidRPr="005A2D14">
              <w:rPr>
                <w:rFonts w:ascii="Times New Roman" w:hAnsi="Times New Roman" w:cs="Times New Roman"/>
                <w:sz w:val="24"/>
                <w:szCs w:val="24"/>
                <w:vertAlign w:val="superscript"/>
              </w:rPr>
              <w:t>†</w:t>
            </w:r>
          </w:p>
        </w:tc>
        <w:tc>
          <w:tcPr>
            <w:tcW w:w="1360" w:type="dxa"/>
            <w:tcBorders>
              <w:top w:val="nil"/>
              <w:left w:val="nil"/>
              <w:bottom w:val="single" w:sz="8" w:space="0" w:color="000000"/>
              <w:right w:val="nil"/>
            </w:tcBorders>
            <w:shd w:val="clear" w:color="auto" w:fill="auto"/>
            <w:tcMar>
              <w:top w:w="72" w:type="dxa"/>
              <w:left w:w="192" w:type="dxa"/>
              <w:bottom w:w="72" w:type="dxa"/>
              <w:right w:w="192" w:type="dxa"/>
            </w:tcMar>
            <w:hideMark/>
          </w:tcPr>
          <w:p w14:paraId="50EED54F"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0.34</w:t>
            </w:r>
          </w:p>
        </w:tc>
      </w:tr>
      <w:tr w:rsidR="00526264" w:rsidRPr="005A2D14" w14:paraId="59DE26CF" w14:textId="77777777" w:rsidTr="00526264">
        <w:trPr>
          <w:trHeight w:val="1081"/>
        </w:trPr>
        <w:tc>
          <w:tcPr>
            <w:tcW w:w="10340" w:type="dxa"/>
            <w:gridSpan w:val="5"/>
            <w:tcBorders>
              <w:top w:val="single" w:sz="8" w:space="0" w:color="000000"/>
              <w:left w:val="nil"/>
              <w:bottom w:val="nil"/>
              <w:right w:val="nil"/>
            </w:tcBorders>
            <w:shd w:val="clear" w:color="auto" w:fill="auto"/>
            <w:tcMar>
              <w:top w:w="72" w:type="dxa"/>
              <w:left w:w="192" w:type="dxa"/>
              <w:bottom w:w="72" w:type="dxa"/>
              <w:right w:w="192" w:type="dxa"/>
            </w:tcMar>
            <w:hideMark/>
          </w:tcPr>
          <w:p w14:paraId="679805F3" w14:textId="77777777" w:rsidR="00526264"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 xml:space="preserve">*Significant </w:t>
            </w:r>
            <w:r w:rsidRPr="005A2D14">
              <w:rPr>
                <w:rFonts w:ascii="Times New Roman" w:hAnsi="Times New Roman" w:cs="Times New Roman"/>
                <w:i/>
                <w:iCs/>
                <w:sz w:val="24"/>
                <w:szCs w:val="24"/>
              </w:rPr>
              <w:t>P</w:t>
            </w:r>
            <w:r w:rsidRPr="005A2D14">
              <w:rPr>
                <w:rFonts w:ascii="Times New Roman" w:hAnsi="Times New Roman" w:cs="Times New Roman"/>
                <w:sz w:val="24"/>
                <w:szCs w:val="24"/>
              </w:rPr>
              <w:t xml:space="preserve"> values</w:t>
            </w:r>
          </w:p>
          <w:p w14:paraId="4E292081" w14:textId="77777777" w:rsidR="00526264"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vertAlign w:val="superscript"/>
              </w:rPr>
              <w:t>†</w:t>
            </w:r>
            <w:r w:rsidRPr="005A2D14">
              <w:rPr>
                <w:rFonts w:ascii="Times New Roman" w:hAnsi="Times New Roman" w:cs="Times New Roman"/>
                <w:sz w:val="24"/>
                <w:szCs w:val="24"/>
              </w:rPr>
              <w:t xml:space="preserve">Independent </w:t>
            </w:r>
            <w:r w:rsidRPr="005A2D14">
              <w:rPr>
                <w:rFonts w:ascii="Times New Roman" w:hAnsi="Times New Roman" w:cs="Times New Roman"/>
                <w:i/>
                <w:iCs/>
                <w:sz w:val="24"/>
                <w:szCs w:val="24"/>
              </w:rPr>
              <w:t>t</w:t>
            </w:r>
            <w:r w:rsidRPr="005A2D14">
              <w:rPr>
                <w:rFonts w:ascii="Times New Roman" w:hAnsi="Times New Roman" w:cs="Times New Roman"/>
                <w:sz w:val="24"/>
                <w:szCs w:val="24"/>
              </w:rPr>
              <w:t xml:space="preserve"> test</w:t>
            </w:r>
          </w:p>
          <w:p w14:paraId="1AD0DDE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vertAlign w:val="superscript"/>
              </w:rPr>
              <w:t>‡</w:t>
            </w:r>
            <w:r w:rsidRPr="005A2D14">
              <w:rPr>
                <w:rFonts w:ascii="Times New Roman" w:hAnsi="Times New Roman" w:cs="Times New Roman"/>
                <w:sz w:val="24"/>
                <w:szCs w:val="24"/>
                <w:lang w:val="el-GR"/>
              </w:rPr>
              <w:t>χ2</w:t>
            </w:r>
            <w:r w:rsidRPr="005A2D14">
              <w:rPr>
                <w:rFonts w:ascii="Times New Roman" w:hAnsi="Times New Roman" w:cs="Times New Roman"/>
                <w:sz w:val="24"/>
                <w:szCs w:val="24"/>
              </w:rPr>
              <w:t xml:space="preserve"> test for frequency data</w:t>
            </w:r>
          </w:p>
        </w:tc>
      </w:tr>
    </w:tbl>
    <w:p w14:paraId="58E0C4D0" w14:textId="77777777" w:rsidR="00526264" w:rsidRPr="005A2D14" w:rsidRDefault="00526264">
      <w:pPr>
        <w:rPr>
          <w:rFonts w:ascii="Times New Roman" w:hAnsi="Times New Roman" w:cs="Times New Roman"/>
          <w:sz w:val="24"/>
          <w:szCs w:val="24"/>
        </w:rPr>
      </w:pPr>
    </w:p>
    <w:tbl>
      <w:tblPr>
        <w:tblW w:w="7420" w:type="dxa"/>
        <w:tblCellMar>
          <w:left w:w="0" w:type="dxa"/>
          <w:right w:w="0" w:type="dxa"/>
        </w:tblCellMar>
        <w:tblLook w:val="04A0" w:firstRow="1" w:lastRow="0" w:firstColumn="1" w:lastColumn="0" w:noHBand="0" w:noVBand="1"/>
      </w:tblPr>
      <w:tblGrid>
        <w:gridCol w:w="1980"/>
        <w:gridCol w:w="5440"/>
      </w:tblGrid>
      <w:tr w:rsidR="005A2D14" w:rsidRPr="005A2D14" w14:paraId="42A42B51" w14:textId="77777777" w:rsidTr="00526264">
        <w:trPr>
          <w:trHeight w:val="880"/>
        </w:trPr>
        <w:tc>
          <w:tcPr>
            <w:tcW w:w="7420" w:type="dxa"/>
            <w:gridSpan w:val="2"/>
            <w:tcBorders>
              <w:top w:val="nil"/>
              <w:left w:val="nil"/>
              <w:bottom w:val="single" w:sz="8" w:space="0" w:color="000000"/>
              <w:right w:val="nil"/>
            </w:tcBorders>
            <w:shd w:val="clear" w:color="auto" w:fill="auto"/>
            <w:tcMar>
              <w:top w:w="15" w:type="dxa"/>
              <w:left w:w="108" w:type="dxa"/>
              <w:bottom w:w="0" w:type="dxa"/>
              <w:right w:w="108" w:type="dxa"/>
            </w:tcMar>
            <w:hideMark/>
          </w:tcPr>
          <w:p w14:paraId="7853D1CA"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Table S2. Time course for mean (S.E.) concentrations of psilocin in serum (ng/ml), as determined by liquid chromatography-mass spectrometry (LC-MSMS).</w:t>
            </w:r>
          </w:p>
        </w:tc>
      </w:tr>
      <w:tr w:rsidR="005A2D14" w:rsidRPr="005A2D14" w14:paraId="649F04DC" w14:textId="77777777" w:rsidTr="00526264">
        <w:trPr>
          <w:trHeight w:val="670"/>
        </w:trPr>
        <w:tc>
          <w:tcPr>
            <w:tcW w:w="198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F1EA2B6"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Time relative to treatment intake (minutes)</w:t>
            </w:r>
          </w:p>
        </w:tc>
        <w:tc>
          <w:tcPr>
            <w:tcW w:w="544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554E341"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Psilocin (ng/ml)</w:t>
            </w:r>
          </w:p>
        </w:tc>
      </w:tr>
      <w:tr w:rsidR="005A2D14" w:rsidRPr="005A2D14" w14:paraId="440709E9" w14:textId="77777777" w:rsidTr="00526264">
        <w:trPr>
          <w:trHeight w:val="624"/>
        </w:trPr>
        <w:tc>
          <w:tcPr>
            <w:tcW w:w="1980" w:type="dxa"/>
            <w:tcBorders>
              <w:top w:val="nil"/>
              <w:left w:val="nil"/>
              <w:bottom w:val="nil"/>
              <w:right w:val="nil"/>
            </w:tcBorders>
            <w:shd w:val="clear" w:color="auto" w:fill="auto"/>
            <w:tcMar>
              <w:top w:w="15" w:type="dxa"/>
              <w:left w:w="108" w:type="dxa"/>
              <w:bottom w:w="0" w:type="dxa"/>
              <w:right w:w="108" w:type="dxa"/>
            </w:tcMar>
            <w:hideMark/>
          </w:tcPr>
          <w:p w14:paraId="438A5A5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80</w:t>
            </w:r>
          </w:p>
        </w:tc>
        <w:tc>
          <w:tcPr>
            <w:tcW w:w="5440" w:type="dxa"/>
            <w:tcBorders>
              <w:top w:val="nil"/>
              <w:left w:val="nil"/>
              <w:bottom w:val="nil"/>
              <w:right w:val="nil"/>
            </w:tcBorders>
            <w:shd w:val="clear" w:color="auto" w:fill="auto"/>
            <w:tcMar>
              <w:top w:w="15" w:type="dxa"/>
              <w:left w:w="108" w:type="dxa"/>
              <w:bottom w:w="0" w:type="dxa"/>
              <w:right w:w="108" w:type="dxa"/>
            </w:tcMar>
            <w:vAlign w:val="center"/>
            <w:hideMark/>
          </w:tcPr>
          <w:p w14:paraId="2DB997F3"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15.61 (1.66)</w:t>
            </w:r>
          </w:p>
        </w:tc>
      </w:tr>
      <w:tr w:rsidR="005A2D14" w:rsidRPr="005A2D14" w14:paraId="22FD9DCE" w14:textId="77777777" w:rsidTr="00526264">
        <w:trPr>
          <w:trHeight w:val="624"/>
        </w:trPr>
        <w:tc>
          <w:tcPr>
            <w:tcW w:w="1980" w:type="dxa"/>
            <w:tcBorders>
              <w:top w:val="nil"/>
              <w:left w:val="nil"/>
              <w:bottom w:val="nil"/>
              <w:right w:val="nil"/>
            </w:tcBorders>
            <w:shd w:val="clear" w:color="auto" w:fill="auto"/>
            <w:tcMar>
              <w:top w:w="15" w:type="dxa"/>
              <w:left w:w="108" w:type="dxa"/>
              <w:bottom w:w="0" w:type="dxa"/>
              <w:right w:w="108" w:type="dxa"/>
            </w:tcMar>
            <w:hideMark/>
          </w:tcPr>
          <w:p w14:paraId="5D14182B"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150</w:t>
            </w:r>
          </w:p>
        </w:tc>
        <w:tc>
          <w:tcPr>
            <w:tcW w:w="5440" w:type="dxa"/>
            <w:tcBorders>
              <w:top w:val="nil"/>
              <w:left w:val="nil"/>
              <w:bottom w:val="nil"/>
              <w:right w:val="nil"/>
            </w:tcBorders>
            <w:shd w:val="clear" w:color="auto" w:fill="auto"/>
            <w:tcMar>
              <w:top w:w="15" w:type="dxa"/>
              <w:left w:w="108" w:type="dxa"/>
              <w:bottom w:w="0" w:type="dxa"/>
              <w:right w:w="108" w:type="dxa"/>
            </w:tcMar>
            <w:vAlign w:val="center"/>
            <w:hideMark/>
          </w:tcPr>
          <w:p w14:paraId="66F0125E"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12.86 (1.13)</w:t>
            </w:r>
          </w:p>
        </w:tc>
      </w:tr>
      <w:tr w:rsidR="00526264" w:rsidRPr="005A2D14" w14:paraId="1C73068B" w14:textId="77777777" w:rsidTr="00526264">
        <w:trPr>
          <w:trHeight w:val="624"/>
        </w:trPr>
        <w:tc>
          <w:tcPr>
            <w:tcW w:w="198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69BB2C3"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360</w:t>
            </w:r>
          </w:p>
        </w:tc>
        <w:tc>
          <w:tcPr>
            <w:tcW w:w="544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E25D541" w14:textId="77777777" w:rsidR="00C86D28" w:rsidRPr="005A2D14" w:rsidRDefault="00526264" w:rsidP="00526264">
            <w:pPr>
              <w:rPr>
                <w:rFonts w:ascii="Times New Roman" w:hAnsi="Times New Roman" w:cs="Times New Roman"/>
                <w:sz w:val="24"/>
                <w:szCs w:val="24"/>
              </w:rPr>
            </w:pPr>
            <w:r w:rsidRPr="005A2D14">
              <w:rPr>
                <w:rFonts w:ascii="Times New Roman" w:hAnsi="Times New Roman" w:cs="Times New Roman"/>
                <w:sz w:val="24"/>
                <w:szCs w:val="24"/>
              </w:rPr>
              <w:t>4.85 (0.54)</w:t>
            </w:r>
          </w:p>
        </w:tc>
      </w:tr>
    </w:tbl>
    <w:p w14:paraId="4F1B2EEA" w14:textId="77777777" w:rsidR="00526264" w:rsidRPr="005A2D14" w:rsidRDefault="00526264">
      <w:pPr>
        <w:rPr>
          <w:rFonts w:ascii="Times New Roman" w:hAnsi="Times New Roman" w:cs="Times New Roman"/>
          <w:sz w:val="24"/>
          <w:szCs w:val="24"/>
        </w:rPr>
      </w:pPr>
    </w:p>
    <w:p w14:paraId="416251D3" w14:textId="77777777" w:rsidR="00526264" w:rsidRPr="005A2D14" w:rsidRDefault="00526264">
      <w:pPr>
        <w:rPr>
          <w:rFonts w:ascii="Times New Roman" w:hAnsi="Times New Roman" w:cs="Times New Roman"/>
          <w:sz w:val="24"/>
          <w:szCs w:val="24"/>
        </w:rPr>
      </w:pPr>
    </w:p>
    <w:p w14:paraId="73E9E437" w14:textId="77777777" w:rsidR="00526264" w:rsidRPr="005A2D14" w:rsidRDefault="00526264">
      <w:pPr>
        <w:rPr>
          <w:rFonts w:ascii="Times New Roman" w:hAnsi="Times New Roman" w:cs="Times New Roman"/>
          <w:sz w:val="24"/>
          <w:szCs w:val="24"/>
        </w:rPr>
      </w:pPr>
    </w:p>
    <w:p w14:paraId="6EE506A4" w14:textId="77777777" w:rsidR="00526264" w:rsidRPr="005A2D14" w:rsidRDefault="00526264">
      <w:pPr>
        <w:rPr>
          <w:rFonts w:ascii="Times New Roman" w:hAnsi="Times New Roman" w:cs="Times New Roman"/>
          <w:sz w:val="24"/>
          <w:szCs w:val="24"/>
        </w:rPr>
      </w:pPr>
    </w:p>
    <w:p w14:paraId="633CBABC" w14:textId="77777777" w:rsidR="00526264" w:rsidRPr="005A2D14" w:rsidRDefault="00526264">
      <w:pPr>
        <w:rPr>
          <w:rFonts w:ascii="Times New Roman" w:hAnsi="Times New Roman" w:cs="Times New Roman"/>
          <w:sz w:val="24"/>
          <w:szCs w:val="24"/>
        </w:rPr>
      </w:pPr>
    </w:p>
    <w:p w14:paraId="2BD4B390" w14:textId="77777777" w:rsidR="00526264" w:rsidRPr="005A2D14" w:rsidRDefault="00526264">
      <w:pPr>
        <w:rPr>
          <w:rFonts w:ascii="Times New Roman" w:hAnsi="Times New Roman" w:cs="Times New Roman"/>
          <w:sz w:val="24"/>
          <w:szCs w:val="24"/>
        </w:rPr>
      </w:pPr>
    </w:p>
    <w:p w14:paraId="19F9590E" w14:textId="77777777" w:rsidR="00526264" w:rsidRPr="005A2D14" w:rsidRDefault="00526264">
      <w:pPr>
        <w:rPr>
          <w:rFonts w:ascii="Times New Roman" w:hAnsi="Times New Roman" w:cs="Times New Roman"/>
          <w:sz w:val="24"/>
          <w:szCs w:val="24"/>
        </w:rPr>
      </w:pPr>
    </w:p>
    <w:p w14:paraId="0DDA3B57" w14:textId="77777777" w:rsidR="00526264" w:rsidRPr="005A2D14" w:rsidRDefault="00526264">
      <w:pPr>
        <w:rPr>
          <w:rFonts w:ascii="Times New Roman" w:hAnsi="Times New Roman" w:cs="Times New Roman"/>
          <w:sz w:val="24"/>
          <w:szCs w:val="24"/>
        </w:rPr>
      </w:pPr>
    </w:p>
    <w:p w14:paraId="08233680" w14:textId="77777777" w:rsidR="00526264" w:rsidRPr="005A2D14" w:rsidRDefault="00526264">
      <w:pPr>
        <w:rPr>
          <w:rFonts w:ascii="Times New Roman" w:hAnsi="Times New Roman" w:cs="Times New Roman"/>
          <w:sz w:val="24"/>
          <w:szCs w:val="24"/>
        </w:rPr>
      </w:pPr>
    </w:p>
    <w:p w14:paraId="49EE8153" w14:textId="77777777" w:rsidR="00526264" w:rsidRPr="005A2D14" w:rsidRDefault="00526264">
      <w:pPr>
        <w:rPr>
          <w:rFonts w:ascii="Times New Roman" w:hAnsi="Times New Roman" w:cs="Times New Roman"/>
          <w:sz w:val="24"/>
          <w:szCs w:val="24"/>
        </w:rPr>
      </w:pPr>
    </w:p>
    <w:p w14:paraId="5DE4292A" w14:textId="77777777" w:rsidR="00526264" w:rsidRPr="005A2D14" w:rsidRDefault="00526264">
      <w:pPr>
        <w:rPr>
          <w:rFonts w:ascii="Times New Roman" w:hAnsi="Times New Roman" w:cs="Times New Roman"/>
          <w:sz w:val="24"/>
          <w:szCs w:val="24"/>
        </w:rPr>
      </w:pPr>
    </w:p>
    <w:p w14:paraId="150C0C33" w14:textId="77777777" w:rsidR="00526264" w:rsidRPr="005A2D14" w:rsidRDefault="00526264">
      <w:pPr>
        <w:rPr>
          <w:rFonts w:ascii="Times New Roman" w:hAnsi="Times New Roman" w:cs="Times New Roman"/>
          <w:sz w:val="24"/>
          <w:szCs w:val="24"/>
        </w:rPr>
      </w:pPr>
    </w:p>
    <w:p w14:paraId="0A3CAF23" w14:textId="77777777" w:rsidR="00526264" w:rsidRPr="005A2D14" w:rsidRDefault="00526264">
      <w:pPr>
        <w:rPr>
          <w:rFonts w:ascii="Times New Roman" w:hAnsi="Times New Roman" w:cs="Times New Roman"/>
          <w:sz w:val="24"/>
          <w:szCs w:val="24"/>
        </w:rPr>
      </w:pPr>
    </w:p>
    <w:p w14:paraId="55178471" w14:textId="77777777" w:rsidR="00526264" w:rsidRPr="005A2D14" w:rsidRDefault="00526264">
      <w:pPr>
        <w:rPr>
          <w:rFonts w:ascii="Times New Roman" w:hAnsi="Times New Roman" w:cs="Times New Roman"/>
          <w:sz w:val="24"/>
          <w:szCs w:val="24"/>
        </w:rPr>
      </w:pPr>
    </w:p>
    <w:p w14:paraId="0240BBC5" w14:textId="77777777" w:rsidR="00526264" w:rsidRPr="005A2D14" w:rsidRDefault="00526264">
      <w:pPr>
        <w:rPr>
          <w:rFonts w:ascii="Times New Roman" w:hAnsi="Times New Roman" w:cs="Times New Roman"/>
          <w:sz w:val="24"/>
          <w:szCs w:val="24"/>
        </w:rPr>
      </w:pPr>
    </w:p>
    <w:p w14:paraId="08702A72" w14:textId="77777777" w:rsidR="00526264" w:rsidRPr="005A2D14" w:rsidRDefault="00526264">
      <w:pPr>
        <w:rPr>
          <w:rFonts w:ascii="Times New Roman" w:hAnsi="Times New Roman" w:cs="Times New Roman"/>
          <w:sz w:val="24"/>
          <w:szCs w:val="24"/>
        </w:rPr>
      </w:pPr>
    </w:p>
    <w:p w14:paraId="5218FB88" w14:textId="77777777" w:rsidR="00526264" w:rsidRPr="005A2D14" w:rsidRDefault="00526264">
      <w:pPr>
        <w:rPr>
          <w:rFonts w:ascii="Times New Roman" w:hAnsi="Times New Roman" w:cs="Times New Roman"/>
          <w:sz w:val="24"/>
          <w:szCs w:val="24"/>
        </w:rPr>
      </w:pPr>
    </w:p>
    <w:p w14:paraId="7137EEFA" w14:textId="77777777" w:rsidR="005A3512" w:rsidRPr="005A2D14" w:rsidRDefault="005A3512" w:rsidP="005A3512">
      <w:pPr>
        <w:rPr>
          <w:rFonts w:ascii="Times New Roman" w:hAnsi="Times New Roman" w:cs="Times New Roman"/>
          <w:sz w:val="24"/>
          <w:szCs w:val="24"/>
        </w:rPr>
        <w:sectPr w:rsidR="005A3512" w:rsidRPr="005A2D14">
          <w:pgSz w:w="12240" w:h="15840"/>
          <w:pgMar w:top="1440" w:right="1440" w:bottom="1440" w:left="1440" w:header="720" w:footer="720" w:gutter="0"/>
          <w:cols w:space="720"/>
          <w:docGrid w:linePitch="360"/>
        </w:sectPr>
      </w:pPr>
    </w:p>
    <w:tbl>
      <w:tblPr>
        <w:tblW w:w="17189" w:type="dxa"/>
        <w:tblInd w:w="-1295" w:type="dxa"/>
        <w:tblCellMar>
          <w:left w:w="0" w:type="dxa"/>
          <w:right w:w="0" w:type="dxa"/>
        </w:tblCellMar>
        <w:tblLook w:val="04A0" w:firstRow="1" w:lastRow="0" w:firstColumn="1" w:lastColumn="0" w:noHBand="0" w:noVBand="1"/>
      </w:tblPr>
      <w:tblGrid>
        <w:gridCol w:w="1598"/>
        <w:gridCol w:w="1267"/>
        <w:gridCol w:w="1078"/>
        <w:gridCol w:w="454"/>
        <w:gridCol w:w="1268"/>
        <w:gridCol w:w="1079"/>
        <w:gridCol w:w="434"/>
        <w:gridCol w:w="1268"/>
        <w:gridCol w:w="1080"/>
        <w:gridCol w:w="454"/>
        <w:gridCol w:w="1268"/>
        <w:gridCol w:w="1080"/>
        <w:gridCol w:w="437"/>
        <w:gridCol w:w="1049"/>
        <w:gridCol w:w="871"/>
        <w:gridCol w:w="420"/>
        <w:gridCol w:w="287"/>
        <w:gridCol w:w="256"/>
        <w:gridCol w:w="256"/>
        <w:gridCol w:w="256"/>
        <w:gridCol w:w="256"/>
        <w:gridCol w:w="256"/>
        <w:gridCol w:w="256"/>
        <w:gridCol w:w="261"/>
      </w:tblGrid>
      <w:tr w:rsidR="005A2D14" w:rsidRPr="005A2D14" w14:paraId="5198CB41" w14:textId="77777777" w:rsidTr="009528D8">
        <w:trPr>
          <w:gridAfter w:val="7"/>
          <w:wAfter w:w="1861" w:type="dxa"/>
          <w:trHeight w:val="440"/>
        </w:trPr>
        <w:tc>
          <w:tcPr>
            <w:tcW w:w="15328" w:type="dxa"/>
            <w:gridSpan w:val="17"/>
            <w:tcBorders>
              <w:top w:val="nil"/>
              <w:left w:val="nil"/>
              <w:bottom w:val="single" w:sz="8" w:space="0" w:color="000000"/>
              <w:right w:val="nil"/>
            </w:tcBorders>
            <w:hideMark/>
          </w:tcPr>
          <w:p w14:paraId="258DF265" w14:textId="6BE9D4D2" w:rsidR="005A3512" w:rsidRPr="005A2D14" w:rsidRDefault="005A3512" w:rsidP="005A3BA6">
            <w:pPr>
              <w:rPr>
                <w:rFonts w:ascii="Times New Roman" w:hAnsi="Times New Roman" w:cs="Times New Roman"/>
                <w:sz w:val="24"/>
                <w:szCs w:val="24"/>
              </w:rPr>
            </w:pPr>
            <w:r w:rsidRPr="005A2D14">
              <w:rPr>
                <w:rFonts w:ascii="Times New Roman" w:hAnsi="Times New Roman" w:cs="Times New Roman"/>
                <w:sz w:val="24"/>
                <w:szCs w:val="24"/>
              </w:rPr>
              <w:lastRenderedPageBreak/>
              <w:t xml:space="preserve"> Table S3. Mean (S.E.) metabolite concentrations for each treatment condition, including metabolites that were quantified in the spectra, but not of focus for this study. </w:t>
            </w:r>
            <w:r w:rsidR="009528D8" w:rsidRPr="005A2D14">
              <w:rPr>
                <w:rFonts w:ascii="Times New Roman" w:hAnsi="Times New Roman" w:cs="Times New Roman"/>
                <w:sz w:val="24"/>
                <w:szCs w:val="24"/>
              </w:rPr>
              <w:t xml:space="preserve">Also included are grey matter, white matter, and CSF </w:t>
            </w:r>
            <w:r w:rsidR="005A3BA6" w:rsidRPr="005A2D14">
              <w:rPr>
                <w:rFonts w:ascii="Times New Roman" w:hAnsi="Times New Roman" w:cs="Times New Roman"/>
                <w:sz w:val="24"/>
                <w:szCs w:val="24"/>
              </w:rPr>
              <w:t>amounts</w:t>
            </w:r>
            <w:r w:rsidR="009528D8" w:rsidRPr="005A2D14">
              <w:rPr>
                <w:rFonts w:ascii="Times New Roman" w:hAnsi="Times New Roman" w:cs="Times New Roman"/>
                <w:sz w:val="24"/>
                <w:szCs w:val="24"/>
              </w:rPr>
              <w:t xml:space="preserve"> in each voxel. </w:t>
            </w:r>
            <w:r w:rsidRPr="005A2D14">
              <w:rPr>
                <w:rFonts w:ascii="Times New Roman" w:hAnsi="Times New Roman" w:cs="Times New Roman"/>
                <w:sz w:val="24"/>
                <w:szCs w:val="24"/>
              </w:rPr>
              <w:t>*</w:t>
            </w:r>
            <w:r w:rsidRPr="005A2D14">
              <w:rPr>
                <w:rFonts w:ascii="Times New Roman" w:hAnsi="Times New Roman" w:cs="Times New Roman"/>
                <w:i/>
                <w:sz w:val="24"/>
                <w:szCs w:val="24"/>
              </w:rPr>
              <w:t>p</w:t>
            </w:r>
            <w:r w:rsidRPr="005A2D14">
              <w:rPr>
                <w:rFonts w:ascii="Times New Roman" w:hAnsi="Times New Roman" w:cs="Times New Roman"/>
                <w:sz w:val="24"/>
                <w:szCs w:val="24"/>
              </w:rPr>
              <w:t xml:space="preserve"> &lt; .05</w:t>
            </w:r>
          </w:p>
        </w:tc>
      </w:tr>
      <w:tr w:rsidR="005A2D14" w:rsidRPr="005A2D14" w14:paraId="1DFA0F4F" w14:textId="77777777" w:rsidTr="009528D8">
        <w:trPr>
          <w:gridAfter w:val="7"/>
          <w:wAfter w:w="1861" w:type="dxa"/>
          <w:trHeight w:val="254"/>
        </w:trPr>
        <w:tc>
          <w:tcPr>
            <w:tcW w:w="1600" w:type="dxa"/>
            <w:vMerge w:val="restart"/>
            <w:tcBorders>
              <w:top w:val="single" w:sz="8" w:space="0" w:color="000000"/>
              <w:left w:val="nil"/>
              <w:bottom w:val="dotted" w:sz="4" w:space="0" w:color="000000"/>
              <w:right w:val="single" w:sz="4" w:space="0" w:color="auto"/>
            </w:tcBorders>
            <w:tcMar>
              <w:top w:w="15" w:type="dxa"/>
              <w:left w:w="106" w:type="dxa"/>
              <w:bottom w:w="0" w:type="dxa"/>
              <w:right w:w="106" w:type="dxa"/>
            </w:tcMar>
            <w:hideMark/>
          </w:tcPr>
          <w:p w14:paraId="6DBA7026" w14:textId="77777777" w:rsidR="005A3512" w:rsidRPr="005A2D14" w:rsidRDefault="005A3512" w:rsidP="005A3512">
            <w:pPr>
              <w:rPr>
                <w:rFonts w:ascii="Times New Roman" w:hAnsi="Times New Roman" w:cs="Times New Roman"/>
                <w:b/>
                <w:sz w:val="24"/>
                <w:szCs w:val="24"/>
              </w:rPr>
            </w:pPr>
            <w:r w:rsidRPr="005A2D14">
              <w:rPr>
                <w:rFonts w:ascii="Times New Roman" w:hAnsi="Times New Roman" w:cs="Times New Roman"/>
                <w:b/>
                <w:sz w:val="24"/>
                <w:szCs w:val="24"/>
              </w:rPr>
              <w:t>Focus of study</w:t>
            </w:r>
          </w:p>
        </w:tc>
        <w:tc>
          <w:tcPr>
            <w:tcW w:w="2806" w:type="dxa"/>
            <w:gridSpan w:val="3"/>
            <w:tcBorders>
              <w:top w:val="single" w:sz="8" w:space="0" w:color="000000"/>
              <w:left w:val="single" w:sz="4" w:space="0" w:color="auto"/>
              <w:bottom w:val="nil"/>
              <w:right w:val="nil"/>
            </w:tcBorders>
            <w:tcMar>
              <w:top w:w="15" w:type="dxa"/>
              <w:left w:w="106" w:type="dxa"/>
              <w:bottom w:w="0" w:type="dxa"/>
              <w:right w:w="106" w:type="dxa"/>
            </w:tcMar>
            <w:hideMark/>
          </w:tcPr>
          <w:p w14:paraId="246D657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Glu/tCr</w:t>
            </w:r>
          </w:p>
        </w:tc>
        <w:tc>
          <w:tcPr>
            <w:tcW w:w="2353" w:type="dxa"/>
            <w:gridSpan w:val="2"/>
            <w:tcBorders>
              <w:top w:val="single" w:sz="8" w:space="0" w:color="000000"/>
              <w:left w:val="nil"/>
              <w:bottom w:val="nil"/>
              <w:right w:val="nil"/>
            </w:tcBorders>
            <w:tcMar>
              <w:top w:w="15" w:type="dxa"/>
              <w:left w:w="106" w:type="dxa"/>
              <w:bottom w:w="0" w:type="dxa"/>
              <w:right w:w="106" w:type="dxa"/>
            </w:tcMar>
            <w:hideMark/>
          </w:tcPr>
          <w:p w14:paraId="13D9F287"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GABA/tCr</w:t>
            </w:r>
          </w:p>
        </w:tc>
        <w:tc>
          <w:tcPr>
            <w:tcW w:w="435" w:type="dxa"/>
            <w:tcBorders>
              <w:top w:val="single" w:sz="8" w:space="0" w:color="000000"/>
              <w:left w:val="nil"/>
              <w:bottom w:val="nil"/>
              <w:right w:val="nil"/>
            </w:tcBorders>
          </w:tcPr>
          <w:p w14:paraId="2B39E149" w14:textId="77777777" w:rsidR="005A3512" w:rsidRPr="005A2D14" w:rsidRDefault="005A3512" w:rsidP="005A3512">
            <w:pPr>
              <w:rPr>
                <w:rFonts w:ascii="Times New Roman" w:hAnsi="Times New Roman" w:cs="Times New Roman"/>
                <w:sz w:val="24"/>
                <w:szCs w:val="24"/>
              </w:rPr>
            </w:pPr>
          </w:p>
        </w:tc>
        <w:tc>
          <w:tcPr>
            <w:tcW w:w="2354" w:type="dxa"/>
            <w:gridSpan w:val="2"/>
            <w:tcBorders>
              <w:top w:val="single" w:sz="8" w:space="0" w:color="000000"/>
              <w:left w:val="nil"/>
              <w:bottom w:val="nil"/>
              <w:right w:val="nil"/>
            </w:tcBorders>
            <w:tcMar>
              <w:top w:w="15" w:type="dxa"/>
              <w:left w:w="106" w:type="dxa"/>
              <w:bottom w:w="0" w:type="dxa"/>
              <w:right w:w="106" w:type="dxa"/>
            </w:tcMar>
            <w:hideMark/>
          </w:tcPr>
          <w:p w14:paraId="668488D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NAA + NAAG/tCr</w:t>
            </w:r>
          </w:p>
        </w:tc>
        <w:tc>
          <w:tcPr>
            <w:tcW w:w="455" w:type="dxa"/>
            <w:tcBorders>
              <w:top w:val="single" w:sz="8" w:space="0" w:color="000000"/>
              <w:left w:val="nil"/>
              <w:bottom w:val="nil"/>
              <w:right w:val="nil"/>
            </w:tcBorders>
          </w:tcPr>
          <w:p w14:paraId="05832383" w14:textId="77777777" w:rsidR="005A3512" w:rsidRPr="005A2D14" w:rsidRDefault="005A3512" w:rsidP="005A3512">
            <w:pPr>
              <w:rPr>
                <w:rFonts w:ascii="Times New Roman" w:hAnsi="Times New Roman" w:cs="Times New Roman"/>
                <w:sz w:val="24"/>
                <w:szCs w:val="24"/>
              </w:rPr>
            </w:pPr>
          </w:p>
        </w:tc>
        <w:tc>
          <w:tcPr>
            <w:tcW w:w="2354" w:type="dxa"/>
            <w:gridSpan w:val="2"/>
            <w:tcBorders>
              <w:top w:val="single" w:sz="8" w:space="0" w:color="000000"/>
              <w:left w:val="nil"/>
              <w:bottom w:val="nil"/>
              <w:right w:val="nil"/>
            </w:tcBorders>
            <w:tcMar>
              <w:top w:w="15" w:type="dxa"/>
              <w:left w:w="106" w:type="dxa"/>
              <w:bottom w:w="0" w:type="dxa"/>
              <w:right w:w="106" w:type="dxa"/>
            </w:tcMar>
            <w:hideMark/>
          </w:tcPr>
          <w:p w14:paraId="12F605E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mI/tCr</w:t>
            </w:r>
          </w:p>
        </w:tc>
        <w:tc>
          <w:tcPr>
            <w:tcW w:w="438" w:type="dxa"/>
            <w:tcBorders>
              <w:top w:val="single" w:sz="8" w:space="0" w:color="000000"/>
              <w:left w:val="nil"/>
              <w:bottom w:val="nil"/>
              <w:right w:val="nil"/>
            </w:tcBorders>
          </w:tcPr>
          <w:p w14:paraId="034E0475" w14:textId="77777777" w:rsidR="005A3512" w:rsidRPr="005A2D14" w:rsidRDefault="005A3512" w:rsidP="005A3512">
            <w:pPr>
              <w:rPr>
                <w:rFonts w:ascii="Times New Roman" w:hAnsi="Times New Roman" w:cs="Times New Roman"/>
                <w:sz w:val="24"/>
                <w:szCs w:val="24"/>
              </w:rPr>
            </w:pPr>
          </w:p>
        </w:tc>
        <w:tc>
          <w:tcPr>
            <w:tcW w:w="2533" w:type="dxa"/>
            <w:gridSpan w:val="4"/>
            <w:tcBorders>
              <w:top w:val="single" w:sz="8" w:space="0" w:color="000000"/>
              <w:left w:val="nil"/>
              <w:bottom w:val="nil"/>
              <w:right w:val="nil"/>
            </w:tcBorders>
            <w:hideMark/>
          </w:tcPr>
          <w:p w14:paraId="630DA82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tCr</w:t>
            </w:r>
          </w:p>
        </w:tc>
      </w:tr>
      <w:tr w:rsidR="005A2D14" w:rsidRPr="005A2D14" w14:paraId="253004C0" w14:textId="77777777" w:rsidTr="009528D8">
        <w:trPr>
          <w:gridAfter w:val="7"/>
          <w:wAfter w:w="1861" w:type="dxa"/>
          <w:trHeight w:val="308"/>
        </w:trPr>
        <w:tc>
          <w:tcPr>
            <w:tcW w:w="0" w:type="auto"/>
            <w:vMerge/>
            <w:tcBorders>
              <w:top w:val="single" w:sz="8" w:space="0" w:color="000000"/>
              <w:left w:val="nil"/>
              <w:bottom w:val="dotted" w:sz="4" w:space="0" w:color="000000"/>
              <w:right w:val="single" w:sz="4" w:space="0" w:color="auto"/>
            </w:tcBorders>
            <w:vAlign w:val="center"/>
            <w:hideMark/>
          </w:tcPr>
          <w:p w14:paraId="1D2A1A53" w14:textId="77777777" w:rsidR="005A3512" w:rsidRPr="005A2D14" w:rsidRDefault="005A3512" w:rsidP="005A3512">
            <w:pPr>
              <w:rPr>
                <w:rFonts w:ascii="Times New Roman" w:hAnsi="Times New Roman" w:cs="Times New Roman"/>
                <w:b/>
                <w:sz w:val="24"/>
                <w:szCs w:val="24"/>
              </w:rPr>
            </w:pPr>
          </w:p>
        </w:tc>
        <w:tc>
          <w:tcPr>
            <w:tcW w:w="1269" w:type="dxa"/>
            <w:tcBorders>
              <w:top w:val="nil"/>
              <w:left w:val="single" w:sz="4" w:space="0" w:color="auto"/>
              <w:bottom w:val="dotted" w:sz="4" w:space="0" w:color="000000"/>
              <w:right w:val="nil"/>
            </w:tcBorders>
            <w:tcMar>
              <w:top w:w="15" w:type="dxa"/>
              <w:left w:w="106" w:type="dxa"/>
              <w:bottom w:w="0" w:type="dxa"/>
              <w:right w:w="106" w:type="dxa"/>
            </w:tcMar>
            <w:hideMark/>
          </w:tcPr>
          <w:p w14:paraId="7340A6B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2" w:type="dxa"/>
            <w:tcBorders>
              <w:top w:val="nil"/>
              <w:left w:val="nil"/>
              <w:bottom w:val="dotted" w:sz="4" w:space="0" w:color="000000"/>
              <w:right w:val="nil"/>
            </w:tcBorders>
            <w:tcMar>
              <w:top w:w="15" w:type="dxa"/>
              <w:left w:w="106" w:type="dxa"/>
              <w:bottom w:w="0" w:type="dxa"/>
              <w:right w:w="106" w:type="dxa"/>
            </w:tcMar>
            <w:hideMark/>
          </w:tcPr>
          <w:p w14:paraId="124875A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top w:val="nil"/>
              <w:left w:val="nil"/>
              <w:bottom w:val="dotted" w:sz="4" w:space="0" w:color="000000"/>
              <w:right w:val="nil"/>
            </w:tcBorders>
            <w:hideMark/>
          </w:tcPr>
          <w:p w14:paraId="00D73482"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000000"/>
              <w:right w:val="nil"/>
            </w:tcBorders>
            <w:tcMar>
              <w:top w:w="15" w:type="dxa"/>
              <w:left w:w="106" w:type="dxa"/>
              <w:bottom w:w="0" w:type="dxa"/>
              <w:right w:w="106" w:type="dxa"/>
            </w:tcMar>
            <w:hideMark/>
          </w:tcPr>
          <w:p w14:paraId="5B061DB7"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3" w:type="dxa"/>
            <w:tcBorders>
              <w:top w:val="nil"/>
              <w:left w:val="nil"/>
              <w:bottom w:val="dotted" w:sz="4" w:space="0" w:color="000000"/>
              <w:right w:val="nil"/>
            </w:tcBorders>
            <w:tcMar>
              <w:top w:w="15" w:type="dxa"/>
              <w:left w:w="106" w:type="dxa"/>
              <w:bottom w:w="0" w:type="dxa"/>
              <w:right w:w="106" w:type="dxa"/>
            </w:tcMar>
            <w:hideMark/>
          </w:tcPr>
          <w:p w14:paraId="14AEE20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5" w:type="dxa"/>
            <w:tcBorders>
              <w:top w:val="nil"/>
              <w:left w:val="nil"/>
              <w:bottom w:val="dotted" w:sz="4" w:space="0" w:color="000000"/>
              <w:right w:val="nil"/>
            </w:tcBorders>
            <w:hideMark/>
          </w:tcPr>
          <w:p w14:paraId="1422F999"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000000"/>
              <w:right w:val="nil"/>
            </w:tcBorders>
            <w:tcMar>
              <w:top w:w="15" w:type="dxa"/>
              <w:left w:w="106" w:type="dxa"/>
              <w:bottom w:w="0" w:type="dxa"/>
              <w:right w:w="106" w:type="dxa"/>
            </w:tcMar>
            <w:hideMark/>
          </w:tcPr>
          <w:p w14:paraId="1CCE1323"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top w:val="nil"/>
              <w:left w:val="nil"/>
              <w:bottom w:val="dotted" w:sz="4" w:space="0" w:color="000000"/>
              <w:right w:val="nil"/>
            </w:tcBorders>
            <w:tcMar>
              <w:top w:w="15" w:type="dxa"/>
              <w:left w:w="106" w:type="dxa"/>
              <w:bottom w:w="0" w:type="dxa"/>
              <w:right w:w="106" w:type="dxa"/>
            </w:tcMar>
            <w:hideMark/>
          </w:tcPr>
          <w:p w14:paraId="28C0F42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top w:val="nil"/>
              <w:left w:val="nil"/>
              <w:bottom w:val="dotted" w:sz="4" w:space="0" w:color="000000"/>
              <w:right w:val="nil"/>
            </w:tcBorders>
            <w:hideMark/>
          </w:tcPr>
          <w:p w14:paraId="0D63CFEB"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000000"/>
              <w:right w:val="nil"/>
            </w:tcBorders>
            <w:tcMar>
              <w:top w:w="15" w:type="dxa"/>
              <w:left w:w="106" w:type="dxa"/>
              <w:bottom w:w="0" w:type="dxa"/>
              <w:right w:w="106" w:type="dxa"/>
            </w:tcMar>
            <w:hideMark/>
          </w:tcPr>
          <w:p w14:paraId="492C29FC"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top w:val="nil"/>
              <w:left w:val="nil"/>
              <w:bottom w:val="dotted" w:sz="4" w:space="0" w:color="000000"/>
              <w:right w:val="nil"/>
            </w:tcBorders>
            <w:tcMar>
              <w:top w:w="15" w:type="dxa"/>
              <w:left w:w="106" w:type="dxa"/>
              <w:bottom w:w="0" w:type="dxa"/>
              <w:right w:w="106" w:type="dxa"/>
            </w:tcMar>
            <w:hideMark/>
          </w:tcPr>
          <w:p w14:paraId="3E538A8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8" w:type="dxa"/>
            <w:tcBorders>
              <w:top w:val="nil"/>
              <w:left w:val="nil"/>
              <w:bottom w:val="dotted" w:sz="4" w:space="0" w:color="000000"/>
              <w:right w:val="nil"/>
            </w:tcBorders>
            <w:hideMark/>
          </w:tcPr>
          <w:p w14:paraId="25F7338B"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050" w:type="dxa"/>
            <w:tcBorders>
              <w:top w:val="nil"/>
              <w:left w:val="nil"/>
              <w:bottom w:val="dotted" w:sz="4" w:space="0" w:color="000000"/>
              <w:right w:val="nil"/>
            </w:tcBorders>
            <w:hideMark/>
          </w:tcPr>
          <w:p w14:paraId="178119B0"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875" w:type="dxa"/>
            <w:tcBorders>
              <w:top w:val="nil"/>
              <w:left w:val="nil"/>
              <w:bottom w:val="dotted" w:sz="4" w:space="0" w:color="000000"/>
              <w:right w:val="nil"/>
            </w:tcBorders>
            <w:hideMark/>
          </w:tcPr>
          <w:p w14:paraId="4EC345A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310" w:type="dxa"/>
            <w:tcBorders>
              <w:top w:val="nil"/>
              <w:left w:val="nil"/>
              <w:bottom w:val="dotted" w:sz="4" w:space="0" w:color="000000"/>
              <w:right w:val="nil"/>
            </w:tcBorders>
            <w:hideMark/>
          </w:tcPr>
          <w:p w14:paraId="345349BE"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298" w:type="dxa"/>
            <w:tcBorders>
              <w:top w:val="nil"/>
              <w:left w:val="nil"/>
              <w:bottom w:val="dotted" w:sz="4" w:space="0" w:color="000000"/>
              <w:right w:val="nil"/>
            </w:tcBorders>
          </w:tcPr>
          <w:p w14:paraId="7A40DB75" w14:textId="77777777" w:rsidR="005A3512" w:rsidRPr="005A2D14" w:rsidRDefault="005A3512" w:rsidP="005A3512">
            <w:pPr>
              <w:rPr>
                <w:rFonts w:ascii="Times New Roman" w:hAnsi="Times New Roman" w:cs="Times New Roman"/>
                <w:i/>
                <w:sz w:val="24"/>
                <w:szCs w:val="24"/>
              </w:rPr>
            </w:pPr>
          </w:p>
        </w:tc>
      </w:tr>
      <w:tr w:rsidR="005A2D14" w:rsidRPr="005A2D14" w14:paraId="1D435CE9" w14:textId="77777777" w:rsidTr="009528D8">
        <w:trPr>
          <w:gridAfter w:val="7"/>
          <w:wAfter w:w="1861" w:type="dxa"/>
          <w:trHeight w:val="484"/>
        </w:trPr>
        <w:tc>
          <w:tcPr>
            <w:tcW w:w="1600" w:type="dxa"/>
            <w:tcBorders>
              <w:top w:val="dotted" w:sz="4" w:space="0" w:color="000000"/>
              <w:left w:val="nil"/>
              <w:bottom w:val="nil"/>
              <w:right w:val="single" w:sz="4" w:space="0" w:color="auto"/>
            </w:tcBorders>
            <w:tcMar>
              <w:top w:w="15" w:type="dxa"/>
              <w:left w:w="106" w:type="dxa"/>
              <w:bottom w:w="0" w:type="dxa"/>
              <w:right w:w="106" w:type="dxa"/>
            </w:tcMar>
            <w:hideMark/>
          </w:tcPr>
          <w:p w14:paraId="3E330D4C"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Medial prefrontal cortex</w:t>
            </w:r>
          </w:p>
        </w:tc>
        <w:tc>
          <w:tcPr>
            <w:tcW w:w="1269" w:type="dxa"/>
            <w:tcBorders>
              <w:top w:val="dotted" w:sz="4" w:space="0" w:color="000000"/>
              <w:left w:val="single" w:sz="4" w:space="0" w:color="auto"/>
              <w:bottom w:val="nil"/>
              <w:right w:val="nil"/>
            </w:tcBorders>
            <w:tcMar>
              <w:top w:w="15" w:type="dxa"/>
              <w:left w:w="106" w:type="dxa"/>
              <w:bottom w:w="0" w:type="dxa"/>
              <w:right w:w="106" w:type="dxa"/>
            </w:tcMar>
            <w:hideMark/>
          </w:tcPr>
          <w:p w14:paraId="4791E464"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1.23 (0.02)</w:t>
            </w:r>
          </w:p>
        </w:tc>
        <w:tc>
          <w:tcPr>
            <w:tcW w:w="1082" w:type="dxa"/>
            <w:tcBorders>
              <w:top w:val="dotted" w:sz="4" w:space="0" w:color="000000"/>
              <w:left w:val="nil"/>
              <w:bottom w:val="nil"/>
              <w:right w:val="nil"/>
            </w:tcBorders>
            <w:tcMar>
              <w:top w:w="15" w:type="dxa"/>
              <w:left w:w="106" w:type="dxa"/>
              <w:bottom w:w="0" w:type="dxa"/>
              <w:right w:w="106" w:type="dxa"/>
            </w:tcMar>
            <w:hideMark/>
          </w:tcPr>
          <w:p w14:paraId="42F3AA9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1.14 (0.02)</w:t>
            </w:r>
          </w:p>
        </w:tc>
        <w:tc>
          <w:tcPr>
            <w:tcW w:w="455" w:type="dxa"/>
            <w:tcBorders>
              <w:top w:val="dotted" w:sz="4" w:space="0" w:color="000000"/>
              <w:left w:val="nil"/>
              <w:bottom w:val="nil"/>
              <w:right w:val="nil"/>
            </w:tcBorders>
            <w:hideMark/>
          </w:tcPr>
          <w:p w14:paraId="18E5448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w:t>
            </w:r>
          </w:p>
        </w:tc>
        <w:tc>
          <w:tcPr>
            <w:tcW w:w="1270" w:type="dxa"/>
            <w:tcBorders>
              <w:top w:val="dotted" w:sz="4" w:space="0" w:color="000000"/>
              <w:left w:val="nil"/>
              <w:bottom w:val="nil"/>
              <w:right w:val="nil"/>
            </w:tcBorders>
            <w:tcMar>
              <w:top w:w="15" w:type="dxa"/>
              <w:left w:w="106" w:type="dxa"/>
              <w:bottom w:w="0" w:type="dxa"/>
              <w:right w:w="106" w:type="dxa"/>
            </w:tcMar>
            <w:hideMark/>
          </w:tcPr>
          <w:p w14:paraId="2E8262F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0.17 (0.01)</w:t>
            </w:r>
          </w:p>
        </w:tc>
        <w:tc>
          <w:tcPr>
            <w:tcW w:w="1083" w:type="dxa"/>
            <w:tcBorders>
              <w:top w:val="dotted" w:sz="4" w:space="0" w:color="000000"/>
              <w:left w:val="nil"/>
              <w:bottom w:val="nil"/>
              <w:right w:val="nil"/>
            </w:tcBorders>
            <w:tcMar>
              <w:top w:w="15" w:type="dxa"/>
              <w:left w:w="106" w:type="dxa"/>
              <w:bottom w:w="0" w:type="dxa"/>
              <w:right w:w="106" w:type="dxa"/>
            </w:tcMar>
            <w:hideMark/>
          </w:tcPr>
          <w:p w14:paraId="5B1C07A8"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0.14 (0.01)</w:t>
            </w:r>
          </w:p>
        </w:tc>
        <w:tc>
          <w:tcPr>
            <w:tcW w:w="435" w:type="dxa"/>
            <w:tcBorders>
              <w:top w:val="dotted" w:sz="4" w:space="0" w:color="000000"/>
              <w:left w:val="nil"/>
              <w:bottom w:val="nil"/>
              <w:right w:val="nil"/>
            </w:tcBorders>
            <w:hideMark/>
          </w:tcPr>
          <w:p w14:paraId="5D5E9504"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w:t>
            </w:r>
          </w:p>
        </w:tc>
        <w:tc>
          <w:tcPr>
            <w:tcW w:w="1270" w:type="dxa"/>
            <w:tcBorders>
              <w:top w:val="dotted" w:sz="4" w:space="0" w:color="000000"/>
              <w:left w:val="nil"/>
              <w:bottom w:val="nil"/>
              <w:right w:val="nil"/>
            </w:tcBorders>
            <w:tcMar>
              <w:top w:w="15" w:type="dxa"/>
              <w:left w:w="106" w:type="dxa"/>
              <w:bottom w:w="0" w:type="dxa"/>
              <w:right w:w="106" w:type="dxa"/>
            </w:tcMar>
            <w:hideMark/>
          </w:tcPr>
          <w:p w14:paraId="1087A44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1.41 (0.03)</w:t>
            </w:r>
          </w:p>
        </w:tc>
        <w:tc>
          <w:tcPr>
            <w:tcW w:w="1084" w:type="dxa"/>
            <w:tcBorders>
              <w:top w:val="dotted" w:sz="4" w:space="0" w:color="000000"/>
              <w:left w:val="nil"/>
              <w:bottom w:val="nil"/>
              <w:right w:val="nil"/>
            </w:tcBorders>
            <w:tcMar>
              <w:top w:w="15" w:type="dxa"/>
              <w:left w:w="106" w:type="dxa"/>
              <w:bottom w:w="0" w:type="dxa"/>
              <w:right w:w="106" w:type="dxa"/>
            </w:tcMar>
            <w:hideMark/>
          </w:tcPr>
          <w:p w14:paraId="3EB5175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1.31 (0.02)</w:t>
            </w:r>
          </w:p>
        </w:tc>
        <w:tc>
          <w:tcPr>
            <w:tcW w:w="455" w:type="dxa"/>
            <w:tcBorders>
              <w:top w:val="dotted" w:sz="4" w:space="0" w:color="000000"/>
              <w:left w:val="nil"/>
              <w:bottom w:val="nil"/>
              <w:right w:val="nil"/>
            </w:tcBorders>
            <w:hideMark/>
          </w:tcPr>
          <w:p w14:paraId="444E757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.02*</w:t>
            </w:r>
          </w:p>
        </w:tc>
        <w:tc>
          <w:tcPr>
            <w:tcW w:w="1270" w:type="dxa"/>
            <w:tcBorders>
              <w:top w:val="dotted" w:sz="4" w:space="0" w:color="000000"/>
              <w:left w:val="nil"/>
              <w:bottom w:val="nil"/>
              <w:right w:val="nil"/>
            </w:tcBorders>
            <w:tcMar>
              <w:top w:w="15" w:type="dxa"/>
              <w:left w:w="106" w:type="dxa"/>
              <w:bottom w:w="0" w:type="dxa"/>
              <w:right w:w="106" w:type="dxa"/>
            </w:tcMar>
            <w:hideMark/>
          </w:tcPr>
          <w:p w14:paraId="10FD744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0.78 (0.03)</w:t>
            </w:r>
          </w:p>
        </w:tc>
        <w:tc>
          <w:tcPr>
            <w:tcW w:w="1084" w:type="dxa"/>
            <w:tcBorders>
              <w:top w:val="dotted" w:sz="4" w:space="0" w:color="000000"/>
              <w:left w:val="nil"/>
              <w:bottom w:val="nil"/>
              <w:right w:val="nil"/>
            </w:tcBorders>
            <w:tcMar>
              <w:top w:w="15" w:type="dxa"/>
              <w:left w:w="106" w:type="dxa"/>
              <w:bottom w:w="0" w:type="dxa"/>
              <w:right w:w="106" w:type="dxa"/>
            </w:tcMar>
            <w:hideMark/>
          </w:tcPr>
          <w:p w14:paraId="6661BE86"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0.78 (0.02)</w:t>
            </w:r>
          </w:p>
        </w:tc>
        <w:tc>
          <w:tcPr>
            <w:tcW w:w="438" w:type="dxa"/>
            <w:tcBorders>
              <w:top w:val="dotted" w:sz="4" w:space="0" w:color="000000"/>
              <w:left w:val="nil"/>
              <w:bottom w:val="nil"/>
              <w:right w:val="nil"/>
            </w:tcBorders>
            <w:hideMark/>
          </w:tcPr>
          <w:p w14:paraId="4ED6FD8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.95</w:t>
            </w:r>
          </w:p>
        </w:tc>
        <w:tc>
          <w:tcPr>
            <w:tcW w:w="1050" w:type="dxa"/>
            <w:tcBorders>
              <w:top w:val="dotted" w:sz="4" w:space="0" w:color="000000"/>
              <w:left w:val="nil"/>
              <w:bottom w:val="nil"/>
              <w:right w:val="nil"/>
            </w:tcBorders>
            <w:hideMark/>
          </w:tcPr>
          <w:p w14:paraId="28C8547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3.69 (0.10)</w:t>
            </w:r>
          </w:p>
        </w:tc>
        <w:tc>
          <w:tcPr>
            <w:tcW w:w="875" w:type="dxa"/>
            <w:tcBorders>
              <w:top w:val="dotted" w:sz="4" w:space="0" w:color="000000"/>
              <w:left w:val="nil"/>
              <w:bottom w:val="nil"/>
              <w:right w:val="nil"/>
            </w:tcBorders>
            <w:hideMark/>
          </w:tcPr>
          <w:p w14:paraId="285D5D2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4.10 (0.16)</w:t>
            </w:r>
          </w:p>
        </w:tc>
        <w:tc>
          <w:tcPr>
            <w:tcW w:w="310" w:type="dxa"/>
            <w:tcBorders>
              <w:top w:val="dotted" w:sz="4" w:space="0" w:color="000000"/>
              <w:left w:val="nil"/>
              <w:bottom w:val="nil"/>
              <w:right w:val="nil"/>
            </w:tcBorders>
            <w:hideMark/>
          </w:tcPr>
          <w:p w14:paraId="20CC8288"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w:t>
            </w:r>
          </w:p>
        </w:tc>
        <w:tc>
          <w:tcPr>
            <w:tcW w:w="298" w:type="dxa"/>
            <w:tcBorders>
              <w:top w:val="dotted" w:sz="4" w:space="0" w:color="000000"/>
              <w:left w:val="nil"/>
              <w:bottom w:val="nil"/>
              <w:right w:val="nil"/>
            </w:tcBorders>
          </w:tcPr>
          <w:p w14:paraId="60B8668F" w14:textId="77777777" w:rsidR="005A3512" w:rsidRPr="005A2D14" w:rsidRDefault="005A3512" w:rsidP="005A3512">
            <w:pPr>
              <w:rPr>
                <w:rFonts w:ascii="Times New Roman" w:hAnsi="Times New Roman" w:cs="Times New Roman"/>
                <w:sz w:val="24"/>
                <w:szCs w:val="24"/>
              </w:rPr>
            </w:pPr>
          </w:p>
        </w:tc>
      </w:tr>
      <w:tr w:rsidR="005A2D14" w:rsidRPr="005A2D14" w14:paraId="16E8D0F2" w14:textId="77777777" w:rsidTr="009528D8">
        <w:trPr>
          <w:gridAfter w:val="7"/>
          <w:wAfter w:w="1861" w:type="dxa"/>
          <w:trHeight w:val="305"/>
        </w:trPr>
        <w:tc>
          <w:tcPr>
            <w:tcW w:w="1600" w:type="dxa"/>
            <w:tcBorders>
              <w:top w:val="nil"/>
              <w:left w:val="nil"/>
              <w:bottom w:val="single" w:sz="4" w:space="0" w:color="auto"/>
              <w:right w:val="single" w:sz="4" w:space="0" w:color="auto"/>
            </w:tcBorders>
            <w:tcMar>
              <w:top w:w="15" w:type="dxa"/>
              <w:left w:w="106" w:type="dxa"/>
              <w:bottom w:w="0" w:type="dxa"/>
              <w:right w:w="106" w:type="dxa"/>
            </w:tcMar>
            <w:hideMark/>
          </w:tcPr>
          <w:p w14:paraId="3C500BC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Hippocampus</w:t>
            </w:r>
          </w:p>
        </w:tc>
        <w:tc>
          <w:tcPr>
            <w:tcW w:w="1269" w:type="dxa"/>
            <w:tcBorders>
              <w:top w:val="nil"/>
              <w:left w:val="single" w:sz="4" w:space="0" w:color="auto"/>
              <w:bottom w:val="single" w:sz="4" w:space="0" w:color="auto"/>
              <w:right w:val="nil"/>
            </w:tcBorders>
            <w:tcMar>
              <w:top w:w="15" w:type="dxa"/>
              <w:left w:w="106" w:type="dxa"/>
              <w:bottom w:w="0" w:type="dxa"/>
              <w:right w:w="106" w:type="dxa"/>
            </w:tcMar>
            <w:hideMark/>
          </w:tcPr>
          <w:p w14:paraId="65E05616"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0.77 (0.03)</w:t>
            </w:r>
          </w:p>
        </w:tc>
        <w:tc>
          <w:tcPr>
            <w:tcW w:w="1082" w:type="dxa"/>
            <w:tcBorders>
              <w:top w:val="nil"/>
              <w:left w:val="nil"/>
              <w:bottom w:val="single" w:sz="4" w:space="0" w:color="auto"/>
              <w:right w:val="nil"/>
            </w:tcBorders>
            <w:tcMar>
              <w:top w:w="15" w:type="dxa"/>
              <w:left w:w="106" w:type="dxa"/>
              <w:bottom w:w="0" w:type="dxa"/>
              <w:right w:w="106" w:type="dxa"/>
            </w:tcMar>
            <w:hideMark/>
          </w:tcPr>
          <w:p w14:paraId="6A537BC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0.88 (0.03)</w:t>
            </w:r>
          </w:p>
        </w:tc>
        <w:tc>
          <w:tcPr>
            <w:tcW w:w="455" w:type="dxa"/>
            <w:tcBorders>
              <w:top w:val="nil"/>
              <w:left w:val="nil"/>
              <w:bottom w:val="single" w:sz="4" w:space="0" w:color="auto"/>
              <w:right w:val="nil"/>
            </w:tcBorders>
            <w:hideMark/>
          </w:tcPr>
          <w:p w14:paraId="1FC18AA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.03*</w:t>
            </w:r>
          </w:p>
        </w:tc>
        <w:tc>
          <w:tcPr>
            <w:tcW w:w="1270" w:type="dxa"/>
            <w:tcBorders>
              <w:top w:val="nil"/>
              <w:left w:val="nil"/>
              <w:bottom w:val="single" w:sz="4" w:space="0" w:color="auto"/>
              <w:right w:val="nil"/>
            </w:tcBorders>
            <w:tcMar>
              <w:top w:w="15" w:type="dxa"/>
              <w:left w:w="106" w:type="dxa"/>
              <w:bottom w:w="0" w:type="dxa"/>
              <w:right w:w="106" w:type="dxa"/>
            </w:tcMar>
            <w:hideMark/>
          </w:tcPr>
          <w:p w14:paraId="5EF18D1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0.17 (0.01)</w:t>
            </w:r>
          </w:p>
        </w:tc>
        <w:tc>
          <w:tcPr>
            <w:tcW w:w="1083" w:type="dxa"/>
            <w:tcBorders>
              <w:top w:val="nil"/>
              <w:left w:val="nil"/>
              <w:bottom w:val="single" w:sz="4" w:space="0" w:color="auto"/>
              <w:right w:val="nil"/>
            </w:tcBorders>
            <w:tcMar>
              <w:top w:w="15" w:type="dxa"/>
              <w:left w:w="106" w:type="dxa"/>
              <w:bottom w:w="0" w:type="dxa"/>
              <w:right w:w="106" w:type="dxa"/>
            </w:tcMar>
            <w:hideMark/>
          </w:tcPr>
          <w:p w14:paraId="73BFD7A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0.20 (0.04)</w:t>
            </w:r>
          </w:p>
        </w:tc>
        <w:tc>
          <w:tcPr>
            <w:tcW w:w="435" w:type="dxa"/>
            <w:tcBorders>
              <w:top w:val="nil"/>
              <w:left w:val="nil"/>
              <w:bottom w:val="single" w:sz="4" w:space="0" w:color="auto"/>
              <w:right w:val="nil"/>
            </w:tcBorders>
            <w:hideMark/>
          </w:tcPr>
          <w:p w14:paraId="21C0B8AC"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.88</w:t>
            </w:r>
          </w:p>
        </w:tc>
        <w:tc>
          <w:tcPr>
            <w:tcW w:w="1270" w:type="dxa"/>
            <w:tcBorders>
              <w:top w:val="nil"/>
              <w:left w:val="nil"/>
              <w:bottom w:val="single" w:sz="4" w:space="0" w:color="auto"/>
              <w:right w:val="nil"/>
            </w:tcBorders>
            <w:tcMar>
              <w:top w:w="15" w:type="dxa"/>
              <w:left w:w="106" w:type="dxa"/>
              <w:bottom w:w="0" w:type="dxa"/>
              <w:right w:w="106" w:type="dxa"/>
            </w:tcMar>
            <w:hideMark/>
          </w:tcPr>
          <w:p w14:paraId="79796F54"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1.41 (0.05)</w:t>
            </w:r>
          </w:p>
        </w:tc>
        <w:tc>
          <w:tcPr>
            <w:tcW w:w="1084" w:type="dxa"/>
            <w:tcBorders>
              <w:top w:val="nil"/>
              <w:left w:val="nil"/>
              <w:bottom w:val="single" w:sz="4" w:space="0" w:color="auto"/>
              <w:right w:val="nil"/>
            </w:tcBorders>
            <w:tcMar>
              <w:top w:w="15" w:type="dxa"/>
              <w:left w:w="106" w:type="dxa"/>
              <w:bottom w:w="0" w:type="dxa"/>
              <w:right w:w="106" w:type="dxa"/>
            </w:tcMar>
            <w:hideMark/>
          </w:tcPr>
          <w:p w14:paraId="42B0E958"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1.36 (0.04)</w:t>
            </w:r>
          </w:p>
        </w:tc>
        <w:tc>
          <w:tcPr>
            <w:tcW w:w="455" w:type="dxa"/>
            <w:tcBorders>
              <w:top w:val="nil"/>
              <w:left w:val="nil"/>
              <w:bottom w:val="single" w:sz="4" w:space="0" w:color="auto"/>
              <w:right w:val="nil"/>
            </w:tcBorders>
            <w:hideMark/>
          </w:tcPr>
          <w:p w14:paraId="17F4AA5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.40</w:t>
            </w:r>
          </w:p>
        </w:tc>
        <w:tc>
          <w:tcPr>
            <w:tcW w:w="1270" w:type="dxa"/>
            <w:tcBorders>
              <w:top w:val="nil"/>
              <w:left w:val="nil"/>
              <w:bottom w:val="single" w:sz="4" w:space="0" w:color="auto"/>
              <w:right w:val="nil"/>
            </w:tcBorders>
            <w:tcMar>
              <w:top w:w="15" w:type="dxa"/>
              <w:left w:w="106" w:type="dxa"/>
              <w:bottom w:w="0" w:type="dxa"/>
              <w:right w:w="106" w:type="dxa"/>
            </w:tcMar>
            <w:hideMark/>
          </w:tcPr>
          <w:p w14:paraId="203694A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1.00 (0.05)</w:t>
            </w:r>
          </w:p>
        </w:tc>
        <w:tc>
          <w:tcPr>
            <w:tcW w:w="1084" w:type="dxa"/>
            <w:tcBorders>
              <w:top w:val="nil"/>
              <w:left w:val="nil"/>
              <w:bottom w:val="single" w:sz="4" w:space="0" w:color="auto"/>
              <w:right w:val="nil"/>
            </w:tcBorders>
            <w:tcMar>
              <w:top w:w="15" w:type="dxa"/>
              <w:left w:w="106" w:type="dxa"/>
              <w:bottom w:w="0" w:type="dxa"/>
              <w:right w:w="106" w:type="dxa"/>
            </w:tcMar>
            <w:hideMark/>
          </w:tcPr>
          <w:p w14:paraId="68F0CEF6"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1.04 (0.04)</w:t>
            </w:r>
          </w:p>
        </w:tc>
        <w:tc>
          <w:tcPr>
            <w:tcW w:w="438" w:type="dxa"/>
            <w:tcBorders>
              <w:top w:val="nil"/>
              <w:left w:val="nil"/>
              <w:bottom w:val="single" w:sz="4" w:space="0" w:color="auto"/>
              <w:right w:val="nil"/>
            </w:tcBorders>
            <w:hideMark/>
          </w:tcPr>
          <w:p w14:paraId="7940917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.39</w:t>
            </w:r>
          </w:p>
        </w:tc>
        <w:tc>
          <w:tcPr>
            <w:tcW w:w="1050" w:type="dxa"/>
            <w:tcBorders>
              <w:top w:val="nil"/>
              <w:left w:val="nil"/>
              <w:bottom w:val="single" w:sz="4" w:space="0" w:color="auto"/>
              <w:right w:val="nil"/>
            </w:tcBorders>
            <w:hideMark/>
          </w:tcPr>
          <w:p w14:paraId="3D19D48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4.28 (0.21)</w:t>
            </w:r>
          </w:p>
        </w:tc>
        <w:tc>
          <w:tcPr>
            <w:tcW w:w="875" w:type="dxa"/>
            <w:tcBorders>
              <w:top w:val="nil"/>
              <w:left w:val="nil"/>
              <w:bottom w:val="single" w:sz="4" w:space="0" w:color="auto"/>
              <w:right w:val="nil"/>
            </w:tcBorders>
            <w:hideMark/>
          </w:tcPr>
          <w:p w14:paraId="22FC205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4.20 (0.19)</w:t>
            </w:r>
          </w:p>
        </w:tc>
        <w:tc>
          <w:tcPr>
            <w:tcW w:w="310" w:type="dxa"/>
            <w:tcBorders>
              <w:top w:val="nil"/>
              <w:left w:val="nil"/>
              <w:bottom w:val="single" w:sz="4" w:space="0" w:color="auto"/>
              <w:right w:val="nil"/>
            </w:tcBorders>
            <w:hideMark/>
          </w:tcPr>
          <w:p w14:paraId="3D712110"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.43</w:t>
            </w:r>
          </w:p>
        </w:tc>
        <w:tc>
          <w:tcPr>
            <w:tcW w:w="298" w:type="dxa"/>
            <w:tcBorders>
              <w:top w:val="nil"/>
              <w:left w:val="nil"/>
              <w:bottom w:val="single" w:sz="4" w:space="0" w:color="auto"/>
              <w:right w:val="nil"/>
            </w:tcBorders>
          </w:tcPr>
          <w:p w14:paraId="380E47E4" w14:textId="77777777" w:rsidR="005A3512" w:rsidRPr="005A2D14" w:rsidRDefault="005A3512" w:rsidP="005A3512">
            <w:pPr>
              <w:rPr>
                <w:rFonts w:ascii="Times New Roman" w:hAnsi="Times New Roman" w:cs="Times New Roman"/>
                <w:sz w:val="24"/>
                <w:szCs w:val="24"/>
              </w:rPr>
            </w:pPr>
          </w:p>
        </w:tc>
      </w:tr>
      <w:tr w:rsidR="005A2D14" w:rsidRPr="005A2D14" w14:paraId="2A05A2AD" w14:textId="77777777" w:rsidTr="009528D8">
        <w:trPr>
          <w:trHeight w:val="270"/>
        </w:trPr>
        <w:tc>
          <w:tcPr>
            <w:tcW w:w="1600" w:type="dxa"/>
            <w:vMerge w:val="restart"/>
            <w:tcBorders>
              <w:top w:val="single" w:sz="4" w:space="0" w:color="auto"/>
              <w:left w:val="nil"/>
              <w:bottom w:val="dotted" w:sz="4" w:space="0" w:color="auto"/>
              <w:right w:val="single" w:sz="4" w:space="0" w:color="auto"/>
            </w:tcBorders>
            <w:tcMar>
              <w:top w:w="15" w:type="dxa"/>
              <w:left w:w="106" w:type="dxa"/>
              <w:bottom w:w="0" w:type="dxa"/>
              <w:right w:w="106" w:type="dxa"/>
            </w:tcMar>
            <w:hideMark/>
          </w:tcPr>
          <w:p w14:paraId="7CA48297" w14:textId="707170DF" w:rsidR="005A3512" w:rsidRPr="005A2D14" w:rsidRDefault="005A3512" w:rsidP="009528D8">
            <w:pPr>
              <w:rPr>
                <w:rFonts w:ascii="Times New Roman" w:hAnsi="Times New Roman" w:cs="Times New Roman"/>
                <w:b/>
                <w:sz w:val="24"/>
                <w:szCs w:val="24"/>
              </w:rPr>
            </w:pPr>
            <w:r w:rsidRPr="005A2D14">
              <w:rPr>
                <w:rFonts w:ascii="Times New Roman" w:hAnsi="Times New Roman" w:cs="Times New Roman"/>
                <w:b/>
                <w:sz w:val="24"/>
                <w:szCs w:val="24"/>
              </w:rPr>
              <w:t xml:space="preserve">Extra </w:t>
            </w:r>
          </w:p>
        </w:tc>
        <w:tc>
          <w:tcPr>
            <w:tcW w:w="2806" w:type="dxa"/>
            <w:gridSpan w:val="3"/>
            <w:tcBorders>
              <w:top w:val="single" w:sz="4" w:space="0" w:color="auto"/>
              <w:left w:val="single" w:sz="4" w:space="0" w:color="auto"/>
              <w:bottom w:val="nil"/>
              <w:right w:val="nil"/>
            </w:tcBorders>
            <w:tcMar>
              <w:top w:w="15" w:type="dxa"/>
              <w:left w:w="106" w:type="dxa"/>
              <w:bottom w:w="0" w:type="dxa"/>
              <w:right w:w="106" w:type="dxa"/>
            </w:tcMar>
            <w:hideMark/>
          </w:tcPr>
          <w:p w14:paraId="4E32E147"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Gln/tCr</w:t>
            </w:r>
          </w:p>
        </w:tc>
        <w:tc>
          <w:tcPr>
            <w:tcW w:w="2788" w:type="dxa"/>
            <w:gridSpan w:val="3"/>
            <w:tcBorders>
              <w:top w:val="single" w:sz="4" w:space="0" w:color="auto"/>
              <w:left w:val="nil"/>
              <w:bottom w:val="nil"/>
              <w:right w:val="nil"/>
            </w:tcBorders>
            <w:tcMar>
              <w:top w:w="15" w:type="dxa"/>
              <w:left w:w="106" w:type="dxa"/>
              <w:bottom w:w="0" w:type="dxa"/>
              <w:right w:w="106" w:type="dxa"/>
            </w:tcMar>
            <w:hideMark/>
          </w:tcPr>
          <w:p w14:paraId="10F9358A"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Glx/tCr</w:t>
            </w:r>
          </w:p>
        </w:tc>
        <w:tc>
          <w:tcPr>
            <w:tcW w:w="2809" w:type="dxa"/>
            <w:gridSpan w:val="3"/>
            <w:tcBorders>
              <w:top w:val="single" w:sz="4" w:space="0" w:color="auto"/>
              <w:left w:val="nil"/>
              <w:bottom w:val="nil"/>
              <w:right w:val="nil"/>
            </w:tcBorders>
            <w:tcMar>
              <w:top w:w="15" w:type="dxa"/>
              <w:left w:w="106" w:type="dxa"/>
              <w:bottom w:w="0" w:type="dxa"/>
              <w:right w:w="106" w:type="dxa"/>
            </w:tcMar>
            <w:hideMark/>
          </w:tcPr>
          <w:p w14:paraId="4387B35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Cr/tCr</w:t>
            </w:r>
          </w:p>
        </w:tc>
        <w:tc>
          <w:tcPr>
            <w:tcW w:w="2792" w:type="dxa"/>
            <w:gridSpan w:val="3"/>
            <w:tcBorders>
              <w:top w:val="single" w:sz="4" w:space="0" w:color="auto"/>
              <w:left w:val="nil"/>
              <w:bottom w:val="nil"/>
              <w:right w:val="nil"/>
            </w:tcBorders>
            <w:tcMar>
              <w:top w:w="15" w:type="dxa"/>
              <w:left w:w="106" w:type="dxa"/>
              <w:bottom w:w="0" w:type="dxa"/>
              <w:right w:w="106" w:type="dxa"/>
            </w:tcMar>
            <w:hideMark/>
          </w:tcPr>
          <w:p w14:paraId="47F70F8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PCr/tCr</w:t>
            </w:r>
          </w:p>
        </w:tc>
        <w:tc>
          <w:tcPr>
            <w:tcW w:w="1050" w:type="dxa"/>
            <w:tcBorders>
              <w:top w:val="single" w:sz="4" w:space="0" w:color="auto"/>
              <w:left w:val="nil"/>
              <w:bottom w:val="nil"/>
              <w:right w:val="nil"/>
            </w:tcBorders>
            <w:hideMark/>
          </w:tcPr>
          <w:p w14:paraId="6C1AA2F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NAA/tCr</w:t>
            </w:r>
          </w:p>
        </w:tc>
        <w:tc>
          <w:tcPr>
            <w:tcW w:w="875" w:type="dxa"/>
            <w:tcBorders>
              <w:top w:val="single" w:sz="4" w:space="0" w:color="auto"/>
              <w:left w:val="nil"/>
              <w:bottom w:val="nil"/>
              <w:right w:val="nil"/>
            </w:tcBorders>
          </w:tcPr>
          <w:p w14:paraId="54EB25DD" w14:textId="77777777" w:rsidR="005A3512" w:rsidRPr="005A2D14" w:rsidRDefault="005A3512" w:rsidP="005A3512">
            <w:pPr>
              <w:rPr>
                <w:rFonts w:ascii="Times New Roman" w:hAnsi="Times New Roman" w:cs="Times New Roman"/>
                <w:sz w:val="24"/>
                <w:szCs w:val="24"/>
              </w:rPr>
            </w:pPr>
          </w:p>
        </w:tc>
        <w:tc>
          <w:tcPr>
            <w:tcW w:w="310" w:type="dxa"/>
            <w:tcBorders>
              <w:top w:val="single" w:sz="4" w:space="0" w:color="auto"/>
              <w:left w:val="nil"/>
              <w:bottom w:val="nil"/>
              <w:right w:val="nil"/>
            </w:tcBorders>
          </w:tcPr>
          <w:p w14:paraId="5C186F6B" w14:textId="77777777" w:rsidR="005A3512" w:rsidRPr="005A2D14" w:rsidRDefault="005A3512" w:rsidP="005A3512">
            <w:pPr>
              <w:rPr>
                <w:rFonts w:ascii="Times New Roman" w:hAnsi="Times New Roman" w:cs="Times New Roman"/>
                <w:sz w:val="24"/>
                <w:szCs w:val="24"/>
              </w:rPr>
            </w:pPr>
          </w:p>
        </w:tc>
        <w:tc>
          <w:tcPr>
            <w:tcW w:w="298" w:type="dxa"/>
            <w:tcBorders>
              <w:top w:val="single" w:sz="4" w:space="0" w:color="auto"/>
              <w:left w:val="nil"/>
              <w:bottom w:val="nil"/>
              <w:right w:val="nil"/>
            </w:tcBorders>
          </w:tcPr>
          <w:p w14:paraId="3077376F" w14:textId="77777777" w:rsidR="005A3512" w:rsidRPr="005A2D14" w:rsidRDefault="005A3512" w:rsidP="005A3512">
            <w:pPr>
              <w:rPr>
                <w:rFonts w:ascii="Times New Roman" w:hAnsi="Times New Roman" w:cs="Times New Roman"/>
                <w:sz w:val="24"/>
                <w:szCs w:val="24"/>
              </w:rPr>
            </w:pPr>
          </w:p>
        </w:tc>
        <w:tc>
          <w:tcPr>
            <w:tcW w:w="265" w:type="dxa"/>
          </w:tcPr>
          <w:p w14:paraId="689675D0" w14:textId="77777777" w:rsidR="005A3512" w:rsidRPr="005A2D14" w:rsidRDefault="005A3512" w:rsidP="005A3512">
            <w:pPr>
              <w:rPr>
                <w:rFonts w:ascii="Times New Roman" w:hAnsi="Times New Roman" w:cs="Times New Roman"/>
                <w:sz w:val="24"/>
                <w:szCs w:val="24"/>
              </w:rPr>
            </w:pPr>
          </w:p>
        </w:tc>
        <w:tc>
          <w:tcPr>
            <w:tcW w:w="265" w:type="dxa"/>
          </w:tcPr>
          <w:p w14:paraId="6F329A41" w14:textId="77777777" w:rsidR="005A3512" w:rsidRPr="005A2D14" w:rsidRDefault="005A3512" w:rsidP="005A3512">
            <w:pPr>
              <w:rPr>
                <w:rFonts w:ascii="Times New Roman" w:hAnsi="Times New Roman" w:cs="Times New Roman"/>
                <w:sz w:val="24"/>
                <w:szCs w:val="24"/>
              </w:rPr>
            </w:pPr>
          </w:p>
        </w:tc>
        <w:tc>
          <w:tcPr>
            <w:tcW w:w="265" w:type="dxa"/>
          </w:tcPr>
          <w:p w14:paraId="0354ACD3" w14:textId="77777777" w:rsidR="005A3512" w:rsidRPr="005A2D14" w:rsidRDefault="005A3512" w:rsidP="005A3512">
            <w:pPr>
              <w:rPr>
                <w:rFonts w:ascii="Times New Roman" w:hAnsi="Times New Roman" w:cs="Times New Roman"/>
                <w:sz w:val="24"/>
                <w:szCs w:val="24"/>
              </w:rPr>
            </w:pPr>
          </w:p>
        </w:tc>
        <w:tc>
          <w:tcPr>
            <w:tcW w:w="265" w:type="dxa"/>
          </w:tcPr>
          <w:p w14:paraId="6276BBD8" w14:textId="77777777" w:rsidR="005A3512" w:rsidRPr="005A2D14" w:rsidRDefault="005A3512" w:rsidP="005A3512">
            <w:pPr>
              <w:rPr>
                <w:rFonts w:ascii="Times New Roman" w:hAnsi="Times New Roman" w:cs="Times New Roman"/>
                <w:sz w:val="24"/>
                <w:szCs w:val="24"/>
              </w:rPr>
            </w:pPr>
          </w:p>
        </w:tc>
        <w:tc>
          <w:tcPr>
            <w:tcW w:w="265" w:type="dxa"/>
          </w:tcPr>
          <w:p w14:paraId="00113939" w14:textId="77777777" w:rsidR="005A3512" w:rsidRPr="005A2D14" w:rsidRDefault="005A3512" w:rsidP="005A3512">
            <w:pPr>
              <w:rPr>
                <w:rFonts w:ascii="Times New Roman" w:hAnsi="Times New Roman" w:cs="Times New Roman"/>
                <w:sz w:val="24"/>
                <w:szCs w:val="24"/>
              </w:rPr>
            </w:pPr>
          </w:p>
        </w:tc>
        <w:tc>
          <w:tcPr>
            <w:tcW w:w="265" w:type="dxa"/>
          </w:tcPr>
          <w:p w14:paraId="2FCCEB77" w14:textId="77777777" w:rsidR="005A3512" w:rsidRPr="005A2D14" w:rsidRDefault="005A3512" w:rsidP="005A3512">
            <w:pPr>
              <w:rPr>
                <w:rFonts w:ascii="Times New Roman" w:hAnsi="Times New Roman" w:cs="Times New Roman"/>
                <w:sz w:val="24"/>
                <w:szCs w:val="24"/>
              </w:rPr>
            </w:pPr>
          </w:p>
        </w:tc>
        <w:tc>
          <w:tcPr>
            <w:tcW w:w="271" w:type="dxa"/>
          </w:tcPr>
          <w:p w14:paraId="63721111" w14:textId="77777777" w:rsidR="005A3512" w:rsidRPr="005A2D14" w:rsidRDefault="005A3512" w:rsidP="005A3512">
            <w:pPr>
              <w:rPr>
                <w:rFonts w:ascii="Times New Roman" w:hAnsi="Times New Roman" w:cs="Times New Roman"/>
                <w:sz w:val="24"/>
                <w:szCs w:val="24"/>
              </w:rPr>
            </w:pPr>
          </w:p>
        </w:tc>
      </w:tr>
      <w:tr w:rsidR="005A2D14" w:rsidRPr="005A2D14" w14:paraId="6155785E" w14:textId="77777777" w:rsidTr="009528D8">
        <w:trPr>
          <w:gridAfter w:val="7"/>
          <w:wAfter w:w="1861" w:type="dxa"/>
          <w:trHeight w:val="67"/>
        </w:trPr>
        <w:tc>
          <w:tcPr>
            <w:tcW w:w="0" w:type="auto"/>
            <w:vMerge/>
            <w:tcBorders>
              <w:top w:val="single" w:sz="4" w:space="0" w:color="auto"/>
              <w:left w:val="nil"/>
              <w:bottom w:val="dotted" w:sz="4" w:space="0" w:color="auto"/>
              <w:right w:val="single" w:sz="4" w:space="0" w:color="auto"/>
            </w:tcBorders>
            <w:vAlign w:val="center"/>
            <w:hideMark/>
          </w:tcPr>
          <w:p w14:paraId="353E9719" w14:textId="77777777" w:rsidR="005A3512" w:rsidRPr="005A2D14" w:rsidRDefault="005A3512" w:rsidP="005A3512">
            <w:pPr>
              <w:rPr>
                <w:rFonts w:ascii="Times New Roman" w:hAnsi="Times New Roman" w:cs="Times New Roman"/>
                <w:b/>
                <w:sz w:val="24"/>
                <w:szCs w:val="24"/>
              </w:rPr>
            </w:pPr>
          </w:p>
        </w:tc>
        <w:tc>
          <w:tcPr>
            <w:tcW w:w="1269" w:type="dxa"/>
            <w:tcBorders>
              <w:top w:val="nil"/>
              <w:left w:val="single" w:sz="4" w:space="0" w:color="auto"/>
              <w:bottom w:val="dotted" w:sz="4" w:space="0" w:color="auto"/>
              <w:right w:val="nil"/>
            </w:tcBorders>
            <w:tcMar>
              <w:top w:w="15" w:type="dxa"/>
              <w:left w:w="106" w:type="dxa"/>
              <w:bottom w:w="0" w:type="dxa"/>
              <w:right w:w="106" w:type="dxa"/>
            </w:tcMar>
            <w:hideMark/>
          </w:tcPr>
          <w:p w14:paraId="3D37622A"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2" w:type="dxa"/>
            <w:tcBorders>
              <w:top w:val="nil"/>
              <w:left w:val="nil"/>
              <w:bottom w:val="dotted" w:sz="4" w:space="0" w:color="auto"/>
              <w:right w:val="nil"/>
            </w:tcBorders>
            <w:tcMar>
              <w:top w:w="15" w:type="dxa"/>
              <w:left w:w="106" w:type="dxa"/>
              <w:bottom w:w="0" w:type="dxa"/>
              <w:right w:w="106" w:type="dxa"/>
            </w:tcMar>
            <w:hideMark/>
          </w:tcPr>
          <w:p w14:paraId="10BDB50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top w:val="nil"/>
              <w:left w:val="nil"/>
              <w:bottom w:val="dotted" w:sz="4" w:space="0" w:color="auto"/>
              <w:right w:val="nil"/>
            </w:tcBorders>
            <w:hideMark/>
          </w:tcPr>
          <w:p w14:paraId="58D7C515"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auto"/>
              <w:right w:val="nil"/>
            </w:tcBorders>
            <w:tcMar>
              <w:top w:w="15" w:type="dxa"/>
              <w:left w:w="106" w:type="dxa"/>
              <w:bottom w:w="0" w:type="dxa"/>
              <w:right w:w="106" w:type="dxa"/>
            </w:tcMar>
            <w:hideMark/>
          </w:tcPr>
          <w:p w14:paraId="68B09F27"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3" w:type="dxa"/>
            <w:tcBorders>
              <w:top w:val="nil"/>
              <w:left w:val="nil"/>
              <w:bottom w:val="dotted" w:sz="4" w:space="0" w:color="auto"/>
              <w:right w:val="nil"/>
            </w:tcBorders>
            <w:tcMar>
              <w:top w:w="15" w:type="dxa"/>
              <w:left w:w="106" w:type="dxa"/>
              <w:bottom w:w="0" w:type="dxa"/>
              <w:right w:w="106" w:type="dxa"/>
            </w:tcMar>
            <w:hideMark/>
          </w:tcPr>
          <w:p w14:paraId="5AD683E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5" w:type="dxa"/>
            <w:tcBorders>
              <w:top w:val="nil"/>
              <w:left w:val="nil"/>
              <w:bottom w:val="dotted" w:sz="4" w:space="0" w:color="auto"/>
              <w:right w:val="nil"/>
            </w:tcBorders>
            <w:hideMark/>
          </w:tcPr>
          <w:p w14:paraId="728FA5A9"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auto"/>
              <w:right w:val="nil"/>
            </w:tcBorders>
            <w:tcMar>
              <w:top w:w="15" w:type="dxa"/>
              <w:left w:w="106" w:type="dxa"/>
              <w:bottom w:w="0" w:type="dxa"/>
              <w:right w:w="106" w:type="dxa"/>
            </w:tcMar>
            <w:hideMark/>
          </w:tcPr>
          <w:p w14:paraId="0BD335B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top w:val="nil"/>
              <w:left w:val="nil"/>
              <w:bottom w:val="dotted" w:sz="4" w:space="0" w:color="auto"/>
              <w:right w:val="nil"/>
            </w:tcBorders>
            <w:tcMar>
              <w:top w:w="15" w:type="dxa"/>
              <w:left w:w="106" w:type="dxa"/>
              <w:bottom w:w="0" w:type="dxa"/>
              <w:right w:w="106" w:type="dxa"/>
            </w:tcMar>
            <w:hideMark/>
          </w:tcPr>
          <w:p w14:paraId="40BF6CF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top w:val="nil"/>
              <w:left w:val="nil"/>
              <w:bottom w:val="dotted" w:sz="4" w:space="0" w:color="auto"/>
              <w:right w:val="nil"/>
            </w:tcBorders>
            <w:hideMark/>
          </w:tcPr>
          <w:p w14:paraId="0AC50DC4"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auto"/>
              <w:right w:val="nil"/>
            </w:tcBorders>
            <w:tcMar>
              <w:top w:w="15" w:type="dxa"/>
              <w:left w:w="106" w:type="dxa"/>
              <w:bottom w:w="0" w:type="dxa"/>
              <w:right w:w="106" w:type="dxa"/>
            </w:tcMar>
            <w:hideMark/>
          </w:tcPr>
          <w:p w14:paraId="44ADC23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top w:val="nil"/>
              <w:left w:val="nil"/>
              <w:bottom w:val="dotted" w:sz="4" w:space="0" w:color="auto"/>
              <w:right w:val="nil"/>
            </w:tcBorders>
            <w:tcMar>
              <w:top w:w="15" w:type="dxa"/>
              <w:left w:w="106" w:type="dxa"/>
              <w:bottom w:w="0" w:type="dxa"/>
              <w:right w:w="106" w:type="dxa"/>
            </w:tcMar>
            <w:hideMark/>
          </w:tcPr>
          <w:p w14:paraId="5901742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8" w:type="dxa"/>
            <w:tcBorders>
              <w:top w:val="nil"/>
              <w:left w:val="nil"/>
              <w:bottom w:val="dotted" w:sz="4" w:space="0" w:color="auto"/>
              <w:right w:val="nil"/>
            </w:tcBorders>
            <w:hideMark/>
          </w:tcPr>
          <w:p w14:paraId="27D2D045" w14:textId="77777777" w:rsidR="005A3512" w:rsidRPr="005A2D14" w:rsidRDefault="005A3512"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050" w:type="dxa"/>
            <w:tcBorders>
              <w:top w:val="nil"/>
              <w:left w:val="nil"/>
              <w:bottom w:val="dotted" w:sz="4" w:space="0" w:color="auto"/>
              <w:right w:val="nil"/>
            </w:tcBorders>
            <w:hideMark/>
          </w:tcPr>
          <w:p w14:paraId="5D8CAC73"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875" w:type="dxa"/>
            <w:tcBorders>
              <w:top w:val="nil"/>
              <w:left w:val="nil"/>
              <w:bottom w:val="dotted" w:sz="4" w:space="0" w:color="auto"/>
              <w:right w:val="nil"/>
            </w:tcBorders>
            <w:hideMark/>
          </w:tcPr>
          <w:p w14:paraId="78C0994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310" w:type="dxa"/>
            <w:tcBorders>
              <w:top w:val="nil"/>
              <w:left w:val="nil"/>
              <w:bottom w:val="dotted" w:sz="4" w:space="0" w:color="auto"/>
              <w:right w:val="nil"/>
            </w:tcBorders>
            <w:hideMark/>
          </w:tcPr>
          <w:p w14:paraId="0FC45EE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i/>
                <w:sz w:val="24"/>
                <w:szCs w:val="24"/>
              </w:rPr>
              <w:t>p</w:t>
            </w:r>
          </w:p>
        </w:tc>
        <w:tc>
          <w:tcPr>
            <w:tcW w:w="298" w:type="dxa"/>
            <w:tcBorders>
              <w:top w:val="nil"/>
              <w:left w:val="nil"/>
              <w:bottom w:val="dotted" w:sz="4" w:space="0" w:color="auto"/>
              <w:right w:val="nil"/>
            </w:tcBorders>
          </w:tcPr>
          <w:p w14:paraId="7B78B8C6" w14:textId="77777777" w:rsidR="005A3512" w:rsidRPr="005A2D14" w:rsidRDefault="005A3512" w:rsidP="005A3512">
            <w:pPr>
              <w:rPr>
                <w:rFonts w:ascii="Times New Roman" w:hAnsi="Times New Roman" w:cs="Times New Roman"/>
                <w:i/>
                <w:sz w:val="24"/>
                <w:szCs w:val="24"/>
              </w:rPr>
            </w:pPr>
          </w:p>
        </w:tc>
      </w:tr>
      <w:tr w:rsidR="005A2D14" w:rsidRPr="005A2D14" w14:paraId="4284CD88" w14:textId="77777777" w:rsidTr="005A2D14">
        <w:trPr>
          <w:gridAfter w:val="7"/>
          <w:wAfter w:w="1861" w:type="dxa"/>
          <w:trHeight w:val="477"/>
        </w:trPr>
        <w:tc>
          <w:tcPr>
            <w:tcW w:w="1600" w:type="dxa"/>
            <w:tcBorders>
              <w:top w:val="dotted" w:sz="4" w:space="0" w:color="auto"/>
              <w:left w:val="nil"/>
              <w:bottom w:val="nil"/>
              <w:right w:val="single" w:sz="4" w:space="0" w:color="auto"/>
            </w:tcBorders>
            <w:tcMar>
              <w:top w:w="15" w:type="dxa"/>
              <w:left w:w="106" w:type="dxa"/>
              <w:bottom w:w="0" w:type="dxa"/>
              <w:right w:w="106" w:type="dxa"/>
            </w:tcMar>
            <w:hideMark/>
          </w:tcPr>
          <w:p w14:paraId="26F7927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Medial prefrontal cortex</w:t>
            </w:r>
          </w:p>
        </w:tc>
        <w:tc>
          <w:tcPr>
            <w:tcW w:w="1269" w:type="dxa"/>
            <w:tcBorders>
              <w:top w:val="dotted" w:sz="4" w:space="0" w:color="auto"/>
              <w:left w:val="single" w:sz="4" w:space="0" w:color="auto"/>
              <w:bottom w:val="nil"/>
              <w:right w:val="nil"/>
            </w:tcBorders>
            <w:tcMar>
              <w:top w:w="15" w:type="dxa"/>
              <w:left w:w="106" w:type="dxa"/>
              <w:bottom w:w="0" w:type="dxa"/>
              <w:right w:w="106" w:type="dxa"/>
            </w:tcMar>
            <w:hideMark/>
          </w:tcPr>
          <w:p w14:paraId="02BB347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0.28 (0.01)</w:t>
            </w:r>
          </w:p>
        </w:tc>
        <w:tc>
          <w:tcPr>
            <w:tcW w:w="1082" w:type="dxa"/>
            <w:tcBorders>
              <w:top w:val="dotted" w:sz="4" w:space="0" w:color="auto"/>
              <w:left w:val="nil"/>
              <w:bottom w:val="nil"/>
              <w:right w:val="nil"/>
            </w:tcBorders>
            <w:tcMar>
              <w:top w:w="15" w:type="dxa"/>
              <w:left w:w="106" w:type="dxa"/>
              <w:bottom w:w="0" w:type="dxa"/>
              <w:right w:w="106" w:type="dxa"/>
            </w:tcMar>
            <w:hideMark/>
          </w:tcPr>
          <w:p w14:paraId="62D90436"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0.28 (0.01)</w:t>
            </w:r>
          </w:p>
        </w:tc>
        <w:tc>
          <w:tcPr>
            <w:tcW w:w="455" w:type="dxa"/>
            <w:tcBorders>
              <w:top w:val="dotted" w:sz="4" w:space="0" w:color="auto"/>
              <w:left w:val="nil"/>
              <w:bottom w:val="nil"/>
              <w:right w:val="nil"/>
            </w:tcBorders>
            <w:hideMark/>
          </w:tcPr>
          <w:p w14:paraId="3A8367E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.71</w:t>
            </w:r>
          </w:p>
        </w:tc>
        <w:tc>
          <w:tcPr>
            <w:tcW w:w="1270" w:type="dxa"/>
            <w:tcBorders>
              <w:top w:val="dotted" w:sz="4" w:space="0" w:color="auto"/>
              <w:left w:val="nil"/>
              <w:bottom w:val="nil"/>
              <w:right w:val="nil"/>
            </w:tcBorders>
            <w:tcMar>
              <w:top w:w="15" w:type="dxa"/>
              <w:left w:w="106" w:type="dxa"/>
              <w:bottom w:w="0" w:type="dxa"/>
              <w:right w:w="106" w:type="dxa"/>
            </w:tcMar>
            <w:hideMark/>
          </w:tcPr>
          <w:p w14:paraId="5E36FDE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1.51 (0.03)</w:t>
            </w:r>
          </w:p>
        </w:tc>
        <w:tc>
          <w:tcPr>
            <w:tcW w:w="1083" w:type="dxa"/>
            <w:tcBorders>
              <w:top w:val="dotted" w:sz="4" w:space="0" w:color="auto"/>
              <w:left w:val="nil"/>
              <w:bottom w:val="nil"/>
              <w:right w:val="nil"/>
            </w:tcBorders>
            <w:tcMar>
              <w:top w:w="15" w:type="dxa"/>
              <w:left w:w="106" w:type="dxa"/>
              <w:bottom w:w="0" w:type="dxa"/>
              <w:right w:w="106" w:type="dxa"/>
            </w:tcMar>
            <w:hideMark/>
          </w:tcPr>
          <w:p w14:paraId="7EB7B56C"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1.42 (0.02)</w:t>
            </w:r>
          </w:p>
        </w:tc>
        <w:tc>
          <w:tcPr>
            <w:tcW w:w="435" w:type="dxa"/>
            <w:tcBorders>
              <w:top w:val="dotted" w:sz="4" w:space="0" w:color="auto"/>
              <w:left w:val="nil"/>
              <w:bottom w:val="nil"/>
              <w:right w:val="nil"/>
            </w:tcBorders>
            <w:hideMark/>
          </w:tcPr>
          <w:p w14:paraId="68B7F20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.03*</w:t>
            </w:r>
          </w:p>
        </w:tc>
        <w:tc>
          <w:tcPr>
            <w:tcW w:w="1270" w:type="dxa"/>
            <w:tcBorders>
              <w:top w:val="dotted" w:sz="4" w:space="0" w:color="auto"/>
              <w:left w:val="nil"/>
              <w:bottom w:val="nil"/>
              <w:right w:val="nil"/>
            </w:tcBorders>
            <w:tcMar>
              <w:top w:w="15" w:type="dxa"/>
              <w:left w:w="106" w:type="dxa"/>
              <w:bottom w:w="0" w:type="dxa"/>
              <w:right w:w="106" w:type="dxa"/>
            </w:tcMar>
            <w:hideMark/>
          </w:tcPr>
          <w:p w14:paraId="73CC27A4"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0.51 (0.04)</w:t>
            </w:r>
          </w:p>
        </w:tc>
        <w:tc>
          <w:tcPr>
            <w:tcW w:w="1084" w:type="dxa"/>
            <w:tcBorders>
              <w:top w:val="dotted" w:sz="4" w:space="0" w:color="auto"/>
              <w:left w:val="nil"/>
              <w:bottom w:val="nil"/>
              <w:right w:val="nil"/>
            </w:tcBorders>
            <w:tcMar>
              <w:top w:w="15" w:type="dxa"/>
              <w:left w:w="106" w:type="dxa"/>
              <w:bottom w:w="0" w:type="dxa"/>
              <w:right w:w="106" w:type="dxa"/>
            </w:tcMar>
            <w:hideMark/>
          </w:tcPr>
          <w:p w14:paraId="7A19B483"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0.46 (0.33)</w:t>
            </w:r>
          </w:p>
        </w:tc>
        <w:tc>
          <w:tcPr>
            <w:tcW w:w="455" w:type="dxa"/>
            <w:tcBorders>
              <w:top w:val="dotted" w:sz="4" w:space="0" w:color="auto"/>
              <w:left w:val="nil"/>
              <w:bottom w:val="nil"/>
              <w:right w:val="nil"/>
            </w:tcBorders>
            <w:hideMark/>
          </w:tcPr>
          <w:p w14:paraId="472F023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.47</w:t>
            </w:r>
          </w:p>
        </w:tc>
        <w:tc>
          <w:tcPr>
            <w:tcW w:w="1270" w:type="dxa"/>
            <w:tcBorders>
              <w:top w:val="dotted" w:sz="4" w:space="0" w:color="auto"/>
              <w:left w:val="nil"/>
              <w:bottom w:val="nil"/>
              <w:right w:val="nil"/>
            </w:tcBorders>
            <w:tcMar>
              <w:top w:w="15" w:type="dxa"/>
              <w:left w:w="106" w:type="dxa"/>
              <w:bottom w:w="0" w:type="dxa"/>
              <w:right w:w="106" w:type="dxa"/>
            </w:tcMar>
            <w:hideMark/>
          </w:tcPr>
          <w:p w14:paraId="717414B3"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0.63 (0.03)</w:t>
            </w:r>
          </w:p>
        </w:tc>
        <w:tc>
          <w:tcPr>
            <w:tcW w:w="1084" w:type="dxa"/>
            <w:tcBorders>
              <w:top w:val="dotted" w:sz="4" w:space="0" w:color="auto"/>
              <w:left w:val="nil"/>
              <w:bottom w:val="nil"/>
              <w:right w:val="nil"/>
            </w:tcBorders>
            <w:tcMar>
              <w:top w:w="15" w:type="dxa"/>
              <w:left w:w="106" w:type="dxa"/>
              <w:bottom w:w="0" w:type="dxa"/>
              <w:right w:w="106" w:type="dxa"/>
            </w:tcMar>
            <w:hideMark/>
          </w:tcPr>
          <w:p w14:paraId="0D4AFD6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0.64 (0.03)</w:t>
            </w:r>
          </w:p>
        </w:tc>
        <w:tc>
          <w:tcPr>
            <w:tcW w:w="438" w:type="dxa"/>
            <w:tcBorders>
              <w:top w:val="dotted" w:sz="4" w:space="0" w:color="auto"/>
              <w:left w:val="nil"/>
              <w:bottom w:val="nil"/>
              <w:right w:val="nil"/>
            </w:tcBorders>
            <w:hideMark/>
          </w:tcPr>
          <w:p w14:paraId="10E750E0"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.78</w:t>
            </w:r>
          </w:p>
        </w:tc>
        <w:tc>
          <w:tcPr>
            <w:tcW w:w="1050" w:type="dxa"/>
            <w:tcBorders>
              <w:top w:val="dotted" w:sz="4" w:space="0" w:color="auto"/>
              <w:left w:val="nil"/>
              <w:bottom w:val="nil"/>
              <w:right w:val="nil"/>
            </w:tcBorders>
            <w:hideMark/>
          </w:tcPr>
          <w:p w14:paraId="151664AA"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1.35 (0.03)</w:t>
            </w:r>
          </w:p>
        </w:tc>
        <w:tc>
          <w:tcPr>
            <w:tcW w:w="875" w:type="dxa"/>
            <w:tcBorders>
              <w:top w:val="dotted" w:sz="4" w:space="0" w:color="auto"/>
              <w:left w:val="nil"/>
              <w:bottom w:val="nil"/>
              <w:right w:val="nil"/>
            </w:tcBorders>
            <w:hideMark/>
          </w:tcPr>
          <w:p w14:paraId="1720859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1.25 (0.02)</w:t>
            </w:r>
          </w:p>
        </w:tc>
        <w:tc>
          <w:tcPr>
            <w:tcW w:w="310" w:type="dxa"/>
            <w:tcBorders>
              <w:top w:val="dotted" w:sz="4" w:space="0" w:color="auto"/>
              <w:left w:val="nil"/>
              <w:bottom w:val="nil"/>
              <w:right w:val="nil"/>
            </w:tcBorders>
            <w:hideMark/>
          </w:tcPr>
          <w:p w14:paraId="55B164F8" w14:textId="25F4DE7C"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.03</w:t>
            </w:r>
            <w:r w:rsidR="005A2D14">
              <w:rPr>
                <w:rFonts w:ascii="Times New Roman" w:hAnsi="Times New Roman" w:cs="Times New Roman"/>
                <w:sz w:val="24"/>
                <w:szCs w:val="24"/>
              </w:rPr>
              <w:t>*</w:t>
            </w:r>
          </w:p>
        </w:tc>
        <w:tc>
          <w:tcPr>
            <w:tcW w:w="298" w:type="dxa"/>
            <w:tcBorders>
              <w:top w:val="dotted" w:sz="4" w:space="0" w:color="auto"/>
              <w:left w:val="nil"/>
              <w:bottom w:val="nil"/>
              <w:right w:val="nil"/>
            </w:tcBorders>
          </w:tcPr>
          <w:p w14:paraId="117B4EA5" w14:textId="016F1EA9" w:rsidR="005A3512" w:rsidRPr="005A2D14" w:rsidRDefault="005A3512" w:rsidP="005A3512">
            <w:pPr>
              <w:rPr>
                <w:rFonts w:ascii="Times New Roman" w:hAnsi="Times New Roman" w:cs="Times New Roman"/>
                <w:sz w:val="24"/>
                <w:szCs w:val="24"/>
              </w:rPr>
            </w:pPr>
          </w:p>
        </w:tc>
      </w:tr>
      <w:tr w:rsidR="005A2D14" w:rsidRPr="005A2D14" w14:paraId="6E4E591F" w14:textId="77777777" w:rsidTr="009528D8">
        <w:trPr>
          <w:gridAfter w:val="7"/>
          <w:wAfter w:w="1861" w:type="dxa"/>
          <w:trHeight w:val="291"/>
        </w:trPr>
        <w:tc>
          <w:tcPr>
            <w:tcW w:w="1600" w:type="dxa"/>
            <w:tcBorders>
              <w:top w:val="nil"/>
              <w:left w:val="nil"/>
              <w:bottom w:val="single" w:sz="4" w:space="0" w:color="auto"/>
              <w:right w:val="single" w:sz="4" w:space="0" w:color="auto"/>
            </w:tcBorders>
            <w:tcMar>
              <w:top w:w="15" w:type="dxa"/>
              <w:left w:w="106" w:type="dxa"/>
              <w:bottom w:w="0" w:type="dxa"/>
              <w:right w:w="106" w:type="dxa"/>
            </w:tcMar>
            <w:hideMark/>
          </w:tcPr>
          <w:p w14:paraId="7BCDC01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Hippocampus</w:t>
            </w:r>
          </w:p>
        </w:tc>
        <w:tc>
          <w:tcPr>
            <w:tcW w:w="1269" w:type="dxa"/>
            <w:tcBorders>
              <w:top w:val="nil"/>
              <w:left w:val="single" w:sz="4" w:space="0" w:color="auto"/>
              <w:bottom w:val="single" w:sz="4" w:space="0" w:color="auto"/>
              <w:right w:val="nil"/>
            </w:tcBorders>
            <w:tcMar>
              <w:top w:w="15" w:type="dxa"/>
              <w:left w:w="106" w:type="dxa"/>
              <w:bottom w:w="0" w:type="dxa"/>
              <w:right w:w="106" w:type="dxa"/>
            </w:tcMar>
            <w:hideMark/>
          </w:tcPr>
          <w:p w14:paraId="1F4ED22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0.21 (0.03)</w:t>
            </w:r>
          </w:p>
        </w:tc>
        <w:tc>
          <w:tcPr>
            <w:tcW w:w="1082" w:type="dxa"/>
            <w:tcBorders>
              <w:top w:val="nil"/>
              <w:left w:val="nil"/>
              <w:bottom w:val="single" w:sz="4" w:space="0" w:color="auto"/>
              <w:right w:val="nil"/>
            </w:tcBorders>
            <w:tcMar>
              <w:top w:w="15" w:type="dxa"/>
              <w:left w:w="106" w:type="dxa"/>
              <w:bottom w:w="0" w:type="dxa"/>
              <w:right w:w="106" w:type="dxa"/>
            </w:tcMar>
            <w:hideMark/>
          </w:tcPr>
          <w:p w14:paraId="2DDFF01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0.18 (0.02)</w:t>
            </w:r>
          </w:p>
        </w:tc>
        <w:tc>
          <w:tcPr>
            <w:tcW w:w="455" w:type="dxa"/>
            <w:tcBorders>
              <w:top w:val="nil"/>
              <w:left w:val="nil"/>
              <w:bottom w:val="single" w:sz="4" w:space="0" w:color="auto"/>
              <w:right w:val="nil"/>
            </w:tcBorders>
            <w:hideMark/>
          </w:tcPr>
          <w:p w14:paraId="030978D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.56</w:t>
            </w:r>
          </w:p>
        </w:tc>
        <w:tc>
          <w:tcPr>
            <w:tcW w:w="1270" w:type="dxa"/>
            <w:tcBorders>
              <w:top w:val="nil"/>
              <w:left w:val="nil"/>
              <w:bottom w:val="single" w:sz="4" w:space="0" w:color="auto"/>
              <w:right w:val="nil"/>
            </w:tcBorders>
            <w:tcMar>
              <w:top w:w="15" w:type="dxa"/>
              <w:left w:w="106" w:type="dxa"/>
              <w:bottom w:w="0" w:type="dxa"/>
              <w:right w:w="106" w:type="dxa"/>
            </w:tcMar>
            <w:hideMark/>
          </w:tcPr>
          <w:p w14:paraId="1D6EBB6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0.87 (0.05)</w:t>
            </w:r>
          </w:p>
        </w:tc>
        <w:tc>
          <w:tcPr>
            <w:tcW w:w="1083" w:type="dxa"/>
            <w:tcBorders>
              <w:top w:val="nil"/>
              <w:left w:val="nil"/>
              <w:bottom w:val="single" w:sz="4" w:space="0" w:color="auto"/>
              <w:right w:val="nil"/>
            </w:tcBorders>
            <w:tcMar>
              <w:top w:w="15" w:type="dxa"/>
              <w:left w:w="106" w:type="dxa"/>
              <w:bottom w:w="0" w:type="dxa"/>
              <w:right w:w="106" w:type="dxa"/>
            </w:tcMar>
            <w:hideMark/>
          </w:tcPr>
          <w:p w14:paraId="3C19628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1.02 (0.03)</w:t>
            </w:r>
          </w:p>
        </w:tc>
        <w:tc>
          <w:tcPr>
            <w:tcW w:w="435" w:type="dxa"/>
            <w:tcBorders>
              <w:top w:val="nil"/>
              <w:left w:val="nil"/>
              <w:bottom w:val="single" w:sz="4" w:space="0" w:color="auto"/>
              <w:right w:val="nil"/>
            </w:tcBorders>
            <w:hideMark/>
          </w:tcPr>
          <w:p w14:paraId="34E681CE"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.01*</w:t>
            </w:r>
          </w:p>
        </w:tc>
        <w:tc>
          <w:tcPr>
            <w:tcW w:w="1270" w:type="dxa"/>
            <w:tcBorders>
              <w:top w:val="nil"/>
              <w:left w:val="nil"/>
              <w:bottom w:val="single" w:sz="4" w:space="0" w:color="auto"/>
              <w:right w:val="nil"/>
            </w:tcBorders>
            <w:tcMar>
              <w:top w:w="15" w:type="dxa"/>
              <w:left w:w="106" w:type="dxa"/>
              <w:bottom w:w="0" w:type="dxa"/>
              <w:right w:w="106" w:type="dxa"/>
            </w:tcMar>
            <w:hideMark/>
          </w:tcPr>
          <w:p w14:paraId="0A0E99BA"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0.72 (0.07)</w:t>
            </w:r>
          </w:p>
        </w:tc>
        <w:tc>
          <w:tcPr>
            <w:tcW w:w="1084" w:type="dxa"/>
            <w:tcBorders>
              <w:top w:val="nil"/>
              <w:left w:val="nil"/>
              <w:bottom w:val="single" w:sz="4" w:space="0" w:color="auto"/>
              <w:right w:val="nil"/>
            </w:tcBorders>
            <w:tcMar>
              <w:top w:w="15" w:type="dxa"/>
              <w:left w:w="106" w:type="dxa"/>
              <w:bottom w:w="0" w:type="dxa"/>
              <w:right w:w="106" w:type="dxa"/>
            </w:tcMar>
            <w:hideMark/>
          </w:tcPr>
          <w:p w14:paraId="6D2C188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0.69 (0.06)</w:t>
            </w:r>
          </w:p>
        </w:tc>
        <w:tc>
          <w:tcPr>
            <w:tcW w:w="455" w:type="dxa"/>
            <w:tcBorders>
              <w:top w:val="nil"/>
              <w:left w:val="nil"/>
              <w:bottom w:val="single" w:sz="4" w:space="0" w:color="auto"/>
              <w:right w:val="nil"/>
            </w:tcBorders>
            <w:hideMark/>
          </w:tcPr>
          <w:p w14:paraId="4FB620C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.68</w:t>
            </w:r>
          </w:p>
        </w:tc>
        <w:tc>
          <w:tcPr>
            <w:tcW w:w="1270" w:type="dxa"/>
            <w:tcBorders>
              <w:top w:val="nil"/>
              <w:left w:val="nil"/>
              <w:bottom w:val="single" w:sz="4" w:space="0" w:color="auto"/>
              <w:right w:val="nil"/>
            </w:tcBorders>
            <w:tcMar>
              <w:top w:w="15" w:type="dxa"/>
              <w:left w:w="106" w:type="dxa"/>
              <w:bottom w:w="0" w:type="dxa"/>
              <w:right w:w="106" w:type="dxa"/>
            </w:tcMar>
            <w:hideMark/>
          </w:tcPr>
          <w:p w14:paraId="19153B02"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0.79 (0.05)</w:t>
            </w:r>
          </w:p>
        </w:tc>
        <w:tc>
          <w:tcPr>
            <w:tcW w:w="1084" w:type="dxa"/>
            <w:tcBorders>
              <w:top w:val="nil"/>
              <w:left w:val="nil"/>
              <w:bottom w:val="single" w:sz="4" w:space="0" w:color="auto"/>
              <w:right w:val="nil"/>
            </w:tcBorders>
            <w:tcMar>
              <w:top w:w="15" w:type="dxa"/>
              <w:left w:w="106" w:type="dxa"/>
              <w:bottom w:w="0" w:type="dxa"/>
              <w:right w:w="106" w:type="dxa"/>
            </w:tcMar>
            <w:hideMark/>
          </w:tcPr>
          <w:p w14:paraId="5E8569B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0.73 (0.05)</w:t>
            </w:r>
          </w:p>
        </w:tc>
        <w:tc>
          <w:tcPr>
            <w:tcW w:w="438" w:type="dxa"/>
            <w:tcBorders>
              <w:top w:val="nil"/>
              <w:left w:val="nil"/>
              <w:bottom w:val="single" w:sz="4" w:space="0" w:color="auto"/>
              <w:right w:val="nil"/>
            </w:tcBorders>
            <w:hideMark/>
          </w:tcPr>
          <w:p w14:paraId="3F36190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.36</w:t>
            </w:r>
          </w:p>
        </w:tc>
        <w:tc>
          <w:tcPr>
            <w:tcW w:w="1050" w:type="dxa"/>
            <w:tcBorders>
              <w:top w:val="nil"/>
              <w:left w:val="nil"/>
              <w:bottom w:val="single" w:sz="4" w:space="0" w:color="auto"/>
              <w:right w:val="nil"/>
            </w:tcBorders>
            <w:hideMark/>
          </w:tcPr>
          <w:p w14:paraId="196A0EB0"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1.41 (0.05)</w:t>
            </w:r>
          </w:p>
        </w:tc>
        <w:tc>
          <w:tcPr>
            <w:tcW w:w="875" w:type="dxa"/>
            <w:tcBorders>
              <w:top w:val="nil"/>
              <w:left w:val="nil"/>
              <w:bottom w:val="single" w:sz="4" w:space="0" w:color="auto"/>
              <w:right w:val="nil"/>
            </w:tcBorders>
            <w:hideMark/>
          </w:tcPr>
          <w:p w14:paraId="14C228D1"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1.36 (0.04)</w:t>
            </w:r>
          </w:p>
        </w:tc>
        <w:tc>
          <w:tcPr>
            <w:tcW w:w="310" w:type="dxa"/>
            <w:tcBorders>
              <w:top w:val="nil"/>
              <w:left w:val="nil"/>
              <w:bottom w:val="single" w:sz="4" w:space="0" w:color="auto"/>
              <w:right w:val="nil"/>
            </w:tcBorders>
            <w:hideMark/>
          </w:tcPr>
          <w:p w14:paraId="77A49A36"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.40</w:t>
            </w:r>
          </w:p>
        </w:tc>
        <w:tc>
          <w:tcPr>
            <w:tcW w:w="298" w:type="dxa"/>
            <w:tcBorders>
              <w:top w:val="nil"/>
              <w:left w:val="nil"/>
              <w:bottom w:val="single" w:sz="4" w:space="0" w:color="auto"/>
              <w:right w:val="nil"/>
            </w:tcBorders>
          </w:tcPr>
          <w:p w14:paraId="00BD03FB" w14:textId="77777777" w:rsidR="005A3512" w:rsidRPr="005A2D14" w:rsidRDefault="005A3512" w:rsidP="005A3512">
            <w:pPr>
              <w:rPr>
                <w:rFonts w:ascii="Times New Roman" w:hAnsi="Times New Roman" w:cs="Times New Roman"/>
                <w:sz w:val="24"/>
                <w:szCs w:val="24"/>
              </w:rPr>
            </w:pPr>
          </w:p>
        </w:tc>
      </w:tr>
      <w:tr w:rsidR="005A2D14" w:rsidRPr="005A2D14" w14:paraId="78478CBB" w14:textId="77777777" w:rsidTr="009528D8">
        <w:trPr>
          <w:trHeight w:val="220"/>
        </w:trPr>
        <w:tc>
          <w:tcPr>
            <w:tcW w:w="1600" w:type="dxa"/>
            <w:vMerge w:val="restart"/>
            <w:tcBorders>
              <w:top w:val="single" w:sz="4" w:space="0" w:color="auto"/>
              <w:left w:val="nil"/>
              <w:bottom w:val="dotted" w:sz="4" w:space="0" w:color="auto"/>
              <w:right w:val="single" w:sz="4" w:space="0" w:color="auto"/>
            </w:tcBorders>
            <w:tcMar>
              <w:top w:w="15" w:type="dxa"/>
              <w:left w:w="106" w:type="dxa"/>
              <w:bottom w:w="0" w:type="dxa"/>
              <w:right w:w="106" w:type="dxa"/>
            </w:tcMar>
            <w:hideMark/>
          </w:tcPr>
          <w:p w14:paraId="4EBDE928" w14:textId="4B040782" w:rsidR="005A3512" w:rsidRPr="005A2D14" w:rsidRDefault="005A3512" w:rsidP="009528D8">
            <w:pPr>
              <w:rPr>
                <w:rFonts w:ascii="Times New Roman" w:hAnsi="Times New Roman" w:cs="Times New Roman"/>
                <w:b/>
                <w:sz w:val="24"/>
                <w:szCs w:val="24"/>
              </w:rPr>
            </w:pPr>
            <w:r w:rsidRPr="005A2D14">
              <w:rPr>
                <w:rFonts w:ascii="Times New Roman" w:hAnsi="Times New Roman" w:cs="Times New Roman"/>
                <w:b/>
                <w:sz w:val="24"/>
                <w:szCs w:val="24"/>
              </w:rPr>
              <w:t xml:space="preserve">Extra </w:t>
            </w:r>
          </w:p>
        </w:tc>
        <w:tc>
          <w:tcPr>
            <w:tcW w:w="2806" w:type="dxa"/>
            <w:gridSpan w:val="3"/>
            <w:tcBorders>
              <w:top w:val="single" w:sz="4" w:space="0" w:color="auto"/>
              <w:left w:val="single" w:sz="4" w:space="0" w:color="auto"/>
              <w:bottom w:val="nil"/>
              <w:right w:val="nil"/>
            </w:tcBorders>
            <w:tcMar>
              <w:top w:w="15" w:type="dxa"/>
              <w:left w:w="106" w:type="dxa"/>
              <w:bottom w:w="0" w:type="dxa"/>
              <w:right w:w="106" w:type="dxa"/>
            </w:tcMar>
            <w:hideMark/>
          </w:tcPr>
          <w:p w14:paraId="66A68250"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tCho/tCr</w:t>
            </w:r>
          </w:p>
        </w:tc>
        <w:tc>
          <w:tcPr>
            <w:tcW w:w="2788" w:type="dxa"/>
            <w:gridSpan w:val="3"/>
            <w:tcBorders>
              <w:top w:val="single" w:sz="4" w:space="0" w:color="auto"/>
              <w:left w:val="nil"/>
              <w:bottom w:val="nil"/>
              <w:right w:val="dotted" w:sz="4" w:space="0" w:color="auto"/>
            </w:tcBorders>
            <w:tcMar>
              <w:top w:w="15" w:type="dxa"/>
              <w:left w:w="106" w:type="dxa"/>
              <w:bottom w:w="0" w:type="dxa"/>
              <w:right w:w="106" w:type="dxa"/>
            </w:tcMar>
            <w:hideMark/>
          </w:tcPr>
          <w:p w14:paraId="1CE22EA7"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GSH/tCr</w:t>
            </w:r>
          </w:p>
        </w:tc>
        <w:tc>
          <w:tcPr>
            <w:tcW w:w="2809" w:type="dxa"/>
            <w:gridSpan w:val="3"/>
            <w:tcBorders>
              <w:top w:val="single" w:sz="4" w:space="0" w:color="auto"/>
              <w:left w:val="dotted" w:sz="4" w:space="0" w:color="auto"/>
              <w:right w:val="nil"/>
            </w:tcBorders>
            <w:tcMar>
              <w:top w:w="15" w:type="dxa"/>
              <w:left w:w="106" w:type="dxa"/>
              <w:bottom w:w="0" w:type="dxa"/>
              <w:right w:w="106" w:type="dxa"/>
            </w:tcMar>
          </w:tcPr>
          <w:p w14:paraId="2C246C40" w14:textId="51E66781"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Grey matter</w:t>
            </w:r>
          </w:p>
        </w:tc>
        <w:tc>
          <w:tcPr>
            <w:tcW w:w="2792" w:type="dxa"/>
            <w:gridSpan w:val="3"/>
            <w:tcBorders>
              <w:top w:val="single" w:sz="4" w:space="0" w:color="auto"/>
              <w:left w:val="nil"/>
              <w:right w:val="nil"/>
            </w:tcBorders>
            <w:tcMar>
              <w:top w:w="15" w:type="dxa"/>
              <w:left w:w="106" w:type="dxa"/>
              <w:bottom w:w="0" w:type="dxa"/>
              <w:right w:w="106" w:type="dxa"/>
            </w:tcMar>
          </w:tcPr>
          <w:p w14:paraId="0C5993D7" w14:textId="23134CA0"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White matter</w:t>
            </w:r>
          </w:p>
        </w:tc>
        <w:tc>
          <w:tcPr>
            <w:tcW w:w="1050" w:type="dxa"/>
            <w:tcBorders>
              <w:top w:val="single" w:sz="4" w:space="0" w:color="auto"/>
              <w:left w:val="nil"/>
              <w:right w:val="nil"/>
            </w:tcBorders>
          </w:tcPr>
          <w:p w14:paraId="6389689C" w14:textId="3F5F4D1D"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CSF</w:t>
            </w:r>
          </w:p>
        </w:tc>
        <w:tc>
          <w:tcPr>
            <w:tcW w:w="875" w:type="dxa"/>
            <w:tcBorders>
              <w:top w:val="single" w:sz="4" w:space="0" w:color="auto"/>
              <w:left w:val="nil"/>
              <w:right w:val="nil"/>
            </w:tcBorders>
          </w:tcPr>
          <w:p w14:paraId="297F09C8" w14:textId="77777777" w:rsidR="005A3512" w:rsidRPr="005A2D14" w:rsidRDefault="005A3512" w:rsidP="005A3512">
            <w:pPr>
              <w:rPr>
                <w:rFonts w:ascii="Times New Roman" w:hAnsi="Times New Roman" w:cs="Times New Roman"/>
                <w:sz w:val="24"/>
                <w:szCs w:val="24"/>
              </w:rPr>
            </w:pPr>
          </w:p>
        </w:tc>
        <w:tc>
          <w:tcPr>
            <w:tcW w:w="310" w:type="dxa"/>
            <w:tcBorders>
              <w:top w:val="single" w:sz="4" w:space="0" w:color="auto"/>
              <w:left w:val="nil"/>
              <w:right w:val="nil"/>
            </w:tcBorders>
          </w:tcPr>
          <w:p w14:paraId="09A700B9" w14:textId="77777777" w:rsidR="005A3512" w:rsidRPr="005A2D14" w:rsidRDefault="005A3512" w:rsidP="005A3512">
            <w:pPr>
              <w:rPr>
                <w:rFonts w:ascii="Times New Roman" w:hAnsi="Times New Roman" w:cs="Times New Roman"/>
                <w:sz w:val="24"/>
                <w:szCs w:val="24"/>
              </w:rPr>
            </w:pPr>
          </w:p>
        </w:tc>
        <w:tc>
          <w:tcPr>
            <w:tcW w:w="298" w:type="dxa"/>
            <w:tcBorders>
              <w:top w:val="single" w:sz="4" w:space="0" w:color="auto"/>
              <w:left w:val="nil"/>
              <w:right w:val="nil"/>
            </w:tcBorders>
          </w:tcPr>
          <w:p w14:paraId="66D35C1F" w14:textId="77777777" w:rsidR="005A3512" w:rsidRPr="005A2D14" w:rsidRDefault="005A3512" w:rsidP="005A3512">
            <w:pPr>
              <w:rPr>
                <w:rFonts w:ascii="Times New Roman" w:hAnsi="Times New Roman" w:cs="Times New Roman"/>
                <w:sz w:val="24"/>
                <w:szCs w:val="24"/>
              </w:rPr>
            </w:pPr>
          </w:p>
        </w:tc>
        <w:tc>
          <w:tcPr>
            <w:tcW w:w="265" w:type="dxa"/>
          </w:tcPr>
          <w:p w14:paraId="558203D3" w14:textId="77777777" w:rsidR="005A3512" w:rsidRPr="005A2D14" w:rsidRDefault="005A3512" w:rsidP="005A3512">
            <w:pPr>
              <w:rPr>
                <w:rFonts w:ascii="Times New Roman" w:hAnsi="Times New Roman" w:cs="Times New Roman"/>
                <w:sz w:val="24"/>
                <w:szCs w:val="24"/>
              </w:rPr>
            </w:pPr>
          </w:p>
        </w:tc>
        <w:tc>
          <w:tcPr>
            <w:tcW w:w="265" w:type="dxa"/>
          </w:tcPr>
          <w:p w14:paraId="77D9AB70" w14:textId="77777777" w:rsidR="005A3512" w:rsidRPr="005A2D14" w:rsidRDefault="005A3512" w:rsidP="005A3512">
            <w:pPr>
              <w:rPr>
                <w:rFonts w:ascii="Times New Roman" w:hAnsi="Times New Roman" w:cs="Times New Roman"/>
                <w:sz w:val="24"/>
                <w:szCs w:val="24"/>
              </w:rPr>
            </w:pPr>
          </w:p>
        </w:tc>
        <w:tc>
          <w:tcPr>
            <w:tcW w:w="265" w:type="dxa"/>
          </w:tcPr>
          <w:p w14:paraId="7492D634" w14:textId="77777777" w:rsidR="005A3512" w:rsidRPr="005A2D14" w:rsidRDefault="005A3512" w:rsidP="005A3512">
            <w:pPr>
              <w:rPr>
                <w:rFonts w:ascii="Times New Roman" w:hAnsi="Times New Roman" w:cs="Times New Roman"/>
                <w:sz w:val="24"/>
                <w:szCs w:val="24"/>
              </w:rPr>
            </w:pPr>
          </w:p>
        </w:tc>
        <w:tc>
          <w:tcPr>
            <w:tcW w:w="265" w:type="dxa"/>
          </w:tcPr>
          <w:p w14:paraId="40308619" w14:textId="77777777" w:rsidR="005A3512" w:rsidRPr="005A2D14" w:rsidRDefault="005A3512" w:rsidP="005A3512">
            <w:pPr>
              <w:rPr>
                <w:rFonts w:ascii="Times New Roman" w:hAnsi="Times New Roman" w:cs="Times New Roman"/>
                <w:sz w:val="24"/>
                <w:szCs w:val="24"/>
              </w:rPr>
            </w:pPr>
          </w:p>
        </w:tc>
        <w:tc>
          <w:tcPr>
            <w:tcW w:w="265" w:type="dxa"/>
          </w:tcPr>
          <w:p w14:paraId="209534A4" w14:textId="77777777" w:rsidR="005A3512" w:rsidRPr="005A2D14" w:rsidRDefault="005A3512" w:rsidP="005A3512">
            <w:pPr>
              <w:rPr>
                <w:rFonts w:ascii="Times New Roman" w:hAnsi="Times New Roman" w:cs="Times New Roman"/>
                <w:sz w:val="24"/>
                <w:szCs w:val="24"/>
              </w:rPr>
            </w:pPr>
          </w:p>
        </w:tc>
        <w:tc>
          <w:tcPr>
            <w:tcW w:w="265" w:type="dxa"/>
          </w:tcPr>
          <w:p w14:paraId="17113CF7" w14:textId="77777777" w:rsidR="005A3512" w:rsidRPr="005A2D14" w:rsidRDefault="005A3512" w:rsidP="005A3512">
            <w:pPr>
              <w:rPr>
                <w:rFonts w:ascii="Times New Roman" w:hAnsi="Times New Roman" w:cs="Times New Roman"/>
                <w:sz w:val="24"/>
                <w:szCs w:val="24"/>
              </w:rPr>
            </w:pPr>
          </w:p>
        </w:tc>
        <w:tc>
          <w:tcPr>
            <w:tcW w:w="271" w:type="dxa"/>
          </w:tcPr>
          <w:p w14:paraId="0B5C8ADA" w14:textId="77777777" w:rsidR="005A3512" w:rsidRPr="005A2D14" w:rsidRDefault="005A3512" w:rsidP="005A3512">
            <w:pPr>
              <w:rPr>
                <w:rFonts w:ascii="Times New Roman" w:hAnsi="Times New Roman" w:cs="Times New Roman"/>
                <w:sz w:val="24"/>
                <w:szCs w:val="24"/>
              </w:rPr>
            </w:pPr>
          </w:p>
        </w:tc>
      </w:tr>
      <w:tr w:rsidR="005A2D14" w:rsidRPr="005A2D14" w14:paraId="30218C72" w14:textId="77777777" w:rsidTr="009528D8">
        <w:trPr>
          <w:gridAfter w:val="7"/>
          <w:wAfter w:w="1861" w:type="dxa"/>
          <w:trHeight w:val="249"/>
        </w:trPr>
        <w:tc>
          <w:tcPr>
            <w:tcW w:w="0" w:type="auto"/>
            <w:vMerge/>
            <w:tcBorders>
              <w:top w:val="single" w:sz="4" w:space="0" w:color="auto"/>
              <w:left w:val="nil"/>
              <w:bottom w:val="dotted" w:sz="4" w:space="0" w:color="auto"/>
              <w:right w:val="single" w:sz="4" w:space="0" w:color="auto"/>
            </w:tcBorders>
            <w:vAlign w:val="center"/>
            <w:hideMark/>
          </w:tcPr>
          <w:p w14:paraId="6BEEE355" w14:textId="77777777" w:rsidR="005A3512" w:rsidRPr="005A2D14" w:rsidRDefault="005A3512" w:rsidP="005A3512">
            <w:pPr>
              <w:rPr>
                <w:rFonts w:ascii="Times New Roman" w:hAnsi="Times New Roman" w:cs="Times New Roman"/>
                <w:sz w:val="24"/>
                <w:szCs w:val="24"/>
              </w:rPr>
            </w:pPr>
          </w:p>
        </w:tc>
        <w:tc>
          <w:tcPr>
            <w:tcW w:w="1269" w:type="dxa"/>
            <w:tcBorders>
              <w:top w:val="nil"/>
              <w:left w:val="single" w:sz="4" w:space="0" w:color="auto"/>
              <w:bottom w:val="dotted" w:sz="4" w:space="0" w:color="auto"/>
              <w:right w:val="nil"/>
            </w:tcBorders>
            <w:tcMar>
              <w:top w:w="15" w:type="dxa"/>
              <w:left w:w="106" w:type="dxa"/>
              <w:bottom w:w="0" w:type="dxa"/>
              <w:right w:w="106" w:type="dxa"/>
            </w:tcMar>
            <w:hideMark/>
          </w:tcPr>
          <w:p w14:paraId="46942864"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2" w:type="dxa"/>
            <w:tcBorders>
              <w:top w:val="nil"/>
              <w:left w:val="nil"/>
              <w:bottom w:val="dotted" w:sz="4" w:space="0" w:color="auto"/>
              <w:right w:val="nil"/>
            </w:tcBorders>
            <w:tcMar>
              <w:top w:w="15" w:type="dxa"/>
              <w:left w:w="106" w:type="dxa"/>
              <w:bottom w:w="0" w:type="dxa"/>
              <w:right w:w="106" w:type="dxa"/>
            </w:tcMar>
            <w:hideMark/>
          </w:tcPr>
          <w:p w14:paraId="3CDE6F8D"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top w:val="nil"/>
              <w:left w:val="nil"/>
              <w:bottom w:val="dotted" w:sz="4" w:space="0" w:color="auto"/>
              <w:right w:val="nil"/>
            </w:tcBorders>
            <w:hideMark/>
          </w:tcPr>
          <w:p w14:paraId="3C6A4B4A"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i/>
                <w:sz w:val="24"/>
                <w:szCs w:val="24"/>
              </w:rPr>
              <w:t>p</w:t>
            </w:r>
          </w:p>
        </w:tc>
        <w:tc>
          <w:tcPr>
            <w:tcW w:w="1270" w:type="dxa"/>
            <w:tcBorders>
              <w:top w:val="nil"/>
              <w:left w:val="nil"/>
              <w:bottom w:val="dotted" w:sz="4" w:space="0" w:color="auto"/>
              <w:right w:val="nil"/>
            </w:tcBorders>
            <w:tcMar>
              <w:top w:w="15" w:type="dxa"/>
              <w:left w:w="106" w:type="dxa"/>
              <w:bottom w:w="0" w:type="dxa"/>
              <w:right w:w="106" w:type="dxa"/>
            </w:tcMar>
            <w:hideMark/>
          </w:tcPr>
          <w:p w14:paraId="54D73245"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3" w:type="dxa"/>
            <w:tcBorders>
              <w:top w:val="nil"/>
              <w:left w:val="nil"/>
              <w:bottom w:val="dotted" w:sz="4" w:space="0" w:color="auto"/>
              <w:right w:val="nil"/>
            </w:tcBorders>
            <w:tcMar>
              <w:top w:w="15" w:type="dxa"/>
              <w:left w:w="106" w:type="dxa"/>
              <w:bottom w:w="0" w:type="dxa"/>
              <w:right w:w="106" w:type="dxa"/>
            </w:tcMar>
            <w:hideMark/>
          </w:tcPr>
          <w:p w14:paraId="5EB0597B"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5" w:type="dxa"/>
            <w:tcBorders>
              <w:top w:val="nil"/>
              <w:left w:val="nil"/>
              <w:bottom w:val="dotted" w:sz="4" w:space="0" w:color="auto"/>
              <w:right w:val="dotted" w:sz="4" w:space="0" w:color="auto"/>
            </w:tcBorders>
            <w:hideMark/>
          </w:tcPr>
          <w:p w14:paraId="2E65AA69"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i/>
                <w:sz w:val="24"/>
                <w:szCs w:val="24"/>
              </w:rPr>
              <w:t>p</w:t>
            </w:r>
          </w:p>
        </w:tc>
        <w:tc>
          <w:tcPr>
            <w:tcW w:w="1270" w:type="dxa"/>
            <w:tcBorders>
              <w:left w:val="dotted" w:sz="4" w:space="0" w:color="auto"/>
              <w:bottom w:val="dotted" w:sz="4" w:space="0" w:color="auto"/>
            </w:tcBorders>
            <w:tcMar>
              <w:top w:w="15" w:type="dxa"/>
              <w:left w:w="106" w:type="dxa"/>
              <w:bottom w:w="0" w:type="dxa"/>
              <w:right w:w="106" w:type="dxa"/>
            </w:tcMar>
          </w:tcPr>
          <w:p w14:paraId="0D47591C" w14:textId="301D4686"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bottom w:val="dotted" w:sz="4" w:space="0" w:color="auto"/>
            </w:tcBorders>
            <w:tcMar>
              <w:top w:w="15" w:type="dxa"/>
              <w:left w:w="106" w:type="dxa"/>
              <w:bottom w:w="0" w:type="dxa"/>
              <w:right w:w="106" w:type="dxa"/>
            </w:tcMar>
          </w:tcPr>
          <w:p w14:paraId="05324E48" w14:textId="354DA7C2"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55" w:type="dxa"/>
            <w:tcBorders>
              <w:bottom w:val="dotted" w:sz="4" w:space="0" w:color="auto"/>
            </w:tcBorders>
          </w:tcPr>
          <w:p w14:paraId="75F1E217" w14:textId="0575222C" w:rsidR="005A3512" w:rsidRPr="005A2D14" w:rsidRDefault="009528D8"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270" w:type="dxa"/>
            <w:tcBorders>
              <w:bottom w:val="dotted" w:sz="4" w:space="0" w:color="auto"/>
            </w:tcBorders>
            <w:tcMar>
              <w:top w:w="15" w:type="dxa"/>
              <w:left w:w="106" w:type="dxa"/>
              <w:bottom w:w="0" w:type="dxa"/>
              <w:right w:w="106" w:type="dxa"/>
            </w:tcMar>
          </w:tcPr>
          <w:p w14:paraId="5B7B8690" w14:textId="2B5794AB"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1084" w:type="dxa"/>
            <w:tcBorders>
              <w:bottom w:val="dotted" w:sz="4" w:space="0" w:color="auto"/>
            </w:tcBorders>
            <w:tcMar>
              <w:top w:w="15" w:type="dxa"/>
              <w:left w:w="106" w:type="dxa"/>
              <w:bottom w:w="0" w:type="dxa"/>
              <w:right w:w="106" w:type="dxa"/>
            </w:tcMar>
          </w:tcPr>
          <w:p w14:paraId="2CE6260B" w14:textId="70A6A9E4"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438" w:type="dxa"/>
            <w:tcBorders>
              <w:bottom w:val="dotted" w:sz="4" w:space="0" w:color="auto"/>
            </w:tcBorders>
          </w:tcPr>
          <w:p w14:paraId="144E44C6" w14:textId="522789D0" w:rsidR="005A3512" w:rsidRPr="005A2D14" w:rsidRDefault="009528D8"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1050" w:type="dxa"/>
            <w:tcBorders>
              <w:bottom w:val="dotted" w:sz="4" w:space="0" w:color="auto"/>
            </w:tcBorders>
          </w:tcPr>
          <w:p w14:paraId="19B10C11" w14:textId="548B90B4"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Psilocybin</w:t>
            </w:r>
          </w:p>
        </w:tc>
        <w:tc>
          <w:tcPr>
            <w:tcW w:w="875" w:type="dxa"/>
            <w:tcBorders>
              <w:bottom w:val="dotted" w:sz="4" w:space="0" w:color="auto"/>
            </w:tcBorders>
          </w:tcPr>
          <w:p w14:paraId="38289B21" w14:textId="765E9498" w:rsidR="005A3512" w:rsidRPr="005A2D14" w:rsidRDefault="009528D8" w:rsidP="005A3512">
            <w:pPr>
              <w:rPr>
                <w:rFonts w:ascii="Times New Roman" w:hAnsi="Times New Roman" w:cs="Times New Roman"/>
                <w:sz w:val="24"/>
                <w:szCs w:val="24"/>
              </w:rPr>
            </w:pPr>
            <w:r w:rsidRPr="005A2D14">
              <w:rPr>
                <w:rFonts w:ascii="Times New Roman" w:hAnsi="Times New Roman" w:cs="Times New Roman"/>
                <w:sz w:val="24"/>
                <w:szCs w:val="24"/>
              </w:rPr>
              <w:t>Placebo</w:t>
            </w:r>
          </w:p>
        </w:tc>
        <w:tc>
          <w:tcPr>
            <w:tcW w:w="310" w:type="dxa"/>
            <w:tcBorders>
              <w:bottom w:val="dotted" w:sz="4" w:space="0" w:color="auto"/>
            </w:tcBorders>
          </w:tcPr>
          <w:p w14:paraId="08D40840" w14:textId="25778FFE" w:rsidR="005A3512" w:rsidRPr="005A2D14" w:rsidRDefault="009528D8" w:rsidP="005A3512">
            <w:pPr>
              <w:rPr>
                <w:rFonts w:ascii="Times New Roman" w:hAnsi="Times New Roman" w:cs="Times New Roman"/>
                <w:i/>
                <w:sz w:val="24"/>
                <w:szCs w:val="24"/>
              </w:rPr>
            </w:pPr>
            <w:r w:rsidRPr="005A2D14">
              <w:rPr>
                <w:rFonts w:ascii="Times New Roman" w:hAnsi="Times New Roman" w:cs="Times New Roman"/>
                <w:i/>
                <w:sz w:val="24"/>
                <w:szCs w:val="24"/>
              </w:rPr>
              <w:t>p</w:t>
            </w:r>
          </w:p>
        </w:tc>
        <w:tc>
          <w:tcPr>
            <w:tcW w:w="298" w:type="dxa"/>
            <w:tcBorders>
              <w:bottom w:val="dotted" w:sz="4" w:space="0" w:color="auto"/>
            </w:tcBorders>
          </w:tcPr>
          <w:p w14:paraId="494D28C3" w14:textId="77777777" w:rsidR="005A3512" w:rsidRPr="005A2D14" w:rsidRDefault="005A3512" w:rsidP="005A3512">
            <w:pPr>
              <w:rPr>
                <w:rFonts w:ascii="Times New Roman" w:hAnsi="Times New Roman" w:cs="Times New Roman"/>
                <w:i/>
                <w:sz w:val="24"/>
                <w:szCs w:val="24"/>
              </w:rPr>
            </w:pPr>
          </w:p>
        </w:tc>
      </w:tr>
      <w:tr w:rsidR="005A2D14" w:rsidRPr="005A2D14" w14:paraId="1360B893" w14:textId="77777777" w:rsidTr="009528D8">
        <w:trPr>
          <w:gridAfter w:val="7"/>
          <w:wAfter w:w="1861" w:type="dxa"/>
          <w:trHeight w:val="449"/>
        </w:trPr>
        <w:tc>
          <w:tcPr>
            <w:tcW w:w="1600" w:type="dxa"/>
            <w:tcBorders>
              <w:top w:val="dotted" w:sz="4" w:space="0" w:color="auto"/>
              <w:left w:val="nil"/>
              <w:right w:val="single" w:sz="4" w:space="0" w:color="auto"/>
            </w:tcBorders>
            <w:tcMar>
              <w:top w:w="15" w:type="dxa"/>
              <w:left w:w="106" w:type="dxa"/>
              <w:bottom w:w="0" w:type="dxa"/>
              <w:right w:w="106" w:type="dxa"/>
            </w:tcMar>
            <w:hideMark/>
          </w:tcPr>
          <w:p w14:paraId="1215AF75"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Medial prefrontal cortex</w:t>
            </w:r>
          </w:p>
        </w:tc>
        <w:tc>
          <w:tcPr>
            <w:tcW w:w="1269" w:type="dxa"/>
            <w:tcBorders>
              <w:top w:val="dotted" w:sz="4" w:space="0" w:color="auto"/>
              <w:left w:val="single" w:sz="4" w:space="0" w:color="auto"/>
              <w:right w:val="nil"/>
            </w:tcBorders>
            <w:tcMar>
              <w:top w:w="15" w:type="dxa"/>
              <w:left w:w="106" w:type="dxa"/>
              <w:bottom w:w="0" w:type="dxa"/>
              <w:right w:w="106" w:type="dxa"/>
            </w:tcMar>
            <w:hideMark/>
          </w:tcPr>
          <w:p w14:paraId="64F8DE43"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0.16 (0.01)</w:t>
            </w:r>
          </w:p>
        </w:tc>
        <w:tc>
          <w:tcPr>
            <w:tcW w:w="1082" w:type="dxa"/>
            <w:tcBorders>
              <w:top w:val="dotted" w:sz="4" w:space="0" w:color="auto"/>
              <w:left w:val="nil"/>
              <w:right w:val="nil"/>
            </w:tcBorders>
            <w:tcMar>
              <w:top w:w="15" w:type="dxa"/>
              <w:left w:w="106" w:type="dxa"/>
              <w:bottom w:w="0" w:type="dxa"/>
              <w:right w:w="106" w:type="dxa"/>
            </w:tcMar>
            <w:hideMark/>
          </w:tcPr>
          <w:p w14:paraId="3A73AA79"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0.15 (0.01)</w:t>
            </w:r>
          </w:p>
        </w:tc>
        <w:tc>
          <w:tcPr>
            <w:tcW w:w="455" w:type="dxa"/>
            <w:tcBorders>
              <w:top w:val="dotted" w:sz="4" w:space="0" w:color="auto"/>
              <w:left w:val="nil"/>
              <w:right w:val="nil"/>
            </w:tcBorders>
            <w:hideMark/>
          </w:tcPr>
          <w:p w14:paraId="025FC0A6"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.73</w:t>
            </w:r>
          </w:p>
        </w:tc>
        <w:tc>
          <w:tcPr>
            <w:tcW w:w="1270" w:type="dxa"/>
            <w:tcBorders>
              <w:top w:val="dotted" w:sz="4" w:space="0" w:color="auto"/>
              <w:left w:val="nil"/>
              <w:right w:val="nil"/>
            </w:tcBorders>
            <w:tcMar>
              <w:top w:w="15" w:type="dxa"/>
              <w:left w:w="106" w:type="dxa"/>
              <w:bottom w:w="0" w:type="dxa"/>
              <w:right w:w="106" w:type="dxa"/>
            </w:tcMar>
            <w:hideMark/>
          </w:tcPr>
          <w:p w14:paraId="2E6E47DE"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0.19 (0.01)</w:t>
            </w:r>
          </w:p>
        </w:tc>
        <w:tc>
          <w:tcPr>
            <w:tcW w:w="1083" w:type="dxa"/>
            <w:tcBorders>
              <w:top w:val="dotted" w:sz="4" w:space="0" w:color="auto"/>
              <w:left w:val="nil"/>
              <w:right w:val="nil"/>
            </w:tcBorders>
            <w:tcMar>
              <w:top w:w="15" w:type="dxa"/>
              <w:left w:w="106" w:type="dxa"/>
              <w:bottom w:w="0" w:type="dxa"/>
              <w:right w:w="106" w:type="dxa"/>
            </w:tcMar>
            <w:hideMark/>
          </w:tcPr>
          <w:p w14:paraId="57C7E5E4"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0.19 (0.01)</w:t>
            </w:r>
          </w:p>
        </w:tc>
        <w:tc>
          <w:tcPr>
            <w:tcW w:w="435" w:type="dxa"/>
            <w:tcBorders>
              <w:top w:val="dotted" w:sz="4" w:space="0" w:color="auto"/>
              <w:left w:val="nil"/>
              <w:right w:val="dotted" w:sz="4" w:space="0" w:color="auto"/>
            </w:tcBorders>
            <w:hideMark/>
          </w:tcPr>
          <w:p w14:paraId="2ACB4F4B"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.75</w:t>
            </w:r>
          </w:p>
        </w:tc>
        <w:tc>
          <w:tcPr>
            <w:tcW w:w="1270" w:type="dxa"/>
            <w:tcBorders>
              <w:top w:val="dotted" w:sz="4" w:space="0" w:color="auto"/>
              <w:left w:val="dotted" w:sz="4" w:space="0" w:color="auto"/>
            </w:tcBorders>
            <w:tcMar>
              <w:top w:w="15" w:type="dxa"/>
              <w:left w:w="106" w:type="dxa"/>
              <w:bottom w:w="0" w:type="dxa"/>
              <w:right w:w="106" w:type="dxa"/>
            </w:tcMar>
          </w:tcPr>
          <w:p w14:paraId="54ADC690" w14:textId="343582C2"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0.53 (0.01)</w:t>
            </w:r>
          </w:p>
        </w:tc>
        <w:tc>
          <w:tcPr>
            <w:tcW w:w="1084" w:type="dxa"/>
            <w:tcBorders>
              <w:top w:val="dotted" w:sz="4" w:space="0" w:color="auto"/>
            </w:tcBorders>
            <w:tcMar>
              <w:top w:w="15" w:type="dxa"/>
              <w:left w:w="106" w:type="dxa"/>
              <w:bottom w:w="0" w:type="dxa"/>
              <w:right w:w="106" w:type="dxa"/>
            </w:tcMar>
          </w:tcPr>
          <w:p w14:paraId="29A765BE" w14:textId="03E623D9"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0.53 (0.01)</w:t>
            </w:r>
          </w:p>
        </w:tc>
        <w:tc>
          <w:tcPr>
            <w:tcW w:w="455" w:type="dxa"/>
            <w:tcBorders>
              <w:top w:val="dotted" w:sz="4" w:space="0" w:color="auto"/>
            </w:tcBorders>
          </w:tcPr>
          <w:p w14:paraId="15F7054A" w14:textId="558F2BB9"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.88</w:t>
            </w:r>
          </w:p>
        </w:tc>
        <w:tc>
          <w:tcPr>
            <w:tcW w:w="1270" w:type="dxa"/>
            <w:tcBorders>
              <w:top w:val="dotted" w:sz="4" w:space="0" w:color="auto"/>
            </w:tcBorders>
            <w:tcMar>
              <w:top w:w="15" w:type="dxa"/>
              <w:left w:w="106" w:type="dxa"/>
              <w:bottom w:w="0" w:type="dxa"/>
              <w:right w:w="106" w:type="dxa"/>
            </w:tcMar>
          </w:tcPr>
          <w:p w14:paraId="4092A480" w14:textId="442DC914"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0.15 (0.01)</w:t>
            </w:r>
          </w:p>
        </w:tc>
        <w:tc>
          <w:tcPr>
            <w:tcW w:w="1084" w:type="dxa"/>
            <w:tcBorders>
              <w:top w:val="dotted" w:sz="4" w:space="0" w:color="auto"/>
            </w:tcBorders>
            <w:tcMar>
              <w:top w:w="15" w:type="dxa"/>
              <w:left w:w="106" w:type="dxa"/>
              <w:bottom w:w="0" w:type="dxa"/>
              <w:right w:w="106" w:type="dxa"/>
            </w:tcMar>
          </w:tcPr>
          <w:p w14:paraId="54BD9A51" w14:textId="2B87EC7E"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0.14 (0.004)</w:t>
            </w:r>
          </w:p>
        </w:tc>
        <w:tc>
          <w:tcPr>
            <w:tcW w:w="438" w:type="dxa"/>
            <w:tcBorders>
              <w:top w:val="dotted" w:sz="4" w:space="0" w:color="auto"/>
            </w:tcBorders>
          </w:tcPr>
          <w:p w14:paraId="08D5EAC6" w14:textId="5BF55515"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.62</w:t>
            </w:r>
          </w:p>
        </w:tc>
        <w:tc>
          <w:tcPr>
            <w:tcW w:w="1050" w:type="dxa"/>
            <w:tcBorders>
              <w:top w:val="dotted" w:sz="4" w:space="0" w:color="auto"/>
            </w:tcBorders>
          </w:tcPr>
          <w:p w14:paraId="119C5D23" w14:textId="44704A15"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0.32 (0.01)</w:t>
            </w:r>
          </w:p>
        </w:tc>
        <w:tc>
          <w:tcPr>
            <w:tcW w:w="875" w:type="dxa"/>
            <w:tcBorders>
              <w:top w:val="dotted" w:sz="4" w:space="0" w:color="auto"/>
            </w:tcBorders>
          </w:tcPr>
          <w:p w14:paraId="36ADCBD3" w14:textId="22D6D110"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0.32 (0.01)</w:t>
            </w:r>
          </w:p>
        </w:tc>
        <w:tc>
          <w:tcPr>
            <w:tcW w:w="310" w:type="dxa"/>
            <w:tcBorders>
              <w:top w:val="dotted" w:sz="4" w:space="0" w:color="auto"/>
            </w:tcBorders>
          </w:tcPr>
          <w:p w14:paraId="44713BC3" w14:textId="77356074"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.60</w:t>
            </w:r>
          </w:p>
        </w:tc>
        <w:tc>
          <w:tcPr>
            <w:tcW w:w="298" w:type="dxa"/>
            <w:tcBorders>
              <w:top w:val="dotted" w:sz="4" w:space="0" w:color="auto"/>
            </w:tcBorders>
          </w:tcPr>
          <w:p w14:paraId="470E8713" w14:textId="77777777" w:rsidR="009528D8" w:rsidRPr="005A2D14" w:rsidRDefault="009528D8" w:rsidP="009528D8">
            <w:pPr>
              <w:rPr>
                <w:rFonts w:ascii="Times New Roman" w:hAnsi="Times New Roman" w:cs="Times New Roman"/>
                <w:sz w:val="24"/>
                <w:szCs w:val="24"/>
              </w:rPr>
            </w:pPr>
          </w:p>
        </w:tc>
      </w:tr>
      <w:tr w:rsidR="005A2D14" w:rsidRPr="005A2D14" w14:paraId="1FF77089" w14:textId="77777777" w:rsidTr="009528D8">
        <w:trPr>
          <w:gridAfter w:val="7"/>
          <w:wAfter w:w="1861" w:type="dxa"/>
          <w:trHeight w:val="323"/>
        </w:trPr>
        <w:tc>
          <w:tcPr>
            <w:tcW w:w="1600" w:type="dxa"/>
            <w:tcBorders>
              <w:left w:val="nil"/>
              <w:bottom w:val="single" w:sz="4" w:space="0" w:color="auto"/>
              <w:right w:val="single" w:sz="4" w:space="0" w:color="auto"/>
            </w:tcBorders>
            <w:tcMar>
              <w:top w:w="15" w:type="dxa"/>
              <w:left w:w="106" w:type="dxa"/>
              <w:bottom w:w="0" w:type="dxa"/>
              <w:right w:w="106" w:type="dxa"/>
            </w:tcMar>
            <w:hideMark/>
          </w:tcPr>
          <w:p w14:paraId="00959C9F"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lastRenderedPageBreak/>
              <w:t>Hippocampus</w:t>
            </w:r>
          </w:p>
        </w:tc>
        <w:tc>
          <w:tcPr>
            <w:tcW w:w="1269" w:type="dxa"/>
            <w:tcBorders>
              <w:left w:val="single" w:sz="4" w:space="0" w:color="auto"/>
              <w:bottom w:val="single" w:sz="4" w:space="0" w:color="auto"/>
              <w:right w:val="nil"/>
            </w:tcBorders>
            <w:tcMar>
              <w:top w:w="15" w:type="dxa"/>
              <w:left w:w="106" w:type="dxa"/>
              <w:bottom w:w="0" w:type="dxa"/>
              <w:right w:w="106" w:type="dxa"/>
            </w:tcMar>
            <w:hideMark/>
          </w:tcPr>
          <w:p w14:paraId="06A6429A"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0.17 (0.01)</w:t>
            </w:r>
          </w:p>
        </w:tc>
        <w:tc>
          <w:tcPr>
            <w:tcW w:w="1082" w:type="dxa"/>
            <w:tcBorders>
              <w:left w:val="nil"/>
              <w:bottom w:val="single" w:sz="4" w:space="0" w:color="auto"/>
              <w:right w:val="nil"/>
            </w:tcBorders>
            <w:tcMar>
              <w:top w:w="15" w:type="dxa"/>
              <w:left w:w="106" w:type="dxa"/>
              <w:bottom w:w="0" w:type="dxa"/>
              <w:right w:w="106" w:type="dxa"/>
            </w:tcMar>
            <w:hideMark/>
          </w:tcPr>
          <w:p w14:paraId="3355C253"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0.20 (0.01)</w:t>
            </w:r>
          </w:p>
        </w:tc>
        <w:tc>
          <w:tcPr>
            <w:tcW w:w="455" w:type="dxa"/>
            <w:tcBorders>
              <w:left w:val="nil"/>
              <w:bottom w:val="single" w:sz="4" w:space="0" w:color="auto"/>
              <w:right w:val="nil"/>
            </w:tcBorders>
            <w:hideMark/>
          </w:tcPr>
          <w:p w14:paraId="7C0CA7D9"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.03*</w:t>
            </w:r>
          </w:p>
        </w:tc>
        <w:tc>
          <w:tcPr>
            <w:tcW w:w="1270" w:type="dxa"/>
            <w:tcBorders>
              <w:left w:val="nil"/>
              <w:bottom w:val="single" w:sz="4" w:space="0" w:color="auto"/>
              <w:right w:val="nil"/>
            </w:tcBorders>
            <w:tcMar>
              <w:top w:w="15" w:type="dxa"/>
              <w:left w:w="106" w:type="dxa"/>
              <w:bottom w:w="0" w:type="dxa"/>
              <w:right w:w="106" w:type="dxa"/>
            </w:tcMar>
            <w:hideMark/>
          </w:tcPr>
          <w:p w14:paraId="0C902B81"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0.24 (0.02)</w:t>
            </w:r>
          </w:p>
        </w:tc>
        <w:tc>
          <w:tcPr>
            <w:tcW w:w="1083" w:type="dxa"/>
            <w:tcBorders>
              <w:left w:val="nil"/>
              <w:bottom w:val="single" w:sz="4" w:space="0" w:color="auto"/>
              <w:right w:val="nil"/>
            </w:tcBorders>
            <w:tcMar>
              <w:top w:w="15" w:type="dxa"/>
              <w:left w:w="106" w:type="dxa"/>
              <w:bottom w:w="0" w:type="dxa"/>
              <w:right w:w="106" w:type="dxa"/>
            </w:tcMar>
            <w:hideMark/>
          </w:tcPr>
          <w:p w14:paraId="11E1B2E2"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0.28 (0.02)</w:t>
            </w:r>
          </w:p>
        </w:tc>
        <w:tc>
          <w:tcPr>
            <w:tcW w:w="435" w:type="dxa"/>
            <w:tcBorders>
              <w:left w:val="nil"/>
              <w:bottom w:val="single" w:sz="4" w:space="0" w:color="auto"/>
              <w:right w:val="dotted" w:sz="4" w:space="0" w:color="auto"/>
            </w:tcBorders>
            <w:hideMark/>
          </w:tcPr>
          <w:p w14:paraId="1A98325D" w14:textId="7777777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.41</w:t>
            </w:r>
          </w:p>
        </w:tc>
        <w:tc>
          <w:tcPr>
            <w:tcW w:w="1270" w:type="dxa"/>
            <w:tcBorders>
              <w:top w:val="nil"/>
              <w:left w:val="dotted" w:sz="4" w:space="0" w:color="auto"/>
              <w:bottom w:val="single" w:sz="4" w:space="0" w:color="auto"/>
              <w:right w:val="nil"/>
            </w:tcBorders>
            <w:tcMar>
              <w:top w:w="15" w:type="dxa"/>
              <w:left w:w="106" w:type="dxa"/>
              <w:bottom w:w="0" w:type="dxa"/>
              <w:right w:w="106" w:type="dxa"/>
            </w:tcMar>
          </w:tcPr>
          <w:p w14:paraId="5BD0DE58" w14:textId="0F4C960A"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0.43 (0.01)</w:t>
            </w:r>
          </w:p>
        </w:tc>
        <w:tc>
          <w:tcPr>
            <w:tcW w:w="1084" w:type="dxa"/>
            <w:tcBorders>
              <w:top w:val="nil"/>
              <w:left w:val="nil"/>
              <w:bottom w:val="single" w:sz="4" w:space="0" w:color="auto"/>
              <w:right w:val="nil"/>
            </w:tcBorders>
            <w:tcMar>
              <w:top w:w="15" w:type="dxa"/>
              <w:left w:w="106" w:type="dxa"/>
              <w:bottom w:w="0" w:type="dxa"/>
              <w:right w:w="106" w:type="dxa"/>
            </w:tcMar>
          </w:tcPr>
          <w:p w14:paraId="76EEB786" w14:textId="0824C68B"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0.44 (0.01)</w:t>
            </w:r>
          </w:p>
        </w:tc>
        <w:tc>
          <w:tcPr>
            <w:tcW w:w="455" w:type="dxa"/>
            <w:tcBorders>
              <w:top w:val="nil"/>
              <w:left w:val="nil"/>
              <w:bottom w:val="single" w:sz="4" w:space="0" w:color="auto"/>
              <w:right w:val="nil"/>
            </w:tcBorders>
          </w:tcPr>
          <w:p w14:paraId="3F037C8D" w14:textId="05E16BDC"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0.62</w:t>
            </w:r>
          </w:p>
        </w:tc>
        <w:tc>
          <w:tcPr>
            <w:tcW w:w="1270" w:type="dxa"/>
            <w:tcBorders>
              <w:top w:val="nil"/>
              <w:left w:val="nil"/>
              <w:bottom w:val="single" w:sz="4" w:space="0" w:color="auto"/>
              <w:right w:val="nil"/>
            </w:tcBorders>
            <w:tcMar>
              <w:top w:w="15" w:type="dxa"/>
              <w:left w:w="106" w:type="dxa"/>
              <w:bottom w:w="0" w:type="dxa"/>
              <w:right w:w="106" w:type="dxa"/>
            </w:tcMar>
          </w:tcPr>
          <w:p w14:paraId="03CE0438" w14:textId="33F3949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0.43 (0.01)</w:t>
            </w:r>
          </w:p>
        </w:tc>
        <w:tc>
          <w:tcPr>
            <w:tcW w:w="1084" w:type="dxa"/>
            <w:tcBorders>
              <w:top w:val="nil"/>
              <w:left w:val="nil"/>
              <w:bottom w:val="single" w:sz="4" w:space="0" w:color="auto"/>
              <w:right w:val="nil"/>
            </w:tcBorders>
            <w:tcMar>
              <w:top w:w="15" w:type="dxa"/>
              <w:left w:w="106" w:type="dxa"/>
              <w:bottom w:w="0" w:type="dxa"/>
              <w:right w:w="106" w:type="dxa"/>
            </w:tcMar>
          </w:tcPr>
          <w:p w14:paraId="11848767" w14:textId="22982B24"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0.45 (0.01)</w:t>
            </w:r>
          </w:p>
        </w:tc>
        <w:tc>
          <w:tcPr>
            <w:tcW w:w="438" w:type="dxa"/>
            <w:tcBorders>
              <w:top w:val="nil"/>
              <w:left w:val="nil"/>
              <w:bottom w:val="single" w:sz="4" w:space="0" w:color="auto"/>
              <w:right w:val="nil"/>
            </w:tcBorders>
          </w:tcPr>
          <w:p w14:paraId="244B3098" w14:textId="42BBC617"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0.23</w:t>
            </w:r>
          </w:p>
        </w:tc>
        <w:tc>
          <w:tcPr>
            <w:tcW w:w="1050" w:type="dxa"/>
            <w:tcBorders>
              <w:top w:val="nil"/>
              <w:left w:val="nil"/>
              <w:bottom w:val="single" w:sz="4" w:space="0" w:color="auto"/>
              <w:right w:val="nil"/>
            </w:tcBorders>
          </w:tcPr>
          <w:p w14:paraId="7393F734" w14:textId="38AB3B2B"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0.13 (0.01)</w:t>
            </w:r>
          </w:p>
        </w:tc>
        <w:tc>
          <w:tcPr>
            <w:tcW w:w="875" w:type="dxa"/>
            <w:tcBorders>
              <w:top w:val="nil"/>
              <w:left w:val="nil"/>
              <w:bottom w:val="single" w:sz="4" w:space="0" w:color="auto"/>
              <w:right w:val="nil"/>
            </w:tcBorders>
          </w:tcPr>
          <w:p w14:paraId="0E7F8ABE" w14:textId="1C09C028"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0.11 (0.01)</w:t>
            </w:r>
          </w:p>
        </w:tc>
        <w:tc>
          <w:tcPr>
            <w:tcW w:w="310" w:type="dxa"/>
            <w:tcBorders>
              <w:top w:val="nil"/>
              <w:left w:val="nil"/>
              <w:bottom w:val="single" w:sz="4" w:space="0" w:color="auto"/>
              <w:right w:val="nil"/>
            </w:tcBorders>
          </w:tcPr>
          <w:p w14:paraId="4DFA5072" w14:textId="3D1D88B6" w:rsidR="009528D8" w:rsidRPr="005A2D14" w:rsidRDefault="009528D8" w:rsidP="009528D8">
            <w:pPr>
              <w:rPr>
                <w:rFonts w:ascii="Times New Roman" w:hAnsi="Times New Roman" w:cs="Times New Roman"/>
                <w:sz w:val="24"/>
                <w:szCs w:val="24"/>
              </w:rPr>
            </w:pPr>
            <w:r w:rsidRPr="005A2D14">
              <w:rPr>
                <w:rFonts w:ascii="Times New Roman" w:hAnsi="Times New Roman" w:cs="Times New Roman"/>
                <w:sz w:val="24"/>
                <w:szCs w:val="24"/>
              </w:rPr>
              <w:t>0.08</w:t>
            </w:r>
          </w:p>
        </w:tc>
        <w:tc>
          <w:tcPr>
            <w:tcW w:w="298" w:type="dxa"/>
            <w:tcBorders>
              <w:top w:val="nil"/>
              <w:left w:val="nil"/>
              <w:bottom w:val="single" w:sz="4" w:space="0" w:color="auto"/>
              <w:right w:val="nil"/>
            </w:tcBorders>
          </w:tcPr>
          <w:p w14:paraId="16ED12D0" w14:textId="77777777" w:rsidR="009528D8" w:rsidRPr="005A2D14" w:rsidRDefault="009528D8" w:rsidP="009528D8">
            <w:pPr>
              <w:rPr>
                <w:rFonts w:ascii="Times New Roman" w:hAnsi="Times New Roman" w:cs="Times New Roman"/>
                <w:sz w:val="24"/>
                <w:szCs w:val="24"/>
              </w:rPr>
            </w:pPr>
          </w:p>
        </w:tc>
      </w:tr>
      <w:tr w:rsidR="005A2D14" w:rsidRPr="005A2D14" w14:paraId="71AB16A1" w14:textId="77777777" w:rsidTr="009528D8">
        <w:trPr>
          <w:gridAfter w:val="7"/>
          <w:wAfter w:w="1861" w:type="dxa"/>
          <w:trHeight w:val="323"/>
        </w:trPr>
        <w:tc>
          <w:tcPr>
            <w:tcW w:w="14720" w:type="dxa"/>
            <w:gridSpan w:val="15"/>
            <w:tcBorders>
              <w:top w:val="single" w:sz="4" w:space="0" w:color="auto"/>
              <w:left w:val="nil"/>
              <w:bottom w:val="nil"/>
              <w:right w:val="nil"/>
            </w:tcBorders>
            <w:tcMar>
              <w:top w:w="15" w:type="dxa"/>
              <w:left w:w="106" w:type="dxa"/>
              <w:bottom w:w="0" w:type="dxa"/>
              <w:right w:w="106" w:type="dxa"/>
            </w:tcMar>
            <w:hideMark/>
          </w:tcPr>
          <w:p w14:paraId="72A4E95F" w14:textId="77777777" w:rsidR="005A3512" w:rsidRPr="005A2D14" w:rsidRDefault="005A3512" w:rsidP="005A3512">
            <w:pPr>
              <w:rPr>
                <w:rFonts w:ascii="Times New Roman" w:hAnsi="Times New Roman" w:cs="Times New Roman"/>
                <w:sz w:val="24"/>
                <w:szCs w:val="24"/>
              </w:rPr>
            </w:pPr>
            <w:r w:rsidRPr="005A2D14">
              <w:rPr>
                <w:rFonts w:ascii="Times New Roman" w:hAnsi="Times New Roman" w:cs="Times New Roman"/>
                <w:sz w:val="24"/>
                <w:szCs w:val="24"/>
              </w:rPr>
              <w:t>Glu = glutamate; NAA = n-acetyl-aspartate; NAAG = n-acetyl aspartyl glutamate; mI = myoinositol; tCr = total creatine; Gln = glutamine, Glx = glutamate + glutamine; Cr = creatine; PCr = phosphocreatine; tCho = total choline; GSH = glutathione</w:t>
            </w:r>
          </w:p>
        </w:tc>
        <w:tc>
          <w:tcPr>
            <w:tcW w:w="310" w:type="dxa"/>
            <w:tcBorders>
              <w:top w:val="single" w:sz="4" w:space="0" w:color="auto"/>
              <w:left w:val="nil"/>
              <w:bottom w:val="nil"/>
              <w:right w:val="nil"/>
            </w:tcBorders>
          </w:tcPr>
          <w:p w14:paraId="3B99C4CB" w14:textId="77777777" w:rsidR="005A3512" w:rsidRPr="005A2D14" w:rsidRDefault="005A3512" w:rsidP="005A3512">
            <w:pPr>
              <w:rPr>
                <w:rFonts w:ascii="Times New Roman" w:hAnsi="Times New Roman" w:cs="Times New Roman"/>
                <w:sz w:val="24"/>
                <w:szCs w:val="24"/>
              </w:rPr>
            </w:pPr>
          </w:p>
        </w:tc>
        <w:tc>
          <w:tcPr>
            <w:tcW w:w="298" w:type="dxa"/>
            <w:tcBorders>
              <w:top w:val="single" w:sz="4" w:space="0" w:color="auto"/>
              <w:left w:val="nil"/>
              <w:bottom w:val="nil"/>
              <w:right w:val="nil"/>
            </w:tcBorders>
          </w:tcPr>
          <w:p w14:paraId="151F6D26" w14:textId="77777777" w:rsidR="005A3512" w:rsidRPr="005A2D14" w:rsidRDefault="005A3512" w:rsidP="005A3512">
            <w:pPr>
              <w:rPr>
                <w:rFonts w:ascii="Times New Roman" w:hAnsi="Times New Roman" w:cs="Times New Roman"/>
                <w:sz w:val="24"/>
                <w:szCs w:val="24"/>
              </w:rPr>
            </w:pPr>
          </w:p>
        </w:tc>
      </w:tr>
    </w:tbl>
    <w:p w14:paraId="3AE959B9" w14:textId="77777777" w:rsidR="005A3512" w:rsidRPr="005A2D14" w:rsidRDefault="005A3512">
      <w:pPr>
        <w:rPr>
          <w:rFonts w:ascii="Times New Roman" w:hAnsi="Times New Roman" w:cs="Times New Roman"/>
          <w:sz w:val="24"/>
          <w:szCs w:val="24"/>
        </w:rPr>
        <w:sectPr w:rsidR="005A3512" w:rsidRPr="005A2D14" w:rsidSect="005A3512">
          <w:pgSz w:w="15840" w:h="12240" w:orient="landscape"/>
          <w:pgMar w:top="1440" w:right="1440" w:bottom="1440" w:left="1440" w:header="720" w:footer="720" w:gutter="0"/>
          <w:cols w:space="720"/>
          <w:docGrid w:linePitch="360"/>
        </w:sectPr>
      </w:pPr>
    </w:p>
    <w:p w14:paraId="23767002" w14:textId="09D7E7EE" w:rsidR="00526264" w:rsidRPr="005A2D14" w:rsidRDefault="00526264">
      <w:pPr>
        <w:rPr>
          <w:rFonts w:ascii="Times New Roman" w:hAnsi="Times New Roman" w:cs="Times New Roman"/>
          <w:sz w:val="24"/>
          <w:szCs w:val="24"/>
        </w:rPr>
      </w:pPr>
    </w:p>
    <w:p w14:paraId="1B033810" w14:textId="77777777" w:rsidR="00526264" w:rsidRPr="005A2D14" w:rsidRDefault="00526264">
      <w:pPr>
        <w:rPr>
          <w:rFonts w:ascii="Times New Roman" w:hAnsi="Times New Roman" w:cs="Times New Roman"/>
          <w:sz w:val="24"/>
          <w:szCs w:val="24"/>
        </w:rPr>
      </w:pPr>
    </w:p>
    <w:p w14:paraId="286CF503" w14:textId="39AC798A" w:rsidR="005A3512" w:rsidRPr="005A2D14" w:rsidRDefault="005A3512">
      <w:pPr>
        <w:rPr>
          <w:rFonts w:ascii="Times New Roman" w:hAnsi="Times New Roman" w:cs="Times New Roman"/>
          <w:sz w:val="24"/>
          <w:szCs w:val="24"/>
        </w:rPr>
        <w:sectPr w:rsidR="005A3512" w:rsidRPr="005A2D14">
          <w:pgSz w:w="12240" w:h="15840"/>
          <w:pgMar w:top="1440" w:right="1440" w:bottom="1440" w:left="1440" w:header="720" w:footer="720" w:gutter="0"/>
          <w:cols w:space="720"/>
          <w:docGrid w:linePitch="360"/>
        </w:sectPr>
      </w:pPr>
    </w:p>
    <w:tbl>
      <w:tblPr>
        <w:tblpPr w:leftFromText="180" w:rightFromText="180" w:horzAnchor="margin" w:tblpXSpec="center" w:tblpY="-504"/>
        <w:tblW w:w="13922" w:type="dxa"/>
        <w:tblCellMar>
          <w:left w:w="0" w:type="dxa"/>
          <w:right w:w="0" w:type="dxa"/>
        </w:tblCellMar>
        <w:tblLook w:val="04A0" w:firstRow="1" w:lastRow="0" w:firstColumn="1" w:lastColumn="0" w:noHBand="0" w:noVBand="1"/>
      </w:tblPr>
      <w:tblGrid>
        <w:gridCol w:w="1573"/>
        <w:gridCol w:w="1121"/>
        <w:gridCol w:w="876"/>
        <w:gridCol w:w="1020"/>
        <w:gridCol w:w="1350"/>
        <w:gridCol w:w="7982"/>
      </w:tblGrid>
      <w:tr w:rsidR="005A2D14" w:rsidRPr="005A2D14" w14:paraId="6B0D1D35" w14:textId="77777777" w:rsidTr="00A675EC">
        <w:trPr>
          <w:trHeight w:val="669"/>
        </w:trPr>
        <w:tc>
          <w:tcPr>
            <w:tcW w:w="13922" w:type="dxa"/>
            <w:gridSpan w:val="6"/>
            <w:tcBorders>
              <w:top w:val="nil"/>
              <w:left w:val="nil"/>
              <w:bottom w:val="single" w:sz="8" w:space="0" w:color="000000"/>
              <w:right w:val="nil"/>
            </w:tcBorders>
            <w:shd w:val="clear" w:color="auto" w:fill="auto"/>
            <w:tcMar>
              <w:top w:w="15" w:type="dxa"/>
              <w:left w:w="100" w:type="dxa"/>
              <w:bottom w:w="0" w:type="dxa"/>
              <w:right w:w="100" w:type="dxa"/>
            </w:tcMar>
            <w:vAlign w:val="center"/>
            <w:hideMark/>
          </w:tcPr>
          <w:p w14:paraId="53B1E78E" w14:textId="6721BEE0"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lastRenderedPageBreak/>
              <w:t>Table S4. Significantly altered functional connectivity within resting state networks under the drug condition compared with placebo</w:t>
            </w:r>
            <w:r w:rsidR="0003166F" w:rsidRPr="005A2D14">
              <w:rPr>
                <w:rFonts w:ascii="Times New Roman" w:hAnsi="Times New Roman" w:cs="Times New Roman"/>
                <w:sz w:val="24"/>
                <w:szCs w:val="24"/>
              </w:rPr>
              <w:t xml:space="preserve">. </w:t>
            </w:r>
          </w:p>
        </w:tc>
      </w:tr>
      <w:tr w:rsidR="005A2D14" w:rsidRPr="005A2D14" w14:paraId="2DB4C88C" w14:textId="77777777" w:rsidTr="00A675EC">
        <w:trPr>
          <w:trHeight w:val="1171"/>
        </w:trPr>
        <w:tc>
          <w:tcPr>
            <w:tcW w:w="1573"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7126664C"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Network</w:t>
            </w:r>
          </w:p>
        </w:tc>
        <w:tc>
          <w:tcPr>
            <w:tcW w:w="1121"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692F6EF6"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Cluster size</w:t>
            </w:r>
          </w:p>
        </w:tc>
        <w:tc>
          <w:tcPr>
            <w:tcW w:w="876"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5BC0CF39"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P</w:t>
            </w:r>
            <w:r w:rsidRPr="005A2D14">
              <w:rPr>
                <w:rFonts w:ascii="Times New Roman" w:hAnsi="Times New Roman" w:cs="Times New Roman"/>
                <w:sz w:val="24"/>
                <w:szCs w:val="24"/>
                <w:vertAlign w:val="subscript"/>
              </w:rPr>
              <w:t>max</w:t>
            </w:r>
            <w:r w:rsidRPr="005A2D14">
              <w:rPr>
                <w:rFonts w:ascii="Times New Roman" w:hAnsi="Times New Roman" w:cs="Times New Roman"/>
                <w:sz w:val="24"/>
                <w:szCs w:val="24"/>
              </w:rPr>
              <w:t>;</w:t>
            </w:r>
          </w:p>
        </w:tc>
        <w:tc>
          <w:tcPr>
            <w:tcW w:w="1020"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0EDAA137"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Effect size (mean beta)</w:t>
            </w:r>
          </w:p>
        </w:tc>
        <w:tc>
          <w:tcPr>
            <w:tcW w:w="1350"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746776D8"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 </w:t>
            </w:r>
          </w:p>
          <w:p w14:paraId="404741B1"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MNI</w:t>
            </w:r>
            <w:r w:rsidRPr="005A2D14">
              <w:rPr>
                <w:rFonts w:ascii="Times New Roman" w:hAnsi="Times New Roman" w:cs="Times New Roman"/>
                <w:sz w:val="24"/>
                <w:szCs w:val="24"/>
                <w:vertAlign w:val="subscript"/>
              </w:rPr>
              <w:t>max</w:t>
            </w:r>
          </w:p>
          <w:p w14:paraId="08AFFB7F"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 </w:t>
            </w:r>
          </w:p>
        </w:tc>
        <w:tc>
          <w:tcPr>
            <w:tcW w:w="7982" w:type="dxa"/>
            <w:tcBorders>
              <w:top w:val="single" w:sz="8" w:space="0" w:color="000000"/>
              <w:left w:val="nil"/>
              <w:bottom w:val="single" w:sz="8" w:space="0" w:color="000000"/>
              <w:right w:val="nil"/>
            </w:tcBorders>
            <w:shd w:val="clear" w:color="auto" w:fill="auto"/>
            <w:tcMar>
              <w:top w:w="15" w:type="dxa"/>
              <w:left w:w="100" w:type="dxa"/>
              <w:bottom w:w="0" w:type="dxa"/>
              <w:right w:w="100" w:type="dxa"/>
            </w:tcMar>
            <w:vAlign w:val="center"/>
            <w:hideMark/>
          </w:tcPr>
          <w:p w14:paraId="624FE298"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Regions (N voxels; anatomical  region)</w:t>
            </w:r>
          </w:p>
        </w:tc>
      </w:tr>
      <w:tr w:rsidR="005A2D14" w:rsidRPr="005A2D14" w14:paraId="30DF5893" w14:textId="77777777" w:rsidTr="00A675EC">
        <w:trPr>
          <w:trHeight w:val="806"/>
        </w:trPr>
        <w:tc>
          <w:tcPr>
            <w:tcW w:w="1573" w:type="dxa"/>
            <w:tcBorders>
              <w:top w:val="nil"/>
              <w:left w:val="nil"/>
              <w:bottom w:val="nil"/>
              <w:right w:val="nil"/>
            </w:tcBorders>
            <w:shd w:val="clear" w:color="auto" w:fill="auto"/>
            <w:tcMar>
              <w:top w:w="15" w:type="dxa"/>
              <w:left w:w="100" w:type="dxa"/>
              <w:bottom w:w="0" w:type="dxa"/>
              <w:right w:w="100" w:type="dxa"/>
            </w:tcMar>
            <w:vAlign w:val="center"/>
            <w:hideMark/>
          </w:tcPr>
          <w:p w14:paraId="1FDDFF65"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Visual network 1</w:t>
            </w:r>
          </w:p>
        </w:tc>
        <w:tc>
          <w:tcPr>
            <w:tcW w:w="1121" w:type="dxa"/>
            <w:tcBorders>
              <w:top w:val="nil"/>
              <w:left w:val="nil"/>
              <w:bottom w:val="nil"/>
              <w:right w:val="nil"/>
            </w:tcBorders>
            <w:shd w:val="clear" w:color="auto" w:fill="auto"/>
            <w:tcMar>
              <w:top w:w="15" w:type="dxa"/>
              <w:left w:w="100" w:type="dxa"/>
              <w:bottom w:w="0" w:type="dxa"/>
              <w:right w:w="100" w:type="dxa"/>
            </w:tcMar>
            <w:vAlign w:val="center"/>
            <w:hideMark/>
          </w:tcPr>
          <w:p w14:paraId="229B7D5E"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105</w:t>
            </w:r>
          </w:p>
        </w:tc>
        <w:tc>
          <w:tcPr>
            <w:tcW w:w="876" w:type="dxa"/>
            <w:tcBorders>
              <w:top w:val="nil"/>
              <w:left w:val="nil"/>
              <w:bottom w:val="nil"/>
              <w:right w:val="nil"/>
            </w:tcBorders>
            <w:shd w:val="clear" w:color="auto" w:fill="auto"/>
            <w:tcMar>
              <w:top w:w="15" w:type="dxa"/>
              <w:left w:w="100" w:type="dxa"/>
              <w:bottom w:w="0" w:type="dxa"/>
              <w:right w:w="100" w:type="dxa"/>
            </w:tcMar>
            <w:vAlign w:val="center"/>
            <w:hideMark/>
          </w:tcPr>
          <w:p w14:paraId="4225310D"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0.005</w:t>
            </w:r>
          </w:p>
        </w:tc>
        <w:tc>
          <w:tcPr>
            <w:tcW w:w="1020" w:type="dxa"/>
            <w:tcBorders>
              <w:top w:val="nil"/>
              <w:left w:val="nil"/>
              <w:bottom w:val="nil"/>
              <w:right w:val="nil"/>
            </w:tcBorders>
            <w:shd w:val="clear" w:color="auto" w:fill="auto"/>
            <w:tcMar>
              <w:top w:w="15" w:type="dxa"/>
              <w:left w:w="100" w:type="dxa"/>
              <w:bottom w:w="0" w:type="dxa"/>
              <w:right w:w="100" w:type="dxa"/>
            </w:tcMar>
            <w:vAlign w:val="center"/>
            <w:hideMark/>
          </w:tcPr>
          <w:p w14:paraId="27D79884"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-2.21</w:t>
            </w:r>
          </w:p>
        </w:tc>
        <w:tc>
          <w:tcPr>
            <w:tcW w:w="1350" w:type="dxa"/>
            <w:tcBorders>
              <w:top w:val="nil"/>
              <w:left w:val="nil"/>
              <w:bottom w:val="nil"/>
              <w:right w:val="nil"/>
            </w:tcBorders>
            <w:shd w:val="clear" w:color="auto" w:fill="auto"/>
            <w:tcMar>
              <w:top w:w="15" w:type="dxa"/>
              <w:left w:w="100" w:type="dxa"/>
              <w:bottom w:w="0" w:type="dxa"/>
              <w:right w:w="100" w:type="dxa"/>
            </w:tcMar>
            <w:vAlign w:val="center"/>
            <w:hideMark/>
          </w:tcPr>
          <w:p w14:paraId="1502BCCC"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8, -78, -10</w:t>
            </w:r>
          </w:p>
        </w:tc>
        <w:tc>
          <w:tcPr>
            <w:tcW w:w="7982" w:type="dxa"/>
            <w:tcBorders>
              <w:top w:val="nil"/>
              <w:left w:val="nil"/>
              <w:bottom w:val="nil"/>
              <w:right w:val="nil"/>
            </w:tcBorders>
            <w:shd w:val="clear" w:color="auto" w:fill="auto"/>
            <w:tcMar>
              <w:top w:w="15" w:type="dxa"/>
              <w:left w:w="100" w:type="dxa"/>
              <w:bottom w:w="0" w:type="dxa"/>
              <w:right w:w="100" w:type="dxa"/>
            </w:tcMar>
            <w:vAlign w:val="center"/>
            <w:hideMark/>
          </w:tcPr>
          <w:p w14:paraId="2511A478" w14:textId="417050D3"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 xml:space="preserve">74 lingual gyrus r; 29 occipital fusiform gyrus r; 2 </w:t>
            </w:r>
            <w:r w:rsidR="00486265" w:rsidRPr="005A2D14">
              <w:rPr>
                <w:rFonts w:ascii="Times New Roman" w:hAnsi="Times New Roman" w:cs="Times New Roman"/>
                <w:sz w:val="24"/>
                <w:szCs w:val="24"/>
              </w:rPr>
              <w:t>cerebellum</w:t>
            </w:r>
            <w:r w:rsidRPr="005A2D14">
              <w:rPr>
                <w:rFonts w:ascii="Times New Roman" w:hAnsi="Times New Roman" w:cs="Times New Roman"/>
                <w:sz w:val="24"/>
                <w:szCs w:val="24"/>
              </w:rPr>
              <w:t xml:space="preserve"> 6 r</w:t>
            </w:r>
          </w:p>
        </w:tc>
      </w:tr>
      <w:tr w:rsidR="005A2D14" w:rsidRPr="005A2D14" w14:paraId="7FA500E7" w14:textId="77777777" w:rsidTr="00A675EC">
        <w:trPr>
          <w:trHeight w:val="1572"/>
        </w:trPr>
        <w:tc>
          <w:tcPr>
            <w:tcW w:w="1573" w:type="dxa"/>
            <w:tcBorders>
              <w:top w:val="nil"/>
              <w:left w:val="nil"/>
              <w:bottom w:val="nil"/>
              <w:right w:val="nil"/>
            </w:tcBorders>
            <w:shd w:val="clear" w:color="auto" w:fill="auto"/>
            <w:tcMar>
              <w:top w:w="15" w:type="dxa"/>
              <w:left w:w="100" w:type="dxa"/>
              <w:bottom w:w="0" w:type="dxa"/>
              <w:right w:w="100" w:type="dxa"/>
            </w:tcMar>
            <w:vAlign w:val="center"/>
            <w:hideMark/>
          </w:tcPr>
          <w:p w14:paraId="0355D619"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 </w:t>
            </w:r>
          </w:p>
          <w:p w14:paraId="0F0336A1"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 xml:space="preserve">Visual </w:t>
            </w:r>
          </w:p>
          <w:p w14:paraId="09538526"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network 2</w:t>
            </w:r>
          </w:p>
        </w:tc>
        <w:tc>
          <w:tcPr>
            <w:tcW w:w="1121" w:type="dxa"/>
            <w:tcBorders>
              <w:top w:val="nil"/>
              <w:left w:val="nil"/>
              <w:bottom w:val="nil"/>
              <w:right w:val="nil"/>
            </w:tcBorders>
            <w:shd w:val="clear" w:color="auto" w:fill="auto"/>
            <w:tcMar>
              <w:top w:w="15" w:type="dxa"/>
              <w:left w:w="100" w:type="dxa"/>
              <w:bottom w:w="0" w:type="dxa"/>
              <w:right w:w="100" w:type="dxa"/>
            </w:tcMar>
            <w:vAlign w:val="center"/>
            <w:hideMark/>
          </w:tcPr>
          <w:p w14:paraId="6427C14B"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855</w:t>
            </w:r>
          </w:p>
        </w:tc>
        <w:tc>
          <w:tcPr>
            <w:tcW w:w="876" w:type="dxa"/>
            <w:tcBorders>
              <w:top w:val="nil"/>
              <w:left w:val="nil"/>
              <w:bottom w:val="nil"/>
              <w:right w:val="nil"/>
            </w:tcBorders>
            <w:shd w:val="clear" w:color="auto" w:fill="auto"/>
            <w:tcMar>
              <w:top w:w="15" w:type="dxa"/>
              <w:left w:w="100" w:type="dxa"/>
              <w:bottom w:w="0" w:type="dxa"/>
              <w:right w:w="100" w:type="dxa"/>
            </w:tcMar>
            <w:vAlign w:val="center"/>
            <w:hideMark/>
          </w:tcPr>
          <w:p w14:paraId="642F46D1"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&lt;0.001</w:t>
            </w:r>
          </w:p>
        </w:tc>
        <w:tc>
          <w:tcPr>
            <w:tcW w:w="1020" w:type="dxa"/>
            <w:tcBorders>
              <w:top w:val="nil"/>
              <w:left w:val="nil"/>
              <w:bottom w:val="nil"/>
              <w:right w:val="nil"/>
            </w:tcBorders>
            <w:shd w:val="clear" w:color="auto" w:fill="auto"/>
            <w:tcMar>
              <w:top w:w="15" w:type="dxa"/>
              <w:left w:w="100" w:type="dxa"/>
              <w:bottom w:w="0" w:type="dxa"/>
              <w:right w:w="100" w:type="dxa"/>
            </w:tcMar>
            <w:vAlign w:val="center"/>
            <w:hideMark/>
          </w:tcPr>
          <w:p w14:paraId="04BCA156"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-3.17</w:t>
            </w:r>
          </w:p>
        </w:tc>
        <w:tc>
          <w:tcPr>
            <w:tcW w:w="1350" w:type="dxa"/>
            <w:tcBorders>
              <w:top w:val="nil"/>
              <w:left w:val="nil"/>
              <w:bottom w:val="nil"/>
              <w:right w:val="nil"/>
            </w:tcBorders>
            <w:shd w:val="clear" w:color="auto" w:fill="auto"/>
            <w:tcMar>
              <w:top w:w="15" w:type="dxa"/>
              <w:left w:w="100" w:type="dxa"/>
              <w:bottom w:w="0" w:type="dxa"/>
              <w:right w:w="100" w:type="dxa"/>
            </w:tcMar>
            <w:vAlign w:val="center"/>
            <w:hideMark/>
          </w:tcPr>
          <w:p w14:paraId="538618D0"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-10, -84, 08</w:t>
            </w:r>
          </w:p>
        </w:tc>
        <w:tc>
          <w:tcPr>
            <w:tcW w:w="7982" w:type="dxa"/>
            <w:tcBorders>
              <w:top w:val="nil"/>
              <w:left w:val="nil"/>
              <w:bottom w:val="nil"/>
              <w:right w:val="nil"/>
            </w:tcBorders>
            <w:shd w:val="clear" w:color="auto" w:fill="auto"/>
            <w:tcMar>
              <w:top w:w="15" w:type="dxa"/>
              <w:left w:w="100" w:type="dxa"/>
              <w:bottom w:w="0" w:type="dxa"/>
              <w:right w:w="100" w:type="dxa"/>
            </w:tcMar>
            <w:vAlign w:val="center"/>
            <w:hideMark/>
          </w:tcPr>
          <w:p w14:paraId="5A72C2B8"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282 intracalcarine cortex l; 129 lingual gyrus l; 119 intracalcarine cortex r; 110 lingual gyrus r; 43 occipital pole l; 32 cuneal cortex l; 10 supracalcarine cortex l; 2 cuneal cortex r; 1 supracalcarine cortex r; 127 not labeled</w:t>
            </w:r>
          </w:p>
        </w:tc>
      </w:tr>
      <w:tr w:rsidR="005A2D14" w:rsidRPr="005A2D14" w14:paraId="543E2D11" w14:textId="77777777" w:rsidTr="00A675EC">
        <w:trPr>
          <w:trHeight w:val="2669"/>
        </w:trPr>
        <w:tc>
          <w:tcPr>
            <w:tcW w:w="1573" w:type="dxa"/>
            <w:tcBorders>
              <w:top w:val="nil"/>
              <w:left w:val="nil"/>
              <w:bottom w:val="nil"/>
              <w:right w:val="nil"/>
            </w:tcBorders>
            <w:shd w:val="clear" w:color="auto" w:fill="auto"/>
            <w:tcMar>
              <w:top w:w="15" w:type="dxa"/>
              <w:left w:w="100" w:type="dxa"/>
              <w:bottom w:w="0" w:type="dxa"/>
              <w:right w:w="100" w:type="dxa"/>
            </w:tcMar>
            <w:vAlign w:val="center"/>
            <w:hideMark/>
          </w:tcPr>
          <w:p w14:paraId="7820ABFB"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Anterior DMN</w:t>
            </w:r>
          </w:p>
        </w:tc>
        <w:tc>
          <w:tcPr>
            <w:tcW w:w="1121" w:type="dxa"/>
            <w:tcBorders>
              <w:top w:val="nil"/>
              <w:left w:val="nil"/>
              <w:bottom w:val="nil"/>
              <w:right w:val="nil"/>
            </w:tcBorders>
            <w:shd w:val="clear" w:color="auto" w:fill="auto"/>
            <w:tcMar>
              <w:top w:w="15" w:type="dxa"/>
              <w:left w:w="100" w:type="dxa"/>
              <w:bottom w:w="0" w:type="dxa"/>
              <w:right w:w="100" w:type="dxa"/>
            </w:tcMar>
            <w:vAlign w:val="center"/>
            <w:hideMark/>
          </w:tcPr>
          <w:p w14:paraId="1872A503"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276</w:t>
            </w:r>
          </w:p>
          <w:p w14:paraId="01311C11"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118</w:t>
            </w:r>
          </w:p>
          <w:p w14:paraId="540E5F96"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92</w:t>
            </w:r>
          </w:p>
        </w:tc>
        <w:tc>
          <w:tcPr>
            <w:tcW w:w="876" w:type="dxa"/>
            <w:tcBorders>
              <w:top w:val="nil"/>
              <w:left w:val="nil"/>
              <w:bottom w:val="nil"/>
              <w:right w:val="nil"/>
            </w:tcBorders>
            <w:shd w:val="clear" w:color="auto" w:fill="auto"/>
            <w:tcMar>
              <w:top w:w="15" w:type="dxa"/>
              <w:left w:w="100" w:type="dxa"/>
              <w:bottom w:w="0" w:type="dxa"/>
              <w:right w:w="100" w:type="dxa"/>
            </w:tcMar>
            <w:vAlign w:val="center"/>
            <w:hideMark/>
          </w:tcPr>
          <w:p w14:paraId="4675EC2A"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&lt;0.001</w:t>
            </w:r>
          </w:p>
          <w:p w14:paraId="34F1D110"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0.001</w:t>
            </w:r>
          </w:p>
          <w:p w14:paraId="3BEE296E"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0,004</w:t>
            </w:r>
          </w:p>
        </w:tc>
        <w:tc>
          <w:tcPr>
            <w:tcW w:w="1020" w:type="dxa"/>
            <w:tcBorders>
              <w:top w:val="nil"/>
              <w:left w:val="nil"/>
              <w:bottom w:val="nil"/>
              <w:right w:val="nil"/>
            </w:tcBorders>
            <w:shd w:val="clear" w:color="auto" w:fill="auto"/>
            <w:tcMar>
              <w:top w:w="15" w:type="dxa"/>
              <w:left w:w="100" w:type="dxa"/>
              <w:bottom w:w="0" w:type="dxa"/>
              <w:right w:w="100" w:type="dxa"/>
            </w:tcMar>
            <w:vAlign w:val="center"/>
            <w:hideMark/>
          </w:tcPr>
          <w:p w14:paraId="3AB839E7"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-2.16</w:t>
            </w:r>
          </w:p>
          <w:p w14:paraId="48921DB2"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-2.00</w:t>
            </w:r>
          </w:p>
          <w:p w14:paraId="288A1A25"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-1,78</w:t>
            </w:r>
          </w:p>
        </w:tc>
        <w:tc>
          <w:tcPr>
            <w:tcW w:w="1350" w:type="dxa"/>
            <w:tcBorders>
              <w:top w:val="nil"/>
              <w:left w:val="nil"/>
              <w:bottom w:val="nil"/>
              <w:right w:val="nil"/>
            </w:tcBorders>
            <w:shd w:val="clear" w:color="auto" w:fill="auto"/>
            <w:tcMar>
              <w:top w:w="15" w:type="dxa"/>
              <w:left w:w="100" w:type="dxa"/>
              <w:bottom w:w="0" w:type="dxa"/>
              <w:right w:w="100" w:type="dxa"/>
            </w:tcMar>
            <w:vAlign w:val="center"/>
            <w:hideMark/>
          </w:tcPr>
          <w:p w14:paraId="5519C72B"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-18, -48, 6</w:t>
            </w:r>
          </w:p>
          <w:p w14:paraId="58FAB2A2"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-8, 4, 22</w:t>
            </w:r>
          </w:p>
          <w:p w14:paraId="24A3CDEA"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-30, 26, -22</w:t>
            </w:r>
          </w:p>
        </w:tc>
        <w:tc>
          <w:tcPr>
            <w:tcW w:w="7982" w:type="dxa"/>
            <w:tcBorders>
              <w:top w:val="nil"/>
              <w:left w:val="nil"/>
              <w:bottom w:val="nil"/>
              <w:right w:val="nil"/>
            </w:tcBorders>
            <w:shd w:val="clear" w:color="auto" w:fill="auto"/>
            <w:tcMar>
              <w:top w:w="15" w:type="dxa"/>
              <w:left w:w="100" w:type="dxa"/>
              <w:bottom w:w="0" w:type="dxa"/>
              <w:right w:w="100" w:type="dxa"/>
            </w:tcMar>
            <w:vAlign w:val="center"/>
            <w:hideMark/>
          </w:tcPr>
          <w:p w14:paraId="3B1F546A" w14:textId="0E988F7E" w:rsidR="00526264" w:rsidRPr="005A2D14" w:rsidRDefault="00486265" w:rsidP="00A675EC">
            <w:pPr>
              <w:rPr>
                <w:rFonts w:ascii="Times New Roman" w:hAnsi="Times New Roman" w:cs="Times New Roman"/>
                <w:sz w:val="24"/>
                <w:szCs w:val="24"/>
              </w:rPr>
            </w:pPr>
            <w:r w:rsidRPr="005A2D14">
              <w:rPr>
                <w:rFonts w:ascii="Times New Roman" w:hAnsi="Times New Roman" w:cs="Times New Roman"/>
                <w:sz w:val="24"/>
                <w:szCs w:val="24"/>
              </w:rPr>
              <w:t>Cluster 1: 134 precuneu</w:t>
            </w:r>
            <w:r w:rsidR="00526264" w:rsidRPr="005A2D14">
              <w:rPr>
                <w:rFonts w:ascii="Times New Roman" w:hAnsi="Times New Roman" w:cs="Times New Roman"/>
                <w:sz w:val="24"/>
                <w:szCs w:val="24"/>
              </w:rPr>
              <w:t>s cortex; 44 cingulate gyrus posterior division; 98 not labeled</w:t>
            </w:r>
          </w:p>
          <w:p w14:paraId="3BF62825"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Cluster 2: 118 atlas not labeled</w:t>
            </w:r>
          </w:p>
          <w:p w14:paraId="6D6EF1C6"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Cluster 3:31 temporal fusiform cortex posterior division l; 19 hippocampus l; 12 parahippocampal gyrus posterior division l; 1 inferior temporal gyrus posterior division l; 1 parahippocampal gyrus anterior division l; 28 not labeled</w:t>
            </w:r>
          </w:p>
        </w:tc>
      </w:tr>
      <w:tr w:rsidR="005A2D14" w:rsidRPr="005A2D14" w14:paraId="44D09A93" w14:textId="77777777" w:rsidTr="00A675EC">
        <w:trPr>
          <w:trHeight w:val="763"/>
        </w:trPr>
        <w:tc>
          <w:tcPr>
            <w:tcW w:w="1573" w:type="dxa"/>
            <w:tcBorders>
              <w:top w:val="nil"/>
              <w:left w:val="nil"/>
              <w:right w:val="nil"/>
            </w:tcBorders>
            <w:shd w:val="clear" w:color="auto" w:fill="auto"/>
            <w:tcMar>
              <w:top w:w="15" w:type="dxa"/>
              <w:left w:w="100" w:type="dxa"/>
              <w:bottom w:w="0" w:type="dxa"/>
              <w:right w:w="100" w:type="dxa"/>
            </w:tcMar>
            <w:vAlign w:val="center"/>
            <w:hideMark/>
          </w:tcPr>
          <w:p w14:paraId="7053D3D8"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Posterior DMN</w:t>
            </w:r>
          </w:p>
        </w:tc>
        <w:tc>
          <w:tcPr>
            <w:tcW w:w="1121" w:type="dxa"/>
            <w:tcBorders>
              <w:top w:val="nil"/>
              <w:left w:val="nil"/>
              <w:right w:val="nil"/>
            </w:tcBorders>
            <w:shd w:val="clear" w:color="auto" w:fill="auto"/>
            <w:tcMar>
              <w:top w:w="15" w:type="dxa"/>
              <w:left w:w="100" w:type="dxa"/>
              <w:bottom w:w="0" w:type="dxa"/>
              <w:right w:w="100" w:type="dxa"/>
            </w:tcMar>
            <w:vAlign w:val="center"/>
            <w:hideMark/>
          </w:tcPr>
          <w:p w14:paraId="5AF2EA2C"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112</w:t>
            </w:r>
          </w:p>
        </w:tc>
        <w:tc>
          <w:tcPr>
            <w:tcW w:w="876" w:type="dxa"/>
            <w:tcBorders>
              <w:top w:val="nil"/>
              <w:left w:val="nil"/>
              <w:right w:val="nil"/>
            </w:tcBorders>
            <w:shd w:val="clear" w:color="auto" w:fill="auto"/>
            <w:tcMar>
              <w:top w:w="15" w:type="dxa"/>
              <w:left w:w="100" w:type="dxa"/>
              <w:bottom w:w="0" w:type="dxa"/>
              <w:right w:w="100" w:type="dxa"/>
            </w:tcMar>
            <w:vAlign w:val="center"/>
            <w:hideMark/>
          </w:tcPr>
          <w:p w14:paraId="340E789F"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0.002</w:t>
            </w:r>
          </w:p>
        </w:tc>
        <w:tc>
          <w:tcPr>
            <w:tcW w:w="1020" w:type="dxa"/>
            <w:tcBorders>
              <w:top w:val="nil"/>
              <w:left w:val="nil"/>
              <w:right w:val="nil"/>
            </w:tcBorders>
            <w:shd w:val="clear" w:color="auto" w:fill="auto"/>
            <w:tcMar>
              <w:top w:w="15" w:type="dxa"/>
              <w:left w:w="100" w:type="dxa"/>
              <w:bottom w:w="0" w:type="dxa"/>
              <w:right w:w="100" w:type="dxa"/>
            </w:tcMar>
            <w:vAlign w:val="center"/>
            <w:hideMark/>
          </w:tcPr>
          <w:p w14:paraId="2A362F0D"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-2.26</w:t>
            </w:r>
          </w:p>
        </w:tc>
        <w:tc>
          <w:tcPr>
            <w:tcW w:w="1350" w:type="dxa"/>
            <w:tcBorders>
              <w:top w:val="nil"/>
              <w:left w:val="nil"/>
              <w:right w:val="nil"/>
            </w:tcBorders>
            <w:shd w:val="clear" w:color="auto" w:fill="auto"/>
            <w:tcMar>
              <w:top w:w="15" w:type="dxa"/>
              <w:left w:w="100" w:type="dxa"/>
              <w:bottom w:w="0" w:type="dxa"/>
              <w:right w:w="100" w:type="dxa"/>
            </w:tcMar>
            <w:vAlign w:val="center"/>
            <w:hideMark/>
          </w:tcPr>
          <w:p w14:paraId="7BB7BD8A"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-46, 22, -14</w:t>
            </w:r>
          </w:p>
        </w:tc>
        <w:tc>
          <w:tcPr>
            <w:tcW w:w="7982" w:type="dxa"/>
            <w:tcBorders>
              <w:top w:val="nil"/>
              <w:left w:val="nil"/>
              <w:right w:val="nil"/>
            </w:tcBorders>
            <w:shd w:val="clear" w:color="auto" w:fill="auto"/>
            <w:tcMar>
              <w:top w:w="15" w:type="dxa"/>
              <w:left w:w="100" w:type="dxa"/>
              <w:bottom w:w="0" w:type="dxa"/>
              <w:right w:w="100" w:type="dxa"/>
            </w:tcMar>
            <w:vAlign w:val="center"/>
            <w:hideMark/>
          </w:tcPr>
          <w:p w14:paraId="52EF63B3"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93 frontal orbital cortex l; 6 temporal pole l; 13 not labeled</w:t>
            </w:r>
          </w:p>
        </w:tc>
      </w:tr>
      <w:tr w:rsidR="005A2D14" w:rsidRPr="005A2D14" w14:paraId="7A7BF67B" w14:textId="77777777" w:rsidTr="00A675EC">
        <w:trPr>
          <w:trHeight w:val="1572"/>
        </w:trPr>
        <w:tc>
          <w:tcPr>
            <w:tcW w:w="1573"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11C6DD5C"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lastRenderedPageBreak/>
              <w:t>Auditory network</w:t>
            </w:r>
          </w:p>
        </w:tc>
        <w:tc>
          <w:tcPr>
            <w:tcW w:w="1121"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1526D1BD"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377</w:t>
            </w:r>
          </w:p>
          <w:p w14:paraId="0D4905CC"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95</w:t>
            </w:r>
          </w:p>
        </w:tc>
        <w:tc>
          <w:tcPr>
            <w:tcW w:w="876"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4570172F"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&lt;0.001</w:t>
            </w:r>
          </w:p>
          <w:p w14:paraId="78364920"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0.003</w:t>
            </w:r>
          </w:p>
        </w:tc>
        <w:tc>
          <w:tcPr>
            <w:tcW w:w="1020"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55A055C6"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-2.63</w:t>
            </w:r>
          </w:p>
          <w:p w14:paraId="03075E3B"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-2.52</w:t>
            </w:r>
          </w:p>
        </w:tc>
        <w:tc>
          <w:tcPr>
            <w:tcW w:w="1350"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4CB6B3FB"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-62, -8, 4</w:t>
            </w:r>
          </w:p>
          <w:p w14:paraId="18238705"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-56, -36, 18</w:t>
            </w:r>
          </w:p>
        </w:tc>
        <w:tc>
          <w:tcPr>
            <w:tcW w:w="7982" w:type="dxa"/>
            <w:tcBorders>
              <w:top w:val="nil"/>
              <w:left w:val="nil"/>
              <w:bottom w:val="single" w:sz="4" w:space="0" w:color="auto"/>
              <w:right w:val="nil"/>
            </w:tcBorders>
            <w:shd w:val="clear" w:color="auto" w:fill="auto"/>
            <w:tcMar>
              <w:top w:w="15" w:type="dxa"/>
              <w:left w:w="100" w:type="dxa"/>
              <w:bottom w:w="0" w:type="dxa"/>
              <w:right w:w="100" w:type="dxa"/>
            </w:tcMar>
            <w:vAlign w:val="center"/>
            <w:hideMark/>
          </w:tcPr>
          <w:p w14:paraId="25FF8556" w14:textId="77777777" w:rsidR="00526264"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Cluster 1: 64 planum temporale l; 59 central opercular cortex l; 53 superior temporal gyrus anterior division l; 23 superior temporal gyrus posterior division l; 22 planum polare l; 18 heschl;s gyrus l; 1 precentral gyrus l; 1 middle temporal gyrus anterior division l; 136 not labeled</w:t>
            </w:r>
          </w:p>
          <w:p w14:paraId="56AB08C3" w14:textId="77777777" w:rsidR="00C86D28" w:rsidRPr="005A2D14" w:rsidRDefault="00526264" w:rsidP="00A675EC">
            <w:pPr>
              <w:rPr>
                <w:rFonts w:ascii="Times New Roman" w:hAnsi="Times New Roman" w:cs="Times New Roman"/>
                <w:sz w:val="24"/>
                <w:szCs w:val="24"/>
              </w:rPr>
            </w:pPr>
            <w:r w:rsidRPr="005A2D14">
              <w:rPr>
                <w:rFonts w:ascii="Times New Roman" w:hAnsi="Times New Roman" w:cs="Times New Roman"/>
                <w:sz w:val="24"/>
                <w:szCs w:val="24"/>
              </w:rPr>
              <w:t>Cluster 2: 39 parietal operculum cortex l; 39 planum temporale l; 5 supramarginal gyrus anterior division l; 12 not labeled</w:t>
            </w:r>
          </w:p>
        </w:tc>
      </w:tr>
    </w:tbl>
    <w:p w14:paraId="5401DD94" w14:textId="77777777" w:rsidR="00712492" w:rsidRPr="005A2D14" w:rsidRDefault="00712492">
      <w:pPr>
        <w:rPr>
          <w:rFonts w:ascii="Times New Roman" w:hAnsi="Times New Roman" w:cs="Times New Roman"/>
          <w:sz w:val="24"/>
          <w:szCs w:val="24"/>
        </w:rPr>
      </w:pPr>
    </w:p>
    <w:p w14:paraId="475743CE" w14:textId="77777777" w:rsidR="00467D32" w:rsidRPr="005A2D14" w:rsidRDefault="00467D32">
      <w:pPr>
        <w:rPr>
          <w:rFonts w:ascii="Times New Roman" w:hAnsi="Times New Roman" w:cs="Times New Roman"/>
          <w:sz w:val="24"/>
          <w:szCs w:val="24"/>
        </w:rPr>
      </w:pPr>
    </w:p>
    <w:p w14:paraId="79D10495" w14:textId="77777777" w:rsidR="00467D32" w:rsidRPr="005A2D14" w:rsidRDefault="00467D32">
      <w:pPr>
        <w:rPr>
          <w:rFonts w:ascii="Times New Roman" w:hAnsi="Times New Roman" w:cs="Times New Roman"/>
          <w:sz w:val="24"/>
          <w:szCs w:val="24"/>
        </w:rPr>
      </w:pPr>
    </w:p>
    <w:p w14:paraId="62A9C4A8" w14:textId="77777777" w:rsidR="00467D32" w:rsidRPr="005A2D14" w:rsidRDefault="00467D32">
      <w:pPr>
        <w:rPr>
          <w:rFonts w:ascii="Times New Roman" w:hAnsi="Times New Roman" w:cs="Times New Roman"/>
          <w:sz w:val="24"/>
          <w:szCs w:val="24"/>
        </w:rPr>
      </w:pPr>
    </w:p>
    <w:p w14:paraId="25EA5CE4" w14:textId="77777777" w:rsidR="00467D32" w:rsidRPr="005A2D14" w:rsidRDefault="00467D32">
      <w:pPr>
        <w:rPr>
          <w:rFonts w:ascii="Times New Roman" w:hAnsi="Times New Roman" w:cs="Times New Roman"/>
          <w:sz w:val="24"/>
          <w:szCs w:val="24"/>
        </w:rPr>
      </w:pPr>
    </w:p>
    <w:p w14:paraId="2AFA53F9" w14:textId="77777777" w:rsidR="00467D32" w:rsidRPr="005A2D14" w:rsidRDefault="00467D32">
      <w:pPr>
        <w:rPr>
          <w:rFonts w:ascii="Times New Roman" w:hAnsi="Times New Roman" w:cs="Times New Roman"/>
          <w:sz w:val="24"/>
          <w:szCs w:val="24"/>
        </w:rPr>
      </w:pPr>
    </w:p>
    <w:p w14:paraId="64E1D602" w14:textId="77777777" w:rsidR="00467D32" w:rsidRPr="005A2D14" w:rsidRDefault="00467D32">
      <w:pPr>
        <w:rPr>
          <w:rFonts w:ascii="Times New Roman" w:hAnsi="Times New Roman" w:cs="Times New Roman"/>
          <w:sz w:val="24"/>
          <w:szCs w:val="24"/>
        </w:rPr>
      </w:pPr>
    </w:p>
    <w:p w14:paraId="46DC0948" w14:textId="19543E06" w:rsidR="00467D32" w:rsidRDefault="00467D32">
      <w:pPr>
        <w:rPr>
          <w:rFonts w:ascii="Times New Roman" w:hAnsi="Times New Roman" w:cs="Times New Roman"/>
          <w:sz w:val="24"/>
          <w:szCs w:val="24"/>
        </w:rPr>
      </w:pPr>
    </w:p>
    <w:p w14:paraId="4FDC378F" w14:textId="4E4C3873" w:rsidR="0079756D" w:rsidRDefault="0079756D">
      <w:pPr>
        <w:rPr>
          <w:rFonts w:ascii="Times New Roman" w:hAnsi="Times New Roman" w:cs="Times New Roman"/>
          <w:sz w:val="24"/>
          <w:szCs w:val="24"/>
        </w:rPr>
      </w:pPr>
    </w:p>
    <w:p w14:paraId="5D1E62E6" w14:textId="71C50A90" w:rsidR="0079756D" w:rsidRDefault="0079756D">
      <w:pPr>
        <w:rPr>
          <w:rFonts w:ascii="Times New Roman" w:hAnsi="Times New Roman" w:cs="Times New Roman"/>
          <w:sz w:val="24"/>
          <w:szCs w:val="24"/>
        </w:rPr>
      </w:pPr>
    </w:p>
    <w:p w14:paraId="2F331D91" w14:textId="570202D7" w:rsidR="0079756D" w:rsidRDefault="0079756D">
      <w:pPr>
        <w:rPr>
          <w:rFonts w:ascii="Times New Roman" w:hAnsi="Times New Roman" w:cs="Times New Roman"/>
          <w:sz w:val="24"/>
          <w:szCs w:val="24"/>
        </w:rPr>
      </w:pPr>
    </w:p>
    <w:p w14:paraId="0333D0AB" w14:textId="75D8EC6F" w:rsidR="0079756D" w:rsidRDefault="0079756D">
      <w:pPr>
        <w:rPr>
          <w:rFonts w:ascii="Times New Roman" w:hAnsi="Times New Roman" w:cs="Times New Roman"/>
          <w:sz w:val="24"/>
          <w:szCs w:val="24"/>
        </w:rPr>
      </w:pPr>
    </w:p>
    <w:p w14:paraId="1DF36700" w14:textId="1DC31B2E" w:rsidR="0079756D" w:rsidRDefault="0079756D">
      <w:pPr>
        <w:rPr>
          <w:rFonts w:ascii="Times New Roman" w:hAnsi="Times New Roman" w:cs="Times New Roman"/>
          <w:sz w:val="24"/>
          <w:szCs w:val="24"/>
        </w:rPr>
      </w:pPr>
    </w:p>
    <w:p w14:paraId="203C5B10" w14:textId="77B4E910" w:rsidR="0079756D" w:rsidRDefault="0079756D">
      <w:pPr>
        <w:rPr>
          <w:rFonts w:ascii="Times New Roman" w:hAnsi="Times New Roman" w:cs="Times New Roman"/>
          <w:sz w:val="24"/>
          <w:szCs w:val="24"/>
        </w:rPr>
      </w:pPr>
    </w:p>
    <w:p w14:paraId="725DFC2D" w14:textId="77777777" w:rsidR="00A675EC" w:rsidRPr="005A2D14" w:rsidRDefault="00A675EC">
      <w:pPr>
        <w:rPr>
          <w:rFonts w:ascii="Times New Roman" w:hAnsi="Times New Roman" w:cs="Times New Roman"/>
          <w:sz w:val="24"/>
          <w:szCs w:val="24"/>
        </w:rPr>
      </w:pPr>
    </w:p>
    <w:tbl>
      <w:tblPr>
        <w:tblpPr w:leftFromText="180" w:rightFromText="180" w:vertAnchor="page" w:horzAnchor="margin" w:tblpY="721"/>
        <w:tblW w:w="0" w:type="auto"/>
        <w:tblCellMar>
          <w:left w:w="0" w:type="dxa"/>
          <w:right w:w="0" w:type="dxa"/>
        </w:tblCellMar>
        <w:tblLook w:val="04A0" w:firstRow="1" w:lastRow="0" w:firstColumn="1" w:lastColumn="0" w:noHBand="0" w:noVBand="1"/>
      </w:tblPr>
      <w:tblGrid>
        <w:gridCol w:w="1153"/>
        <w:gridCol w:w="798"/>
        <w:gridCol w:w="797"/>
        <w:gridCol w:w="974"/>
        <w:gridCol w:w="862"/>
        <w:gridCol w:w="1152"/>
        <w:gridCol w:w="1152"/>
        <w:gridCol w:w="834"/>
        <w:gridCol w:w="1106"/>
        <w:gridCol w:w="1106"/>
        <w:gridCol w:w="1106"/>
        <w:gridCol w:w="640"/>
        <w:gridCol w:w="640"/>
        <w:gridCol w:w="640"/>
      </w:tblGrid>
      <w:tr w:rsidR="005A2D14" w:rsidRPr="005A2D14" w14:paraId="78154D10" w14:textId="77777777" w:rsidTr="00467D32">
        <w:trPr>
          <w:trHeight w:val="574"/>
        </w:trPr>
        <w:tc>
          <w:tcPr>
            <w:tcW w:w="0" w:type="auto"/>
            <w:gridSpan w:val="14"/>
            <w:tcBorders>
              <w:top w:val="nil"/>
              <w:left w:val="nil"/>
              <w:bottom w:val="single" w:sz="8" w:space="0" w:color="000000"/>
              <w:right w:val="nil"/>
            </w:tcBorders>
            <w:shd w:val="clear" w:color="auto" w:fill="auto"/>
            <w:tcMar>
              <w:top w:w="15" w:type="dxa"/>
              <w:left w:w="92" w:type="dxa"/>
              <w:bottom w:w="0" w:type="dxa"/>
              <w:right w:w="92" w:type="dxa"/>
            </w:tcMar>
            <w:hideMark/>
          </w:tcPr>
          <w:p w14:paraId="65A4A330" w14:textId="3557BBD3" w:rsidR="00467D32" w:rsidRPr="005A2D14" w:rsidRDefault="00467D32" w:rsidP="00467D32">
            <w:pPr>
              <w:rPr>
                <w:rFonts w:ascii="Times New Roman" w:hAnsi="Times New Roman" w:cs="Times New Roman"/>
                <w:sz w:val="24"/>
                <w:szCs w:val="24"/>
              </w:rPr>
            </w:pPr>
            <w:r w:rsidRPr="005A2D14">
              <w:rPr>
                <w:rFonts w:ascii="Times New Roman" w:hAnsi="Times New Roman" w:cs="Times New Roman"/>
                <w:sz w:val="24"/>
                <w:szCs w:val="24"/>
              </w:rPr>
              <w:lastRenderedPageBreak/>
              <w:t>Table S5. Beta values from the between-network FC analysis, demonstrating increased functional connectivity between resting state networks under psilocybin compared to placebo. Asterisks indicate significant differences between treatment conditions (psilocybin &gt; placebo, p &lt; 0.05, FDR, two-tailed).</w:t>
            </w:r>
          </w:p>
        </w:tc>
      </w:tr>
      <w:tr w:rsidR="005A2D14" w:rsidRPr="005A2D14" w14:paraId="7FE8906E" w14:textId="77777777" w:rsidTr="00BC4AD7">
        <w:trPr>
          <w:trHeight w:val="784"/>
        </w:trPr>
        <w:tc>
          <w:tcPr>
            <w:tcW w:w="0" w:type="auto"/>
            <w:tcBorders>
              <w:top w:val="single" w:sz="8" w:space="0" w:color="000000"/>
              <w:left w:val="nil"/>
              <w:bottom w:val="single" w:sz="8" w:space="0" w:color="000000"/>
              <w:right w:val="single" w:sz="8" w:space="0" w:color="000000"/>
            </w:tcBorders>
            <w:shd w:val="clear" w:color="auto" w:fill="auto"/>
            <w:tcMar>
              <w:top w:w="15" w:type="dxa"/>
              <w:left w:w="92" w:type="dxa"/>
              <w:bottom w:w="0" w:type="dxa"/>
              <w:right w:w="92" w:type="dxa"/>
            </w:tcMar>
            <w:hideMark/>
          </w:tcPr>
          <w:p w14:paraId="643A5CD7"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single" w:sz="8" w:space="0" w:color="000000"/>
              <w:bottom w:val="single" w:sz="8" w:space="0" w:color="000000"/>
              <w:right w:val="nil"/>
            </w:tcBorders>
            <w:shd w:val="clear" w:color="auto" w:fill="auto"/>
            <w:tcMar>
              <w:top w:w="15" w:type="dxa"/>
              <w:left w:w="92" w:type="dxa"/>
              <w:bottom w:w="0" w:type="dxa"/>
              <w:right w:w="92" w:type="dxa"/>
            </w:tcMar>
            <w:hideMark/>
          </w:tcPr>
          <w:p w14:paraId="2E0891E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Anterior DMN</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19D11C3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Auditory</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063320C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Cerebellum</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727E174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Executive</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6A4F476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Frontoparietal 1</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7E73CB3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Frontoparietal 2</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3B487DD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Posterior DMN</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671047B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1</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769B400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2</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3CF4D1A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3</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171C67B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1</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37C37BB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2</w:t>
            </w:r>
          </w:p>
        </w:tc>
        <w:tc>
          <w:tcPr>
            <w:tcW w:w="0" w:type="auto"/>
            <w:tcBorders>
              <w:top w:val="single" w:sz="8" w:space="0" w:color="000000"/>
              <w:left w:val="nil"/>
              <w:bottom w:val="single" w:sz="8" w:space="0" w:color="000000"/>
              <w:right w:val="nil"/>
            </w:tcBorders>
            <w:shd w:val="clear" w:color="auto" w:fill="auto"/>
            <w:tcMar>
              <w:top w:w="15" w:type="dxa"/>
              <w:left w:w="92" w:type="dxa"/>
              <w:bottom w:w="0" w:type="dxa"/>
              <w:right w:w="92" w:type="dxa"/>
            </w:tcMar>
            <w:hideMark/>
          </w:tcPr>
          <w:p w14:paraId="616F24E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3</w:t>
            </w:r>
          </w:p>
        </w:tc>
      </w:tr>
      <w:tr w:rsidR="005A2D14" w:rsidRPr="005A2D14" w14:paraId="3DA4DB1F" w14:textId="77777777" w:rsidTr="00467D32">
        <w:trPr>
          <w:trHeight w:val="482"/>
        </w:trPr>
        <w:tc>
          <w:tcPr>
            <w:tcW w:w="0" w:type="auto"/>
            <w:tcBorders>
              <w:top w:val="single" w:sz="8" w:space="0" w:color="000000"/>
              <w:left w:val="nil"/>
              <w:bottom w:val="nil"/>
              <w:right w:val="single" w:sz="8" w:space="0" w:color="000000"/>
            </w:tcBorders>
            <w:shd w:val="clear" w:color="auto" w:fill="auto"/>
            <w:tcMar>
              <w:top w:w="15" w:type="dxa"/>
              <w:left w:w="92" w:type="dxa"/>
              <w:bottom w:w="0" w:type="dxa"/>
              <w:right w:w="92" w:type="dxa"/>
            </w:tcMar>
            <w:hideMark/>
          </w:tcPr>
          <w:p w14:paraId="17F9C13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Anterior DMN</w:t>
            </w:r>
          </w:p>
        </w:tc>
        <w:tc>
          <w:tcPr>
            <w:tcW w:w="0" w:type="auto"/>
            <w:tcBorders>
              <w:top w:val="single" w:sz="8" w:space="0" w:color="000000"/>
              <w:left w:val="single" w:sz="8" w:space="0" w:color="000000"/>
              <w:bottom w:val="nil"/>
              <w:right w:val="nil"/>
            </w:tcBorders>
            <w:shd w:val="clear" w:color="auto" w:fill="auto"/>
            <w:tcMar>
              <w:top w:w="15" w:type="dxa"/>
              <w:left w:w="92" w:type="dxa"/>
              <w:bottom w:w="0" w:type="dxa"/>
              <w:right w:w="92" w:type="dxa"/>
            </w:tcMar>
            <w:hideMark/>
          </w:tcPr>
          <w:p w14:paraId="63768BE2"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55E157AF"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40EDB4B5"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7A3A5F50"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2C677EEB"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197CC4C8"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6295E41A"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2B5CA32C"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1BEC8DC7"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5D07C702"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0E6A8F04"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28FD4686" w14:textId="77777777" w:rsidR="00467D32" w:rsidRPr="00BC4AD7" w:rsidRDefault="00467D32" w:rsidP="0076308B">
            <w:pPr>
              <w:rPr>
                <w:rFonts w:ascii="Times New Roman" w:hAnsi="Times New Roman" w:cs="Times New Roman"/>
                <w:sz w:val="16"/>
                <w:szCs w:val="16"/>
              </w:rPr>
            </w:pPr>
          </w:p>
        </w:tc>
        <w:tc>
          <w:tcPr>
            <w:tcW w:w="0" w:type="auto"/>
            <w:tcBorders>
              <w:top w:val="single" w:sz="8" w:space="0" w:color="000000"/>
              <w:left w:val="nil"/>
              <w:bottom w:val="nil"/>
              <w:right w:val="nil"/>
            </w:tcBorders>
            <w:shd w:val="clear" w:color="auto" w:fill="auto"/>
            <w:tcMar>
              <w:top w:w="15" w:type="dxa"/>
              <w:left w:w="92" w:type="dxa"/>
              <w:bottom w:w="0" w:type="dxa"/>
              <w:right w:w="92" w:type="dxa"/>
            </w:tcMar>
            <w:hideMark/>
          </w:tcPr>
          <w:p w14:paraId="178753C1" w14:textId="77777777" w:rsidR="00467D32" w:rsidRPr="00BC4AD7" w:rsidRDefault="00467D32" w:rsidP="0076308B">
            <w:pPr>
              <w:rPr>
                <w:rFonts w:ascii="Times New Roman" w:hAnsi="Times New Roman" w:cs="Times New Roman"/>
                <w:sz w:val="16"/>
                <w:szCs w:val="16"/>
              </w:rPr>
            </w:pPr>
          </w:p>
        </w:tc>
      </w:tr>
      <w:tr w:rsidR="005A2D14" w:rsidRPr="005A2D14" w14:paraId="1D1F9F49" w14:textId="77777777" w:rsidTr="00467D32">
        <w:trPr>
          <w:trHeight w:val="287"/>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7876FD17"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Auditory</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07D84A7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FADEC3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E4A93F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E1AB90E"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23A178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9A4FD1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98E48E6"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28F8ED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8670461"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31FBAE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3521C9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01EA8B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33A42BF" w14:textId="77777777" w:rsidR="00467D32" w:rsidRPr="00BC4AD7" w:rsidRDefault="00467D32" w:rsidP="0076308B">
            <w:pPr>
              <w:rPr>
                <w:rFonts w:ascii="Times New Roman" w:hAnsi="Times New Roman" w:cs="Times New Roman"/>
                <w:sz w:val="16"/>
                <w:szCs w:val="16"/>
              </w:rPr>
            </w:pPr>
          </w:p>
        </w:tc>
      </w:tr>
      <w:tr w:rsidR="005A2D14" w:rsidRPr="005A2D14" w14:paraId="77D3C365" w14:textId="77777777" w:rsidTr="00467D32">
        <w:trPr>
          <w:trHeight w:val="287"/>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612E7DC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Cerebellum</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4F9BEEF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C2C6CD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F58B439"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906BE0E"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2B606A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C29761A"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DA4A9F3"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1189556"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725D7B7"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1D1484B"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4CF43A9"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E6358C6"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4518E7A" w14:textId="77777777" w:rsidR="00467D32" w:rsidRPr="00BC4AD7" w:rsidRDefault="00467D32" w:rsidP="0076308B">
            <w:pPr>
              <w:rPr>
                <w:rFonts w:ascii="Times New Roman" w:hAnsi="Times New Roman" w:cs="Times New Roman"/>
                <w:sz w:val="16"/>
                <w:szCs w:val="16"/>
              </w:rPr>
            </w:pPr>
          </w:p>
        </w:tc>
      </w:tr>
      <w:tr w:rsidR="005A2D14" w:rsidRPr="005A2D14" w14:paraId="39CF5B0D" w14:textId="77777777" w:rsidTr="00467D32">
        <w:trPr>
          <w:trHeight w:val="287"/>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11FBFB3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Executive</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0AE2559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7FB2494"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8B7129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251EA8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B9E05B2"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84D454B"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76840F5"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590FABA"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5EF97D9"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3A1376C"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AD81109"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0E12683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33455E0" w14:textId="77777777" w:rsidR="00467D32" w:rsidRPr="00BC4AD7" w:rsidRDefault="00467D32" w:rsidP="0076308B">
            <w:pPr>
              <w:rPr>
                <w:rFonts w:ascii="Times New Roman" w:hAnsi="Times New Roman" w:cs="Times New Roman"/>
                <w:sz w:val="16"/>
                <w:szCs w:val="16"/>
              </w:rPr>
            </w:pPr>
          </w:p>
        </w:tc>
      </w:tr>
      <w:tr w:rsidR="005A2D14" w:rsidRPr="005A2D14" w14:paraId="2698F8CC"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62E4D21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Frontoparietal 1</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7F5DC547"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B6622B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0.04</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84E8BF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85B5EA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44A750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0777360E"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03615B4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8F7825E"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A51263D"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634E70C"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6909EFC"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5300B7A"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F3530AC" w14:textId="77777777" w:rsidR="00467D32" w:rsidRPr="00BC4AD7" w:rsidRDefault="00467D32" w:rsidP="0076308B">
            <w:pPr>
              <w:rPr>
                <w:rFonts w:ascii="Times New Roman" w:hAnsi="Times New Roman" w:cs="Times New Roman"/>
                <w:sz w:val="16"/>
                <w:szCs w:val="16"/>
              </w:rPr>
            </w:pPr>
          </w:p>
        </w:tc>
      </w:tr>
      <w:tr w:rsidR="005A2D14" w:rsidRPr="005A2D14" w14:paraId="42855BE9"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558D7A6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Frontoparietal 2</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2F9EC36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8BA058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373DD9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0.14*</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F08F54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5B73FB8"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0.07</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2147141"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5498462"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0687F2A"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3E346C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11DFB1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6362B7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72E887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F351577" w14:textId="77777777" w:rsidR="00467D32" w:rsidRPr="00BC4AD7" w:rsidRDefault="00467D32" w:rsidP="0076308B">
            <w:pPr>
              <w:rPr>
                <w:rFonts w:ascii="Times New Roman" w:hAnsi="Times New Roman" w:cs="Times New Roman"/>
                <w:sz w:val="16"/>
                <w:szCs w:val="16"/>
              </w:rPr>
            </w:pPr>
          </w:p>
        </w:tc>
      </w:tr>
      <w:tr w:rsidR="005A2D14" w:rsidRPr="005A2D14" w14:paraId="4A92B748"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1123BFC8"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Posterior DMN</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23810FB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9455BF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4E6D7B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0.14*</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6ED98E4"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40F1268"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14206B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D0923CD"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2AF509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AB3273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5F34C2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1BD6DB3"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0B265DB2"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9E53E45" w14:textId="77777777" w:rsidR="00467D32" w:rsidRPr="00BC4AD7" w:rsidRDefault="00467D32" w:rsidP="0076308B">
            <w:pPr>
              <w:rPr>
                <w:rFonts w:ascii="Times New Roman" w:hAnsi="Times New Roman" w:cs="Times New Roman"/>
                <w:sz w:val="16"/>
                <w:szCs w:val="16"/>
              </w:rPr>
            </w:pPr>
          </w:p>
        </w:tc>
      </w:tr>
      <w:tr w:rsidR="005A2D14" w:rsidRPr="005A2D14" w14:paraId="5F7A19CE"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798E134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1</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5A87827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BA59F2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BD72EF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930F85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6B325A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1B9270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71C096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9A14235"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A75AEEA"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6FC421AB"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24C9515"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5F001920"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21D0B9F1" w14:textId="77777777" w:rsidR="00467D32" w:rsidRPr="00BC4AD7" w:rsidRDefault="00467D32" w:rsidP="0076308B">
            <w:pPr>
              <w:rPr>
                <w:rFonts w:ascii="Times New Roman" w:hAnsi="Times New Roman" w:cs="Times New Roman"/>
                <w:sz w:val="16"/>
                <w:szCs w:val="16"/>
              </w:rPr>
            </w:pPr>
          </w:p>
        </w:tc>
      </w:tr>
      <w:tr w:rsidR="005A2D14" w:rsidRPr="005A2D14" w14:paraId="6699A316"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6A3CEA12"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2</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3DECA68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ABC874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D9E24D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6F7ACC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6AC77B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17928A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01A717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0.07</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17F4B9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B84325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98BB17C"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7F24E6D1"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5B7DB08"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95AAC88" w14:textId="77777777" w:rsidR="00467D32" w:rsidRPr="00BC4AD7" w:rsidRDefault="00467D32" w:rsidP="0076308B">
            <w:pPr>
              <w:rPr>
                <w:rFonts w:ascii="Times New Roman" w:hAnsi="Times New Roman" w:cs="Times New Roman"/>
                <w:sz w:val="16"/>
                <w:szCs w:val="16"/>
              </w:rPr>
            </w:pPr>
          </w:p>
        </w:tc>
      </w:tr>
      <w:tr w:rsidR="005A2D14" w:rsidRPr="005A2D14" w14:paraId="41A17F1C" w14:textId="77777777" w:rsidTr="00467D32">
        <w:trPr>
          <w:trHeight w:val="574"/>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2F12805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Sensorimotor 3</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73D2ABB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-0.07</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413C14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0.17*</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4EAF3F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49D707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6EF7D9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CB2AC5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0.13</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D8ADB0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30074D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438EBD2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5FBA70F"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3244E123"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77DCAC4"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FD88CE1" w14:textId="77777777" w:rsidR="00467D32" w:rsidRPr="00BC4AD7" w:rsidRDefault="00467D32" w:rsidP="0076308B">
            <w:pPr>
              <w:rPr>
                <w:rFonts w:ascii="Times New Roman" w:hAnsi="Times New Roman" w:cs="Times New Roman"/>
                <w:sz w:val="16"/>
                <w:szCs w:val="16"/>
              </w:rPr>
            </w:pPr>
          </w:p>
        </w:tc>
      </w:tr>
      <w:tr w:rsidR="005A2D14" w:rsidRPr="005A2D14" w14:paraId="099ECB33" w14:textId="77777777" w:rsidTr="00467D32">
        <w:trPr>
          <w:trHeight w:val="287"/>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6B963A2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1</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7D42A47D"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0AD4F04"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3BD0CD2"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56A188E4"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E0D657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2F94A5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0.16*</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0A4A3A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725EC5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4E7CC4C"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0.02</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B955687"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B25477E"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10348D6F"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4B229AF0" w14:textId="77777777" w:rsidR="00467D32" w:rsidRPr="00BC4AD7" w:rsidRDefault="00467D32" w:rsidP="0076308B">
            <w:pPr>
              <w:rPr>
                <w:rFonts w:ascii="Times New Roman" w:hAnsi="Times New Roman" w:cs="Times New Roman"/>
                <w:sz w:val="16"/>
                <w:szCs w:val="16"/>
              </w:rPr>
            </w:pPr>
          </w:p>
        </w:tc>
      </w:tr>
      <w:tr w:rsidR="005A2D14" w:rsidRPr="005A2D14" w14:paraId="302040A3" w14:textId="77777777" w:rsidTr="00467D32">
        <w:trPr>
          <w:trHeight w:val="287"/>
        </w:trPr>
        <w:tc>
          <w:tcPr>
            <w:tcW w:w="0" w:type="auto"/>
            <w:tcBorders>
              <w:top w:val="nil"/>
              <w:left w:val="nil"/>
              <w:bottom w:val="nil"/>
              <w:right w:val="single" w:sz="8" w:space="0" w:color="000000"/>
            </w:tcBorders>
            <w:shd w:val="clear" w:color="auto" w:fill="auto"/>
            <w:tcMar>
              <w:top w:w="15" w:type="dxa"/>
              <w:left w:w="92" w:type="dxa"/>
              <w:bottom w:w="0" w:type="dxa"/>
              <w:right w:w="92" w:type="dxa"/>
            </w:tcMar>
            <w:hideMark/>
          </w:tcPr>
          <w:p w14:paraId="2BE6071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2</w:t>
            </w:r>
          </w:p>
        </w:tc>
        <w:tc>
          <w:tcPr>
            <w:tcW w:w="0" w:type="auto"/>
            <w:tcBorders>
              <w:top w:val="nil"/>
              <w:left w:val="single" w:sz="8" w:space="0" w:color="000000"/>
              <w:bottom w:val="nil"/>
              <w:right w:val="nil"/>
            </w:tcBorders>
            <w:shd w:val="clear" w:color="auto" w:fill="auto"/>
            <w:tcMar>
              <w:top w:w="15" w:type="dxa"/>
              <w:left w:w="92" w:type="dxa"/>
              <w:bottom w:w="0" w:type="dxa"/>
              <w:right w:w="92" w:type="dxa"/>
            </w:tcMar>
            <w:hideMark/>
          </w:tcPr>
          <w:p w14:paraId="32ABEE74"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8E7A8D8"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A450BA2"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0.27*</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05DC234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94294C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0.20*</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3A51F69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56E2BC9"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1E92C6E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FE5D373"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0.05</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2EEDD7D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0.01</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757D3C1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-0.18</w:t>
            </w:r>
          </w:p>
        </w:tc>
        <w:tc>
          <w:tcPr>
            <w:tcW w:w="0" w:type="auto"/>
            <w:tcBorders>
              <w:top w:val="nil"/>
              <w:left w:val="nil"/>
              <w:bottom w:val="nil"/>
              <w:right w:val="nil"/>
            </w:tcBorders>
            <w:shd w:val="clear" w:color="auto" w:fill="auto"/>
            <w:tcMar>
              <w:top w:w="15" w:type="dxa"/>
              <w:left w:w="92" w:type="dxa"/>
              <w:bottom w:w="0" w:type="dxa"/>
              <w:right w:w="92" w:type="dxa"/>
            </w:tcMar>
            <w:hideMark/>
          </w:tcPr>
          <w:p w14:paraId="6078713D" w14:textId="77777777" w:rsidR="00467D32" w:rsidRPr="00BC4AD7" w:rsidRDefault="00467D32" w:rsidP="0076308B">
            <w:pPr>
              <w:rPr>
                <w:rFonts w:ascii="Times New Roman" w:hAnsi="Times New Roman" w:cs="Times New Roman"/>
                <w:sz w:val="16"/>
                <w:szCs w:val="16"/>
              </w:rPr>
            </w:pPr>
          </w:p>
        </w:tc>
        <w:tc>
          <w:tcPr>
            <w:tcW w:w="0" w:type="auto"/>
            <w:tcBorders>
              <w:top w:val="nil"/>
              <w:left w:val="nil"/>
              <w:bottom w:val="nil"/>
              <w:right w:val="nil"/>
            </w:tcBorders>
            <w:shd w:val="clear" w:color="auto" w:fill="auto"/>
            <w:tcMar>
              <w:top w:w="15" w:type="dxa"/>
              <w:left w:w="92" w:type="dxa"/>
              <w:bottom w:w="0" w:type="dxa"/>
              <w:right w:w="92" w:type="dxa"/>
            </w:tcMar>
            <w:hideMark/>
          </w:tcPr>
          <w:p w14:paraId="079D144B" w14:textId="77777777" w:rsidR="00467D32" w:rsidRPr="00BC4AD7" w:rsidRDefault="00467D32" w:rsidP="0076308B">
            <w:pPr>
              <w:rPr>
                <w:rFonts w:ascii="Times New Roman" w:hAnsi="Times New Roman" w:cs="Times New Roman"/>
                <w:sz w:val="16"/>
                <w:szCs w:val="16"/>
              </w:rPr>
            </w:pPr>
          </w:p>
        </w:tc>
      </w:tr>
      <w:tr w:rsidR="005A2D14" w:rsidRPr="005A2D14" w14:paraId="354EA3A8" w14:textId="77777777" w:rsidTr="00467D32">
        <w:trPr>
          <w:trHeight w:val="72"/>
        </w:trPr>
        <w:tc>
          <w:tcPr>
            <w:tcW w:w="0" w:type="auto"/>
            <w:tcBorders>
              <w:top w:val="nil"/>
              <w:left w:val="nil"/>
              <w:bottom w:val="single" w:sz="8" w:space="0" w:color="000000"/>
              <w:right w:val="single" w:sz="8" w:space="0" w:color="000000"/>
            </w:tcBorders>
            <w:shd w:val="clear" w:color="auto" w:fill="auto"/>
            <w:tcMar>
              <w:top w:w="15" w:type="dxa"/>
              <w:left w:w="92" w:type="dxa"/>
              <w:bottom w:w="0" w:type="dxa"/>
              <w:right w:w="92" w:type="dxa"/>
            </w:tcMar>
            <w:hideMark/>
          </w:tcPr>
          <w:p w14:paraId="605C7A5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Visual 3</w:t>
            </w:r>
          </w:p>
        </w:tc>
        <w:tc>
          <w:tcPr>
            <w:tcW w:w="0" w:type="auto"/>
            <w:tcBorders>
              <w:top w:val="nil"/>
              <w:left w:val="single" w:sz="8" w:space="0" w:color="000000"/>
              <w:bottom w:val="single" w:sz="8" w:space="0" w:color="000000"/>
              <w:right w:val="nil"/>
            </w:tcBorders>
            <w:shd w:val="clear" w:color="auto" w:fill="auto"/>
            <w:tcMar>
              <w:top w:w="15" w:type="dxa"/>
              <w:left w:w="92" w:type="dxa"/>
              <w:bottom w:w="0" w:type="dxa"/>
              <w:right w:w="92" w:type="dxa"/>
            </w:tcMar>
            <w:hideMark/>
          </w:tcPr>
          <w:p w14:paraId="56CD4BBE"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1CDF9B7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0.13*</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495B8C67"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58262E66"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0.17*</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4BCED6DF"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0.18*</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5915FE5B"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0.15*</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3BCBBEA1"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0.14*</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125CEA9A"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0.07</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11A0CDB2"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60FFDE88"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0.09</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53090270"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-0.02</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1BAF6645" w14:textId="77777777" w:rsidR="00467D32" w:rsidRPr="00BC4AD7" w:rsidRDefault="00467D32" w:rsidP="0076308B">
            <w:pPr>
              <w:rPr>
                <w:rFonts w:ascii="Times New Roman" w:hAnsi="Times New Roman" w:cs="Times New Roman"/>
                <w:sz w:val="16"/>
                <w:szCs w:val="16"/>
              </w:rPr>
            </w:pPr>
            <w:r w:rsidRPr="00BC4AD7">
              <w:rPr>
                <w:rFonts w:ascii="Times New Roman" w:hAnsi="Times New Roman" w:cs="Times New Roman"/>
                <w:sz w:val="16"/>
                <w:szCs w:val="16"/>
              </w:rPr>
              <w:t>-0.11</w:t>
            </w:r>
          </w:p>
        </w:tc>
        <w:tc>
          <w:tcPr>
            <w:tcW w:w="0" w:type="auto"/>
            <w:tcBorders>
              <w:top w:val="nil"/>
              <w:left w:val="nil"/>
              <w:bottom w:val="single" w:sz="8" w:space="0" w:color="000000"/>
              <w:right w:val="nil"/>
            </w:tcBorders>
            <w:shd w:val="clear" w:color="auto" w:fill="auto"/>
            <w:tcMar>
              <w:top w:w="15" w:type="dxa"/>
              <w:left w:w="92" w:type="dxa"/>
              <w:bottom w:w="0" w:type="dxa"/>
              <w:right w:w="92" w:type="dxa"/>
            </w:tcMar>
            <w:hideMark/>
          </w:tcPr>
          <w:p w14:paraId="32F327E7" w14:textId="77777777" w:rsidR="00467D32" w:rsidRPr="00BC4AD7" w:rsidRDefault="00467D32" w:rsidP="0076308B">
            <w:pPr>
              <w:rPr>
                <w:rFonts w:ascii="Times New Roman" w:hAnsi="Times New Roman" w:cs="Times New Roman"/>
                <w:sz w:val="16"/>
                <w:szCs w:val="16"/>
              </w:rPr>
            </w:pPr>
          </w:p>
        </w:tc>
      </w:tr>
    </w:tbl>
    <w:p w14:paraId="025CE0FB" w14:textId="3E200D55" w:rsidR="0070790D" w:rsidRPr="005A2D14" w:rsidRDefault="0070790D">
      <w:pPr>
        <w:rPr>
          <w:rFonts w:ascii="Times New Roman" w:hAnsi="Times New Roman" w:cs="Times New Roman"/>
          <w:sz w:val="24"/>
          <w:szCs w:val="24"/>
        </w:rPr>
      </w:pPr>
      <w:bookmarkStart w:id="0" w:name="_GoBack"/>
      <w:bookmarkEnd w:id="0"/>
    </w:p>
    <w:p w14:paraId="58F505CE" w14:textId="77777777" w:rsidR="0070790D" w:rsidRPr="005A2D14" w:rsidRDefault="0070790D" w:rsidP="0070790D">
      <w:pPr>
        <w:rPr>
          <w:rFonts w:ascii="Times New Roman" w:hAnsi="Times New Roman" w:cs="Times New Roman"/>
          <w:sz w:val="24"/>
          <w:szCs w:val="24"/>
        </w:rPr>
      </w:pPr>
    </w:p>
    <w:p w14:paraId="6EAC4ED1" w14:textId="4AEC8780" w:rsidR="0070790D" w:rsidRPr="005A2D14" w:rsidRDefault="0070790D" w:rsidP="0070790D">
      <w:pPr>
        <w:rPr>
          <w:rFonts w:ascii="Times New Roman" w:hAnsi="Times New Roman" w:cs="Times New Roman"/>
          <w:sz w:val="24"/>
          <w:szCs w:val="24"/>
        </w:rPr>
      </w:pPr>
    </w:p>
    <w:p w14:paraId="68B40EDC" w14:textId="6EA3EB3F" w:rsidR="0070790D" w:rsidRPr="005A2D14" w:rsidRDefault="0070790D" w:rsidP="0070790D">
      <w:pPr>
        <w:rPr>
          <w:rFonts w:ascii="Times New Roman" w:hAnsi="Times New Roman" w:cs="Times New Roman"/>
          <w:sz w:val="24"/>
          <w:szCs w:val="24"/>
        </w:rPr>
      </w:pPr>
    </w:p>
    <w:p w14:paraId="34CBC7D1" w14:textId="3DC9B599" w:rsidR="0070790D" w:rsidRPr="005A2D14" w:rsidRDefault="0070790D" w:rsidP="0070790D">
      <w:pPr>
        <w:rPr>
          <w:rFonts w:ascii="Times New Roman" w:hAnsi="Times New Roman" w:cs="Times New Roman"/>
          <w:sz w:val="24"/>
          <w:szCs w:val="24"/>
        </w:rPr>
      </w:pPr>
      <w:r w:rsidRPr="005A2D14">
        <w:rPr>
          <w:rFonts w:ascii="Times New Roman" w:hAnsi="Times New Roman" w:cs="Times New Roman"/>
          <w:sz w:val="24"/>
          <w:szCs w:val="24"/>
        </w:rPr>
        <w:br w:type="page"/>
      </w:r>
    </w:p>
    <w:p w14:paraId="38310905" w14:textId="77777777" w:rsidR="005A3512" w:rsidRPr="005A2D14" w:rsidRDefault="005A3512" w:rsidP="0070790D">
      <w:pPr>
        <w:rPr>
          <w:rFonts w:ascii="Times New Roman" w:hAnsi="Times New Roman" w:cs="Times New Roman"/>
          <w:sz w:val="24"/>
          <w:szCs w:val="24"/>
        </w:rPr>
        <w:sectPr w:rsidR="005A3512" w:rsidRPr="005A2D14" w:rsidSect="00526264">
          <w:pgSz w:w="15840" w:h="12240" w:orient="landscape"/>
          <w:pgMar w:top="1440" w:right="1440" w:bottom="1440" w:left="1440" w:header="720" w:footer="720" w:gutter="0"/>
          <w:cols w:space="720"/>
          <w:docGrid w:linePitch="360"/>
        </w:sectPr>
      </w:pPr>
    </w:p>
    <w:p w14:paraId="3C72E1E1" w14:textId="509D28BF" w:rsidR="00467D32" w:rsidRPr="005A2D14" w:rsidRDefault="00467D32" w:rsidP="0070790D">
      <w:pPr>
        <w:rPr>
          <w:rFonts w:ascii="Times New Roman" w:hAnsi="Times New Roman" w:cs="Times New Roman"/>
          <w:sz w:val="24"/>
          <w:szCs w:val="24"/>
        </w:rPr>
      </w:pPr>
    </w:p>
    <w:p w14:paraId="56E84546" w14:textId="4A3B522C" w:rsidR="0070790D" w:rsidRPr="005A2D14" w:rsidRDefault="0070790D" w:rsidP="0070790D">
      <w:pPr>
        <w:rPr>
          <w:rFonts w:ascii="Times New Roman" w:hAnsi="Times New Roman" w:cs="Times New Roman"/>
          <w:sz w:val="24"/>
          <w:szCs w:val="24"/>
        </w:rPr>
      </w:pPr>
    </w:p>
    <w:tbl>
      <w:tblPr>
        <w:tblpPr w:leftFromText="180" w:rightFromText="180" w:vertAnchor="text" w:horzAnchor="page" w:tblpX="841" w:tblpY="-279"/>
        <w:tblW w:w="10390" w:type="dxa"/>
        <w:tblCellMar>
          <w:left w:w="0" w:type="dxa"/>
          <w:right w:w="0" w:type="dxa"/>
        </w:tblCellMar>
        <w:tblLook w:val="0420" w:firstRow="1" w:lastRow="0" w:firstColumn="0" w:lastColumn="0" w:noHBand="0" w:noVBand="1"/>
      </w:tblPr>
      <w:tblGrid>
        <w:gridCol w:w="2567"/>
        <w:gridCol w:w="1393"/>
        <w:gridCol w:w="1260"/>
        <w:gridCol w:w="1260"/>
        <w:gridCol w:w="3910"/>
      </w:tblGrid>
      <w:tr w:rsidR="005A2D14" w:rsidRPr="005A2D14" w14:paraId="36A559AD" w14:textId="77777777" w:rsidTr="0022534A">
        <w:trPr>
          <w:trHeight w:val="794"/>
        </w:trPr>
        <w:tc>
          <w:tcPr>
            <w:tcW w:w="10390" w:type="dxa"/>
            <w:gridSpan w:val="5"/>
            <w:tcBorders>
              <w:left w:val="nil"/>
              <w:bottom w:val="single" w:sz="8" w:space="0" w:color="000000"/>
              <w:right w:val="nil"/>
            </w:tcBorders>
          </w:tcPr>
          <w:p w14:paraId="33434470" w14:textId="0F0C0EE1" w:rsidR="0070790D" w:rsidRPr="005A2D14" w:rsidRDefault="0070790D" w:rsidP="0022534A">
            <w:pPr>
              <w:rPr>
                <w:rFonts w:ascii="Times New Roman" w:hAnsi="Times New Roman" w:cs="Times New Roman"/>
                <w:iCs/>
                <w:sz w:val="24"/>
                <w:szCs w:val="24"/>
              </w:rPr>
            </w:pPr>
            <w:r w:rsidRPr="005A2D14">
              <w:rPr>
                <w:rFonts w:ascii="Times New Roman" w:hAnsi="Times New Roman" w:cs="Times New Roman"/>
                <w:sz w:val="24"/>
                <w:szCs w:val="24"/>
              </w:rPr>
              <w:t xml:space="preserve">Table S6. Overview of MRS data points that did not meet the data quality criteria check, and were subsequently not included in the analysis. Data points could be missing due to technological or participant difficulties. Once a spectra was acquired, quality was assessed and </w:t>
            </w:r>
            <w:r w:rsidR="0022534A" w:rsidRPr="005A2D14">
              <w:rPr>
                <w:rFonts w:ascii="Times New Roman" w:hAnsi="Times New Roman" w:cs="Times New Roman"/>
                <w:sz w:val="24"/>
                <w:szCs w:val="24"/>
              </w:rPr>
              <w:t xml:space="preserve">the entire spectra </w:t>
            </w:r>
            <w:r w:rsidRPr="005A2D14">
              <w:rPr>
                <w:rFonts w:ascii="Times New Roman" w:hAnsi="Times New Roman" w:cs="Times New Roman"/>
                <w:sz w:val="24"/>
                <w:szCs w:val="24"/>
              </w:rPr>
              <w:t>rejected if SNR&lt; 10 and FWHM &gt; 0.1. Finally, each metabolite was assessed individually, and discarded if relative CRLB &gt; 20%. Psi = psilocybin.</w:t>
            </w:r>
          </w:p>
        </w:tc>
      </w:tr>
      <w:tr w:rsidR="005A2D14" w:rsidRPr="005A2D14" w14:paraId="15E3A4EA" w14:textId="77777777" w:rsidTr="0022534A">
        <w:trPr>
          <w:trHeight w:val="794"/>
        </w:trPr>
        <w:tc>
          <w:tcPr>
            <w:tcW w:w="2567" w:type="dxa"/>
            <w:tcBorders>
              <w:top w:val="single" w:sz="8" w:space="0" w:color="000000"/>
              <w:left w:val="nil"/>
              <w:right w:val="nil"/>
            </w:tcBorders>
          </w:tcPr>
          <w:p w14:paraId="006E054A" w14:textId="77777777" w:rsidR="0070790D" w:rsidRPr="005A2D14" w:rsidRDefault="0070790D" w:rsidP="0022534A">
            <w:pPr>
              <w:rPr>
                <w:rFonts w:ascii="Times New Roman" w:hAnsi="Times New Roman" w:cs="Times New Roman"/>
                <w:sz w:val="24"/>
                <w:szCs w:val="24"/>
              </w:rPr>
            </w:pPr>
          </w:p>
        </w:tc>
        <w:tc>
          <w:tcPr>
            <w:tcW w:w="3913" w:type="dxa"/>
            <w:gridSpan w:val="3"/>
            <w:tcBorders>
              <w:top w:val="single" w:sz="8" w:space="0" w:color="000000"/>
              <w:left w:val="nil"/>
              <w:right w:val="nil"/>
            </w:tcBorders>
            <w:shd w:val="clear" w:color="auto" w:fill="auto"/>
            <w:tcMar>
              <w:top w:w="72" w:type="dxa"/>
              <w:left w:w="192" w:type="dxa"/>
              <w:bottom w:w="72" w:type="dxa"/>
              <w:right w:w="192" w:type="dxa"/>
            </w:tcMar>
          </w:tcPr>
          <w:p w14:paraId="17CD8748" w14:textId="77777777" w:rsidR="0070790D" w:rsidRPr="005A2D14" w:rsidRDefault="0070790D" w:rsidP="0022534A">
            <w:pPr>
              <w:jc w:val="center"/>
              <w:rPr>
                <w:rFonts w:ascii="Times New Roman" w:hAnsi="Times New Roman" w:cs="Times New Roman"/>
                <w:sz w:val="24"/>
                <w:szCs w:val="24"/>
              </w:rPr>
            </w:pPr>
            <w:r w:rsidRPr="005A2D14">
              <w:rPr>
                <w:rFonts w:ascii="Times New Roman" w:hAnsi="Times New Roman" w:cs="Times New Roman"/>
                <w:sz w:val="24"/>
                <w:szCs w:val="24"/>
              </w:rPr>
              <w:t>Full spectra</w:t>
            </w:r>
          </w:p>
        </w:tc>
        <w:tc>
          <w:tcPr>
            <w:tcW w:w="3910" w:type="dxa"/>
            <w:tcBorders>
              <w:top w:val="single" w:sz="8" w:space="0" w:color="000000"/>
              <w:left w:val="nil"/>
              <w:right w:val="nil"/>
            </w:tcBorders>
            <w:shd w:val="clear" w:color="auto" w:fill="auto"/>
            <w:tcMar>
              <w:top w:w="72" w:type="dxa"/>
              <w:left w:w="192" w:type="dxa"/>
              <w:bottom w:w="72" w:type="dxa"/>
              <w:right w:w="192" w:type="dxa"/>
            </w:tcMar>
          </w:tcPr>
          <w:p w14:paraId="42CB8CC1" w14:textId="77777777" w:rsidR="0070790D" w:rsidRPr="005A2D14" w:rsidRDefault="0070790D" w:rsidP="0022534A">
            <w:pPr>
              <w:rPr>
                <w:rFonts w:ascii="Times New Roman" w:hAnsi="Times New Roman" w:cs="Times New Roman"/>
                <w:iCs/>
                <w:sz w:val="24"/>
                <w:szCs w:val="24"/>
              </w:rPr>
            </w:pPr>
            <w:r w:rsidRPr="005A2D14">
              <w:rPr>
                <w:rFonts w:ascii="Times New Roman" w:hAnsi="Times New Roman" w:cs="Times New Roman"/>
                <w:iCs/>
                <w:sz w:val="24"/>
                <w:szCs w:val="24"/>
              </w:rPr>
              <w:t>Per metabolite</w:t>
            </w:r>
          </w:p>
        </w:tc>
      </w:tr>
      <w:tr w:rsidR="005A2D14" w:rsidRPr="005A2D14" w14:paraId="7851C092" w14:textId="77777777" w:rsidTr="0022534A">
        <w:trPr>
          <w:trHeight w:val="794"/>
        </w:trPr>
        <w:tc>
          <w:tcPr>
            <w:tcW w:w="2567" w:type="dxa"/>
            <w:tcBorders>
              <w:left w:val="nil"/>
              <w:bottom w:val="single" w:sz="8" w:space="0" w:color="000000"/>
              <w:right w:val="nil"/>
            </w:tcBorders>
          </w:tcPr>
          <w:p w14:paraId="593A6A3E"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Placement</w:t>
            </w:r>
          </w:p>
        </w:tc>
        <w:tc>
          <w:tcPr>
            <w:tcW w:w="1393" w:type="dxa"/>
            <w:tcBorders>
              <w:left w:val="nil"/>
              <w:bottom w:val="single" w:sz="8" w:space="0" w:color="000000"/>
              <w:right w:val="nil"/>
            </w:tcBorders>
            <w:shd w:val="clear" w:color="auto" w:fill="auto"/>
            <w:tcMar>
              <w:top w:w="72" w:type="dxa"/>
              <w:left w:w="192" w:type="dxa"/>
              <w:bottom w:w="72" w:type="dxa"/>
              <w:right w:w="192" w:type="dxa"/>
            </w:tcMar>
            <w:hideMark/>
          </w:tcPr>
          <w:p w14:paraId="310AA012"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 xml:space="preserve">Missing </w:t>
            </w:r>
          </w:p>
        </w:tc>
        <w:tc>
          <w:tcPr>
            <w:tcW w:w="1260" w:type="dxa"/>
            <w:tcBorders>
              <w:left w:val="nil"/>
              <w:bottom w:val="single" w:sz="8" w:space="0" w:color="000000"/>
              <w:right w:val="nil"/>
            </w:tcBorders>
            <w:shd w:val="clear" w:color="auto" w:fill="auto"/>
            <w:tcMar>
              <w:top w:w="72" w:type="dxa"/>
              <w:left w:w="192" w:type="dxa"/>
              <w:bottom w:w="72" w:type="dxa"/>
              <w:right w:w="192" w:type="dxa"/>
            </w:tcMar>
            <w:hideMark/>
          </w:tcPr>
          <w:p w14:paraId="7FAB9A51"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SNR</w:t>
            </w:r>
          </w:p>
        </w:tc>
        <w:tc>
          <w:tcPr>
            <w:tcW w:w="1260" w:type="dxa"/>
            <w:tcBorders>
              <w:left w:val="nil"/>
              <w:bottom w:val="single" w:sz="8" w:space="0" w:color="000000"/>
              <w:right w:val="nil"/>
            </w:tcBorders>
            <w:shd w:val="clear" w:color="auto" w:fill="auto"/>
            <w:tcMar>
              <w:top w:w="72" w:type="dxa"/>
              <w:left w:w="192" w:type="dxa"/>
              <w:bottom w:w="72" w:type="dxa"/>
              <w:right w:w="192" w:type="dxa"/>
            </w:tcMar>
            <w:hideMark/>
          </w:tcPr>
          <w:p w14:paraId="754C1613"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FWHM</w:t>
            </w:r>
          </w:p>
        </w:tc>
        <w:tc>
          <w:tcPr>
            <w:tcW w:w="3910" w:type="dxa"/>
            <w:tcBorders>
              <w:left w:val="nil"/>
              <w:bottom w:val="single" w:sz="8" w:space="0" w:color="000000"/>
              <w:right w:val="nil"/>
            </w:tcBorders>
            <w:shd w:val="clear" w:color="auto" w:fill="auto"/>
            <w:tcMar>
              <w:top w:w="72" w:type="dxa"/>
              <w:left w:w="192" w:type="dxa"/>
              <w:bottom w:w="72" w:type="dxa"/>
              <w:right w:w="192" w:type="dxa"/>
            </w:tcMar>
            <w:hideMark/>
          </w:tcPr>
          <w:p w14:paraId="02F7D277"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iCs/>
                <w:sz w:val="24"/>
                <w:szCs w:val="24"/>
              </w:rPr>
              <w:t>%CRLB</w:t>
            </w:r>
          </w:p>
        </w:tc>
      </w:tr>
      <w:tr w:rsidR="005A2D14" w:rsidRPr="005A2D14" w14:paraId="49DE30A0" w14:textId="77777777" w:rsidTr="0022534A">
        <w:trPr>
          <w:trHeight w:val="699"/>
        </w:trPr>
        <w:tc>
          <w:tcPr>
            <w:tcW w:w="2567" w:type="dxa"/>
            <w:tcBorders>
              <w:top w:val="single" w:sz="8" w:space="0" w:color="000000"/>
              <w:left w:val="nil"/>
              <w:bottom w:val="dotted" w:sz="8" w:space="0" w:color="000000"/>
              <w:right w:val="nil"/>
            </w:tcBorders>
          </w:tcPr>
          <w:p w14:paraId="73559AB9"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Medial prefrontal cortex</w:t>
            </w:r>
          </w:p>
        </w:tc>
        <w:tc>
          <w:tcPr>
            <w:tcW w:w="1393" w:type="dxa"/>
            <w:tcBorders>
              <w:top w:val="single" w:sz="8" w:space="0" w:color="000000"/>
              <w:left w:val="nil"/>
              <w:bottom w:val="dotted" w:sz="8" w:space="0" w:color="000000"/>
              <w:right w:val="nil"/>
            </w:tcBorders>
            <w:shd w:val="clear" w:color="auto" w:fill="auto"/>
            <w:tcMar>
              <w:top w:w="72" w:type="dxa"/>
              <w:left w:w="192" w:type="dxa"/>
              <w:bottom w:w="72" w:type="dxa"/>
              <w:right w:w="192" w:type="dxa"/>
            </w:tcMar>
          </w:tcPr>
          <w:p w14:paraId="361D9B87"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7 (5 psi)</w:t>
            </w:r>
          </w:p>
        </w:tc>
        <w:tc>
          <w:tcPr>
            <w:tcW w:w="1260" w:type="dxa"/>
            <w:tcBorders>
              <w:top w:val="single" w:sz="8" w:space="0" w:color="000000"/>
              <w:left w:val="nil"/>
              <w:bottom w:val="dotted" w:sz="8" w:space="0" w:color="000000"/>
              <w:right w:val="nil"/>
            </w:tcBorders>
            <w:shd w:val="clear" w:color="auto" w:fill="auto"/>
            <w:tcMar>
              <w:top w:w="72" w:type="dxa"/>
              <w:left w:w="192" w:type="dxa"/>
              <w:bottom w:w="72" w:type="dxa"/>
              <w:right w:w="192" w:type="dxa"/>
            </w:tcMar>
          </w:tcPr>
          <w:p w14:paraId="28E4484F"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0</w:t>
            </w:r>
          </w:p>
        </w:tc>
        <w:tc>
          <w:tcPr>
            <w:tcW w:w="1260" w:type="dxa"/>
            <w:tcBorders>
              <w:top w:val="single" w:sz="8" w:space="0" w:color="000000"/>
              <w:left w:val="nil"/>
              <w:bottom w:val="dotted" w:sz="8" w:space="0" w:color="000000"/>
              <w:right w:val="nil"/>
            </w:tcBorders>
            <w:shd w:val="clear" w:color="auto" w:fill="auto"/>
            <w:tcMar>
              <w:top w:w="72" w:type="dxa"/>
              <w:left w:w="192" w:type="dxa"/>
              <w:bottom w:w="72" w:type="dxa"/>
              <w:right w:w="192" w:type="dxa"/>
            </w:tcMar>
          </w:tcPr>
          <w:p w14:paraId="58B6D65D"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0</w:t>
            </w:r>
          </w:p>
        </w:tc>
        <w:tc>
          <w:tcPr>
            <w:tcW w:w="3910" w:type="dxa"/>
            <w:tcBorders>
              <w:top w:val="single" w:sz="8" w:space="0" w:color="000000"/>
              <w:left w:val="nil"/>
              <w:bottom w:val="dotted" w:sz="8" w:space="0" w:color="000000"/>
              <w:right w:val="nil"/>
            </w:tcBorders>
            <w:shd w:val="clear" w:color="auto" w:fill="auto"/>
            <w:tcMar>
              <w:top w:w="72" w:type="dxa"/>
              <w:left w:w="192" w:type="dxa"/>
              <w:bottom w:w="72" w:type="dxa"/>
              <w:right w:w="192" w:type="dxa"/>
            </w:tcMar>
          </w:tcPr>
          <w:p w14:paraId="794A9B8D"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Glutamate: 0</w:t>
            </w:r>
          </w:p>
          <w:p w14:paraId="3E3E7466"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GABA: 21 (10 psi)</w:t>
            </w:r>
          </w:p>
          <w:p w14:paraId="7D043069"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NAA + NAAG: 0</w:t>
            </w:r>
          </w:p>
          <w:p w14:paraId="24C237AA"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Myoinositol: 0</w:t>
            </w:r>
          </w:p>
        </w:tc>
      </w:tr>
      <w:tr w:rsidR="005A2D14" w:rsidRPr="005A2D14" w14:paraId="199FDF52" w14:textId="77777777" w:rsidTr="0022534A">
        <w:trPr>
          <w:trHeight w:val="699"/>
        </w:trPr>
        <w:tc>
          <w:tcPr>
            <w:tcW w:w="2567" w:type="dxa"/>
            <w:tcBorders>
              <w:top w:val="dotted" w:sz="8" w:space="0" w:color="000000"/>
              <w:left w:val="nil"/>
              <w:bottom w:val="single" w:sz="4" w:space="0" w:color="auto"/>
              <w:right w:val="nil"/>
            </w:tcBorders>
          </w:tcPr>
          <w:p w14:paraId="6BFC48FB"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Hippocampus</w:t>
            </w:r>
          </w:p>
        </w:tc>
        <w:tc>
          <w:tcPr>
            <w:tcW w:w="1393" w:type="dxa"/>
            <w:tcBorders>
              <w:top w:val="dotted" w:sz="8" w:space="0" w:color="000000"/>
              <w:left w:val="nil"/>
              <w:bottom w:val="single" w:sz="4" w:space="0" w:color="auto"/>
              <w:right w:val="nil"/>
            </w:tcBorders>
            <w:shd w:val="clear" w:color="auto" w:fill="auto"/>
            <w:tcMar>
              <w:top w:w="72" w:type="dxa"/>
              <w:left w:w="192" w:type="dxa"/>
              <w:bottom w:w="72" w:type="dxa"/>
              <w:right w:w="192" w:type="dxa"/>
            </w:tcMar>
          </w:tcPr>
          <w:p w14:paraId="4888C3BD"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10 (7 psi)</w:t>
            </w:r>
          </w:p>
        </w:tc>
        <w:tc>
          <w:tcPr>
            <w:tcW w:w="1260" w:type="dxa"/>
            <w:tcBorders>
              <w:top w:val="dotted" w:sz="8" w:space="0" w:color="000000"/>
              <w:left w:val="nil"/>
              <w:bottom w:val="single" w:sz="4" w:space="0" w:color="auto"/>
              <w:right w:val="nil"/>
            </w:tcBorders>
            <w:shd w:val="clear" w:color="auto" w:fill="auto"/>
            <w:tcMar>
              <w:top w:w="72" w:type="dxa"/>
              <w:left w:w="192" w:type="dxa"/>
              <w:bottom w:w="72" w:type="dxa"/>
              <w:right w:w="192" w:type="dxa"/>
            </w:tcMar>
          </w:tcPr>
          <w:p w14:paraId="41C9FB8F"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1 (0 psi)</w:t>
            </w:r>
          </w:p>
        </w:tc>
        <w:tc>
          <w:tcPr>
            <w:tcW w:w="1260" w:type="dxa"/>
            <w:tcBorders>
              <w:top w:val="dotted" w:sz="8" w:space="0" w:color="000000"/>
              <w:left w:val="nil"/>
              <w:bottom w:val="single" w:sz="4" w:space="0" w:color="auto"/>
              <w:right w:val="nil"/>
            </w:tcBorders>
            <w:shd w:val="clear" w:color="auto" w:fill="auto"/>
            <w:tcMar>
              <w:top w:w="72" w:type="dxa"/>
              <w:left w:w="192" w:type="dxa"/>
              <w:bottom w:w="72" w:type="dxa"/>
              <w:right w:w="192" w:type="dxa"/>
            </w:tcMar>
          </w:tcPr>
          <w:p w14:paraId="7CC464E1"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3 (2 psi)</w:t>
            </w:r>
          </w:p>
        </w:tc>
        <w:tc>
          <w:tcPr>
            <w:tcW w:w="3910" w:type="dxa"/>
            <w:tcBorders>
              <w:top w:val="dotted" w:sz="8" w:space="0" w:color="000000"/>
              <w:left w:val="nil"/>
              <w:bottom w:val="single" w:sz="4" w:space="0" w:color="auto"/>
              <w:right w:val="nil"/>
            </w:tcBorders>
            <w:shd w:val="clear" w:color="auto" w:fill="auto"/>
            <w:tcMar>
              <w:top w:w="72" w:type="dxa"/>
              <w:left w:w="192" w:type="dxa"/>
              <w:bottom w:w="72" w:type="dxa"/>
              <w:right w:w="192" w:type="dxa"/>
            </w:tcMar>
          </w:tcPr>
          <w:p w14:paraId="155EF3F7"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Glutamate: 0</w:t>
            </w:r>
          </w:p>
          <w:p w14:paraId="76C217AE"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GABA: 33 (16 psi)</w:t>
            </w:r>
          </w:p>
          <w:p w14:paraId="0F135CF5" w14:textId="77777777" w:rsidR="0070790D" w:rsidRPr="005A2D14" w:rsidRDefault="0070790D" w:rsidP="0022534A">
            <w:pPr>
              <w:rPr>
                <w:rFonts w:ascii="Times New Roman" w:hAnsi="Times New Roman" w:cs="Times New Roman"/>
                <w:sz w:val="24"/>
                <w:szCs w:val="24"/>
                <w:lang w:val="nl-NL"/>
              </w:rPr>
            </w:pPr>
            <w:r w:rsidRPr="005A2D14">
              <w:rPr>
                <w:rFonts w:ascii="Times New Roman" w:hAnsi="Times New Roman" w:cs="Times New Roman"/>
                <w:sz w:val="24"/>
                <w:szCs w:val="24"/>
                <w:lang w:val="nl-NL"/>
              </w:rPr>
              <w:t>NAA + NAAG: 0</w:t>
            </w:r>
          </w:p>
          <w:p w14:paraId="74E1E876" w14:textId="77777777" w:rsidR="0070790D" w:rsidRPr="005A2D14" w:rsidRDefault="0070790D" w:rsidP="0022534A">
            <w:pPr>
              <w:rPr>
                <w:rFonts w:ascii="Times New Roman" w:hAnsi="Times New Roman" w:cs="Times New Roman"/>
                <w:sz w:val="24"/>
                <w:szCs w:val="24"/>
              </w:rPr>
            </w:pPr>
            <w:r w:rsidRPr="005A2D14">
              <w:rPr>
                <w:rFonts w:ascii="Times New Roman" w:hAnsi="Times New Roman" w:cs="Times New Roman"/>
                <w:sz w:val="24"/>
                <w:szCs w:val="24"/>
              </w:rPr>
              <w:t>Myoinositol: 2 (1 psi)</w:t>
            </w:r>
          </w:p>
        </w:tc>
      </w:tr>
    </w:tbl>
    <w:p w14:paraId="7692777D" w14:textId="77777777" w:rsidR="0070790D" w:rsidRPr="005A2D14" w:rsidRDefault="0070790D" w:rsidP="0070790D">
      <w:pPr>
        <w:rPr>
          <w:rFonts w:ascii="Times New Roman" w:hAnsi="Times New Roman" w:cs="Times New Roman"/>
          <w:sz w:val="24"/>
          <w:szCs w:val="24"/>
        </w:rPr>
        <w:sectPr w:rsidR="0070790D" w:rsidRPr="005A2D14" w:rsidSect="005A3512">
          <w:pgSz w:w="12240" w:h="15840"/>
          <w:pgMar w:top="1440" w:right="1440" w:bottom="1440" w:left="1440" w:header="720" w:footer="720" w:gutter="0"/>
          <w:cols w:space="720"/>
          <w:docGrid w:linePitch="360"/>
        </w:sectPr>
      </w:pPr>
    </w:p>
    <w:p w14:paraId="2A5F1D92" w14:textId="77777777" w:rsidR="00712492" w:rsidRPr="005A2D14" w:rsidRDefault="00712492" w:rsidP="00712492">
      <w:pPr>
        <w:rPr>
          <w:rFonts w:ascii="Times New Roman" w:eastAsia="Times New Roman" w:hAnsi="Times New Roman" w:cs="Times New Roman"/>
          <w:b/>
          <w:sz w:val="24"/>
          <w:szCs w:val="24"/>
          <w:lang w:eastAsia="en-GB"/>
        </w:rPr>
      </w:pPr>
      <w:r w:rsidRPr="005A2D14">
        <w:rPr>
          <w:rFonts w:ascii="Times New Roman" w:eastAsia="Times New Roman" w:hAnsi="Times New Roman" w:cs="Times New Roman"/>
          <w:b/>
          <w:sz w:val="24"/>
          <w:szCs w:val="24"/>
          <w:lang w:eastAsia="en-GB"/>
        </w:rPr>
        <w:lastRenderedPageBreak/>
        <w:t>Methods</w:t>
      </w:r>
    </w:p>
    <w:p w14:paraId="1DFE302D" w14:textId="77777777" w:rsidR="00712492" w:rsidRPr="005A2D14" w:rsidRDefault="00712492" w:rsidP="00712492">
      <w:pPr>
        <w:spacing w:before="72" w:line="480" w:lineRule="auto"/>
        <w:rPr>
          <w:rFonts w:ascii="Times New Roman" w:hAnsi="Times New Roman" w:cs="Times New Roman"/>
          <w:sz w:val="24"/>
          <w:szCs w:val="24"/>
        </w:rPr>
      </w:pPr>
      <w:r w:rsidRPr="005A2D14">
        <w:rPr>
          <w:rFonts w:ascii="Times New Roman" w:hAnsi="Times New Roman" w:cs="Times New Roman"/>
          <w:b/>
          <w:sz w:val="24"/>
          <w:szCs w:val="24"/>
        </w:rPr>
        <w:t xml:space="preserve">Participants. </w:t>
      </w:r>
      <w:r w:rsidRPr="005A2D14">
        <w:rPr>
          <w:rFonts w:ascii="Times New Roman" w:hAnsi="Times New Roman" w:cs="Times New Roman"/>
          <w:spacing w:val="1"/>
          <w:sz w:val="24"/>
          <w:szCs w:val="24"/>
        </w:rPr>
        <w:t>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rticip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nts</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re</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ruit</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d throu</w:t>
      </w:r>
      <w:r w:rsidRPr="005A2D14">
        <w:rPr>
          <w:rFonts w:ascii="Times New Roman" w:hAnsi="Times New Roman" w:cs="Times New Roman"/>
          <w:spacing w:val="-3"/>
          <w:sz w:val="24"/>
          <w:szCs w:val="24"/>
        </w:rPr>
        <w:t>g</w:t>
      </w:r>
      <w:r w:rsidRPr="005A2D14">
        <w:rPr>
          <w:rFonts w:ascii="Times New Roman" w:hAnsi="Times New Roman" w:cs="Times New Roman"/>
          <w:sz w:val="24"/>
          <w:szCs w:val="24"/>
        </w:rPr>
        <w:t>h</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dv</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rtisem</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nts</w:t>
      </w:r>
      <w:r w:rsidRPr="005A2D14">
        <w:rPr>
          <w:rFonts w:ascii="Times New Roman" w:hAnsi="Times New Roman" w:cs="Times New Roman"/>
          <w:spacing w:val="5"/>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round</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Ma</w:t>
      </w:r>
      <w:r w:rsidRPr="005A2D14">
        <w:rPr>
          <w:rFonts w:ascii="Times New Roman" w:hAnsi="Times New Roman" w:cs="Times New Roman"/>
          <w:spacing w:val="-2"/>
          <w:sz w:val="24"/>
          <w:szCs w:val="24"/>
        </w:rPr>
        <w:t>a</w:t>
      </w:r>
      <w:r w:rsidRPr="005A2D14">
        <w:rPr>
          <w:rFonts w:ascii="Times New Roman" w:hAnsi="Times New Roman" w:cs="Times New Roman"/>
          <w:sz w:val="24"/>
          <w:szCs w:val="24"/>
        </w:rPr>
        <w:t>str</w:t>
      </w:r>
      <w:r w:rsidRPr="005A2D14">
        <w:rPr>
          <w:rFonts w:ascii="Times New Roman" w:hAnsi="Times New Roman" w:cs="Times New Roman"/>
          <w:spacing w:val="3"/>
          <w:sz w:val="24"/>
          <w:szCs w:val="24"/>
        </w:rPr>
        <w:t>i</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ht Unive</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si</w:t>
      </w:r>
      <w:r w:rsidRPr="005A2D14">
        <w:rPr>
          <w:rFonts w:ascii="Times New Roman" w:hAnsi="Times New Roman" w:cs="Times New Roman"/>
          <w:spacing w:val="3"/>
          <w:sz w:val="24"/>
          <w:szCs w:val="24"/>
        </w:rPr>
        <w:t>t</w:t>
      </w:r>
      <w:r w:rsidRPr="005A2D14">
        <w:rPr>
          <w:rFonts w:ascii="Times New Roman" w:hAnsi="Times New Roman" w:cs="Times New Roman"/>
          <w:spacing w:val="-4"/>
          <w:sz w:val="24"/>
          <w:szCs w:val="24"/>
        </w:rPr>
        <w:t>y and internet forum in the Netherlands</w:t>
      </w:r>
      <w:r w:rsidRPr="005A2D14">
        <w:rPr>
          <w:rFonts w:ascii="Times New Roman" w:hAnsi="Times New Roman" w:cs="Times New Roman"/>
          <w:sz w:val="24"/>
          <w:szCs w:val="24"/>
        </w:rPr>
        <w:t>.  Inclusion criteria were: age, 18-40 years; previous experience with a psychedelic drug, but not within the past 3 months; normal weight, body mass index between 18 and 28 kg/m2; free from psychotropic medication; good physical health, including absence of major medical, endocrine, and neurological conditions; and written informed consent. Exclusion criteria were: history of drug abuse or addiction, which were determined by medical questionnaires and examination; pregnancy or lactation; health issues including hypertension (diastolic &gt;90 and systolic &gt;140), cardiac dysfunction, and liver dysfunction; current or history of psychiatric disorders; previous experience of serious side effects to cannabis; and MRI contraindications. Before inclusion, subjects were screened and examined by a study physician, who checked for general health, conducted a resting ECG, and took blood and urine samples in which hematology, clinical chemistry, urine, and virology analyses were conducted.  Participant demographic data can be found in Table S1.</w:t>
      </w:r>
    </w:p>
    <w:p w14:paraId="3B8AE26C" w14:textId="77777777" w:rsidR="00712492" w:rsidRPr="005A2D14" w:rsidRDefault="00712492" w:rsidP="00712492">
      <w:pPr>
        <w:spacing w:before="72" w:line="480" w:lineRule="auto"/>
        <w:ind w:firstLine="720"/>
        <w:rPr>
          <w:rFonts w:ascii="Times New Roman" w:hAnsi="Times New Roman" w:cs="Times New Roman"/>
          <w:sz w:val="24"/>
          <w:szCs w:val="24"/>
        </w:rPr>
      </w:pPr>
      <w:r w:rsidRPr="005A2D14">
        <w:rPr>
          <w:rFonts w:ascii="Times New Roman" w:hAnsi="Times New Roman" w:cs="Times New Roman"/>
          <w:sz w:val="24"/>
          <w:szCs w:val="24"/>
        </w:rPr>
        <w:t>Psilocybin (powder) was obtained from GH Pharm GmbH, Frankfurt, Germany. A p</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rmit for</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obtainin</w:t>
      </w:r>
      <w:r w:rsidRPr="005A2D14">
        <w:rPr>
          <w:rFonts w:ascii="Times New Roman" w:hAnsi="Times New Roman" w:cs="Times New Roman"/>
          <w:spacing w:val="-2"/>
          <w:sz w:val="24"/>
          <w:szCs w:val="24"/>
        </w:rPr>
        <w:t>g</w:t>
      </w:r>
      <w:r w:rsidRPr="005A2D14">
        <w:rPr>
          <w:rFonts w:ascii="Times New Roman" w:hAnsi="Times New Roman" w:cs="Times New Roman"/>
          <w:sz w:val="24"/>
          <w:szCs w:val="24"/>
        </w:rPr>
        <w:t>, sto</w:t>
      </w:r>
      <w:r w:rsidRPr="005A2D14">
        <w:rPr>
          <w:rFonts w:ascii="Times New Roman" w:hAnsi="Times New Roman" w:cs="Times New Roman"/>
          <w:spacing w:val="2"/>
          <w:sz w:val="24"/>
          <w:szCs w:val="24"/>
        </w:rPr>
        <w:t>r</w:t>
      </w:r>
      <w:r w:rsidRPr="005A2D14">
        <w:rPr>
          <w:rFonts w:ascii="Times New Roman" w:hAnsi="Times New Roman" w:cs="Times New Roman"/>
          <w:sz w:val="24"/>
          <w:szCs w:val="24"/>
        </w:rPr>
        <w:t>in</w:t>
      </w:r>
      <w:r w:rsidRPr="005A2D14">
        <w:rPr>
          <w:rFonts w:ascii="Times New Roman" w:hAnsi="Times New Roman" w:cs="Times New Roman"/>
          <w:spacing w:val="-2"/>
          <w:sz w:val="24"/>
          <w:szCs w:val="24"/>
        </w:rPr>
        <w:t>g</w:t>
      </w:r>
      <w:r w:rsidRPr="005A2D14">
        <w:rPr>
          <w:rFonts w:ascii="Times New Roman" w:hAnsi="Times New Roman" w:cs="Times New Roman"/>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nd</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dm</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nis</w:t>
      </w:r>
      <w:r w:rsidRPr="005A2D14">
        <w:rPr>
          <w:rFonts w:ascii="Times New Roman" w:hAnsi="Times New Roman" w:cs="Times New Roman"/>
          <w:spacing w:val="1"/>
          <w:sz w:val="24"/>
          <w:szCs w:val="24"/>
        </w:rPr>
        <w:t>t</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 xml:space="preserve">ring </w:t>
      </w:r>
      <w:r w:rsidRPr="005A2D14">
        <w:rPr>
          <w:rFonts w:ascii="Times New Roman" w:hAnsi="Times New Roman" w:cs="Times New Roman"/>
          <w:spacing w:val="-1"/>
          <w:sz w:val="24"/>
          <w:szCs w:val="24"/>
        </w:rPr>
        <w:t>psilocybin</w:t>
      </w:r>
      <w:r w:rsidRPr="005A2D14">
        <w:rPr>
          <w:rFonts w:ascii="Times New Roman" w:hAnsi="Times New Roman" w:cs="Times New Roman"/>
          <w:spacing w:val="3"/>
          <w:sz w:val="24"/>
          <w:szCs w:val="24"/>
        </w:rPr>
        <w:t xml:space="preserve"> </w:t>
      </w:r>
      <w:r w:rsidRPr="005A2D14">
        <w:rPr>
          <w:rFonts w:ascii="Times New Roman" w:hAnsi="Times New Roman" w:cs="Times New Roman"/>
          <w:sz w:val="24"/>
          <w:szCs w:val="24"/>
        </w:rPr>
        <w:t>w</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s obtain</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 xml:space="preserve">d </w:t>
      </w:r>
      <w:r w:rsidRPr="005A2D14">
        <w:rPr>
          <w:rFonts w:ascii="Times New Roman" w:hAnsi="Times New Roman" w:cs="Times New Roman"/>
          <w:spacing w:val="1"/>
          <w:sz w:val="24"/>
          <w:szCs w:val="24"/>
        </w:rPr>
        <w:t>f</w:t>
      </w:r>
      <w:r w:rsidRPr="005A2D14">
        <w:rPr>
          <w:rFonts w:ascii="Times New Roman" w:hAnsi="Times New Roman" w:cs="Times New Roman"/>
          <w:sz w:val="24"/>
          <w:szCs w:val="24"/>
        </w:rPr>
        <w:t>r</w:t>
      </w:r>
      <w:r w:rsidRPr="005A2D14">
        <w:rPr>
          <w:rFonts w:ascii="Times New Roman" w:hAnsi="Times New Roman" w:cs="Times New Roman"/>
          <w:spacing w:val="1"/>
          <w:sz w:val="24"/>
          <w:szCs w:val="24"/>
        </w:rPr>
        <w:t>o</w:t>
      </w:r>
      <w:r w:rsidRPr="005A2D14">
        <w:rPr>
          <w:rFonts w:ascii="Times New Roman" w:hAnsi="Times New Roman" w:cs="Times New Roman"/>
          <w:sz w:val="24"/>
          <w:szCs w:val="24"/>
        </w:rPr>
        <w:t xml:space="preserve">m </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he</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Dut</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h D</w:t>
      </w:r>
      <w:r w:rsidRPr="005A2D14">
        <w:rPr>
          <w:rFonts w:ascii="Times New Roman" w:hAnsi="Times New Roman" w:cs="Times New Roman"/>
          <w:spacing w:val="-1"/>
          <w:sz w:val="24"/>
          <w:szCs w:val="24"/>
        </w:rPr>
        <w:t>r</w:t>
      </w:r>
      <w:r w:rsidRPr="005A2D14">
        <w:rPr>
          <w:rFonts w:ascii="Times New Roman" w:hAnsi="Times New Roman" w:cs="Times New Roman"/>
          <w:spacing w:val="2"/>
          <w:sz w:val="24"/>
          <w:szCs w:val="24"/>
        </w:rPr>
        <w:t>u</w:t>
      </w:r>
      <w:r w:rsidRPr="005A2D14">
        <w:rPr>
          <w:rFonts w:ascii="Times New Roman" w:hAnsi="Times New Roman" w:cs="Times New Roman"/>
          <w:sz w:val="24"/>
          <w:szCs w:val="24"/>
        </w:rPr>
        <w:t>g En</w:t>
      </w:r>
      <w:r w:rsidRPr="005A2D14">
        <w:rPr>
          <w:rFonts w:ascii="Times New Roman" w:hAnsi="Times New Roman" w:cs="Times New Roman"/>
          <w:spacing w:val="-1"/>
          <w:sz w:val="24"/>
          <w:szCs w:val="24"/>
        </w:rPr>
        <w:t>f</w:t>
      </w:r>
      <w:r w:rsidRPr="005A2D14">
        <w:rPr>
          <w:rFonts w:ascii="Times New Roman" w:hAnsi="Times New Roman" w:cs="Times New Roman"/>
          <w:sz w:val="24"/>
          <w:szCs w:val="24"/>
        </w:rPr>
        <w:t>o</w:t>
      </w:r>
      <w:r w:rsidRPr="005A2D14">
        <w:rPr>
          <w:rFonts w:ascii="Times New Roman" w:hAnsi="Times New Roman" w:cs="Times New Roman"/>
          <w:spacing w:val="-1"/>
          <w:sz w:val="24"/>
          <w:szCs w:val="24"/>
        </w:rPr>
        <w:t>rce</w:t>
      </w:r>
      <w:r w:rsidRPr="005A2D14">
        <w:rPr>
          <w:rFonts w:ascii="Times New Roman" w:hAnsi="Times New Roman" w:cs="Times New Roman"/>
          <w:spacing w:val="3"/>
          <w:sz w:val="24"/>
          <w:szCs w:val="24"/>
        </w:rPr>
        <w:t>m</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nt Adm</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nis</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r</w:t>
      </w:r>
      <w:r w:rsidRPr="005A2D14">
        <w:rPr>
          <w:rFonts w:ascii="Times New Roman" w:hAnsi="Times New Roman" w:cs="Times New Roman"/>
          <w:spacing w:val="-2"/>
          <w:sz w:val="24"/>
          <w:szCs w:val="24"/>
        </w:rPr>
        <w:t>a</w:t>
      </w:r>
      <w:r w:rsidRPr="005A2D14">
        <w:rPr>
          <w:rFonts w:ascii="Times New Roman" w:hAnsi="Times New Roman" w:cs="Times New Roman"/>
          <w:sz w:val="24"/>
          <w:szCs w:val="24"/>
        </w:rPr>
        <w:t>t</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o</w:t>
      </w:r>
      <w:r w:rsidRPr="005A2D14">
        <w:rPr>
          <w:rFonts w:ascii="Times New Roman" w:hAnsi="Times New Roman" w:cs="Times New Roman"/>
          <w:spacing w:val="1"/>
          <w:sz w:val="24"/>
          <w:szCs w:val="24"/>
        </w:rPr>
        <w:t>n</w:t>
      </w:r>
      <w:r w:rsidRPr="005A2D14">
        <w:rPr>
          <w:rFonts w:ascii="Times New Roman" w:hAnsi="Times New Roman" w:cs="Times New Roman"/>
          <w:sz w:val="24"/>
          <w:szCs w:val="24"/>
        </w:rPr>
        <w:t>. Participants were financially compensated for their participation in the study.</w:t>
      </w:r>
    </w:p>
    <w:p w14:paraId="5A1D2C4A" w14:textId="77777777" w:rsidR="00712492" w:rsidRPr="005A2D14" w:rsidRDefault="00712492" w:rsidP="00712492">
      <w:pPr>
        <w:spacing w:line="480" w:lineRule="auto"/>
        <w:rPr>
          <w:rFonts w:ascii="Times New Roman" w:hAnsi="Times New Roman" w:cs="Times New Roman"/>
          <w:sz w:val="24"/>
          <w:szCs w:val="24"/>
        </w:rPr>
      </w:pPr>
      <w:r w:rsidRPr="005A2D14">
        <w:rPr>
          <w:rFonts w:ascii="Times New Roman" w:hAnsi="Times New Roman" w:cs="Times New Roman"/>
          <w:b/>
          <w:sz w:val="24"/>
          <w:szCs w:val="24"/>
        </w:rPr>
        <w:t xml:space="preserve">Procedure. </w:t>
      </w:r>
      <w:r w:rsidRPr="005A2D14">
        <w:rPr>
          <w:rFonts w:ascii="Times New Roman" w:hAnsi="Times New Roman" w:cs="Times New Roman"/>
          <w:spacing w:val="1"/>
          <w:sz w:val="24"/>
          <w:szCs w:val="24"/>
        </w:rPr>
        <w:t>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rticip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nts 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 f</w:t>
      </w:r>
      <w:r w:rsidRPr="005A2D14">
        <w:rPr>
          <w:rFonts w:ascii="Times New Roman" w:hAnsi="Times New Roman" w:cs="Times New Roman"/>
          <w:spacing w:val="-2"/>
          <w:sz w:val="24"/>
          <w:szCs w:val="24"/>
        </w:rPr>
        <w:t>a</w:t>
      </w:r>
      <w:r w:rsidRPr="005A2D14">
        <w:rPr>
          <w:rFonts w:ascii="Times New Roman" w:hAnsi="Times New Roman" w:cs="Times New Roman"/>
          <w:sz w:val="24"/>
          <w:szCs w:val="24"/>
        </w:rPr>
        <w:t>m</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l</w:t>
      </w:r>
      <w:r w:rsidRPr="005A2D14">
        <w:rPr>
          <w:rFonts w:ascii="Times New Roman" w:hAnsi="Times New Roman" w:cs="Times New Roman"/>
          <w:spacing w:val="1"/>
          <w:sz w:val="24"/>
          <w:szCs w:val="24"/>
        </w:rPr>
        <w:t>ia</w:t>
      </w:r>
      <w:r w:rsidRPr="005A2D14">
        <w:rPr>
          <w:rFonts w:ascii="Times New Roman" w:hAnsi="Times New Roman" w:cs="Times New Roman"/>
          <w:sz w:val="24"/>
          <w:szCs w:val="24"/>
        </w:rPr>
        <w:t>ri</w:t>
      </w:r>
      <w:r w:rsidRPr="005A2D14">
        <w:rPr>
          <w:rFonts w:ascii="Times New Roman" w:hAnsi="Times New Roman" w:cs="Times New Roman"/>
          <w:spacing w:val="1"/>
          <w:sz w:val="24"/>
          <w:szCs w:val="24"/>
        </w:rPr>
        <w:t>z</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 xml:space="preserve">d with </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he</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test d</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y</w:t>
      </w:r>
      <w:r w:rsidRPr="005A2D14">
        <w:rPr>
          <w:rFonts w:ascii="Times New Roman" w:hAnsi="Times New Roman" w:cs="Times New Roman"/>
          <w:spacing w:val="-5"/>
          <w:sz w:val="24"/>
          <w:szCs w:val="24"/>
        </w:rPr>
        <w:t xml:space="preserve"> </w:t>
      </w:r>
      <w:r w:rsidRPr="005A2D14">
        <w:rPr>
          <w:rFonts w:ascii="Times New Roman" w:hAnsi="Times New Roman" w:cs="Times New Roman"/>
          <w:sz w:val="24"/>
          <w:szCs w:val="24"/>
        </w:rPr>
        <w:t>p</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o</w:t>
      </w:r>
      <w:r w:rsidRPr="005A2D14">
        <w:rPr>
          <w:rFonts w:ascii="Times New Roman" w:hAnsi="Times New Roman" w:cs="Times New Roman"/>
          <w:spacing w:val="-1"/>
          <w:sz w:val="24"/>
          <w:szCs w:val="24"/>
        </w:rPr>
        <w:t>ce</w:t>
      </w:r>
      <w:r w:rsidRPr="005A2D14">
        <w:rPr>
          <w:rFonts w:ascii="Times New Roman" w:hAnsi="Times New Roman" w:cs="Times New Roman"/>
          <w:sz w:val="24"/>
          <w:szCs w:val="24"/>
        </w:rPr>
        <w:t>dur</w:t>
      </w:r>
      <w:r w:rsidRPr="005A2D14">
        <w:rPr>
          <w:rFonts w:ascii="Times New Roman" w:hAnsi="Times New Roman" w:cs="Times New Roman"/>
          <w:spacing w:val="-2"/>
          <w:sz w:val="24"/>
          <w:szCs w:val="24"/>
        </w:rPr>
        <w:t>e</w:t>
      </w:r>
      <w:r w:rsidRPr="005A2D14">
        <w:rPr>
          <w:rFonts w:ascii="Times New Roman" w:hAnsi="Times New Roman" w:cs="Times New Roman"/>
          <w:sz w:val="24"/>
          <w:szCs w:val="24"/>
        </w:rPr>
        <w:t>s on</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a</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se</w:t>
      </w:r>
      <w:r w:rsidRPr="005A2D14">
        <w:rPr>
          <w:rFonts w:ascii="Times New Roman" w:hAnsi="Times New Roman" w:cs="Times New Roman"/>
          <w:spacing w:val="1"/>
          <w:sz w:val="24"/>
          <w:szCs w:val="24"/>
        </w:rPr>
        <w:t>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w:t>
      </w:r>
      <w:r w:rsidRPr="005A2D14">
        <w:rPr>
          <w:rFonts w:ascii="Times New Roman" w:hAnsi="Times New Roman" w:cs="Times New Roman"/>
          <w:spacing w:val="-2"/>
          <w:sz w:val="24"/>
          <w:szCs w:val="24"/>
        </w:rPr>
        <w:t>a</w:t>
      </w:r>
      <w:r w:rsidRPr="005A2D14">
        <w:rPr>
          <w:rFonts w:ascii="Times New Roman" w:hAnsi="Times New Roman" w:cs="Times New Roman"/>
          <w:sz w:val="24"/>
          <w:szCs w:val="24"/>
        </w:rPr>
        <w:t>te t</w:t>
      </w:r>
      <w:r w:rsidRPr="005A2D14">
        <w:rPr>
          <w:rFonts w:ascii="Times New Roman" w:hAnsi="Times New Roman" w:cs="Times New Roman"/>
          <w:spacing w:val="1"/>
          <w:sz w:val="24"/>
          <w:szCs w:val="24"/>
        </w:rPr>
        <w:t>r</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i</w:t>
      </w:r>
      <w:r w:rsidRPr="005A2D14">
        <w:rPr>
          <w:rFonts w:ascii="Times New Roman" w:hAnsi="Times New Roman" w:cs="Times New Roman"/>
          <w:spacing w:val="5"/>
          <w:sz w:val="24"/>
          <w:szCs w:val="24"/>
        </w:rPr>
        <w:t>n</w:t>
      </w:r>
      <w:r w:rsidRPr="005A2D14">
        <w:rPr>
          <w:rFonts w:ascii="Times New Roman" w:hAnsi="Times New Roman" w:cs="Times New Roman"/>
          <w:sz w:val="24"/>
          <w:szCs w:val="24"/>
        </w:rPr>
        <w:t>ing</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d</w:t>
      </w:r>
      <w:r w:rsidRPr="005A2D14">
        <w:rPr>
          <w:rFonts w:ascii="Times New Roman" w:hAnsi="Times New Roman" w:cs="Times New Roman"/>
          <w:spacing w:val="4"/>
          <w:sz w:val="24"/>
          <w:szCs w:val="24"/>
        </w:rPr>
        <w:t>a</w:t>
      </w:r>
      <w:r w:rsidRPr="005A2D14">
        <w:rPr>
          <w:rFonts w:ascii="Times New Roman" w:hAnsi="Times New Roman" w:cs="Times New Roman"/>
          <w:sz w:val="24"/>
          <w:szCs w:val="24"/>
        </w:rPr>
        <w:t>y</w:t>
      </w:r>
      <w:r w:rsidRPr="005A2D14">
        <w:rPr>
          <w:rFonts w:ascii="Times New Roman" w:hAnsi="Times New Roman" w:cs="Times New Roman"/>
          <w:spacing w:val="-5"/>
          <w:sz w:val="24"/>
          <w:szCs w:val="24"/>
        </w:rPr>
        <w:t xml:space="preserve"> </w:t>
      </w:r>
      <w:r w:rsidRPr="005A2D14">
        <w:rPr>
          <w:rFonts w:ascii="Times New Roman" w:hAnsi="Times New Roman" w:cs="Times New Roman"/>
          <w:spacing w:val="2"/>
          <w:sz w:val="24"/>
          <w:szCs w:val="24"/>
        </w:rPr>
        <w:t>p</w:t>
      </w:r>
      <w:r w:rsidRPr="005A2D14">
        <w:rPr>
          <w:rFonts w:ascii="Times New Roman" w:hAnsi="Times New Roman" w:cs="Times New Roman"/>
          <w:sz w:val="24"/>
          <w:szCs w:val="24"/>
        </w:rPr>
        <w:t>rior</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 xml:space="preserve">to </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he tr</w:t>
      </w:r>
      <w:r w:rsidRPr="005A2D14">
        <w:rPr>
          <w:rFonts w:ascii="Times New Roman" w:hAnsi="Times New Roman" w:cs="Times New Roman"/>
          <w:spacing w:val="-1"/>
          <w:sz w:val="24"/>
          <w:szCs w:val="24"/>
        </w:rPr>
        <w:t>ea</w:t>
      </w:r>
      <w:r w:rsidRPr="005A2D14">
        <w:rPr>
          <w:rFonts w:ascii="Times New Roman" w:hAnsi="Times New Roman" w:cs="Times New Roman"/>
          <w:sz w:val="24"/>
          <w:szCs w:val="24"/>
        </w:rPr>
        <w:t>t</w:t>
      </w:r>
      <w:r w:rsidRPr="005A2D14">
        <w:rPr>
          <w:rFonts w:ascii="Times New Roman" w:hAnsi="Times New Roman" w:cs="Times New Roman"/>
          <w:spacing w:val="1"/>
          <w:sz w:val="24"/>
          <w:szCs w:val="24"/>
        </w:rPr>
        <w:t>m</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nt condit</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 xml:space="preserve">ons.  </w:t>
      </w:r>
      <w:r w:rsidRPr="005A2D14">
        <w:rPr>
          <w:rFonts w:ascii="Times New Roman" w:hAnsi="Times New Roman" w:cs="Times New Roman"/>
          <w:spacing w:val="1"/>
          <w:sz w:val="24"/>
          <w:szCs w:val="24"/>
        </w:rPr>
        <w:t>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rticip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nts 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ins</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r</w:t>
      </w:r>
      <w:r w:rsidRPr="005A2D14">
        <w:rPr>
          <w:rFonts w:ascii="Times New Roman" w:hAnsi="Times New Roman" w:cs="Times New Roman"/>
          <w:spacing w:val="1"/>
          <w:sz w:val="24"/>
          <w:szCs w:val="24"/>
        </w:rPr>
        <w:t>u</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ted</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to r</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f</w:t>
      </w:r>
      <w:r w:rsidRPr="005A2D14">
        <w:rPr>
          <w:rFonts w:ascii="Times New Roman" w:hAnsi="Times New Roman" w:cs="Times New Roman"/>
          <w:spacing w:val="-1"/>
          <w:sz w:val="24"/>
          <w:szCs w:val="24"/>
        </w:rPr>
        <w:t>ra</w:t>
      </w:r>
      <w:r w:rsidRPr="005A2D14">
        <w:rPr>
          <w:rFonts w:ascii="Times New Roman" w:hAnsi="Times New Roman" w:cs="Times New Roman"/>
          <w:sz w:val="24"/>
          <w:szCs w:val="24"/>
        </w:rPr>
        <w:t>in</w:t>
      </w:r>
      <w:r w:rsidRPr="005A2D14">
        <w:rPr>
          <w:rFonts w:ascii="Times New Roman" w:hAnsi="Times New Roman" w:cs="Times New Roman"/>
          <w:spacing w:val="3"/>
          <w:sz w:val="24"/>
          <w:szCs w:val="24"/>
        </w:rPr>
        <w:t xml:space="preserve"> </w:t>
      </w:r>
      <w:r w:rsidRPr="005A2D14">
        <w:rPr>
          <w:rFonts w:ascii="Times New Roman" w:hAnsi="Times New Roman" w:cs="Times New Roman"/>
          <w:sz w:val="24"/>
          <w:szCs w:val="24"/>
        </w:rPr>
        <w:t>f</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om dr</w:t>
      </w:r>
      <w:r w:rsidRPr="005A2D14">
        <w:rPr>
          <w:rFonts w:ascii="Times New Roman" w:hAnsi="Times New Roman" w:cs="Times New Roman"/>
          <w:spacing w:val="2"/>
          <w:sz w:val="24"/>
          <w:szCs w:val="24"/>
        </w:rPr>
        <w:t>u</w:t>
      </w:r>
      <w:r w:rsidRPr="005A2D14">
        <w:rPr>
          <w:rFonts w:ascii="Times New Roman" w:hAnsi="Times New Roman" w:cs="Times New Roman"/>
          <w:sz w:val="24"/>
          <w:szCs w:val="24"/>
        </w:rPr>
        <w:t>g</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 xml:space="preserve">use, including psychedelic drugs (≥ 3 months), MDMA/ecstasy (≥ 14 days),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 xml:space="preserve">lcohol </w:t>
      </w:r>
      <w:r w:rsidRPr="005A2D14">
        <w:rPr>
          <w:rFonts w:ascii="Times New Roman" w:hAnsi="Times New Roman" w:cs="Times New Roman"/>
          <w:spacing w:val="-1"/>
          <w:sz w:val="24"/>
          <w:szCs w:val="24"/>
        </w:rPr>
        <w:t>(</w:t>
      </w:r>
      <w:r w:rsidRPr="005A2D14">
        <w:rPr>
          <w:rFonts w:ascii="Times New Roman" w:hAnsi="Times New Roman" w:cs="Times New Roman"/>
          <w:sz w:val="24"/>
          <w:szCs w:val="24"/>
        </w:rPr>
        <w:t>≥24 hours), and</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all other drugs of abuse</w:t>
      </w:r>
      <w:r w:rsidRPr="005A2D14">
        <w:rPr>
          <w:rFonts w:ascii="Times New Roman" w:hAnsi="Times New Roman" w:cs="Times New Roman"/>
          <w:spacing w:val="5"/>
          <w:sz w:val="24"/>
          <w:szCs w:val="24"/>
        </w:rPr>
        <w:t xml:space="preserve"> </w:t>
      </w:r>
      <w:r w:rsidRPr="005A2D14">
        <w:rPr>
          <w:rFonts w:ascii="Times New Roman" w:hAnsi="Times New Roman" w:cs="Times New Roman"/>
          <w:spacing w:val="-1"/>
          <w:sz w:val="24"/>
          <w:szCs w:val="24"/>
        </w:rPr>
        <w:t>(</w:t>
      </w:r>
      <w:r w:rsidRPr="005A2D14">
        <w:rPr>
          <w:rFonts w:ascii="Times New Roman" w:hAnsi="Times New Roman" w:cs="Times New Roman"/>
          <w:sz w:val="24"/>
          <w:szCs w:val="24"/>
        </w:rPr>
        <w:t>≥7 d</w:t>
      </w:r>
      <w:r w:rsidRPr="005A2D14">
        <w:rPr>
          <w:rFonts w:ascii="Times New Roman" w:hAnsi="Times New Roman" w:cs="Times New Roman"/>
          <w:spacing w:val="4"/>
          <w:sz w:val="24"/>
          <w:szCs w:val="24"/>
        </w:rPr>
        <w:t>a</w:t>
      </w:r>
      <w:r w:rsidRPr="005A2D14">
        <w:rPr>
          <w:rFonts w:ascii="Times New Roman" w:hAnsi="Times New Roman" w:cs="Times New Roman"/>
          <w:spacing w:val="-5"/>
          <w:sz w:val="24"/>
          <w:szCs w:val="24"/>
        </w:rPr>
        <w:t>y</w:t>
      </w:r>
      <w:r w:rsidRPr="005A2D14">
        <w:rPr>
          <w:rFonts w:ascii="Times New Roman" w:hAnsi="Times New Roman" w:cs="Times New Roman"/>
          <w:sz w:val="24"/>
          <w:szCs w:val="24"/>
        </w:rPr>
        <w:t>s) p</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 xml:space="preserve">ior to </w:t>
      </w:r>
      <w:r w:rsidRPr="005A2D14">
        <w:rPr>
          <w:rFonts w:ascii="Times New Roman" w:hAnsi="Times New Roman" w:cs="Times New Roman"/>
          <w:spacing w:val="3"/>
          <w:sz w:val="24"/>
          <w:szCs w:val="24"/>
        </w:rPr>
        <w:t>t</w:t>
      </w:r>
      <w:r w:rsidRPr="005A2D14">
        <w:rPr>
          <w:rFonts w:ascii="Times New Roman" w:hAnsi="Times New Roman" w:cs="Times New Roman"/>
          <w:sz w:val="24"/>
          <w:szCs w:val="24"/>
        </w:rPr>
        <w:t>h</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ir testing</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2"/>
          <w:sz w:val="24"/>
          <w:szCs w:val="24"/>
        </w:rPr>
        <w:t>d</w:t>
      </w:r>
      <w:r w:rsidRPr="005A2D14">
        <w:rPr>
          <w:rFonts w:ascii="Times New Roman" w:hAnsi="Times New Roman" w:cs="Times New Roman"/>
          <w:spacing w:val="4"/>
          <w:sz w:val="24"/>
          <w:szCs w:val="24"/>
        </w:rPr>
        <w:t>a</w:t>
      </w:r>
      <w:r w:rsidRPr="005A2D14">
        <w:rPr>
          <w:rFonts w:ascii="Times New Roman" w:hAnsi="Times New Roman" w:cs="Times New Roman"/>
          <w:spacing w:val="-4"/>
          <w:sz w:val="24"/>
          <w:szCs w:val="24"/>
        </w:rPr>
        <w:t>y</w:t>
      </w:r>
      <w:r w:rsidRPr="005A2D14">
        <w:rPr>
          <w:rFonts w:ascii="Times New Roman" w:hAnsi="Times New Roman" w:cs="Times New Roman"/>
          <w:sz w:val="24"/>
          <w:szCs w:val="24"/>
        </w:rPr>
        <w:t xml:space="preserve">. Additionally, participants were asked to refrain from caffeine and nicotine use the day of the test day. </w:t>
      </w:r>
    </w:p>
    <w:p w14:paraId="2C38F1AB" w14:textId="77777777" w:rsidR="00712492" w:rsidRPr="005A2D14" w:rsidRDefault="00712492" w:rsidP="00712492">
      <w:pPr>
        <w:spacing w:line="480" w:lineRule="auto"/>
        <w:ind w:firstLine="720"/>
        <w:rPr>
          <w:rFonts w:ascii="Times New Roman" w:hAnsi="Times New Roman" w:cs="Times New Roman"/>
          <w:sz w:val="24"/>
          <w:szCs w:val="24"/>
        </w:rPr>
      </w:pPr>
      <w:r w:rsidRPr="005A2D14">
        <w:rPr>
          <w:rFonts w:ascii="Times New Roman" w:hAnsi="Times New Roman" w:cs="Times New Roman"/>
          <w:sz w:val="24"/>
          <w:szCs w:val="24"/>
        </w:rPr>
        <w:lastRenderedPageBreak/>
        <w:t xml:space="preserve">On </w:t>
      </w:r>
      <w:r w:rsidRPr="005A2D14">
        <w:rPr>
          <w:rFonts w:ascii="Times New Roman" w:hAnsi="Times New Roman" w:cs="Times New Roman"/>
          <w:spacing w:val="-1"/>
          <w:sz w:val="24"/>
          <w:szCs w:val="24"/>
        </w:rPr>
        <w:t>a</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r</w:t>
      </w:r>
      <w:r w:rsidRPr="005A2D14">
        <w:rPr>
          <w:rFonts w:ascii="Times New Roman" w:hAnsi="Times New Roman" w:cs="Times New Roman"/>
          <w:spacing w:val="2"/>
          <w:sz w:val="24"/>
          <w:szCs w:val="24"/>
        </w:rPr>
        <w:t>i</w:t>
      </w:r>
      <w:r w:rsidRPr="005A2D14">
        <w:rPr>
          <w:rFonts w:ascii="Times New Roman" w:hAnsi="Times New Roman" w:cs="Times New Roman"/>
          <w:sz w:val="24"/>
          <w:szCs w:val="24"/>
        </w:rPr>
        <w:t>v</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l of a</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test d</w:t>
      </w:r>
      <w:r w:rsidRPr="005A2D14">
        <w:rPr>
          <w:rFonts w:ascii="Times New Roman" w:hAnsi="Times New Roman" w:cs="Times New Roman"/>
          <w:spacing w:val="4"/>
          <w:sz w:val="24"/>
          <w:szCs w:val="24"/>
        </w:rPr>
        <w:t>a</w:t>
      </w:r>
      <w:r w:rsidRPr="005A2D14">
        <w:rPr>
          <w:rFonts w:ascii="Times New Roman" w:hAnsi="Times New Roman" w:cs="Times New Roman"/>
          <w:spacing w:val="-3"/>
          <w:sz w:val="24"/>
          <w:szCs w:val="24"/>
        </w:rPr>
        <w:t>y</w:t>
      </w:r>
      <w:r w:rsidRPr="005A2D14">
        <w:rPr>
          <w:rFonts w:ascii="Times New Roman" w:hAnsi="Times New Roman" w:cs="Times New Roman"/>
          <w:sz w:val="24"/>
          <w:szCs w:val="24"/>
        </w:rPr>
        <w:t>,</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bsence</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of d</w:t>
      </w:r>
      <w:r w:rsidRPr="005A2D14">
        <w:rPr>
          <w:rFonts w:ascii="Times New Roman" w:hAnsi="Times New Roman" w:cs="Times New Roman"/>
          <w:spacing w:val="-1"/>
          <w:sz w:val="24"/>
          <w:szCs w:val="24"/>
        </w:rPr>
        <w:t>r</w:t>
      </w:r>
      <w:r w:rsidRPr="005A2D14">
        <w:rPr>
          <w:rFonts w:ascii="Times New Roman" w:hAnsi="Times New Roman" w:cs="Times New Roman"/>
          <w:spacing w:val="2"/>
          <w:sz w:val="24"/>
          <w:szCs w:val="24"/>
        </w:rPr>
        <w:t>u</w:t>
      </w:r>
      <w:r w:rsidRPr="005A2D14">
        <w:rPr>
          <w:rFonts w:ascii="Times New Roman" w:hAnsi="Times New Roman" w:cs="Times New Roman"/>
          <w:sz w:val="24"/>
          <w:szCs w:val="24"/>
        </w:rPr>
        <w:t>g</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 xml:space="preserve">nd </w:t>
      </w:r>
      <w:r w:rsidRPr="005A2D14">
        <w:rPr>
          <w:rFonts w:ascii="Times New Roman" w:hAnsi="Times New Roman" w:cs="Times New Roman"/>
          <w:spacing w:val="-1"/>
          <w:sz w:val="24"/>
          <w:szCs w:val="24"/>
        </w:rPr>
        <w:t>a</w:t>
      </w:r>
      <w:r w:rsidRPr="005A2D14">
        <w:rPr>
          <w:rFonts w:ascii="Times New Roman" w:hAnsi="Times New Roman" w:cs="Times New Roman"/>
          <w:spacing w:val="3"/>
          <w:sz w:val="24"/>
          <w:szCs w:val="24"/>
        </w:rPr>
        <w:t>l</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ohol use w</w:t>
      </w:r>
      <w:r w:rsidRPr="005A2D14">
        <w:rPr>
          <w:rFonts w:ascii="Times New Roman" w:hAnsi="Times New Roman" w:cs="Times New Roman"/>
          <w:spacing w:val="-1"/>
          <w:sz w:val="24"/>
          <w:szCs w:val="24"/>
        </w:rPr>
        <w:t>as</w:t>
      </w:r>
      <w:r w:rsidRPr="005A2D14">
        <w:rPr>
          <w:rFonts w:ascii="Times New Roman" w:hAnsi="Times New Roman" w:cs="Times New Roman"/>
          <w:spacing w:val="1"/>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ssess</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d via</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a u</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ine</w:t>
      </w:r>
      <w:r w:rsidRPr="005A2D14">
        <w:rPr>
          <w:rFonts w:ascii="Times New Roman" w:hAnsi="Times New Roman" w:cs="Times New Roman"/>
          <w:spacing w:val="2"/>
          <w:sz w:val="24"/>
          <w:szCs w:val="24"/>
        </w:rPr>
        <w:t xml:space="preserve"> </w:t>
      </w:r>
      <w:r w:rsidRPr="005A2D14">
        <w:rPr>
          <w:rFonts w:ascii="Times New Roman" w:hAnsi="Times New Roman" w:cs="Times New Roman"/>
          <w:sz w:val="24"/>
          <w:szCs w:val="24"/>
        </w:rPr>
        <w:t>drug</w:t>
      </w:r>
      <w:r w:rsidRPr="005A2D14">
        <w:rPr>
          <w:rFonts w:ascii="Times New Roman" w:hAnsi="Times New Roman" w:cs="Times New Roman"/>
          <w:spacing w:val="-3"/>
          <w:sz w:val="24"/>
          <w:szCs w:val="24"/>
        </w:rPr>
        <w:t xml:space="preserve"> </w:t>
      </w:r>
      <w:r w:rsidRPr="005A2D14">
        <w:rPr>
          <w:rFonts w:ascii="Times New Roman" w:hAnsi="Times New Roman" w:cs="Times New Roman"/>
          <w:spacing w:val="2"/>
          <w:sz w:val="24"/>
          <w:szCs w:val="24"/>
        </w:rPr>
        <w:t>s</w:t>
      </w:r>
      <w:r w:rsidRPr="005A2D14">
        <w:rPr>
          <w:rFonts w:ascii="Times New Roman" w:hAnsi="Times New Roman" w:cs="Times New Roman"/>
          <w:spacing w:val="-1"/>
          <w:sz w:val="24"/>
          <w:szCs w:val="24"/>
        </w:rPr>
        <w:t>c</w:t>
      </w:r>
      <w:r w:rsidRPr="005A2D14">
        <w:rPr>
          <w:rFonts w:ascii="Times New Roman" w:hAnsi="Times New Roman" w:cs="Times New Roman"/>
          <w:sz w:val="24"/>
          <w:szCs w:val="24"/>
        </w:rPr>
        <w:t>re</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n</w:t>
      </w:r>
      <w:r w:rsidRPr="005A2D14">
        <w:rPr>
          <w:rFonts w:ascii="Times New Roman" w:hAnsi="Times New Roman" w:cs="Times New Roman"/>
          <w:spacing w:val="1"/>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nd a</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bre</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t</w:t>
      </w:r>
      <w:r w:rsidRPr="005A2D14">
        <w:rPr>
          <w:rFonts w:ascii="Times New Roman" w:hAnsi="Times New Roman" w:cs="Times New Roman"/>
          <w:spacing w:val="1"/>
          <w:sz w:val="24"/>
          <w:szCs w:val="24"/>
        </w:rPr>
        <w:t>h</w:t>
      </w:r>
      <w:r w:rsidRPr="005A2D14">
        <w:rPr>
          <w:rFonts w:ascii="Times New Roman" w:hAnsi="Times New Roman" w:cs="Times New Roman"/>
          <w:spacing w:val="-1"/>
          <w:sz w:val="24"/>
          <w:szCs w:val="24"/>
        </w:rPr>
        <w:t xml:space="preserve"> a</w:t>
      </w:r>
      <w:r w:rsidRPr="005A2D14">
        <w:rPr>
          <w:rFonts w:ascii="Times New Roman" w:hAnsi="Times New Roman" w:cs="Times New Roman"/>
          <w:sz w:val="24"/>
          <w:szCs w:val="24"/>
        </w:rPr>
        <w:t>lcohol s</w:t>
      </w:r>
      <w:r w:rsidRPr="005A2D14">
        <w:rPr>
          <w:rFonts w:ascii="Times New Roman" w:hAnsi="Times New Roman" w:cs="Times New Roman"/>
          <w:spacing w:val="-1"/>
          <w:sz w:val="24"/>
          <w:szCs w:val="24"/>
        </w:rPr>
        <w:t>c</w:t>
      </w:r>
      <w:r w:rsidRPr="005A2D14">
        <w:rPr>
          <w:rFonts w:ascii="Times New Roman" w:hAnsi="Times New Roman" w:cs="Times New Roman"/>
          <w:spacing w:val="1"/>
          <w:sz w:val="24"/>
          <w:szCs w:val="24"/>
        </w:rPr>
        <w:t>r</w:t>
      </w:r>
      <w:r w:rsidRPr="005A2D14">
        <w:rPr>
          <w:rFonts w:ascii="Times New Roman" w:hAnsi="Times New Roman" w:cs="Times New Roman"/>
          <w:spacing w:val="-1"/>
          <w:sz w:val="24"/>
          <w:szCs w:val="24"/>
        </w:rPr>
        <w:t>ee</w:t>
      </w:r>
      <w:r w:rsidRPr="005A2D14">
        <w:rPr>
          <w:rFonts w:ascii="Times New Roman" w:hAnsi="Times New Roman" w:cs="Times New Roman"/>
          <w:spacing w:val="1"/>
          <w:sz w:val="24"/>
          <w:szCs w:val="24"/>
        </w:rPr>
        <w:t>n</w:t>
      </w:r>
      <w:r w:rsidRPr="005A2D14">
        <w:rPr>
          <w:rFonts w:ascii="Times New Roman" w:hAnsi="Times New Roman" w:cs="Times New Roman"/>
          <w:sz w:val="24"/>
          <w:szCs w:val="24"/>
        </w:rPr>
        <w:t>.  An</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d</w:t>
      </w:r>
      <w:r w:rsidRPr="005A2D14">
        <w:rPr>
          <w:rFonts w:ascii="Times New Roman" w:hAnsi="Times New Roman" w:cs="Times New Roman"/>
          <w:spacing w:val="2"/>
          <w:sz w:val="24"/>
          <w:szCs w:val="24"/>
        </w:rPr>
        <w:t>d</w:t>
      </w:r>
      <w:r w:rsidRPr="005A2D14">
        <w:rPr>
          <w:rFonts w:ascii="Times New Roman" w:hAnsi="Times New Roman" w:cs="Times New Roman"/>
          <w:sz w:val="24"/>
          <w:szCs w:val="24"/>
        </w:rPr>
        <w:t>i</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ional</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p</w:t>
      </w:r>
      <w:r w:rsidRPr="005A2D14">
        <w:rPr>
          <w:rFonts w:ascii="Times New Roman" w:hAnsi="Times New Roman" w:cs="Times New Roman"/>
          <w:spacing w:val="-1"/>
          <w:sz w:val="24"/>
          <w:szCs w:val="24"/>
        </w:rPr>
        <w:t>re</w:t>
      </w:r>
      <w:r w:rsidRPr="005A2D14">
        <w:rPr>
          <w:rFonts w:ascii="Times New Roman" w:hAnsi="Times New Roman" w:cs="Times New Roman"/>
          <w:spacing w:val="-2"/>
          <w:sz w:val="24"/>
          <w:szCs w:val="24"/>
        </w:rPr>
        <w:t>g</w:t>
      </w:r>
      <w:r w:rsidRPr="005A2D14">
        <w:rPr>
          <w:rFonts w:ascii="Times New Roman" w:hAnsi="Times New Roman" w:cs="Times New Roman"/>
          <w:spacing w:val="2"/>
          <w:sz w:val="24"/>
          <w:szCs w:val="24"/>
        </w:rPr>
        <w:t>n</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w:t>
      </w:r>
      <w:r w:rsidRPr="005A2D14">
        <w:rPr>
          <w:rFonts w:ascii="Times New Roman" w:hAnsi="Times New Roman" w:cs="Times New Roman"/>
          <w:spacing w:val="4"/>
          <w:sz w:val="24"/>
          <w:szCs w:val="24"/>
        </w:rPr>
        <w:t>c</w:t>
      </w:r>
      <w:r w:rsidRPr="005A2D14">
        <w:rPr>
          <w:rFonts w:ascii="Times New Roman" w:hAnsi="Times New Roman" w:cs="Times New Roman"/>
          <w:sz w:val="24"/>
          <w:szCs w:val="24"/>
        </w:rPr>
        <w:t>y</w:t>
      </w:r>
      <w:r w:rsidRPr="005A2D14">
        <w:rPr>
          <w:rFonts w:ascii="Times New Roman" w:hAnsi="Times New Roman" w:cs="Times New Roman"/>
          <w:spacing w:val="-5"/>
          <w:sz w:val="24"/>
          <w:szCs w:val="24"/>
        </w:rPr>
        <w:t xml:space="preserve"> </w:t>
      </w:r>
      <w:r w:rsidRPr="005A2D14">
        <w:rPr>
          <w:rFonts w:ascii="Times New Roman" w:hAnsi="Times New Roman" w:cs="Times New Roman"/>
          <w:sz w:val="24"/>
          <w:szCs w:val="24"/>
        </w:rPr>
        <w:t>test w</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s</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2"/>
          <w:sz w:val="24"/>
          <w:szCs w:val="24"/>
        </w:rPr>
        <w:t>g</w:t>
      </w:r>
      <w:r w:rsidRPr="005A2D14">
        <w:rPr>
          <w:rFonts w:ascii="Times New Roman" w:hAnsi="Times New Roman" w:cs="Times New Roman"/>
          <w:sz w:val="24"/>
          <w:szCs w:val="24"/>
        </w:rPr>
        <w:t>iven if 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rticip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w:t>
      </w:r>
      <w:r w:rsidRPr="005A2D14">
        <w:rPr>
          <w:rFonts w:ascii="Times New Roman" w:hAnsi="Times New Roman" w:cs="Times New Roman"/>
          <w:spacing w:val="1"/>
          <w:sz w:val="24"/>
          <w:szCs w:val="24"/>
        </w:rPr>
        <w:t>t</w:t>
      </w:r>
      <w:r w:rsidRPr="005A2D14">
        <w:rPr>
          <w:rFonts w:ascii="Times New Roman" w:hAnsi="Times New Roman" w:cs="Times New Roman"/>
          <w:sz w:val="24"/>
          <w:szCs w:val="24"/>
        </w:rPr>
        <w:t>s 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f</w:t>
      </w:r>
      <w:r w:rsidRPr="005A2D14">
        <w:rPr>
          <w:rFonts w:ascii="Times New Roman" w:hAnsi="Times New Roman" w:cs="Times New Roman"/>
          <w:spacing w:val="-2"/>
          <w:sz w:val="24"/>
          <w:szCs w:val="24"/>
        </w:rPr>
        <w:t>e</w:t>
      </w:r>
      <w:r w:rsidRPr="005A2D14">
        <w:rPr>
          <w:rFonts w:ascii="Times New Roman" w:hAnsi="Times New Roman" w:cs="Times New Roman"/>
          <w:sz w:val="24"/>
          <w:szCs w:val="24"/>
        </w:rPr>
        <w:t>mal</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 xml:space="preserve">. </w:t>
      </w:r>
      <w:r w:rsidRPr="005A2D14">
        <w:rPr>
          <w:rFonts w:ascii="Times New Roman" w:hAnsi="Times New Roman" w:cs="Times New Roman"/>
          <w:spacing w:val="5"/>
          <w:sz w:val="24"/>
          <w:szCs w:val="24"/>
        </w:rPr>
        <w:t xml:space="preserve"> </w:t>
      </w:r>
      <w:r w:rsidRPr="005A2D14">
        <w:rPr>
          <w:rFonts w:ascii="Times New Roman" w:hAnsi="Times New Roman" w:cs="Times New Roman"/>
          <w:sz w:val="24"/>
          <w:szCs w:val="24"/>
        </w:rPr>
        <w:t>If</w:t>
      </w:r>
      <w:r w:rsidRPr="005A2D14">
        <w:rPr>
          <w:rFonts w:ascii="Times New Roman" w:hAnsi="Times New Roman" w:cs="Times New Roman"/>
          <w:spacing w:val="-1"/>
          <w:sz w:val="24"/>
          <w:szCs w:val="24"/>
        </w:rPr>
        <w:t xml:space="preserve"> a</w:t>
      </w:r>
      <w:r w:rsidRPr="005A2D14">
        <w:rPr>
          <w:rFonts w:ascii="Times New Roman" w:hAnsi="Times New Roman" w:cs="Times New Roman"/>
          <w:sz w:val="24"/>
          <w:szCs w:val="24"/>
        </w:rPr>
        <w:t>ll</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tests 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 found</w:t>
      </w:r>
      <w:r w:rsidRPr="005A2D14">
        <w:rPr>
          <w:rFonts w:ascii="Times New Roman" w:hAnsi="Times New Roman" w:cs="Times New Roman"/>
          <w:spacing w:val="-1"/>
          <w:sz w:val="24"/>
          <w:szCs w:val="24"/>
        </w:rPr>
        <w:t xml:space="preserve"> </w:t>
      </w:r>
      <w:r w:rsidRPr="005A2D14">
        <w:rPr>
          <w:rFonts w:ascii="Times New Roman" w:hAnsi="Times New Roman" w:cs="Times New Roman"/>
          <w:sz w:val="24"/>
          <w:szCs w:val="24"/>
        </w:rPr>
        <w:t>to be n</w:t>
      </w:r>
      <w:r w:rsidRPr="005A2D14">
        <w:rPr>
          <w:rFonts w:ascii="Times New Roman" w:hAnsi="Times New Roman" w:cs="Times New Roman"/>
          <w:spacing w:val="1"/>
          <w:sz w:val="24"/>
          <w:szCs w:val="24"/>
        </w:rPr>
        <w:t>e</w:t>
      </w:r>
      <w:r w:rsidRPr="005A2D14">
        <w:rPr>
          <w:rFonts w:ascii="Times New Roman" w:hAnsi="Times New Roman" w:cs="Times New Roman"/>
          <w:spacing w:val="-2"/>
          <w:sz w:val="24"/>
          <w:szCs w:val="24"/>
        </w:rPr>
        <w:t>g</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t</w:t>
      </w:r>
      <w:r w:rsidRPr="005A2D14">
        <w:rPr>
          <w:rFonts w:ascii="Times New Roman" w:hAnsi="Times New Roman" w:cs="Times New Roman"/>
          <w:spacing w:val="1"/>
          <w:sz w:val="24"/>
          <w:szCs w:val="24"/>
        </w:rPr>
        <w:t>i</w:t>
      </w:r>
      <w:r w:rsidRPr="005A2D14">
        <w:rPr>
          <w:rFonts w:ascii="Times New Roman" w:hAnsi="Times New Roman" w:cs="Times New Roman"/>
          <w:sz w:val="24"/>
          <w:szCs w:val="24"/>
        </w:rPr>
        <w:t>v</w:t>
      </w:r>
      <w:r w:rsidRPr="005A2D14">
        <w:rPr>
          <w:rFonts w:ascii="Times New Roman" w:hAnsi="Times New Roman" w:cs="Times New Roman"/>
          <w:spacing w:val="-1"/>
          <w:sz w:val="24"/>
          <w:szCs w:val="24"/>
        </w:rPr>
        <w:t xml:space="preserve">e, </w:t>
      </w:r>
      <w:r w:rsidRPr="005A2D14">
        <w:rPr>
          <w:rFonts w:ascii="Times New Roman" w:hAnsi="Times New Roman" w:cs="Times New Roman"/>
          <w:spacing w:val="2"/>
          <w:sz w:val="24"/>
          <w:szCs w:val="24"/>
        </w:rPr>
        <w:t>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rticip</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 xml:space="preserve">nts </w:t>
      </w:r>
      <w:r w:rsidRPr="005A2D14">
        <w:rPr>
          <w:rFonts w:ascii="Times New Roman" w:hAnsi="Times New Roman" w:cs="Times New Roman"/>
          <w:spacing w:val="2"/>
          <w:sz w:val="24"/>
          <w:szCs w:val="24"/>
        </w:rPr>
        <w:t>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re</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l</w:t>
      </w:r>
      <w:r w:rsidRPr="005A2D14">
        <w:rPr>
          <w:rFonts w:ascii="Times New Roman" w:hAnsi="Times New Roman" w:cs="Times New Roman"/>
          <w:spacing w:val="1"/>
          <w:sz w:val="24"/>
          <w:szCs w:val="24"/>
        </w:rPr>
        <w:t>l</w:t>
      </w:r>
      <w:r w:rsidRPr="005A2D14">
        <w:rPr>
          <w:rFonts w:ascii="Times New Roman" w:hAnsi="Times New Roman" w:cs="Times New Roman"/>
          <w:sz w:val="24"/>
          <w:szCs w:val="24"/>
        </w:rPr>
        <w:t>o</w:t>
      </w:r>
      <w:r w:rsidRPr="005A2D14">
        <w:rPr>
          <w:rFonts w:ascii="Times New Roman" w:hAnsi="Times New Roman" w:cs="Times New Roman"/>
          <w:spacing w:val="2"/>
          <w:sz w:val="24"/>
          <w:szCs w:val="24"/>
        </w:rPr>
        <w:t>w</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d to p</w:t>
      </w:r>
      <w:r w:rsidRPr="005A2D14">
        <w:rPr>
          <w:rFonts w:ascii="Times New Roman" w:hAnsi="Times New Roman" w:cs="Times New Roman"/>
          <w:spacing w:val="-1"/>
          <w:sz w:val="24"/>
          <w:szCs w:val="24"/>
        </w:rPr>
        <w:t>r</w:t>
      </w:r>
      <w:r w:rsidRPr="005A2D14">
        <w:rPr>
          <w:rFonts w:ascii="Times New Roman" w:hAnsi="Times New Roman" w:cs="Times New Roman"/>
          <w:sz w:val="24"/>
          <w:szCs w:val="24"/>
        </w:rPr>
        <w:t>o</w:t>
      </w:r>
      <w:r w:rsidRPr="005A2D14">
        <w:rPr>
          <w:rFonts w:ascii="Times New Roman" w:hAnsi="Times New Roman" w:cs="Times New Roman"/>
          <w:spacing w:val="-1"/>
          <w:sz w:val="24"/>
          <w:szCs w:val="24"/>
        </w:rPr>
        <w:t>cee</w:t>
      </w:r>
      <w:r w:rsidRPr="005A2D14">
        <w:rPr>
          <w:rFonts w:ascii="Times New Roman" w:hAnsi="Times New Roman" w:cs="Times New Roman"/>
          <w:sz w:val="24"/>
          <w:szCs w:val="24"/>
        </w:rPr>
        <w:t>d,</w:t>
      </w:r>
      <w:r w:rsidRPr="005A2D14">
        <w:rPr>
          <w:rFonts w:ascii="Times New Roman" w:hAnsi="Times New Roman" w:cs="Times New Roman"/>
          <w:spacing w:val="2"/>
          <w:sz w:val="24"/>
          <w:szCs w:val="24"/>
        </w:rPr>
        <w:t xml:space="preserve"> </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nd a</w:t>
      </w:r>
      <w:r w:rsidRPr="005A2D14">
        <w:rPr>
          <w:rFonts w:ascii="Times New Roman" w:hAnsi="Times New Roman" w:cs="Times New Roman"/>
          <w:spacing w:val="-1"/>
          <w:sz w:val="24"/>
          <w:szCs w:val="24"/>
        </w:rPr>
        <w:t xml:space="preserve"> </w:t>
      </w:r>
      <w:r w:rsidRPr="005A2D14">
        <w:rPr>
          <w:rFonts w:ascii="Times New Roman" w:hAnsi="Times New Roman" w:cs="Times New Roman"/>
          <w:spacing w:val="2"/>
          <w:sz w:val="24"/>
          <w:szCs w:val="24"/>
        </w:rPr>
        <w:t>v</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n</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 xml:space="preserve">l </w:t>
      </w:r>
      <w:r w:rsidRPr="005A2D14">
        <w:rPr>
          <w:rFonts w:ascii="Times New Roman" w:hAnsi="Times New Roman" w:cs="Times New Roman"/>
          <w:spacing w:val="2"/>
          <w:sz w:val="24"/>
          <w:szCs w:val="24"/>
        </w:rPr>
        <w:t>c</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thet</w:t>
      </w:r>
      <w:r w:rsidRPr="005A2D14">
        <w:rPr>
          <w:rFonts w:ascii="Times New Roman" w:hAnsi="Times New Roman" w:cs="Times New Roman"/>
          <w:spacing w:val="-1"/>
          <w:sz w:val="24"/>
          <w:szCs w:val="24"/>
        </w:rPr>
        <w:t>e</w:t>
      </w:r>
      <w:r w:rsidRPr="005A2D14">
        <w:rPr>
          <w:rFonts w:ascii="Times New Roman" w:hAnsi="Times New Roman" w:cs="Times New Roman"/>
          <w:sz w:val="24"/>
          <w:szCs w:val="24"/>
        </w:rPr>
        <w:t>r w</w:t>
      </w:r>
      <w:r w:rsidRPr="005A2D14">
        <w:rPr>
          <w:rFonts w:ascii="Times New Roman" w:hAnsi="Times New Roman" w:cs="Times New Roman"/>
          <w:spacing w:val="-1"/>
          <w:sz w:val="24"/>
          <w:szCs w:val="24"/>
        </w:rPr>
        <w:t>a</w:t>
      </w:r>
      <w:r w:rsidRPr="005A2D14">
        <w:rPr>
          <w:rFonts w:ascii="Times New Roman" w:hAnsi="Times New Roman" w:cs="Times New Roman"/>
          <w:sz w:val="24"/>
          <w:szCs w:val="24"/>
        </w:rPr>
        <w:t>s p</w:t>
      </w:r>
      <w:r w:rsidRPr="005A2D14">
        <w:rPr>
          <w:rFonts w:ascii="Times New Roman" w:hAnsi="Times New Roman" w:cs="Times New Roman"/>
          <w:spacing w:val="3"/>
          <w:sz w:val="24"/>
          <w:szCs w:val="24"/>
        </w:rPr>
        <w:t>l</w:t>
      </w:r>
      <w:r w:rsidRPr="005A2D14">
        <w:rPr>
          <w:rFonts w:ascii="Times New Roman" w:hAnsi="Times New Roman" w:cs="Times New Roman"/>
          <w:spacing w:val="-1"/>
          <w:sz w:val="24"/>
          <w:szCs w:val="24"/>
        </w:rPr>
        <w:t>ace</w:t>
      </w:r>
      <w:r w:rsidRPr="005A2D14">
        <w:rPr>
          <w:rFonts w:ascii="Times New Roman" w:hAnsi="Times New Roman" w:cs="Times New Roman"/>
          <w:sz w:val="24"/>
          <w:szCs w:val="24"/>
        </w:rPr>
        <w:t xml:space="preserve">d, in order to take blood samples throughout the testing day. </w:t>
      </w:r>
      <w:r w:rsidRPr="005A2D14">
        <w:rPr>
          <w:rFonts w:ascii="Times New Roman" w:hAnsi="Times New Roman" w:cs="Times New Roman"/>
          <w:spacing w:val="2"/>
          <w:sz w:val="24"/>
          <w:szCs w:val="24"/>
        </w:rPr>
        <w:t xml:space="preserve">Before administration of treatment, a baseline blood sample was taken and baseline vital signs (blood pressure and heart rate) were measured. After measurements, the treatment was administered orally, in a closed cup containing bitter lemon (placebo) or bitter lemon and psilocybin (powder). After 40 minutes, participants were placed in the MRI scanner, where resting state scans and magnetic resonance spectroscopy were performed throughout a 1 hour time window. At the end of the test day (approximately 6 hours after treatment administration), participants were asked to complete measures of retrospective subjective high. </w:t>
      </w:r>
      <w:r w:rsidRPr="005A2D14">
        <w:rPr>
          <w:rFonts w:ascii="Times New Roman" w:hAnsi="Times New Roman" w:cs="Times New Roman"/>
          <w:sz w:val="24"/>
          <w:szCs w:val="24"/>
        </w:rPr>
        <w:t>Participants stayed under supervision until the testing day was complete, and the researcher deemed they were fit to go home.</w:t>
      </w:r>
    </w:p>
    <w:p w14:paraId="1F9BFE58" w14:textId="77777777" w:rsidR="00712492" w:rsidRPr="005A2D14" w:rsidRDefault="00712492" w:rsidP="00712492">
      <w:pPr>
        <w:spacing w:line="480" w:lineRule="auto"/>
        <w:rPr>
          <w:rFonts w:ascii="Times New Roman" w:hAnsi="Times New Roman" w:cs="Times New Roman"/>
          <w:b/>
          <w:sz w:val="24"/>
          <w:szCs w:val="24"/>
        </w:rPr>
      </w:pPr>
      <w:r w:rsidRPr="005A2D14">
        <w:rPr>
          <w:rFonts w:ascii="Times New Roman" w:hAnsi="Times New Roman" w:cs="Times New Roman"/>
          <w:b/>
          <w:sz w:val="24"/>
          <w:szCs w:val="24"/>
        </w:rPr>
        <w:t>Questionnaires</w:t>
      </w:r>
    </w:p>
    <w:p w14:paraId="3E794BE9" w14:textId="4908A5CF" w:rsidR="00712492" w:rsidRPr="005A2D14" w:rsidRDefault="00712492" w:rsidP="00712492">
      <w:pPr>
        <w:spacing w:line="480" w:lineRule="auto"/>
        <w:rPr>
          <w:rFonts w:ascii="Times New Roman" w:hAnsi="Times New Roman" w:cs="Times New Roman"/>
          <w:b/>
          <w:sz w:val="24"/>
          <w:szCs w:val="24"/>
        </w:rPr>
      </w:pPr>
      <w:r w:rsidRPr="005A2D14">
        <w:rPr>
          <w:rFonts w:ascii="Times New Roman" w:hAnsi="Times New Roman" w:cs="Times New Roman"/>
          <w:b/>
          <w:sz w:val="24"/>
          <w:szCs w:val="24"/>
        </w:rPr>
        <w:t xml:space="preserve">5-Dimensional Altered States of Consciousness Rating Scale. </w:t>
      </w:r>
      <w:r w:rsidRPr="005A2D14">
        <w:rPr>
          <w:rFonts w:ascii="Times New Roman" w:hAnsi="Times New Roman" w:cs="Times New Roman"/>
          <w:spacing w:val="2"/>
          <w:sz w:val="24"/>
          <w:szCs w:val="24"/>
          <w:shd w:val="clear" w:color="auto" w:fill="FCFCFC"/>
        </w:rPr>
        <w:t xml:space="preserve">The 5D-ASC is a 94-item self-report scale that assesses the participants’ alterations from normal waking consciousness </w:t>
      </w:r>
      <w:hyperlink w:anchor="_ENREF_1" w:tooltip="Studerus, 2010 #1332" w:history="1">
        <w:r w:rsidR="00665EBB" w:rsidRPr="005A2D14">
          <w:rPr>
            <w:rFonts w:ascii="Times New Roman" w:hAnsi="Times New Roman" w:cs="Times New Roman"/>
            <w:spacing w:val="2"/>
            <w:sz w:val="24"/>
            <w:szCs w:val="24"/>
            <w:shd w:val="clear" w:color="auto" w:fill="FCFCFC"/>
          </w:rPr>
          <w:fldChar w:fldCharType="begin"/>
        </w:r>
        <w:r w:rsidR="00665EBB" w:rsidRPr="005A2D14">
          <w:rPr>
            <w:rFonts w:ascii="Times New Roman" w:hAnsi="Times New Roman" w:cs="Times New Roman"/>
            <w:spacing w:val="2"/>
            <w:sz w:val="24"/>
            <w:szCs w:val="24"/>
            <w:shd w:val="clear" w:color="auto" w:fill="FCFCFC"/>
          </w:rPr>
          <w:instrText xml:space="preserve"> ADDIN EN.CITE &lt;EndNote&gt;&lt;Cite&gt;&lt;Author&gt;Studerus&lt;/Author&gt;&lt;Year&gt;2010&lt;/Year&gt;&lt;RecNum&gt;1332&lt;/RecNum&gt;&lt;DisplayText&gt;&lt;style face="superscript"&gt;1&lt;/style&gt;&lt;/DisplayText&gt;&lt;record&gt;&lt;rec-number&gt;1332&lt;/rec-number&gt;&lt;foreign-keys&gt;&lt;key app="EN" db-id="9wd50ter3fdatneswx9vr0po92s9rwwsxpfx"&gt;1332&lt;/key&gt;&lt;/foreign-keys&gt;&lt;ref-type name="Journal Article"&gt;17&lt;/ref-type&gt;&lt;contributors&gt;&lt;authors&gt;&lt;author&gt;Studerus, Erich&lt;/author&gt;&lt;author&gt;Gamma, Alex&lt;/author&gt;&lt;author&gt;Vollenweider, Franz X&lt;/author&gt;&lt;/authors&gt;&lt;/contributors&gt;&lt;titles&gt;&lt;title&gt;Psychometric evaluation of the altered states of consciousness rating scale (OAV)&lt;/title&gt;&lt;secondary-title&gt;PloS one&lt;/secondary-title&gt;&lt;/titles&gt;&lt;periodical&gt;&lt;full-title&gt;PLoS One&lt;/full-title&gt;&lt;abbr-1&gt;PLoS ONE&lt;/abbr-1&gt;&lt;/periodical&gt;&lt;pages&gt;e12412&lt;/pages&gt;&lt;volume&gt;5&lt;/volume&gt;&lt;number&gt;8&lt;/number&gt;&lt;dates&gt;&lt;year&gt;2010&lt;/year&gt;&lt;/dates&gt;&lt;isbn&gt;1932-6203&lt;/isbn&gt;&lt;urls&gt;&lt;/urls&gt;&lt;/record&gt;&lt;/Cite&gt;&lt;/EndNote&gt;</w:instrText>
        </w:r>
        <w:r w:rsidR="00665EBB" w:rsidRPr="005A2D14">
          <w:rPr>
            <w:rFonts w:ascii="Times New Roman" w:hAnsi="Times New Roman" w:cs="Times New Roman"/>
            <w:spacing w:val="2"/>
            <w:sz w:val="24"/>
            <w:szCs w:val="24"/>
            <w:shd w:val="clear" w:color="auto" w:fill="FCFCFC"/>
          </w:rPr>
          <w:fldChar w:fldCharType="separate"/>
        </w:r>
        <w:r w:rsidR="00665EBB" w:rsidRPr="005A2D14">
          <w:rPr>
            <w:rFonts w:ascii="Times New Roman" w:hAnsi="Times New Roman" w:cs="Times New Roman"/>
            <w:noProof/>
            <w:spacing w:val="2"/>
            <w:sz w:val="24"/>
            <w:szCs w:val="24"/>
            <w:shd w:val="clear" w:color="auto" w:fill="FCFCFC"/>
            <w:vertAlign w:val="superscript"/>
          </w:rPr>
          <w:t>1</w:t>
        </w:r>
        <w:r w:rsidR="00665EBB" w:rsidRPr="005A2D14">
          <w:rPr>
            <w:rFonts w:ascii="Times New Roman" w:hAnsi="Times New Roman" w:cs="Times New Roman"/>
            <w:spacing w:val="2"/>
            <w:sz w:val="24"/>
            <w:szCs w:val="24"/>
            <w:shd w:val="clear" w:color="auto" w:fill="FCFCFC"/>
          </w:rPr>
          <w:fldChar w:fldCharType="end"/>
        </w:r>
      </w:hyperlink>
      <w:r w:rsidRPr="005A2D14">
        <w:rPr>
          <w:rFonts w:ascii="Times New Roman" w:hAnsi="Times New Roman" w:cs="Times New Roman"/>
          <w:spacing w:val="2"/>
          <w:sz w:val="24"/>
          <w:szCs w:val="24"/>
          <w:shd w:val="clear" w:color="auto" w:fill="FCFCFC"/>
        </w:rPr>
        <w:t xml:space="preserve">. The participant is asked to make a vertical mark on the 10-cm line below each statement to rate to what extent the statements applied to their experience in retrospect from “No, not more than usually” to “Yes, more than usually.” The 5D-ASC contains the 5 key dimensions, including anxious ego dissolution, visual restructuralization, auditory alterations, reduction of vigilance, and oceanic boundlessness; which can be broken down into 11 subscales consisting of experience of unity, spiritual experience, blissful state, insightfulness, disembodiment, </w:t>
      </w:r>
      <w:r w:rsidRPr="005A2D14">
        <w:rPr>
          <w:rFonts w:ascii="Times New Roman" w:hAnsi="Times New Roman" w:cs="Times New Roman"/>
          <w:spacing w:val="2"/>
          <w:sz w:val="24"/>
          <w:szCs w:val="24"/>
          <w:shd w:val="clear" w:color="auto" w:fill="FCFCFC"/>
        </w:rPr>
        <w:lastRenderedPageBreak/>
        <w:t xml:space="preserve">impaired control and cognition, anxiety, complex imagery, elementary imagery, audio-visual synesthesia, and changed meaning of percepts. </w:t>
      </w:r>
    </w:p>
    <w:p w14:paraId="4E621098" w14:textId="77777777" w:rsidR="00712492" w:rsidRPr="005A2D14" w:rsidRDefault="00712492" w:rsidP="00712492">
      <w:pPr>
        <w:pStyle w:val="Heading4"/>
        <w:shd w:val="clear" w:color="auto" w:fill="FFFFFF"/>
        <w:spacing w:before="0" w:beforeAutospacing="0" w:after="0" w:afterAutospacing="0" w:line="381" w:lineRule="atLeast"/>
        <w:rPr>
          <w:bCs w:val="0"/>
        </w:rPr>
      </w:pPr>
    </w:p>
    <w:p w14:paraId="23238717" w14:textId="661CEE69" w:rsidR="00712492" w:rsidRPr="005A2D14" w:rsidRDefault="00712492" w:rsidP="00712492">
      <w:pPr>
        <w:pStyle w:val="Heading4"/>
        <w:shd w:val="clear" w:color="auto" w:fill="FFFFFF"/>
        <w:spacing w:before="0" w:beforeAutospacing="0" w:after="0" w:afterAutospacing="0" w:line="480" w:lineRule="auto"/>
        <w:rPr>
          <w:b w:val="0"/>
          <w:bCs w:val="0"/>
        </w:rPr>
      </w:pPr>
      <w:r w:rsidRPr="005A2D14">
        <w:rPr>
          <w:bCs w:val="0"/>
        </w:rPr>
        <w:t>Ego Dissolution Inventory.</w:t>
      </w:r>
      <w:r w:rsidRPr="005A2D14">
        <w:rPr>
          <w:b w:val="0"/>
          <w:bCs w:val="0"/>
        </w:rPr>
        <w:t xml:space="preserve"> </w:t>
      </w:r>
      <w:r w:rsidRPr="005A2D14">
        <w:rPr>
          <w:b w:val="0"/>
        </w:rPr>
        <w:t xml:space="preserve">The Ego Dissolution Inventory (EDI) is an eight-item self-report scale that assesses the participant’s experience of ego dissolution </w:t>
      </w:r>
      <w:hyperlink w:anchor="_ENREF_2" w:tooltip="Nour, 2016 #1319" w:history="1">
        <w:r w:rsidR="00665EBB" w:rsidRPr="005A2D14">
          <w:rPr>
            <w:b w:val="0"/>
          </w:rPr>
          <w:fldChar w:fldCharType="begin"/>
        </w:r>
        <w:r w:rsidR="00665EBB" w:rsidRPr="005A2D14">
          <w:rPr>
            <w:b w:val="0"/>
          </w:rPr>
          <w:instrText xml:space="preserve"> ADDIN EN.CITE &lt;EndNote&gt;&lt;Cite&gt;&lt;Author&gt;Nour&lt;/Author&gt;&lt;Year&gt;2016&lt;/Year&gt;&lt;RecNum&gt;1319&lt;/RecNum&gt;&lt;DisplayText&gt;&lt;style face="superscript"&gt;2&lt;/style&gt;&lt;/DisplayText&gt;&lt;record&gt;&lt;rec-number&gt;1319&lt;/rec-number&gt;&lt;foreign-keys&gt;&lt;key app="EN" db-id="9wd50ter3fdatneswx9vr0po92s9rwwsxpfx"&gt;1319&lt;/key&gt;&lt;/foreign-keys&gt;&lt;ref-type name="Journal Article"&gt;17&lt;/ref-type&gt;&lt;contributors&gt;&lt;authors&gt;&lt;author&gt;Nour, Matthew M&lt;/author&gt;&lt;author&gt;Evans, Lisa&lt;/author&gt;&lt;author&gt;Nutt, David&lt;/author&gt;&lt;author&gt;Carhart-Harris, Robin L&lt;/author&gt;&lt;/authors&gt;&lt;/contributors&gt;&lt;titles&gt;&lt;title&gt;Ego-dissolution and psychedelics: validation of the ego-dissolution inventory (EDI)&lt;/title&gt;&lt;secondary-title&gt;Frontiers in human neuroscience&lt;/secondary-title&gt;&lt;/titles&gt;&lt;periodical&gt;&lt;full-title&gt;Frontiers in Human Neuroscience&lt;/full-title&gt;&lt;/periodical&gt;&lt;pages&gt;269&lt;/pages&gt;&lt;volume&gt;10&lt;/volume&gt;&lt;dates&gt;&lt;year&gt;2016&lt;/year&gt;&lt;/dates&gt;&lt;isbn&gt;1662-5161&lt;/isbn&gt;&lt;urls&gt;&lt;/urls&gt;&lt;/record&gt;&lt;/Cite&gt;&lt;/EndNote&gt;</w:instrText>
        </w:r>
        <w:r w:rsidR="00665EBB" w:rsidRPr="005A2D14">
          <w:rPr>
            <w:b w:val="0"/>
          </w:rPr>
          <w:fldChar w:fldCharType="separate"/>
        </w:r>
        <w:r w:rsidR="00665EBB" w:rsidRPr="005A2D14">
          <w:rPr>
            <w:b w:val="0"/>
            <w:noProof/>
            <w:vertAlign w:val="superscript"/>
          </w:rPr>
          <w:t>2</w:t>
        </w:r>
        <w:r w:rsidR="00665EBB" w:rsidRPr="005A2D14">
          <w:rPr>
            <w:b w:val="0"/>
          </w:rPr>
          <w:fldChar w:fldCharType="end"/>
        </w:r>
      </w:hyperlink>
      <w:r w:rsidRPr="005A2D14">
        <w:rPr>
          <w:b w:val="0"/>
        </w:rPr>
        <w:t xml:space="preserve">. Sample items for the scale includes the following: “I experienced a dissolution of my ‘self’ or ego” and “I felt at one with the universe.” The participants answered the scale with endpoints of either 0 = “No, not more than usually” or 100 = “Yes I experience this completely/entirely.” The EDI is scored by calculating the mean of all the 8 items (range 0–100). The higher the total score, the stronger the experience of ego dissolution. </w:t>
      </w:r>
    </w:p>
    <w:p w14:paraId="2502381A" w14:textId="77777777" w:rsidR="00712492" w:rsidRPr="005A2D14" w:rsidRDefault="00712492" w:rsidP="00712492">
      <w:pPr>
        <w:spacing w:line="480" w:lineRule="auto"/>
        <w:rPr>
          <w:rFonts w:ascii="Times New Roman" w:hAnsi="Times New Roman" w:cs="Times New Roman"/>
          <w:b/>
          <w:sz w:val="24"/>
          <w:szCs w:val="24"/>
        </w:rPr>
      </w:pPr>
    </w:p>
    <w:p w14:paraId="612F0081" w14:textId="6600C82E" w:rsidR="00712492" w:rsidRPr="005A2D14" w:rsidRDefault="00712492" w:rsidP="00712492">
      <w:pPr>
        <w:spacing w:line="480" w:lineRule="auto"/>
        <w:rPr>
          <w:rFonts w:ascii="Times New Roman" w:hAnsi="Times New Roman" w:cs="Times New Roman"/>
          <w:spacing w:val="2"/>
          <w:sz w:val="24"/>
          <w:szCs w:val="24"/>
          <w:shd w:val="clear" w:color="auto" w:fill="FFFFFF"/>
        </w:rPr>
      </w:pPr>
      <w:r w:rsidRPr="005A2D14">
        <w:rPr>
          <w:rFonts w:ascii="Times New Roman" w:hAnsi="Times New Roman" w:cs="Times New Roman"/>
          <w:b/>
          <w:bCs/>
          <w:sz w:val="24"/>
          <w:szCs w:val="24"/>
        </w:rPr>
        <w:t>Satisfaction with Life Scale.</w:t>
      </w:r>
      <w:r w:rsidRPr="005A2D14">
        <w:rPr>
          <w:rFonts w:ascii="Arial" w:hAnsi="Arial" w:cs="Arial"/>
          <w:b/>
          <w:bCs/>
        </w:rPr>
        <w:t xml:space="preserve"> </w:t>
      </w:r>
      <w:r w:rsidRPr="005A2D14">
        <w:rPr>
          <w:rFonts w:ascii="Times New Roman" w:hAnsi="Times New Roman" w:cs="Times New Roman"/>
          <w:spacing w:val="2"/>
          <w:sz w:val="24"/>
          <w:szCs w:val="24"/>
          <w:shd w:val="clear" w:color="auto" w:fill="FFFFFF"/>
        </w:rPr>
        <w:t xml:space="preserve">The Satisfaction with Life Scale (SWLS) is a 5-item questionnaire designed to measure global cognitive judgments of satisfaction with one’s life </w:t>
      </w:r>
      <w:hyperlink w:anchor="_ENREF_3" w:tooltip="Diener, 1985 #175" w:history="1">
        <w:r w:rsidR="00665EBB" w:rsidRPr="005A2D14">
          <w:rPr>
            <w:rFonts w:ascii="Times New Roman" w:hAnsi="Times New Roman" w:cs="Times New Roman"/>
            <w:spacing w:val="2"/>
            <w:sz w:val="24"/>
            <w:szCs w:val="24"/>
            <w:shd w:val="clear" w:color="auto" w:fill="FFFFFF"/>
          </w:rPr>
          <w:fldChar w:fldCharType="begin"/>
        </w:r>
        <w:r w:rsidR="00665EBB" w:rsidRPr="005A2D14">
          <w:rPr>
            <w:rFonts w:ascii="Times New Roman" w:hAnsi="Times New Roman" w:cs="Times New Roman"/>
            <w:spacing w:val="2"/>
            <w:sz w:val="24"/>
            <w:szCs w:val="24"/>
            <w:shd w:val="clear" w:color="auto" w:fill="FFFFFF"/>
          </w:rPr>
          <w:instrText xml:space="preserve"> ADDIN EN.CITE &lt;EndNote&gt;&lt;Cite&gt;&lt;Author&gt;Diener&lt;/Author&gt;&lt;Year&gt;1985&lt;/Year&gt;&lt;RecNum&gt;175&lt;/RecNum&gt;&lt;DisplayText&gt;&lt;style face="superscript"&gt;3&lt;/style&gt;&lt;/DisplayText&gt;&lt;record&gt;&lt;rec-number&gt;175&lt;/rec-number&gt;&lt;foreign-keys&gt;&lt;key app="EN" db-id="ea9px99vjrpdz8ezppf5vr0prtrdfv2e599f" timestamp="1535366842"&gt;175&lt;/key&gt;&lt;/foreign-keys&gt;&lt;ref-type name="Journal Article"&gt;17&lt;/ref-type&gt;&lt;contributors&gt;&lt;authors&gt;&lt;author&gt;Diener, E.&lt;/author&gt;&lt;author&gt;Emmons, R. A.&lt;/author&gt;&lt;author&gt;Larsen, R. J.&lt;/author&gt;&lt;author&gt;Griffin, S.&lt;/author&gt;&lt;/authors&gt;&lt;/contributors&gt;&lt;auth-address&gt;Department of Psychology, University of Illinois at Urbana-Champaign, 61820, USA.&lt;/auth-address&gt;&lt;titles&gt;&lt;title&gt;The Satisfaction With Life Scale&lt;/title&gt;&lt;secondary-title&gt;J Pers Assess&lt;/secondary-title&gt;&lt;alt-title&gt;Journal of personality assessment&lt;/alt-title&gt;&lt;/titles&gt;&lt;periodical&gt;&lt;full-title&gt;J Pers Assess&lt;/full-title&gt;&lt;abbr-1&gt;Journal of personality assessment&lt;/abbr-1&gt;&lt;/periodical&gt;&lt;alt-periodical&gt;&lt;full-title&gt;J Pers Assess&lt;/full-title&gt;&lt;abbr-1&gt;Journal of personality assessment&lt;/abbr-1&gt;&lt;/alt-periodical&gt;&lt;pages&gt;71-5&lt;/pages&gt;&lt;volume&gt;49&lt;/volume&gt;&lt;number&gt;1&lt;/number&gt;&lt;edition&gt;1985/02/01&lt;/edition&gt;&lt;dates&gt;&lt;year&gt;1985&lt;/year&gt;&lt;pub-dates&gt;&lt;date&gt;Feb&lt;/date&gt;&lt;/pub-dates&gt;&lt;/dates&gt;&lt;isbn&gt;0022-3891 (Print)&amp;#xD;0022-3891&lt;/isbn&gt;&lt;accession-num&gt;16367493&lt;/accession-num&gt;&lt;urls&gt;&lt;/urls&gt;&lt;electronic-resource-num&gt;10.1207/s15327752jpa4901_13&lt;/electronic-resource-num&gt;&lt;remote-database-provider&gt;NLM&lt;/remote-database-provider&gt;&lt;language&gt;eng&lt;/language&gt;&lt;/record&gt;&lt;/Cite&gt;&lt;/EndNote&gt;</w:instrText>
        </w:r>
        <w:r w:rsidR="00665EBB" w:rsidRPr="005A2D14">
          <w:rPr>
            <w:rFonts w:ascii="Times New Roman" w:hAnsi="Times New Roman" w:cs="Times New Roman"/>
            <w:spacing w:val="2"/>
            <w:sz w:val="24"/>
            <w:szCs w:val="24"/>
            <w:shd w:val="clear" w:color="auto" w:fill="FFFFFF"/>
          </w:rPr>
          <w:fldChar w:fldCharType="separate"/>
        </w:r>
        <w:r w:rsidR="00665EBB" w:rsidRPr="005A2D14">
          <w:rPr>
            <w:rFonts w:ascii="Times New Roman" w:hAnsi="Times New Roman" w:cs="Times New Roman"/>
            <w:noProof/>
            <w:spacing w:val="2"/>
            <w:sz w:val="24"/>
            <w:szCs w:val="24"/>
            <w:shd w:val="clear" w:color="auto" w:fill="FFFFFF"/>
            <w:vertAlign w:val="superscript"/>
          </w:rPr>
          <w:t>3</w:t>
        </w:r>
        <w:r w:rsidR="00665EBB" w:rsidRPr="005A2D14">
          <w:rPr>
            <w:rFonts w:ascii="Times New Roman" w:hAnsi="Times New Roman" w:cs="Times New Roman"/>
            <w:spacing w:val="2"/>
            <w:sz w:val="24"/>
            <w:szCs w:val="24"/>
            <w:shd w:val="clear" w:color="auto" w:fill="FFFFFF"/>
          </w:rPr>
          <w:fldChar w:fldCharType="end"/>
        </w:r>
      </w:hyperlink>
      <w:r w:rsidRPr="005A2D14">
        <w:rPr>
          <w:rFonts w:ascii="Times New Roman" w:hAnsi="Times New Roman" w:cs="Times New Roman"/>
          <w:spacing w:val="2"/>
          <w:sz w:val="24"/>
          <w:szCs w:val="24"/>
          <w:shd w:val="clear" w:color="auto" w:fill="FFFFFF"/>
        </w:rPr>
        <w:t xml:space="preserve">, and has been used to measure the life satisfaction component of subjective well-being </w:t>
      </w:r>
      <w:r w:rsidRPr="005A2D14">
        <w:rPr>
          <w:rFonts w:ascii="Times New Roman" w:hAnsi="Times New Roman" w:cs="Times New Roman"/>
          <w:spacing w:val="2"/>
          <w:sz w:val="24"/>
          <w:szCs w:val="24"/>
          <w:shd w:val="clear" w:color="auto" w:fill="FFFFFF"/>
        </w:rPr>
        <w:fldChar w:fldCharType="begin">
          <w:fldData xml:space="preserve">PEVuZE5vdGU+PENpdGU+PEF1dGhvcj5QYXZvdDwvQXV0aG9yPjxZZWFyPjE5OTE8L1llYXI+PFJl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</w:fldData>
        </w:fldChar>
      </w:r>
      <w:r w:rsidRPr="005A2D14">
        <w:rPr>
          <w:rFonts w:ascii="Times New Roman" w:hAnsi="Times New Roman" w:cs="Times New Roman"/>
          <w:spacing w:val="2"/>
          <w:sz w:val="24"/>
          <w:szCs w:val="24"/>
          <w:shd w:val="clear" w:color="auto" w:fill="FFFFFF"/>
        </w:rPr>
        <w:instrText xml:space="preserve"> ADDIN EN.CITE </w:instrText>
      </w:r>
      <w:r w:rsidRPr="005A2D14">
        <w:rPr>
          <w:rFonts w:ascii="Times New Roman" w:hAnsi="Times New Roman" w:cs="Times New Roman"/>
          <w:spacing w:val="2"/>
          <w:sz w:val="24"/>
          <w:szCs w:val="24"/>
          <w:shd w:val="clear" w:color="auto" w:fill="FFFFFF"/>
        </w:rPr>
        <w:fldChar w:fldCharType="begin">
          <w:fldData xml:space="preserve">PEVuZE5vdGU+PENpdGU+PEF1dGhvcj5QYXZvdDwvQXV0aG9yPjxZZWFyPjE5OTE8L1llYXI+PFJl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</w:fldData>
        </w:fldChar>
      </w:r>
      <w:r w:rsidRPr="005A2D14">
        <w:rPr>
          <w:rFonts w:ascii="Times New Roman" w:hAnsi="Times New Roman" w:cs="Times New Roman"/>
          <w:spacing w:val="2"/>
          <w:sz w:val="24"/>
          <w:szCs w:val="24"/>
          <w:shd w:val="clear" w:color="auto" w:fill="FFFFFF"/>
        </w:rPr>
        <w:instrText xml:space="preserve"> ADDIN EN.CITE.DATA </w:instrText>
      </w:r>
      <w:r w:rsidRPr="005A2D14">
        <w:rPr>
          <w:rFonts w:ascii="Times New Roman" w:hAnsi="Times New Roman" w:cs="Times New Roman"/>
          <w:spacing w:val="2"/>
          <w:sz w:val="24"/>
          <w:szCs w:val="24"/>
          <w:shd w:val="clear" w:color="auto" w:fill="FFFFFF"/>
        </w:rPr>
      </w:r>
      <w:r w:rsidRPr="005A2D14">
        <w:rPr>
          <w:rFonts w:ascii="Times New Roman" w:hAnsi="Times New Roman" w:cs="Times New Roman"/>
          <w:spacing w:val="2"/>
          <w:sz w:val="24"/>
          <w:szCs w:val="24"/>
          <w:shd w:val="clear" w:color="auto" w:fill="FFFFFF"/>
        </w:rPr>
        <w:fldChar w:fldCharType="end"/>
      </w:r>
      <w:r w:rsidRPr="005A2D14">
        <w:rPr>
          <w:rFonts w:ascii="Times New Roman" w:hAnsi="Times New Roman" w:cs="Times New Roman"/>
          <w:spacing w:val="2"/>
          <w:sz w:val="24"/>
          <w:szCs w:val="24"/>
          <w:shd w:val="clear" w:color="auto" w:fill="FFFFFF"/>
        </w:rPr>
      </w:r>
      <w:r w:rsidRPr="005A2D14">
        <w:rPr>
          <w:rFonts w:ascii="Times New Roman" w:hAnsi="Times New Roman" w:cs="Times New Roman"/>
          <w:spacing w:val="2"/>
          <w:sz w:val="24"/>
          <w:szCs w:val="24"/>
          <w:shd w:val="clear" w:color="auto" w:fill="FFFFFF"/>
        </w:rPr>
        <w:fldChar w:fldCharType="separate"/>
      </w:r>
      <w:hyperlink w:anchor="_ENREF_3" w:tooltip="Diener, 1985 #175" w:history="1">
        <w:r w:rsidR="00665EBB" w:rsidRPr="005A2D14">
          <w:rPr>
            <w:rFonts w:ascii="Times New Roman" w:hAnsi="Times New Roman" w:cs="Times New Roman"/>
            <w:noProof/>
            <w:spacing w:val="2"/>
            <w:sz w:val="24"/>
            <w:szCs w:val="24"/>
            <w:shd w:val="clear" w:color="auto" w:fill="FFFFFF"/>
            <w:vertAlign w:val="superscript"/>
          </w:rPr>
          <w:t>3</w:t>
        </w:r>
      </w:hyperlink>
      <w:r w:rsidRPr="005A2D14">
        <w:rPr>
          <w:rFonts w:ascii="Times New Roman" w:hAnsi="Times New Roman" w:cs="Times New Roman"/>
          <w:noProof/>
          <w:spacing w:val="2"/>
          <w:sz w:val="24"/>
          <w:szCs w:val="24"/>
          <w:shd w:val="clear" w:color="auto" w:fill="FFFFFF"/>
          <w:vertAlign w:val="superscript"/>
        </w:rPr>
        <w:t>,</w:t>
      </w:r>
      <w:hyperlink w:anchor="_ENREF_4" w:tooltip="Pavot, 1991 #378" w:history="1">
        <w:r w:rsidR="00665EBB" w:rsidRPr="005A2D14">
          <w:rPr>
            <w:rFonts w:ascii="Times New Roman" w:hAnsi="Times New Roman" w:cs="Times New Roman"/>
            <w:noProof/>
            <w:spacing w:val="2"/>
            <w:sz w:val="24"/>
            <w:szCs w:val="24"/>
            <w:shd w:val="clear" w:color="auto" w:fill="FFFFFF"/>
            <w:vertAlign w:val="superscript"/>
          </w:rPr>
          <w:t>4</w:t>
        </w:r>
      </w:hyperlink>
      <w:r w:rsidRPr="005A2D14">
        <w:rPr>
          <w:rFonts w:ascii="Times New Roman" w:hAnsi="Times New Roman" w:cs="Times New Roman"/>
          <w:spacing w:val="2"/>
          <w:sz w:val="24"/>
          <w:szCs w:val="24"/>
          <w:shd w:val="clear" w:color="auto" w:fill="FFFFFF"/>
        </w:rPr>
        <w:fldChar w:fldCharType="end"/>
      </w:r>
      <w:r w:rsidRPr="005A2D14">
        <w:rPr>
          <w:rFonts w:ascii="Times New Roman" w:hAnsi="Times New Roman" w:cs="Times New Roman"/>
          <w:spacing w:val="2"/>
          <w:sz w:val="24"/>
          <w:szCs w:val="24"/>
          <w:shd w:val="clear" w:color="auto" w:fill="FFFFFF"/>
        </w:rPr>
        <w:t xml:space="preserve">. Individuals answer each item on a Likert-scale ranging from 1 (strongly disagree) to 7 (strongly agree). The total score is then obtained by summing the ratings from each item. Sample items include “In most ways my life is close to my ideal” and “If I could live my life over, I would change almost nothing”. The minimum possible score is 5, and a maximum possible score of 35, with a score of 5-19 defined as dissatisfied to below average life satisfaction, 20-24 defined as average life satisfaction, and 29-35 defined as high to very high life satisfaction </w:t>
      </w:r>
      <w:hyperlink w:anchor="_ENREF_5" w:tooltip="Pavot, 2013 #424" w:history="1">
        <w:r w:rsidR="00665EBB" w:rsidRPr="005A2D14">
          <w:rPr>
            <w:rFonts w:ascii="Times New Roman" w:hAnsi="Times New Roman" w:cs="Times New Roman"/>
            <w:spacing w:val="2"/>
            <w:sz w:val="24"/>
            <w:szCs w:val="24"/>
            <w:shd w:val="clear" w:color="auto" w:fill="FFFFFF"/>
          </w:rPr>
          <w:fldChar w:fldCharType="begin"/>
        </w:r>
        <w:r w:rsidR="00665EBB" w:rsidRPr="005A2D14">
          <w:rPr>
            <w:rFonts w:ascii="Times New Roman" w:hAnsi="Times New Roman" w:cs="Times New Roman"/>
            <w:spacing w:val="2"/>
            <w:sz w:val="24"/>
            <w:szCs w:val="24"/>
            <w:shd w:val="clear" w:color="auto" w:fill="FFFFFF"/>
          </w:rPr>
          <w:instrText xml:space="preserve"> ADDIN EN.CITE &lt;EndNote&gt;&lt;Cite&gt;&lt;Author&gt;Pavot&lt;/Author&gt;&lt;Year&gt;2013&lt;/Year&gt;&lt;RecNum&gt;424&lt;/RecNum&gt;&lt;DisplayText&gt;&lt;style face="superscript"&gt;5&lt;/style&gt;&lt;/DisplayText&gt;&lt;record&gt;&lt;rec-number&gt;424&lt;/rec-number&gt;&lt;foreign-keys&gt;&lt;key app="EN" db-id="9wd50ter3fdatneswx9vr0po92s9rwwsxpfx"&gt;424&lt;/key&gt;&lt;/foreign-keys&gt;&lt;ref-type name="Web Page"&gt;12&lt;/ref-type&gt;&lt;contributors&gt;&lt;authors&gt;&lt;author&gt;Pavot, W.&lt;/author&gt;&lt;author&gt;Diener, E.&lt;/author&gt;&lt;/authors&gt;&lt;/contributors&gt;&lt;titles&gt;&lt;title&gt;The Satisfaction with Life Scale (SWL). Measurement Instrument Database for the Social Science&lt;/title&gt;&lt;/titles&gt;&lt;dates&gt;&lt;year&gt;2013&lt;/year&gt;&lt;/dates&gt;&lt;urls&gt;&lt;related-urls&gt;&lt;url&gt;www.midss.ie&lt;/url&gt;&lt;/related-urls&gt;&lt;/urls&gt;&lt;/record&gt;&lt;/Cite&gt;&lt;/EndNote&gt;</w:instrText>
        </w:r>
        <w:r w:rsidR="00665EBB" w:rsidRPr="005A2D14">
          <w:rPr>
            <w:rFonts w:ascii="Times New Roman" w:hAnsi="Times New Roman" w:cs="Times New Roman"/>
            <w:spacing w:val="2"/>
            <w:sz w:val="24"/>
            <w:szCs w:val="24"/>
            <w:shd w:val="clear" w:color="auto" w:fill="FFFFFF"/>
          </w:rPr>
          <w:fldChar w:fldCharType="separate"/>
        </w:r>
        <w:r w:rsidR="00665EBB" w:rsidRPr="005A2D14">
          <w:rPr>
            <w:rFonts w:ascii="Times New Roman" w:hAnsi="Times New Roman" w:cs="Times New Roman"/>
            <w:noProof/>
            <w:spacing w:val="2"/>
            <w:sz w:val="24"/>
            <w:szCs w:val="24"/>
            <w:shd w:val="clear" w:color="auto" w:fill="FFFFFF"/>
            <w:vertAlign w:val="superscript"/>
          </w:rPr>
          <w:t>5</w:t>
        </w:r>
        <w:r w:rsidR="00665EBB" w:rsidRPr="005A2D14">
          <w:rPr>
            <w:rFonts w:ascii="Times New Roman" w:hAnsi="Times New Roman" w:cs="Times New Roman"/>
            <w:spacing w:val="2"/>
            <w:sz w:val="24"/>
            <w:szCs w:val="24"/>
            <w:shd w:val="clear" w:color="auto" w:fill="FFFFFF"/>
          </w:rPr>
          <w:fldChar w:fldCharType="end"/>
        </w:r>
      </w:hyperlink>
      <w:r w:rsidRPr="005A2D14">
        <w:rPr>
          <w:rFonts w:ascii="Times New Roman" w:hAnsi="Times New Roman" w:cs="Times New Roman"/>
          <w:spacing w:val="2"/>
          <w:sz w:val="24"/>
          <w:szCs w:val="24"/>
          <w:shd w:val="clear" w:color="auto" w:fill="FFFFFF"/>
        </w:rPr>
        <w:t>.</w:t>
      </w:r>
    </w:p>
    <w:p w14:paraId="63334481" w14:textId="77777777" w:rsidR="00712492" w:rsidRPr="005A2D14" w:rsidRDefault="00712492" w:rsidP="00712492">
      <w:pPr>
        <w:spacing w:line="480" w:lineRule="auto"/>
        <w:rPr>
          <w:rFonts w:ascii="Times New Roman" w:hAnsi="Times New Roman" w:cs="Times New Roman"/>
          <w:b/>
          <w:sz w:val="24"/>
          <w:szCs w:val="24"/>
        </w:rPr>
      </w:pPr>
    </w:p>
    <w:p w14:paraId="40D7FB6E" w14:textId="77777777" w:rsidR="00712492" w:rsidRPr="005A2D14" w:rsidRDefault="00712492" w:rsidP="00712492">
      <w:pPr>
        <w:spacing w:line="480" w:lineRule="auto"/>
        <w:rPr>
          <w:rFonts w:ascii="Times New Roman" w:hAnsi="Times New Roman" w:cs="Times New Roman"/>
          <w:b/>
          <w:sz w:val="24"/>
          <w:szCs w:val="24"/>
        </w:rPr>
      </w:pPr>
      <w:r w:rsidRPr="005A2D14">
        <w:rPr>
          <w:rFonts w:ascii="Times New Roman" w:hAnsi="Times New Roman" w:cs="Times New Roman"/>
          <w:b/>
          <w:sz w:val="24"/>
          <w:szCs w:val="24"/>
        </w:rPr>
        <w:lastRenderedPageBreak/>
        <w:t>Blood</w:t>
      </w:r>
    </w:p>
    <w:p w14:paraId="38D57A63" w14:textId="44C1C47B" w:rsidR="00712492" w:rsidRPr="005A2D14" w:rsidRDefault="00D34901" w:rsidP="00712492">
      <w:pPr>
        <w:spacing w:line="480" w:lineRule="auto"/>
        <w:rPr>
          <w:rFonts w:ascii="Times New Roman" w:hAnsi="Times New Roman" w:cs="Times New Roman"/>
          <w:b/>
          <w:sz w:val="24"/>
          <w:szCs w:val="24"/>
        </w:rPr>
      </w:pPr>
      <w:r w:rsidRPr="005A2D14">
        <w:rPr>
          <w:rFonts w:ascii="Times New Roman" w:hAnsi="Times New Roman" w:cs="Times New Roman"/>
          <w:sz w:val="24"/>
          <w:szCs w:val="24"/>
        </w:rPr>
        <w:t>All samples were centrifuged and serum was frozen at -20</w:t>
      </w:r>
      <w:r w:rsidRPr="005A2D14">
        <w:rPr>
          <w:rFonts w:ascii="Times New Roman" w:hAnsi="Times New Roman" w:cs="Times New Roman"/>
          <w:sz w:val="24"/>
          <w:szCs w:val="24"/>
          <w:shd w:val="clear" w:color="auto" w:fill="FFFFFF"/>
        </w:rPr>
        <w:t>°</w:t>
      </w:r>
      <w:r w:rsidRPr="005A2D14">
        <w:rPr>
          <w:rFonts w:ascii="Times New Roman" w:hAnsi="Times New Roman" w:cs="Times New Roman"/>
          <w:sz w:val="24"/>
          <w:szCs w:val="24"/>
        </w:rPr>
        <w:t xml:space="preserve">C, and kept in the dark until analysis. </w:t>
      </w:r>
      <w:r w:rsidR="00712492" w:rsidRPr="005A2D14">
        <w:rPr>
          <w:rFonts w:ascii="Times New Roman" w:hAnsi="Times New Roman" w:cs="Times New Roman"/>
          <w:sz w:val="24"/>
          <w:szCs w:val="24"/>
        </w:rPr>
        <w:t xml:space="preserve">Analysis of psilocine in serum was performed according to </w:t>
      </w:r>
      <w:hyperlink w:anchor="_ENREF_6" w:tooltip="Martin, 2012 #1370" w:history="1">
        <w:r w:rsidR="00665EBB" w:rsidRPr="005A2D14">
          <w:rPr>
            <w:rFonts w:ascii="Times New Roman" w:hAnsi="Times New Roman" w:cs="Times New Roman"/>
            <w:sz w:val="24"/>
            <w:szCs w:val="24"/>
          </w:rPr>
          <w:fldChar w:fldCharType="begin">
            <w:fldData xml:space="preserve">PEVuZE5vdGU+PENpdGUgQXV0aG9yWWVhcj0iMSI+PEF1dGhvcj5NYXJ0aW48L0F1dGhvcj48WWVh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</w:fldData>
          </w:fldChar>
        </w:r>
        <w:r w:rsidR="00665EBB" w:rsidRPr="005A2D14">
          <w:rPr>
            <w:rFonts w:ascii="Times New Roman" w:hAnsi="Times New Roman" w:cs="Times New Roman"/>
            <w:sz w:val="24"/>
            <w:szCs w:val="24"/>
          </w:rPr>
          <w:instrText xml:space="preserve"> ADDIN EN.CITE </w:instrText>
        </w:r>
        <w:r w:rsidR="00665EBB" w:rsidRPr="005A2D14">
          <w:rPr>
            <w:rFonts w:ascii="Times New Roman" w:hAnsi="Times New Roman" w:cs="Times New Roman"/>
            <w:sz w:val="24"/>
            <w:szCs w:val="24"/>
          </w:rPr>
          <w:fldChar w:fldCharType="begin">
            <w:fldData xml:space="preserve">PEVuZE5vdGU+PENpdGUgQXV0aG9yWWVhcj0iMSI+PEF1dGhvcj5NYXJ0aW48L0F1dGhvcj48WWVh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</w:fldData>
          </w:fldChar>
        </w:r>
        <w:r w:rsidR="00665EBB" w:rsidRPr="005A2D14">
          <w:rPr>
            <w:rFonts w:ascii="Times New Roman" w:hAnsi="Times New Roman" w:cs="Times New Roman"/>
            <w:sz w:val="24"/>
            <w:szCs w:val="24"/>
          </w:rPr>
          <w:instrText xml:space="preserve"> ADDIN EN.CITE.DATA </w:instrText>
        </w:r>
        <w:r w:rsidR="00665EBB" w:rsidRPr="005A2D14">
          <w:rPr>
            <w:rFonts w:ascii="Times New Roman" w:hAnsi="Times New Roman" w:cs="Times New Roman"/>
            <w:sz w:val="24"/>
            <w:szCs w:val="24"/>
          </w:rPr>
        </w:r>
        <w:r w:rsidR="00665EBB" w:rsidRPr="005A2D14">
          <w:rPr>
            <w:rFonts w:ascii="Times New Roman" w:hAnsi="Times New Roman" w:cs="Times New Roman"/>
            <w:sz w:val="24"/>
            <w:szCs w:val="24"/>
          </w:rPr>
          <w:fldChar w:fldCharType="end"/>
        </w:r>
        <w:r w:rsidR="00665EBB" w:rsidRPr="005A2D14">
          <w:rPr>
            <w:rFonts w:ascii="Times New Roman" w:hAnsi="Times New Roman" w:cs="Times New Roman"/>
            <w:sz w:val="24"/>
            <w:szCs w:val="24"/>
          </w:rPr>
        </w:r>
        <w:r w:rsidR="00665EBB" w:rsidRPr="005A2D14">
          <w:rPr>
            <w:rFonts w:ascii="Times New Roman" w:hAnsi="Times New Roman" w:cs="Times New Roman"/>
            <w:sz w:val="24"/>
            <w:szCs w:val="24"/>
          </w:rPr>
          <w:fldChar w:fldCharType="separate"/>
        </w:r>
        <w:r w:rsidR="00665EBB" w:rsidRPr="005A2D14">
          <w:rPr>
            <w:rFonts w:ascii="Times New Roman" w:hAnsi="Times New Roman" w:cs="Times New Roman"/>
            <w:noProof/>
            <w:sz w:val="24"/>
            <w:szCs w:val="24"/>
          </w:rPr>
          <w:t xml:space="preserve">Martin, et al. </w:t>
        </w:r>
        <w:r w:rsidR="00665EBB" w:rsidRPr="005A2D14">
          <w:rPr>
            <w:rFonts w:ascii="Times New Roman" w:hAnsi="Times New Roman" w:cs="Times New Roman"/>
            <w:noProof/>
            <w:sz w:val="24"/>
            <w:szCs w:val="24"/>
            <w:vertAlign w:val="superscript"/>
          </w:rPr>
          <w:t>6</w:t>
        </w:r>
        <w:r w:rsidR="00665EBB" w:rsidRPr="005A2D14">
          <w:rPr>
            <w:rFonts w:ascii="Times New Roman" w:hAnsi="Times New Roman" w:cs="Times New Roman"/>
            <w:sz w:val="24"/>
            <w:szCs w:val="24"/>
          </w:rPr>
          <w:fldChar w:fldCharType="end"/>
        </w:r>
      </w:hyperlink>
      <w:r w:rsidR="00712492" w:rsidRPr="005A2D14">
        <w:rPr>
          <w:rFonts w:ascii="Times New Roman" w:hAnsi="Times New Roman" w:cs="Times New Roman"/>
          <w:sz w:val="24"/>
          <w:szCs w:val="24"/>
        </w:rPr>
        <w:t>. Serum (200 µl) was extracted with 1 ml of ethyl acetate after addition of phosphate buffer pH 9, 20 ng psilocine-d</w:t>
      </w:r>
      <w:r w:rsidR="00712492" w:rsidRPr="005A2D14">
        <w:rPr>
          <w:rFonts w:ascii="Times New Roman" w:hAnsi="Times New Roman" w:cs="Times New Roman"/>
          <w:sz w:val="24"/>
          <w:szCs w:val="24"/>
          <w:vertAlign w:val="subscript"/>
        </w:rPr>
        <w:t>10</w:t>
      </w:r>
      <w:r w:rsidR="00712492" w:rsidRPr="005A2D14">
        <w:rPr>
          <w:rFonts w:ascii="Times New Roman" w:hAnsi="Times New Roman" w:cs="Times New Roman"/>
          <w:sz w:val="24"/>
          <w:szCs w:val="24"/>
        </w:rPr>
        <w:t xml:space="preserve"> and 10 µl of 0.1 M ascorbic acid for stabilization. The organic phase was evaporated and reconstituted with 100 µl of 0.1 % formic acid/acetonitrile (80:20, v/v). The analysis of 2 µl was performed on an Agilent (Waldbronn, Germany) LC-MS/MS system consisting of a 1290 Infinity Liquid Chromatograph coupled via JetStream Electrospray Interface (ESI) to a G6460A Triple Quadrupole Mass Spectrometer. Analytes were separated on a Kinetex® 2.6 µm XB-C18 100 Å LC column (100 x 2.1 mm) plus corresponding guard column from Phenomenex (Aschaffenburg, Germany) at 30 °C. Gradient elution at a flow rate of 0.5 ml/min using 0.01% formic acid containing 5 mM ammonium formate (A) and acetonitrile containing 0.1 % formic acid (B) started with 5 % B, increased to 95 % B during 4 min and was held for 2 min. Source parameters were: gas temperature 300 °C, gas flow 11 l/min, nebulizer 45 psi, sheath gas temperature 400 °C, sheath gas flow 12 l/min and capillary voltage 3500 V. Detection was performed in the multiple reaction monitoring mode (</w:t>
      </w:r>
      <w:r w:rsidR="00712492" w:rsidRPr="005A2D14">
        <w:rPr>
          <w:rFonts w:ascii="Times New Roman" w:hAnsi="Times New Roman" w:cs="Times New Roman"/>
          <w:i/>
          <w:iCs/>
          <w:sz w:val="24"/>
          <w:szCs w:val="24"/>
        </w:rPr>
        <w:t>m/z</w:t>
      </w:r>
      <w:r w:rsidR="00712492" w:rsidRPr="005A2D14">
        <w:rPr>
          <w:rFonts w:ascii="Times New Roman" w:hAnsi="Times New Roman" w:cs="Times New Roman"/>
          <w:sz w:val="24"/>
          <w:szCs w:val="24"/>
        </w:rPr>
        <w:t>, collision energy in parentheses, quantifier underlined): psilocine-d</w:t>
      </w:r>
      <w:r w:rsidR="00712492" w:rsidRPr="005A2D14">
        <w:rPr>
          <w:rFonts w:ascii="Times New Roman" w:hAnsi="Times New Roman" w:cs="Times New Roman"/>
          <w:sz w:val="24"/>
          <w:szCs w:val="24"/>
          <w:vertAlign w:val="subscript"/>
        </w:rPr>
        <w:t>10</w:t>
      </w:r>
      <w:r w:rsidR="00712492" w:rsidRPr="005A2D14">
        <w:rPr>
          <w:rFonts w:ascii="Times New Roman" w:hAnsi="Times New Roman" w:cs="Times New Roman"/>
          <w:sz w:val="24"/>
          <w:szCs w:val="24"/>
        </w:rPr>
        <w:t xml:space="preserve">: 215®66 (12), psilocine </w:t>
      </w:r>
      <w:r w:rsidR="00712492" w:rsidRPr="005A2D14">
        <w:rPr>
          <w:rFonts w:ascii="Times New Roman" w:hAnsi="Times New Roman" w:cs="Times New Roman"/>
          <w:sz w:val="24"/>
          <w:szCs w:val="24"/>
          <w:u w:val="single"/>
        </w:rPr>
        <w:t>205</w:t>
      </w:r>
      <w:r w:rsidR="00712492" w:rsidRPr="005A2D14">
        <w:rPr>
          <w:rFonts w:ascii="Times New Roman" w:hAnsi="Times New Roman" w:cs="Times New Roman"/>
          <w:sz w:val="24"/>
          <w:szCs w:val="24"/>
        </w:rPr>
        <w:t>®58 (12); 205®160 (16). Five calibration standards were prepared from human serum with psilocine reference substance (LGC Standards GmbH, Wesel, Germany) and analyzed with the samples. The calibration was linear (regression coefficient &gt;0.999) in the range 1 – 100 ng/ml with limits of detection and quantification below 0.5 ng/ml.</w:t>
      </w:r>
    </w:p>
    <w:p w14:paraId="70C4F01E" w14:textId="77777777" w:rsidR="00712492" w:rsidRPr="005A2D14" w:rsidRDefault="00712492" w:rsidP="00712492">
      <w:pPr>
        <w:spacing w:line="480" w:lineRule="auto"/>
        <w:rPr>
          <w:rFonts w:ascii="Times New Roman" w:hAnsi="Times New Roman" w:cs="Times New Roman"/>
          <w:b/>
          <w:sz w:val="24"/>
          <w:szCs w:val="24"/>
        </w:rPr>
      </w:pPr>
    </w:p>
    <w:p w14:paraId="58F43B57" w14:textId="710E8657" w:rsidR="004E7F99" w:rsidRPr="005A2D14" w:rsidRDefault="00712492" w:rsidP="00712492">
      <w:pPr>
        <w:spacing w:line="480" w:lineRule="auto"/>
        <w:rPr>
          <w:rFonts w:ascii="Times New Roman" w:hAnsi="Times New Roman" w:cs="Times New Roman"/>
          <w:b/>
          <w:sz w:val="24"/>
          <w:szCs w:val="24"/>
        </w:rPr>
      </w:pPr>
      <w:r w:rsidRPr="005A2D14">
        <w:rPr>
          <w:rFonts w:ascii="Times New Roman" w:hAnsi="Times New Roman" w:cs="Times New Roman"/>
          <w:b/>
          <w:sz w:val="24"/>
          <w:szCs w:val="24"/>
        </w:rPr>
        <w:lastRenderedPageBreak/>
        <w:t xml:space="preserve">MRS Acquisition. </w:t>
      </w:r>
    </w:p>
    <w:p w14:paraId="75C9EE7D" w14:textId="6C742C13" w:rsidR="004E7F99" w:rsidRPr="005A2D14" w:rsidRDefault="004E7F99" w:rsidP="004E7F99">
      <w:pPr>
        <w:spacing w:line="480" w:lineRule="auto"/>
        <w:rPr>
          <w:rFonts w:ascii="Times New Roman" w:hAnsi="Times New Roman" w:cs="Times New Roman"/>
          <w:sz w:val="24"/>
          <w:szCs w:val="24"/>
          <w:lang w:val="en-GB"/>
        </w:rPr>
      </w:pPr>
      <w:r w:rsidRPr="005A2D14">
        <w:rPr>
          <w:rFonts w:ascii="Times New Roman" w:hAnsi="Times New Roman" w:cs="Times New Roman"/>
          <w:sz w:val="24"/>
          <w:szCs w:val="24"/>
          <w:lang w:val="en-GB"/>
        </w:rPr>
        <w:t>Anatomical (T</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-weighted) images were acquired using magnetisation-prepared 2 rapid acquisition gradient-echo (MP2RAGE) </w:t>
      </w:r>
      <w:hyperlink w:anchor="_ENREF_7" w:tooltip="Marques, 2010 #159"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&lt;EndNote&gt;&lt;Cite&gt;&lt;Author&gt;Marques&lt;/Author&gt;&lt;Year&gt;2010&lt;/Year&gt;&lt;RecNum&gt;159&lt;/RecNum&gt;&lt;DisplayText&gt;&lt;style face="superscript"&gt;7&lt;/style&gt;&lt;/DisplayText&gt;&lt;record&gt;&lt;rec-number&gt;159&lt;/rec-number&gt;&lt;foreign-keys&gt;&lt;key app="EN" db-id="9wd50ter3fdatneswx9vr0po92s9rwwsxpfx"&gt;159&lt;/key&gt;&lt;/foreign-keys&gt;&lt;ref-type name="Journal Article"&gt;17&lt;/ref-type&gt;&lt;contributors&gt;&lt;authors&gt;&lt;author&gt;Marques, J. P.&lt;/author&gt;&lt;author&gt;Kober, T.&lt;/author&gt;&lt;author&gt;Krueger, G.&lt;/author&gt;&lt;author&gt;van der Zwaag, W.&lt;/author&gt;&lt;author&gt;Van de Moortele, P. F.&lt;/author&gt;&lt;author&gt;Gruetter, R.&lt;/author&gt;&lt;/authors&gt;&lt;/contributors&gt;&lt;auth-address&gt;Laboratory for Functional and Metabolic Imaging, Ecole Polytechnique Federale de Lausanne, Lausanne, Switzerland. jose.marques@epfl.ch&lt;/auth-address&gt;&lt;titles&gt;&lt;title&gt;MP2RAGE, a self bias-field corrected sequence for improved segmentation and T1-mapping at high field&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1271-81&lt;/pages&gt;&lt;volume&gt;49&lt;/volume&gt;&lt;number&gt;2&lt;/number&gt;&lt;edition&gt;2009/10/13&lt;/edition&gt;&lt;keywords&gt;&lt;keyword&gt;Adult&lt;/keyword&gt;&lt;keyword&gt;Brain/ physiology&lt;/keyword&gt;&lt;keyword&gt;Female&lt;/keyword&gt;&lt;keyword&gt;Humans&lt;/keyword&gt;&lt;keyword&gt;Magnetic Resonance Imaging/ methods&lt;/keyword&gt;&lt;keyword&gt;Male&lt;/keyword&gt;&lt;keyword&gt;Phantoms, Imaging&lt;/keyword&gt;&lt;/keywords&gt;&lt;dates&gt;&lt;year&gt;2010&lt;/year&gt;&lt;pub-dates&gt;&lt;date&gt;Jan 15&lt;/date&gt;&lt;/pub-dates&gt;&lt;/dates&gt;&lt;isbn&gt;1095-9572 (Electronic)&amp;#xD;1053-8119 (Linking)&lt;/isbn&gt;&lt;accession-num&gt;19819338&lt;/accession-num&gt;&lt;urls&gt;&lt;/urls&gt;&lt;electronic-resource-num&gt;10.1016/j.neuroimage.2009.10.002&lt;/electronic-resource-num&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7</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sequence (TR = 4.5 s, TE = 2.39 ms, TI</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 = 0.90 s, TI</w:t>
      </w:r>
      <w:r w:rsidRPr="005A2D14">
        <w:rPr>
          <w:rFonts w:ascii="Times New Roman" w:hAnsi="Times New Roman" w:cs="Times New Roman"/>
          <w:sz w:val="24"/>
          <w:szCs w:val="24"/>
          <w:vertAlign w:val="subscript"/>
          <w:lang w:val="en-GB"/>
        </w:rPr>
        <w:t>2</w:t>
      </w:r>
      <w:r w:rsidRPr="005A2D14">
        <w:rPr>
          <w:rFonts w:ascii="Times New Roman" w:hAnsi="Times New Roman" w:cs="Times New Roman"/>
          <w:sz w:val="24"/>
          <w:szCs w:val="24"/>
          <w:lang w:val="en-GB"/>
        </w:rPr>
        <w:t xml:space="preserve"> = 2.75 s, flip angle</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  = 5°, flip angle</w:t>
      </w:r>
      <w:r w:rsidRPr="005A2D14">
        <w:rPr>
          <w:rFonts w:ascii="Times New Roman" w:hAnsi="Times New Roman" w:cs="Times New Roman"/>
          <w:sz w:val="24"/>
          <w:szCs w:val="24"/>
          <w:vertAlign w:val="subscript"/>
          <w:lang w:val="en-GB"/>
        </w:rPr>
        <w:t>2</w:t>
      </w:r>
      <w:r w:rsidRPr="005A2D14">
        <w:rPr>
          <w:rFonts w:ascii="Times New Roman" w:hAnsi="Times New Roman" w:cs="Times New Roman"/>
          <w:sz w:val="24"/>
          <w:szCs w:val="24"/>
          <w:lang w:val="en-GB"/>
        </w:rPr>
        <w:t xml:space="preserve"> = 3°, voxel size = 0.9 mm isotropic, matrix size = 256 × 256 × 192, phase partial Fourier = 6/8, GRAPPA factor = 3 with 24 reference lines, bandwidth = 250 Hz/pixel, acquisition time = 6:00 min). Tissue probability maps for grey matter (GM), white matter (WM) and cerebrospinal fluid (CSF) were generated from the T</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-weighted anatomical images using FSL-FAST </w:t>
      </w:r>
      <w:hyperlink w:anchor="_ENREF_8" w:tooltip="Zhang, 2001 #160"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&lt;EndNote&gt;&lt;Cite&gt;&lt;Author&gt;Zhang&lt;/Author&gt;&lt;Year&gt;2001&lt;/Year&gt;&lt;RecNum&gt;160&lt;/RecNum&gt;&lt;DisplayText&gt;&lt;style face="superscript"&gt;8&lt;/style&gt;&lt;/DisplayText&gt;&lt;record&gt;&lt;rec-number&gt;160&lt;/rec-number&gt;&lt;foreign-keys&gt;&lt;key app="EN" db-id="9wd50ter3fdatneswx9vr0po92s9rwwsxpfx"&gt;160&lt;/key&gt;&lt;/foreign-keys&gt;&lt;ref-type name="Journal Article"&gt;17&lt;/ref-type&gt;&lt;contributors&gt;&lt;authors&gt;&lt;author&gt;Zhang, Y.&lt;/author&gt;&lt;author&gt;Brady, M.&lt;/author&gt;&lt;author&gt;Smith, S.&lt;/author&gt;&lt;/authors&gt;&lt;/contributors&gt;&lt;auth-address&gt;FMRIB Centre, John Radcliffe Hospital, University of Oxford, UK. yongyue@fmrib.ox.ac.uk&lt;/auth-address&gt;&lt;titles&gt;&lt;title&gt;Segmentation of brain MR images through a hidden Markov random field model and the expectation-maximization algorithm&lt;/title&gt;&lt;secondary-title&gt;IEEE Trans Med Imaging&lt;/secondary-title&gt;&lt;alt-title&gt;IEEE transactions on medical imaging&lt;/alt-title&gt;&lt;/titles&gt;&lt;periodical&gt;&lt;full-title&gt;IEEE Trans Med Imaging&lt;/full-title&gt;&lt;abbr-1&gt;IEEE transactions on medical imaging&lt;/abbr-1&gt;&lt;/periodical&gt;&lt;alt-periodical&gt;&lt;full-title&gt;IEEE Trans Med Imaging&lt;/full-title&gt;&lt;abbr-1&gt;IEEE transactions on medical imaging&lt;/abbr-1&gt;&lt;/alt-periodical&gt;&lt;pages&gt;45-57&lt;/pages&gt;&lt;volume&gt;20&lt;/volume&gt;&lt;number&gt;1&lt;/number&gt;&lt;edition&gt;2001/04/11&lt;/edition&gt;&lt;keywords&gt;&lt;keyword&gt;Algorithms&lt;/keyword&gt;&lt;keyword&gt;Brain/ anatomy &amp;amp; histology&lt;/keyword&gt;&lt;keyword&gt;Humans&lt;/keyword&gt;&lt;keyword&gt;Imaging, Three-Dimensional&lt;/keyword&gt;&lt;keyword&gt;Magnetic Resonance Imaging/ methods&lt;/keyword&gt;&lt;keyword&gt;Markov Chains&lt;/keyword&gt;&lt;/keywords&gt;&lt;dates&gt;&lt;year&gt;2001&lt;/year&gt;&lt;pub-dates&gt;&lt;date&gt;Jan&lt;/date&gt;&lt;/pub-dates&gt;&lt;/dates&gt;&lt;isbn&gt;0278-0062 (Print)&amp;#xD;0278-0062 (Linking)&lt;/isbn&gt;&lt;accession-num&gt;11293691&lt;/accession-num&gt;&lt;urls&gt;&lt;/urls&gt;&lt;electronic-resource-num&gt;10.1109/42.906424&lt;/electronic-resource-num&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8</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and assessed for differences in spectroscopic voxels, between groups.  </w:t>
      </w:r>
    </w:p>
    <w:p w14:paraId="4E3CAC07" w14:textId="07319BC9" w:rsidR="00712492" w:rsidRPr="005A2D14" w:rsidRDefault="00712492" w:rsidP="00712492">
      <w:pPr>
        <w:spacing w:line="480" w:lineRule="auto"/>
        <w:rPr>
          <w:rFonts w:ascii="Times New Roman" w:hAnsi="Times New Roman" w:cs="Times New Roman"/>
          <w:b/>
          <w:sz w:val="24"/>
          <w:szCs w:val="24"/>
        </w:rPr>
      </w:pPr>
      <w:r w:rsidRPr="005A2D14">
        <w:rPr>
          <w:rFonts w:ascii="Times New Roman" w:hAnsi="Times New Roman" w:cs="Times New Roman"/>
          <w:sz w:val="24"/>
          <w:szCs w:val="24"/>
          <w:lang w:val="en-GB"/>
        </w:rPr>
        <w:t>Single-voxel proton magnetic resonance spectroscopy (MRS) measurements were performed on a MAGNETOM 7T MR scanner (Siemens Healthineers, Erlangen, Germany) with a whole-body gradient set (SC72; maximum amplitude, 70 mT/m; maximum slew rate, 200 T/m/s) and using an single-channel transmit/32-channel receive head coil (Nova Medical, Wilmington, MA, USA). Spectroscopic voxels of interest were placed by a trained operator at the medial prefrontal cortex (voxel size = 25</w:t>
      </w:r>
      <w:r w:rsidR="00DE356A" w:rsidRPr="005A2D14">
        <w:rPr>
          <w:rFonts w:ascii="Times New Roman" w:hAnsi="Times New Roman" w:cs="Times New Roman"/>
          <w:sz w:val="24"/>
          <w:szCs w:val="24"/>
          <w:lang w:val="en-GB"/>
        </w:rPr>
        <w:t xml:space="preserve"> mm</w:t>
      </w:r>
      <w:r w:rsidRPr="005A2D14">
        <w:rPr>
          <w:rFonts w:ascii="Times New Roman" w:hAnsi="Times New Roman" w:cs="Times New Roman"/>
          <w:sz w:val="24"/>
          <w:szCs w:val="24"/>
          <w:lang w:val="en-GB"/>
        </w:rPr>
        <w:t xml:space="preserve"> x 20</w:t>
      </w:r>
      <w:r w:rsidR="00DE356A" w:rsidRPr="005A2D14">
        <w:rPr>
          <w:rFonts w:ascii="Times New Roman" w:hAnsi="Times New Roman" w:cs="Times New Roman"/>
          <w:sz w:val="24"/>
          <w:szCs w:val="24"/>
          <w:lang w:val="en-GB"/>
        </w:rPr>
        <w:t xml:space="preserve"> mm</w:t>
      </w:r>
      <w:r w:rsidRPr="005A2D14">
        <w:rPr>
          <w:rFonts w:ascii="Times New Roman" w:hAnsi="Times New Roman" w:cs="Times New Roman"/>
          <w:sz w:val="24"/>
          <w:szCs w:val="24"/>
          <w:lang w:val="en-GB"/>
        </w:rPr>
        <w:t xml:space="preserve"> x 17 mm) and the right hippocampus (voxel size = 37</w:t>
      </w:r>
      <w:r w:rsidR="00DE356A" w:rsidRPr="005A2D14">
        <w:rPr>
          <w:rFonts w:ascii="Times New Roman" w:hAnsi="Times New Roman" w:cs="Times New Roman"/>
          <w:sz w:val="24"/>
          <w:szCs w:val="24"/>
          <w:lang w:val="en-GB"/>
        </w:rPr>
        <w:t xml:space="preserve"> mm</w:t>
      </w:r>
      <w:r w:rsidRPr="005A2D14">
        <w:rPr>
          <w:rFonts w:ascii="Times New Roman" w:hAnsi="Times New Roman" w:cs="Times New Roman"/>
          <w:sz w:val="24"/>
          <w:szCs w:val="24"/>
          <w:lang w:val="en-GB"/>
        </w:rPr>
        <w:t xml:space="preserve"> x 15</w:t>
      </w:r>
      <w:r w:rsidR="00DE356A" w:rsidRPr="005A2D14">
        <w:rPr>
          <w:rFonts w:ascii="Times New Roman" w:hAnsi="Times New Roman" w:cs="Times New Roman"/>
          <w:sz w:val="24"/>
          <w:szCs w:val="24"/>
          <w:lang w:val="en-GB"/>
        </w:rPr>
        <w:t xml:space="preserve"> mm</w:t>
      </w:r>
      <w:r w:rsidRPr="005A2D14">
        <w:rPr>
          <w:rFonts w:ascii="Times New Roman" w:hAnsi="Times New Roman" w:cs="Times New Roman"/>
          <w:sz w:val="24"/>
          <w:szCs w:val="24"/>
          <w:lang w:val="en-GB"/>
        </w:rPr>
        <w:t xml:space="preserve"> x 15 mm). Spectra were acquired with stimulated echo acquisition mode (STEAM) </w:t>
      </w:r>
      <w:hyperlink w:anchor="_ENREF_9" w:tooltip="Frahm, 1989 #150"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&lt;EndNote&gt;&lt;Cite&gt;&lt;Author&gt;Frahm&lt;/Author&gt;&lt;Year&gt;1989&lt;/Year&gt;&lt;RecNum&gt;150&lt;/RecNum&gt;&lt;DisplayText&gt;&lt;style face="superscript"&gt;9&lt;/style&gt;&lt;/DisplayText&gt;&lt;record&gt;&lt;rec-number&gt;150&lt;/rec-number&gt;&lt;foreign-keys&gt;&lt;key app="EN" db-id="9wd50ter3fdatneswx9vr0po92s9rwwsxpfx"&gt;150&lt;/key&gt;&lt;/foreign-keys&gt;&lt;ref-type name="Journal Article"&gt;17&lt;/ref-type&gt;&lt;contributors&gt;&lt;authors&gt;&lt;author&gt;Frahm, J.&lt;/author&gt;&lt;author&gt;Bruhn, H.&lt;/author&gt;&lt;author&gt;Gyngell, M. L.&lt;/author&gt;&lt;author&gt;Merboldt, K. D.&lt;/author&gt;&lt;author&gt;Hanicke, W.&lt;/author&gt;&lt;author&gt;Sauter, R.&lt;/author&gt;&lt;/authors&gt;&lt;/contributors&gt;&lt;auth-address&gt;Max-Planck-Institut fur biophysikalische Chemie, Gottingen, Federal Republic of Germany.&lt;/auth-address&gt;&lt;titles&gt;&lt;title&gt;Localized high-resolution proton NMR spectroscopy using stimulated echoes: initial applications to human brain in vivo&lt;/title&gt;&lt;secondary-title&gt;Magn Reson Med&lt;/secondary-title&gt;&lt;alt-title&gt;Magnetic resonance in medicine&lt;/alt-title&gt;&lt;/titles&gt;&lt;periodical&gt;&lt;full-title&gt;Magn Reson Med&lt;/full-title&gt;&lt;abbr-1&gt;Magnetic resonance in medicine&lt;/abbr-1&gt;&lt;/periodical&gt;&lt;alt-periodical&gt;&lt;full-title&gt;Magn Reson Med&lt;/full-title&gt;&lt;abbr-1&gt;Magnetic resonance in medicine&lt;/abbr-1&gt;&lt;/alt-periodical&gt;&lt;pages&gt;79-93&lt;/pages&gt;&lt;volume&gt;9&lt;/volume&gt;&lt;number&gt;1&lt;/number&gt;&lt;edition&gt;1989/01/01&lt;/edition&gt;&lt;keywords&gt;&lt;keyword&gt;Adenine Nucleotides/metabolism&lt;/keyword&gt;&lt;keyword&gt;Amino Acids/metabolism&lt;/keyword&gt;&lt;keyword&gt;Brain/ metabolism&lt;/keyword&gt;&lt;keyword&gt;Humans&lt;/keyword&gt;&lt;keyword&gt;Lactates/metabolism&lt;/keyword&gt;&lt;keyword&gt;Lipid Metabolism&lt;/keyword&gt;&lt;keyword&gt;Magnetic Resonance Imaging&lt;/keyword&gt;&lt;keyword&gt;Magnetic Resonance Spectroscopy/instrumentation/methods&lt;/keyword&gt;&lt;keyword&gt;Magnetics&lt;/keyword&gt;&lt;keyword&gt;Protons&lt;/keyword&gt;&lt;keyword&gt;Water&lt;/keyword&gt;&lt;/keywords&gt;&lt;dates&gt;&lt;year&gt;1989&lt;/year&gt;&lt;pub-dates&gt;&lt;date&gt;Jan&lt;/date&gt;&lt;/pub-dates&gt;&lt;/dates&gt;&lt;isbn&gt;0740-3194 (Print)&amp;#xD;0740-3194 (Linking)&lt;/isbn&gt;&lt;accession-num&gt;2540396&lt;/accession-num&gt;&lt;urls&gt;&lt;/urls&gt;&lt;remote-database-provider&gt;NLM&lt;/remote-database-provider&gt;&lt;language&gt;eng&lt;/language&gt;&lt;/record&gt;&lt;/Cite&gt;&lt;/EndNote&gt;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9</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sequence using the following parameters: TE = 6.0 ms, TM = 10.0 ms, TR = 5.0 s, NA = 64, flip angle = 90°, RF bandwidth = 4.69 kHz, RF centred at 2.4 ppm, receive bandwidth = 4.0 kHz, vector size = 2048, 16-step phase cycling, acquisition time = 5:20 min. Water suppression was achieved by variable power RF pulses with optimised relaxation delays (VAPOR) </w:t>
      </w:r>
      <w:hyperlink w:anchor="_ENREF_10" w:tooltip="Tkac, 1999 #151"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&lt;EndNote&gt;&lt;Cite&gt;&lt;Author&gt;Tkac&lt;/Author&gt;&lt;Year&gt;1999&lt;/Year&gt;&lt;RecNum&gt;151&lt;/RecNum&gt;&lt;DisplayText&gt;&lt;style face="superscript"&gt;10&lt;/style&gt;&lt;/DisplayText&gt;&lt;record&gt;&lt;rec-number&gt;151&lt;/rec-number&gt;&lt;foreign-keys&gt;&lt;key app="EN" db-id="9wd50ter3fdatneswx9vr0po92s9rwwsxpfx"&gt;151&lt;/key&gt;&lt;/foreign-keys&gt;&lt;ref-type name="Journal Article"&gt;17&lt;/ref-type&gt;&lt;contributors&gt;&lt;authors&gt;&lt;author&gt;Tkac, I.&lt;/author&gt;&lt;author&gt;Starcuk, Z.&lt;/author&gt;&lt;author&gt;Choi, I. Y.&lt;/author&gt;&lt;author&gt;Gruetter, R.&lt;/author&gt;&lt;/authors&gt;&lt;/contributors&gt;&lt;auth-address&gt;Center for Magnetic Resonance Research, Department of Radiology, University of Minnesota, Minneapolis 55455, USA. ivan@cmrr.umn.edu&lt;/auth-address&gt;&lt;titles&gt;&lt;title&gt;In vivo 1H NMR spectroscopy of rat brain at 1 ms echo time&lt;/title&gt;&lt;secondary-title&gt;Magn Reson Med&lt;/secondary-title&gt;&lt;alt-title&gt;Magnetic resonance in medicine&lt;/alt-title&gt;&lt;/titles&gt;&lt;periodical&gt;&lt;full-title&gt;Magn Reson Med&lt;/full-title&gt;&lt;abbr-1&gt;Magnetic resonance in medicine&lt;/abbr-1&gt;&lt;/periodical&gt;&lt;alt-periodical&gt;&lt;full-title&gt;Magn Reson Med&lt;/full-title&gt;&lt;abbr-1&gt;Magnetic resonance in medicine&lt;/abbr-1&gt;&lt;/alt-periodical&gt;&lt;pages&gt;649-56&lt;/pages&gt;&lt;volume&gt;41&lt;/volume&gt;&lt;number&gt;4&lt;/number&gt;&lt;edition&gt;1999/05/20&lt;/edition&gt;&lt;keywords&gt;&lt;keyword&gt;Animals&lt;/keyword&gt;&lt;keyword&gt;Brain Chemistry&lt;/keyword&gt;&lt;keyword&gt;Glucose/analysis&lt;/keyword&gt;&lt;keyword&gt;Glutamates/analysis&lt;/keyword&gt;&lt;keyword&gt;Magnetic Resonance Spectroscopy/ methods&lt;/keyword&gt;&lt;keyword&gt;Rats&lt;/keyword&gt;&lt;/keywords&gt;&lt;dates&gt;&lt;year&gt;1999&lt;/year&gt;&lt;pub-dates&gt;&lt;date&gt;Apr&lt;/date&gt;&lt;/pub-dates&gt;&lt;/dates&gt;&lt;isbn&gt;0740-3194 (Print)&amp;#xD;0740-3194 (Linking)&lt;/isbn&gt;&lt;accession-num&gt;10332839&lt;/accession-num&gt;&lt;urls&gt;&lt;/urls&gt;&lt;remote-database-provider&gt;NLM&lt;/remote-database-provider&gt;&lt;language&gt;eng&lt;/language&gt;&lt;/record&gt;&lt;/Cite&gt;&lt;/EndNote&gt;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10</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In addition, a complete phase cycle of measurements was acquired without the water suppression RF pulses to record a water peak reference for eddy current correction </w:t>
      </w:r>
      <w:hyperlink w:anchor="_ENREF_11" w:tooltip="Klose, 1990 #152"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&lt;EndNote&gt;&lt;Cite&gt;&lt;Author&gt;Klose&lt;/Author&gt;&lt;Year&gt;1990&lt;/Year&gt;&lt;RecNum&gt;152&lt;/RecNum&gt;&lt;DisplayText&gt;&lt;style face="superscript"&gt;11&lt;/style&gt;&lt;/DisplayText&gt;&lt;record&gt;&lt;rec-number&gt;152&lt;/rec-number&gt;&lt;foreign-keys&gt;&lt;key app="EN" db-id="9wd50ter3fdatneswx9vr0po92s9rwwsxpfx"&gt;152&lt;/key&gt;&lt;/foreign-keys&gt;&lt;ref-type name="Journal Article"&gt;17&lt;/ref-type&gt;&lt;contributors&gt;&lt;authors&gt;&lt;author&gt;Klose, U.&lt;/author&gt;&lt;/authors&gt;&lt;/contributors&gt;&lt;auth-address&gt;Department of Neuroradiology, University of Tubingen, West Germany.&lt;/auth-address&gt;&lt;titles&gt;&lt;title&gt;In vivo proton spectroscopy in presence of eddy currents&lt;/title&gt;&lt;secondary-title&gt;Magn Reson Med&lt;/secondary-title&gt;&lt;alt-title&gt;Magnetic resonance in medicine&lt;/alt-title&gt;&lt;/titles&gt;&lt;periodical&gt;&lt;full-title&gt;Magn Reson Med&lt;/full-title&gt;&lt;abbr-1&gt;Magnetic resonance in medicine&lt;/abbr-1&gt;&lt;/periodical&gt;&lt;alt-periodical&gt;&lt;full-title&gt;Magn Reson Med&lt;/full-title&gt;&lt;abbr-1&gt;Magnetic resonance in medicine&lt;/abbr-1&gt;&lt;/alt-periodical&gt;&lt;pages&gt;26-30&lt;/pages&gt;&lt;volume&gt;14&lt;/volume&gt;&lt;number&gt;1&lt;/number&gt;&lt;edition&gt;1990/04/01&lt;/edition&gt;&lt;keywords&gt;&lt;keyword&gt;Extracellular Space&lt;/keyword&gt;&lt;keyword&gt;Fourier Analysis&lt;/keyword&gt;&lt;keyword&gt;Humans&lt;/keyword&gt;&lt;keyword&gt;Magnetic Resonance Spectroscopy/methods&lt;/keyword&gt;&lt;keyword&gt;Protons&lt;/keyword&gt;&lt;keyword&gt;Time Factors&lt;/keyword&gt;&lt;/keywords&gt;&lt;dates&gt;&lt;year&gt;1990&lt;/year&gt;&lt;pub-dates&gt;&lt;date&gt;Apr&lt;/date&gt;&lt;/pub-dates&gt;&lt;/dates&gt;&lt;isbn&gt;0740-3194 (Print)&amp;#xD;0740-3194 (Linking)&lt;/isbn&gt;&lt;accession-num&gt;2161984&lt;/accession-num&gt;&lt;urls&gt;&lt;/urls&gt;&lt;remote-database-provider&gt;NLM&lt;/remote-database-provider&gt;&lt;language&gt;eng&lt;/language&gt;&lt;/record&gt;&lt;/Cite&gt;&lt;/EndNote&gt;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11</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and absolute metabolite concentration calibration </w:t>
      </w:r>
      <w:r w:rsidRPr="005A2D14">
        <w:rPr>
          <w:rFonts w:ascii="Times New Roman" w:hAnsi="Times New Roman" w:cs="Times New Roman"/>
          <w:sz w:val="24"/>
          <w:szCs w:val="24"/>
          <w:lang w:val="en-GB"/>
        </w:rPr>
        <w:fldChar w:fldCharType="begin">
          <w:fldData xml:space="preserve">PEVuZE5vdGU+PENpdGU+PEF1dGhvcj5CYXJrZXI8L0F1dGhvcj48WWVhcj4xOTkzPC9ZZWFyPjxS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</w:fldData>
        </w:fldChar>
      </w:r>
      <w:r w:rsidR="003F3280" w:rsidRPr="005A2D14">
        <w:rPr>
          <w:rFonts w:ascii="Times New Roman" w:hAnsi="Times New Roman" w:cs="Times New Roman"/>
          <w:sz w:val="24"/>
          <w:szCs w:val="24"/>
          <w:lang w:val="en-GB"/>
        </w:rPr>
        <w:instrText xml:space="preserve"> ADDIN EN.CITE </w:instrText>
      </w:r>
      <w:r w:rsidR="003F3280" w:rsidRPr="005A2D14">
        <w:rPr>
          <w:rFonts w:ascii="Times New Roman" w:hAnsi="Times New Roman" w:cs="Times New Roman"/>
          <w:sz w:val="24"/>
          <w:szCs w:val="24"/>
          <w:lang w:val="en-GB"/>
        </w:rPr>
        <w:fldChar w:fldCharType="begin">
          <w:fldData xml:space="preserve">PEVuZE5vdGU+PENpdGU+PEF1dGhvcj5CYXJrZXI8L0F1dGhvcj48WWVhcj4xOTkzPC9ZZWFyPjxS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</w:fldData>
        </w:fldChar>
      </w:r>
      <w:r w:rsidR="003F3280" w:rsidRPr="005A2D14">
        <w:rPr>
          <w:rFonts w:ascii="Times New Roman" w:hAnsi="Times New Roman" w:cs="Times New Roman"/>
          <w:sz w:val="24"/>
          <w:szCs w:val="24"/>
          <w:lang w:val="en-GB"/>
        </w:rPr>
        <w:instrText xml:space="preserve"> ADDIN EN.CITE.DATA </w:instrText>
      </w:r>
      <w:r w:rsidR="003F3280" w:rsidRPr="005A2D14">
        <w:rPr>
          <w:rFonts w:ascii="Times New Roman" w:hAnsi="Times New Roman" w:cs="Times New Roman"/>
          <w:sz w:val="24"/>
          <w:szCs w:val="24"/>
          <w:lang w:val="en-GB"/>
        </w:rPr>
      </w:r>
      <w:r w:rsidR="003F3280" w:rsidRPr="005A2D14">
        <w:rPr>
          <w:rFonts w:ascii="Times New Roman" w:hAnsi="Times New Roman" w:cs="Times New Roman"/>
          <w:sz w:val="24"/>
          <w:szCs w:val="24"/>
          <w:lang w:val="en-GB"/>
        </w:rPr>
        <w:fldChar w:fldCharType="end"/>
      </w:r>
      <w:r w:rsidRPr="005A2D14">
        <w:rPr>
          <w:rFonts w:ascii="Times New Roman" w:hAnsi="Times New Roman" w:cs="Times New Roman"/>
          <w:sz w:val="24"/>
          <w:szCs w:val="24"/>
          <w:lang w:val="en-GB"/>
        </w:rPr>
      </w:r>
      <w:r w:rsidRPr="005A2D14">
        <w:rPr>
          <w:rFonts w:ascii="Times New Roman" w:hAnsi="Times New Roman" w:cs="Times New Roman"/>
          <w:sz w:val="24"/>
          <w:szCs w:val="24"/>
          <w:lang w:val="en-GB"/>
        </w:rPr>
        <w:fldChar w:fldCharType="separate"/>
      </w:r>
      <w:hyperlink w:anchor="_ENREF_12" w:tooltip="Barker, 1993 #153" w:history="1">
        <w:r w:rsidR="00665EBB" w:rsidRPr="005A2D14">
          <w:rPr>
            <w:rFonts w:ascii="Times New Roman" w:hAnsi="Times New Roman" w:cs="Times New Roman"/>
            <w:noProof/>
            <w:sz w:val="24"/>
            <w:szCs w:val="24"/>
            <w:vertAlign w:val="superscript"/>
            <w:lang w:val="en-GB"/>
          </w:rPr>
          <w:t>12</w:t>
        </w:r>
      </w:hyperlink>
      <w:r w:rsidR="003F3280" w:rsidRPr="005A2D14">
        <w:rPr>
          <w:rFonts w:ascii="Times New Roman" w:hAnsi="Times New Roman" w:cs="Times New Roman"/>
          <w:noProof/>
          <w:sz w:val="24"/>
          <w:szCs w:val="24"/>
          <w:vertAlign w:val="superscript"/>
          <w:lang w:val="en-GB"/>
        </w:rPr>
        <w:t>,</w:t>
      </w:r>
      <w:hyperlink w:anchor="_ENREF_13" w:tooltip="Soher, 1996 #154" w:history="1">
        <w:r w:rsidR="00665EBB" w:rsidRPr="005A2D14">
          <w:rPr>
            <w:rFonts w:ascii="Times New Roman" w:hAnsi="Times New Roman" w:cs="Times New Roman"/>
            <w:noProof/>
            <w:sz w:val="24"/>
            <w:szCs w:val="24"/>
            <w:vertAlign w:val="superscript"/>
            <w:lang w:val="en-GB"/>
          </w:rPr>
          <w:t>13</w:t>
        </w:r>
      </w:hyperlink>
      <w:r w:rsidRPr="005A2D14">
        <w:rPr>
          <w:rFonts w:ascii="Times New Roman" w:hAnsi="Times New Roman" w:cs="Times New Roman"/>
          <w:sz w:val="24"/>
          <w:szCs w:val="24"/>
          <w:lang w:val="en-GB"/>
        </w:rPr>
        <w:fldChar w:fldCharType="end"/>
      </w:r>
      <w:r w:rsidRPr="005A2D14">
        <w:rPr>
          <w:rFonts w:ascii="Times New Roman" w:hAnsi="Times New Roman" w:cs="Times New Roman"/>
          <w:sz w:val="24"/>
          <w:szCs w:val="24"/>
          <w:lang w:val="en-GB"/>
        </w:rPr>
        <w:t>. Before the spectroscopy measurements, a 3D-GRE dual-echo field-map (TE</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 = 1.00 ms, TE</w:t>
      </w:r>
      <w:r w:rsidRPr="005A2D14">
        <w:rPr>
          <w:rFonts w:ascii="Times New Roman" w:hAnsi="Times New Roman" w:cs="Times New Roman"/>
          <w:sz w:val="24"/>
          <w:szCs w:val="24"/>
          <w:vertAlign w:val="subscript"/>
          <w:lang w:val="en-GB"/>
        </w:rPr>
        <w:t>2</w:t>
      </w:r>
      <w:r w:rsidRPr="005A2D14">
        <w:rPr>
          <w:rFonts w:ascii="Times New Roman" w:hAnsi="Times New Roman" w:cs="Times New Roman"/>
          <w:sz w:val="24"/>
          <w:szCs w:val="24"/>
          <w:lang w:val="en-GB"/>
        </w:rPr>
        <w:t xml:space="preserve"> = 2.98 ms, TR = 20.0 ms, flip angle = 8°, voxel size = 3 mm </w:t>
      </w:r>
      <w:r w:rsidRPr="005A2D14">
        <w:rPr>
          <w:rFonts w:ascii="Times New Roman" w:hAnsi="Times New Roman" w:cs="Times New Roman"/>
          <w:sz w:val="24"/>
          <w:szCs w:val="24"/>
          <w:lang w:val="en-GB"/>
        </w:rPr>
        <w:lastRenderedPageBreak/>
        <w:t xml:space="preserve">isotropic, matrix size = 84 × 84 × 56, bandwidth = 1450 Hz/pixel, acquisition time = 2:24 min) was acquired and used </w:t>
      </w:r>
      <w:r w:rsidR="001A7706" w:rsidRPr="005A2D14">
        <w:rPr>
          <w:rFonts w:ascii="Times New Roman" w:hAnsi="Times New Roman" w:cs="Times New Roman"/>
          <w:sz w:val="24"/>
          <w:szCs w:val="24"/>
          <w:lang w:val="en-GB"/>
        </w:rPr>
        <w:t xml:space="preserve">to </w:t>
      </w:r>
      <w:r w:rsidRPr="005A2D14">
        <w:rPr>
          <w:rFonts w:ascii="Times New Roman" w:hAnsi="Times New Roman" w:cs="Times New Roman"/>
          <w:sz w:val="24"/>
          <w:szCs w:val="24"/>
          <w:lang w:val="en-GB"/>
        </w:rPr>
        <w:t>calculate the shim currents required to homogenise the static magnetic field in the spectroscopic voxels of interest.</w:t>
      </w:r>
    </w:p>
    <w:p w14:paraId="08A06F6C" w14:textId="026EDE2B" w:rsidR="00712492" w:rsidRPr="005A2D14" w:rsidRDefault="00712492" w:rsidP="00712492">
      <w:pPr>
        <w:spacing w:line="480" w:lineRule="auto"/>
        <w:ind w:firstLine="720"/>
        <w:rPr>
          <w:rFonts w:ascii="Times New Roman" w:hAnsi="Times New Roman" w:cs="Times New Roman"/>
          <w:sz w:val="24"/>
          <w:szCs w:val="24"/>
        </w:rPr>
      </w:pPr>
      <w:r w:rsidRPr="005A2D14">
        <w:rPr>
          <w:rFonts w:ascii="Times New Roman" w:hAnsi="Times New Roman" w:cs="Times New Roman"/>
          <w:sz w:val="24"/>
          <w:szCs w:val="24"/>
          <w:lang w:val="en-GB"/>
        </w:rPr>
        <w:t xml:space="preserve">The spectra were analysed with LCModel version 6.3-1H  using a GAMMA </w:t>
      </w:r>
      <w:hyperlink w:anchor="_ENREF_14" w:tooltip="Smith, 1994 #156"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&lt;EndNote&gt;&lt;Cite&gt;&lt;Author&gt;Smith&lt;/Author&gt;&lt;Year&gt;1994&lt;/Year&gt;&lt;RecNum&gt;156&lt;/RecNum&gt;&lt;DisplayText&gt;&lt;style face="superscript"&gt;14&lt;/style&gt;&lt;/DisplayText&gt;&lt;record&gt;&lt;rec-number&gt;156&lt;/rec-number&gt;&lt;foreign-keys&gt;&lt;key app="EN" db-id="9wd50ter3fdatneswx9vr0po92s9rwwsxpfx"&gt;156&lt;/key&gt;&lt;/foreign-keys&gt;&lt;ref-type name="Journal Article"&gt;17&lt;/ref-type&gt;&lt;contributors&gt;&lt;authors&gt;&lt;author&gt;Smith, S.A.&lt;/author&gt;&lt;author&gt;Levante, T.O.&lt;/author&gt;&lt;author&gt;Meier, B.H.&lt;/author&gt;&lt;author&gt;Ernst, R.R.&lt;/author&gt;&lt;/authors&gt;&lt;/contributors&gt;&lt;titles&gt;&lt;title&gt;Computer Simulations in Magnetic Resonance. An Object-Oriented Programming Approach&lt;/title&gt;&lt;secondary-title&gt;Journal of Magnetic Resonance&lt;/secondary-title&gt;&lt;/titles&gt;&lt;periodical&gt;&lt;full-title&gt;Journal of Magnetic Resonance&lt;/full-title&gt;&lt;/periodical&gt;&lt;pages&gt;75-105&lt;/pages&gt;&lt;volume&gt;106&lt;/volume&gt;&lt;number&gt;1&lt;/number&gt;&lt;dates&gt;&lt;year&gt;1994&lt;/year&gt;&lt;/dates&gt;&lt;urls&gt;&lt;/urls&gt;&lt;/record&gt;&lt;/Cite&gt;&lt;/EndNote&gt;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14</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simulated basis set which includes Alanine (Ala), Ascorbic Acid (Asc), Aspartate (Asp), Creatine (Cr), γ-Aminobutyric Acid (GABA), Glucose (Glc), Glutamate (Glu), Glutamine (Gln), Glycerophosphocholine (GPC), Glutathione (GSH), Glycine (Glyc), Lactate (Lac), Myo-Inositol (mI), N-Acetyl Aspartate (NAA), N-Acetyl Aspartyl Glutamate (NAAG), Phosphocreatine (PCr), Phosphorylcholine (PCh),</w:t>
      </w:r>
      <w:r w:rsidRPr="005A2D14">
        <w:rPr>
          <w:rFonts w:ascii="Times New Roman" w:hAnsi="Times New Roman" w:cs="Times New Roman"/>
          <w:sz w:val="24"/>
          <w:szCs w:val="24"/>
        </w:rPr>
        <w:t xml:space="preserve"> </w:t>
      </w:r>
      <w:r w:rsidRPr="005A2D14">
        <w:rPr>
          <w:rFonts w:ascii="Times New Roman" w:hAnsi="Times New Roman" w:cs="Times New Roman"/>
          <w:sz w:val="24"/>
          <w:szCs w:val="24"/>
          <w:lang w:val="en-GB"/>
        </w:rPr>
        <w:t xml:space="preserve">Phosphorylethanolamine (PE) , Scyllo-Inositol (Scyllo), and Taurine (Tau) </w:t>
      </w:r>
      <w:hyperlink w:anchor="_ENREF_15" w:tooltip="Govindaraju, 2000 #157"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&lt;EndNote&gt;&lt;Cite&gt;&lt;Author&gt;Govindaraju&lt;/Author&gt;&lt;Year&gt;2000&lt;/Year&gt;&lt;RecNum&gt;157&lt;/RecNum&gt;&lt;DisplayText&gt;&lt;style face="superscript"&gt;15&lt;/style&gt;&lt;/DisplayText&gt;&lt;record&gt;&lt;rec-number&gt;157&lt;/rec-number&gt;&lt;foreign-keys&gt;&lt;key app="EN" db-id="9wd50ter3fdatneswx9vr0po92s9rwwsxpfx"&gt;157&lt;/key&gt;&lt;/foreign-keys&gt;&lt;ref-type name="Journal Article"&gt;17&lt;/ref-type&gt;&lt;contributors&gt;&lt;authors&gt;&lt;author&gt;Govindaraju, V.&lt;/author&gt;&lt;author&gt;Young, K.&lt;/author&gt;&lt;author&gt;Maudsley, A. A.&lt;/author&gt;&lt;/authors&gt;&lt;/contributors&gt;&lt;auth-address&gt;Department of Radiology, University of California San Francisco and DVA Medical Center, 4150 Clement St (114M), San Francisco, CA 94121, USA.&lt;/auth-address&gt;&lt;titles&gt;&lt;title&gt;Proton NMR chemical shifts and coupling constants for brain metabolites&lt;/title&gt;&lt;secondary-title&gt;NMR Biomed&lt;/secondary-title&gt;&lt;alt-title&gt;NMR in biomedicine&lt;/alt-title&gt;&lt;/titles&gt;&lt;periodical&gt;&lt;full-title&gt;NMR Biomed&lt;/full-title&gt;&lt;abbr-1&gt;NMR in biomedicine&lt;/abbr-1&gt;&lt;/periodical&gt;&lt;alt-periodical&gt;&lt;full-title&gt;NMR Biomed&lt;/full-title&gt;&lt;abbr-1&gt;NMR in biomedicine&lt;/abbr-1&gt;&lt;/alt-periodical&gt;&lt;pages&gt;129-53&lt;/pages&gt;&lt;volume&gt;13&lt;/volume&gt;&lt;number&gt;3&lt;/number&gt;&lt;edition&gt;2000/06/22&lt;/edition&gt;&lt;keywords&gt;&lt;keyword&gt;Acetic Acid/analysis&lt;/keyword&gt;&lt;keyword&gt;Animals&lt;/keyword&gt;&lt;keyword&gt;Aspartic Acid/ analogs &amp;amp; derivatives/analysis&lt;/keyword&gt;&lt;keyword&gt;Brain/ metabolism&lt;/keyword&gt;&lt;keyword&gt;Brain Chemistry&lt;/keyword&gt;&lt;keyword&gt;Magnetic Resonance Spectroscopy/ methods&lt;/keyword&gt;&lt;keyword&gt;Protons&lt;/keyword&gt;&lt;keyword&gt;Rats&lt;/keyword&gt;&lt;/keywords&gt;&lt;dates&gt;&lt;year&gt;2000&lt;/year&gt;&lt;pub-dates&gt;&lt;date&gt;May&lt;/date&gt;&lt;/pub-dates&gt;&lt;/dates&gt;&lt;isbn&gt;0952-3480 (Print)&amp;#xD;0952-3480 (Linking)&lt;/isbn&gt;&lt;accession-num&gt;10861994&lt;/accession-num&gt;&lt;urls&gt;&lt;/urls&gt;&lt;remote-database-provider&gt;NLM&lt;/remote-database-provider&gt;&lt;language&gt;eng&lt;/language&gt;&lt;/record&gt;&lt;/Cite&gt;&lt;/EndNote&gt;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15</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The metabolite basis set also includes an in vivo Macromolecules (MMol) spectrum which was collected using a metabolites suppressed double inversion recovery (DIR) STEAM with the same parameters as above and TI</w:t>
      </w:r>
      <w:r w:rsidRPr="005A2D14">
        <w:rPr>
          <w:rFonts w:ascii="Times New Roman" w:hAnsi="Times New Roman" w:cs="Times New Roman"/>
          <w:sz w:val="24"/>
          <w:szCs w:val="24"/>
          <w:vertAlign w:val="subscript"/>
          <w:lang w:val="en-GB"/>
        </w:rPr>
        <w:t>1</w:t>
      </w:r>
      <w:r w:rsidRPr="005A2D14">
        <w:rPr>
          <w:rFonts w:ascii="Times New Roman" w:hAnsi="Times New Roman" w:cs="Times New Roman"/>
          <w:sz w:val="24"/>
          <w:szCs w:val="24"/>
          <w:lang w:val="en-GB"/>
        </w:rPr>
        <w:t xml:space="preserve"> = 2.09 s and TI</w:t>
      </w:r>
      <w:r w:rsidRPr="005A2D14">
        <w:rPr>
          <w:rFonts w:ascii="Times New Roman" w:hAnsi="Times New Roman" w:cs="Times New Roman"/>
          <w:sz w:val="24"/>
          <w:szCs w:val="24"/>
          <w:vertAlign w:val="subscript"/>
          <w:lang w:val="en-GB"/>
        </w:rPr>
        <w:t>2</w:t>
      </w:r>
      <w:r w:rsidRPr="005A2D14">
        <w:rPr>
          <w:rFonts w:ascii="Times New Roman" w:hAnsi="Times New Roman" w:cs="Times New Roman"/>
          <w:sz w:val="24"/>
          <w:szCs w:val="24"/>
          <w:lang w:val="en-GB"/>
        </w:rPr>
        <w:t xml:space="preserve"> =0.52 s </w:t>
      </w:r>
      <w:hyperlink w:anchor="_ENREF_16" w:tooltip="Penner, 2014 #158"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&lt;EndNote&gt;&lt;Cite&gt;&lt;Author&gt;Penner&lt;/Author&gt;&lt;Year&gt;2014&lt;/Year&gt;&lt;RecNum&gt;158&lt;/RecNum&gt;&lt;DisplayText&gt;&lt;style face="superscript"&gt;16&lt;/style&gt;&lt;/DisplayText&gt;&lt;record&gt;&lt;rec-number&gt;158&lt;/rec-number&gt;&lt;foreign-keys&gt;&lt;key app="EN" db-id="9wd50ter3fdatneswx9vr0po92s9rwwsxpfx"&gt;158&lt;/key&gt;&lt;/foreign-keys&gt;&lt;ref-type name="Journal Article"&gt;17&lt;/ref-type&gt;&lt;contributors&gt;&lt;authors&gt;&lt;author&gt;Penner, J.&lt;/author&gt;&lt;author&gt;Bartha, R.&lt;/author&gt;&lt;/authors&gt;&lt;/contributors&gt;&lt;auth-address&gt;Centre for Functional and Metabolic Mapping (CFMM), Robarts Research Institute, University of Western Ontario, London, Canada; Department of Medical Biophysics, University of Western Ontario, London, Canada.&lt;/auth-address&gt;&lt;titles&gt;&lt;title&gt;Semi-LASER 1 H MR spectroscopy at 7 Tesla in human brain: Metabolite quantification incorporating subject-specific macromolecule removal&lt;/title&gt;&lt;secondary-title&gt;Magn Reson Med&lt;/secondary-title&gt;&lt;alt-title&gt;Magnetic resonance in medicine&lt;/alt-title&gt;&lt;/titles&gt;&lt;periodical&gt;&lt;full-title&gt;Magn Reson Med&lt;/full-title&gt;&lt;abbr-1&gt;Magnetic resonance in medicine&lt;/abbr-1&gt;&lt;/periodical&gt;&lt;alt-periodical&gt;&lt;full-title&gt;Magn Reson Med&lt;/full-title&gt;&lt;abbr-1&gt;Magnetic resonance in medicine&lt;/abbr-1&gt;&lt;/alt-periodical&gt;&lt;edition&gt;2014/08/02&lt;/edition&gt;&lt;dates&gt;&lt;year&gt;2014&lt;/year&gt;&lt;pub-dates&gt;&lt;date&gt;Jul 31&lt;/date&gt;&lt;/pub-dates&gt;&lt;/dates&gt;&lt;isbn&gt;1522-2594 (Electronic)&amp;#xD;0740-3194 (Linking)&lt;/isbn&gt;&lt;accession-num&gt;25081993&lt;/accession-num&gt;&lt;urls&gt;&lt;/urls&gt;&lt;electronic-resource-num&gt;10.1002/mrm.25380&lt;/electronic-resource-num&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16</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All metabolite concentrations were reported with respect to total creatine.</w:t>
      </w:r>
      <w:r w:rsidR="0022534A" w:rsidRPr="005A2D14">
        <w:rPr>
          <w:rFonts w:ascii="Times New Roman" w:hAnsi="Times New Roman" w:cs="Times New Roman"/>
          <w:sz w:val="24"/>
          <w:szCs w:val="24"/>
          <w:lang w:val="en-GB"/>
        </w:rPr>
        <w:t xml:space="preserve"> </w:t>
      </w:r>
      <w:r w:rsidR="00D34901" w:rsidRPr="005A2D14">
        <w:rPr>
          <w:rFonts w:ascii="Times New Roman" w:hAnsi="Times New Roman" w:cs="Times New Roman"/>
          <w:sz w:val="24"/>
          <w:szCs w:val="24"/>
          <w:lang w:val="en-GB"/>
        </w:rPr>
        <w:t>As metabolites were reported as a ratio to tCR, absolute metabolite concentration of tCR was checked in each brain region, for significant difference between groups. There was no significant difference between groups of tCR in either the mPFC or the hippocampus suggesting that any reported significant relative metabolite concentrations were not due to an increase or decrease in tCR</w:t>
      </w:r>
    </w:p>
    <w:p w14:paraId="4BBB7861" w14:textId="77777777" w:rsidR="00EB1006" w:rsidRPr="005A2D14" w:rsidRDefault="0076308B" w:rsidP="00712492">
      <w:pPr>
        <w:spacing w:line="480" w:lineRule="auto"/>
        <w:jc w:val="both"/>
        <w:rPr>
          <w:rFonts w:ascii="Times New Roman" w:hAnsi="Times New Roman" w:cs="Times New Roman"/>
          <w:sz w:val="24"/>
          <w:szCs w:val="24"/>
        </w:rPr>
      </w:pPr>
      <w:r w:rsidRPr="005A2D14">
        <w:rPr>
          <w:rFonts w:ascii="Times New Roman" w:hAnsi="Times New Roman" w:cs="Times New Roman"/>
          <w:b/>
          <w:sz w:val="24"/>
          <w:szCs w:val="24"/>
          <w:lang w:val="en-GB"/>
        </w:rPr>
        <w:t>MRS Quality</w:t>
      </w:r>
      <w:r w:rsidRPr="005A2D14">
        <w:rPr>
          <w:rFonts w:ascii="Times New Roman" w:hAnsi="Times New Roman" w:cs="Times New Roman"/>
          <w:sz w:val="24"/>
          <w:szCs w:val="24"/>
          <w:lang w:val="en-GB"/>
        </w:rPr>
        <w:t xml:space="preserve">. </w:t>
      </w:r>
      <w:r w:rsidR="00712492" w:rsidRPr="005A2D14">
        <w:rPr>
          <w:rFonts w:ascii="Times New Roman" w:hAnsi="Times New Roman" w:cs="Times New Roman"/>
          <w:sz w:val="24"/>
          <w:szCs w:val="24"/>
        </w:rPr>
        <w:t xml:space="preserve">To ensure data quality and reliable metabolite estimation, only absolute metabolite values with a </w:t>
      </w:r>
      <w:r w:rsidRPr="005A2D14">
        <w:rPr>
          <w:rFonts w:ascii="Times New Roman" w:hAnsi="Times New Roman" w:cs="Times New Roman"/>
          <w:sz w:val="24"/>
          <w:szCs w:val="24"/>
        </w:rPr>
        <w:t xml:space="preserve">relative </w:t>
      </w:r>
      <w:r w:rsidR="00712492" w:rsidRPr="005A2D14">
        <w:rPr>
          <w:rFonts w:ascii="Times New Roman" w:hAnsi="Times New Roman" w:cs="Times New Roman"/>
          <w:sz w:val="24"/>
          <w:szCs w:val="24"/>
        </w:rPr>
        <w:t>Cramer–Rao lower bound below 20%</w:t>
      </w:r>
      <w:r w:rsidR="00B62582" w:rsidRPr="005A2D14">
        <w:rPr>
          <w:rFonts w:ascii="Times New Roman" w:hAnsi="Times New Roman" w:cs="Times New Roman"/>
          <w:sz w:val="24"/>
          <w:szCs w:val="24"/>
        </w:rPr>
        <w:t>,</w:t>
      </w:r>
      <w:r w:rsidR="00712492" w:rsidRPr="005A2D14">
        <w:rPr>
          <w:rFonts w:ascii="Times New Roman" w:hAnsi="Times New Roman" w:cs="Times New Roman"/>
          <w:sz w:val="24"/>
          <w:szCs w:val="24"/>
        </w:rPr>
        <w:t xml:space="preserve"> a signal-to-noise ratio</w:t>
      </w:r>
      <w:r w:rsidR="00B62582" w:rsidRPr="005A2D14">
        <w:rPr>
          <w:rFonts w:ascii="Times New Roman" w:hAnsi="Times New Roman" w:cs="Times New Roman"/>
          <w:sz w:val="24"/>
          <w:szCs w:val="24"/>
        </w:rPr>
        <w:t xml:space="preserve"> (SNR)</w:t>
      </w:r>
      <w:r w:rsidR="00712492" w:rsidRPr="005A2D14">
        <w:rPr>
          <w:rFonts w:ascii="Times New Roman" w:hAnsi="Times New Roman" w:cs="Times New Roman"/>
          <w:sz w:val="24"/>
          <w:szCs w:val="24"/>
        </w:rPr>
        <w:t xml:space="preserve"> greater than 10</w:t>
      </w:r>
      <w:r w:rsidR="00B62582" w:rsidRPr="005A2D14">
        <w:rPr>
          <w:rFonts w:ascii="Times New Roman" w:hAnsi="Times New Roman" w:cs="Times New Roman"/>
          <w:sz w:val="24"/>
          <w:szCs w:val="24"/>
        </w:rPr>
        <w:t>, and a full-width at half-maximum peak height (FWHM) &lt; 0.1</w:t>
      </w:r>
      <w:r w:rsidR="00712492" w:rsidRPr="005A2D14">
        <w:rPr>
          <w:rFonts w:ascii="Times New Roman" w:hAnsi="Times New Roman" w:cs="Times New Roman"/>
          <w:sz w:val="24"/>
          <w:szCs w:val="24"/>
        </w:rPr>
        <w:t xml:space="preserve"> were considered</w:t>
      </w:r>
      <w:hyperlink w:anchor="_ENREF_17" w:tooltip="Provencher, 2001 #155" w:history="1">
        <w:r w:rsidR="00665EBB" w:rsidRPr="005A2D14">
          <w:rPr>
            <w:rFonts w:ascii="Times New Roman" w:hAnsi="Times New Roman" w:cs="Times New Roman"/>
            <w:sz w:val="24"/>
            <w:szCs w:val="24"/>
          </w:rPr>
          <w:fldChar w:fldCharType="begin">
            <w:fldData xml:space="preserve">PEVuZE5vdGU+PENpdGU+PEF1dGhvcj5Qcm92ZW5jaGVyPC9BdXRob3I+PFllYXI+MjAwMTwvWWVh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=
</w:fldData>
          </w:fldChar>
        </w:r>
        <w:r w:rsidR="00665EBB" w:rsidRPr="005A2D14">
          <w:rPr>
            <w:rFonts w:ascii="Times New Roman" w:hAnsi="Times New Roman" w:cs="Times New Roman"/>
            <w:sz w:val="24"/>
            <w:szCs w:val="24"/>
          </w:rPr>
          <w:instrText xml:space="preserve"> ADDIN EN.CITE </w:instrText>
        </w:r>
        <w:r w:rsidR="00665EBB" w:rsidRPr="005A2D14">
          <w:rPr>
            <w:rFonts w:ascii="Times New Roman" w:hAnsi="Times New Roman" w:cs="Times New Roman"/>
            <w:sz w:val="24"/>
            <w:szCs w:val="24"/>
          </w:rPr>
          <w:fldChar w:fldCharType="begin">
            <w:fldData xml:space="preserve">PEVuZE5vdGU+PENpdGU+PEF1dGhvcj5Qcm92ZW5jaGVyPC9BdXRob3I+PFllYXI+MjAwMTwvWWVh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=
</w:fldData>
          </w:fldChar>
        </w:r>
        <w:r w:rsidR="00665EBB" w:rsidRPr="005A2D14">
          <w:rPr>
            <w:rFonts w:ascii="Times New Roman" w:hAnsi="Times New Roman" w:cs="Times New Roman"/>
            <w:sz w:val="24"/>
            <w:szCs w:val="24"/>
          </w:rPr>
          <w:instrText xml:space="preserve"> ADDIN EN.CITE.DATA </w:instrText>
        </w:r>
        <w:r w:rsidR="00665EBB" w:rsidRPr="005A2D14">
          <w:rPr>
            <w:rFonts w:ascii="Times New Roman" w:hAnsi="Times New Roman" w:cs="Times New Roman"/>
            <w:sz w:val="24"/>
            <w:szCs w:val="24"/>
          </w:rPr>
        </w:r>
        <w:r w:rsidR="00665EBB" w:rsidRPr="005A2D14">
          <w:rPr>
            <w:rFonts w:ascii="Times New Roman" w:hAnsi="Times New Roman" w:cs="Times New Roman"/>
            <w:sz w:val="24"/>
            <w:szCs w:val="24"/>
          </w:rPr>
          <w:fldChar w:fldCharType="end"/>
        </w:r>
        <w:r w:rsidR="00665EBB" w:rsidRPr="005A2D14">
          <w:rPr>
            <w:rFonts w:ascii="Times New Roman" w:hAnsi="Times New Roman" w:cs="Times New Roman"/>
            <w:sz w:val="24"/>
            <w:szCs w:val="24"/>
          </w:rPr>
        </w:r>
        <w:r w:rsidR="00665EBB" w:rsidRPr="005A2D14">
          <w:rPr>
            <w:rFonts w:ascii="Times New Roman" w:hAnsi="Times New Roman" w:cs="Times New Roman"/>
            <w:sz w:val="24"/>
            <w:szCs w:val="24"/>
          </w:rPr>
          <w:fldChar w:fldCharType="separate"/>
        </w:r>
        <w:r w:rsidR="00665EBB" w:rsidRPr="005A2D14">
          <w:rPr>
            <w:rFonts w:ascii="Times New Roman" w:hAnsi="Times New Roman" w:cs="Times New Roman"/>
            <w:noProof/>
            <w:sz w:val="24"/>
            <w:szCs w:val="24"/>
            <w:vertAlign w:val="superscript"/>
          </w:rPr>
          <w:t>17-19</w:t>
        </w:r>
        <w:r w:rsidR="00665EBB" w:rsidRPr="005A2D14">
          <w:rPr>
            <w:rFonts w:ascii="Times New Roman" w:hAnsi="Times New Roman" w:cs="Times New Roman"/>
            <w:sz w:val="24"/>
            <w:szCs w:val="24"/>
          </w:rPr>
          <w:fldChar w:fldCharType="end"/>
        </w:r>
      </w:hyperlink>
      <w:r w:rsidR="00712492" w:rsidRPr="005A2D14">
        <w:rPr>
          <w:rFonts w:ascii="Times New Roman" w:hAnsi="Times New Roman" w:cs="Times New Roman"/>
          <w:sz w:val="24"/>
          <w:szCs w:val="24"/>
        </w:rPr>
        <w:t>. MRS voxel placement and mean SNR</w:t>
      </w:r>
      <w:r w:rsidR="00B62582" w:rsidRPr="005A2D14">
        <w:rPr>
          <w:rFonts w:ascii="Times New Roman" w:hAnsi="Times New Roman" w:cs="Times New Roman"/>
          <w:sz w:val="24"/>
          <w:szCs w:val="24"/>
        </w:rPr>
        <w:t>,</w:t>
      </w:r>
      <w:r w:rsidR="00712492" w:rsidRPr="005A2D14">
        <w:rPr>
          <w:rFonts w:ascii="Times New Roman" w:hAnsi="Times New Roman" w:cs="Times New Roman"/>
          <w:sz w:val="24"/>
          <w:szCs w:val="24"/>
        </w:rPr>
        <w:t xml:space="preserve"> %CRLB</w:t>
      </w:r>
      <w:r w:rsidR="00B62582" w:rsidRPr="005A2D14">
        <w:rPr>
          <w:rFonts w:ascii="Times New Roman" w:hAnsi="Times New Roman" w:cs="Times New Roman"/>
          <w:sz w:val="24"/>
          <w:szCs w:val="24"/>
        </w:rPr>
        <w:t>, and FWHM</w:t>
      </w:r>
      <w:r w:rsidR="00712492" w:rsidRPr="005A2D14">
        <w:rPr>
          <w:rFonts w:ascii="Times New Roman" w:hAnsi="Times New Roman" w:cs="Times New Roman"/>
          <w:sz w:val="24"/>
          <w:szCs w:val="24"/>
        </w:rPr>
        <w:t xml:space="preserve"> values can be found in Table 1</w:t>
      </w:r>
      <w:r w:rsidRPr="005A2D14">
        <w:rPr>
          <w:rFonts w:ascii="Times New Roman" w:hAnsi="Times New Roman" w:cs="Times New Roman"/>
          <w:sz w:val="24"/>
          <w:szCs w:val="24"/>
        </w:rPr>
        <w:t xml:space="preserve">. </w:t>
      </w:r>
      <w:r w:rsidR="00785AC9" w:rsidRPr="005A2D14">
        <w:rPr>
          <w:rFonts w:ascii="Times New Roman" w:hAnsi="Times New Roman" w:cs="Times New Roman"/>
          <w:sz w:val="24"/>
          <w:szCs w:val="24"/>
        </w:rPr>
        <w:t xml:space="preserve">An overview of data points that were </w:t>
      </w:r>
      <w:r w:rsidR="00785AC9" w:rsidRPr="005A2D14">
        <w:rPr>
          <w:rFonts w:ascii="Times New Roman" w:hAnsi="Times New Roman" w:cs="Times New Roman"/>
          <w:i/>
          <w:sz w:val="24"/>
          <w:szCs w:val="24"/>
        </w:rPr>
        <w:t>not</w:t>
      </w:r>
      <w:r w:rsidR="00785AC9" w:rsidRPr="005A2D14">
        <w:rPr>
          <w:rFonts w:ascii="Times New Roman" w:hAnsi="Times New Roman" w:cs="Times New Roman"/>
          <w:sz w:val="24"/>
          <w:szCs w:val="24"/>
        </w:rPr>
        <w:t xml:space="preserve"> included in the analysis</w:t>
      </w:r>
      <w:r w:rsidR="00B84CEC" w:rsidRPr="005A2D14">
        <w:rPr>
          <w:rFonts w:ascii="Times New Roman" w:hAnsi="Times New Roman" w:cs="Times New Roman"/>
          <w:sz w:val="24"/>
          <w:szCs w:val="24"/>
        </w:rPr>
        <w:t>, and reason why,</w:t>
      </w:r>
      <w:r w:rsidR="00785AC9" w:rsidRPr="005A2D14">
        <w:rPr>
          <w:rFonts w:ascii="Times New Roman" w:hAnsi="Times New Roman" w:cs="Times New Roman"/>
          <w:sz w:val="24"/>
          <w:szCs w:val="24"/>
        </w:rPr>
        <w:t xml:space="preserve"> can be found in Table S6.</w:t>
      </w:r>
    </w:p>
    <w:p w14:paraId="495E1ECB" w14:textId="62DCCD43" w:rsidR="00712492" w:rsidRPr="005A2D14" w:rsidRDefault="00712492" w:rsidP="00712492">
      <w:pPr>
        <w:spacing w:line="480" w:lineRule="auto"/>
        <w:jc w:val="both"/>
        <w:rPr>
          <w:rFonts w:ascii="Times New Roman" w:hAnsi="Times New Roman" w:cs="Times New Roman"/>
          <w:sz w:val="24"/>
          <w:szCs w:val="24"/>
          <w:lang w:val="en-GB"/>
        </w:rPr>
      </w:pPr>
      <w:r w:rsidRPr="005A2D14">
        <w:rPr>
          <w:rFonts w:ascii="Times New Roman" w:hAnsi="Times New Roman" w:cs="Times New Roman"/>
          <w:b/>
          <w:sz w:val="24"/>
          <w:szCs w:val="24"/>
          <w:lang w:val="en-GB"/>
        </w:rPr>
        <w:lastRenderedPageBreak/>
        <w:t>Preprocessing.</w:t>
      </w:r>
      <w:r w:rsidRPr="005A2D14">
        <w:rPr>
          <w:rFonts w:ascii="Times New Roman" w:hAnsi="Times New Roman" w:cs="Times New Roman"/>
          <w:i/>
          <w:sz w:val="24"/>
          <w:szCs w:val="24"/>
          <w:lang w:val="en-GB"/>
        </w:rPr>
        <w:t xml:space="preserve"> </w:t>
      </w:r>
      <w:r w:rsidRPr="005A2D14">
        <w:rPr>
          <w:rFonts w:ascii="Times New Roman" w:hAnsi="Times New Roman" w:cs="Times New Roman"/>
          <w:sz w:val="24"/>
          <w:szCs w:val="24"/>
          <w:lang w:val="en-GB"/>
        </w:rPr>
        <w:t>Data was processed and analysed using the CONN toolbox 18.b</w:t>
      </w:r>
      <w:hyperlink w:anchor="_ENREF_20" w:tooltip="Whitfield-Gabrieli, 2012 #1404" w:history="1">
        <w:r w:rsidR="00665EBB" w:rsidRPr="005A2D14">
          <w:rPr>
            <w:rFonts w:ascii="Times New Roman" w:hAnsi="Times New Roman" w:cs="Times New Roman"/>
            <w:sz w:val="24"/>
            <w:szCs w:val="24"/>
            <w:lang w:val="en-GB"/>
          </w:rPr>
          <w:fldChar w:fldCharType="begin"/>
        </w:r>
        <w:r w:rsidR="00665EBB" w:rsidRPr="005A2D14">
          <w:rPr>
            <w:rFonts w:ascii="Times New Roman" w:hAnsi="Times New Roman" w:cs="Times New Roman"/>
            <w:sz w:val="24"/>
            <w:szCs w:val="24"/>
            <w:lang w:val="en-GB"/>
          </w:rPr>
          <w:instrText xml:space="preserve"> ADDIN EN.CITE &lt;EndNote&gt;&lt;Cite&gt;&lt;Author&gt;Whitfield-Gabrieli&lt;/Author&gt;&lt;Year&gt;2012&lt;/Year&gt;&lt;RecNum&gt;1404&lt;/RecNum&gt;&lt;DisplayText&gt;&lt;style face="superscript"&gt;20&lt;/style&gt;&lt;/DisplayText&gt;&lt;record&gt;&lt;rec-number&gt;1404&lt;/rec-number&gt;&lt;foreign-keys&gt;&lt;key app="EN" db-id="9wd50ter3fdatneswx9vr0po92s9rwwsxpfx"&gt;1404&lt;/key&gt;&lt;/foreign-keys&gt;&lt;ref-type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Connect&lt;/secondary-title&gt;&lt;alt-title&gt;Brain connectivity&lt;/alt-title&gt;&lt;/titles&gt;&lt;periodical&gt;&lt;full-title&gt;Brain Connect&lt;/full-title&gt;&lt;abbr-1&gt;Brain connectivity&lt;/abbr-1&gt;&lt;/periodical&gt;&lt;alt-periodical&gt;&lt;full-title&gt;Brain Connect&lt;/full-title&gt;&lt;abbr-1&gt;Brain connectivity&lt;/abbr-1&gt;&lt;/alt-periodical&gt;&lt;pages&gt;125-41&lt;/pages&gt;&lt;volume&gt;2&lt;/volume&gt;&lt;number&gt;3&lt;/number&gt;&lt;edition&gt;2012/05/31&lt;/edition&gt;&lt;keywords&gt;&lt;keyword&gt;Brain/anatomy &amp;amp; histology/ 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 physiology&lt;/keyword&gt;&lt;/keywords&gt;&lt;dates&gt;&lt;year&gt;2012&lt;/year&gt;&lt;/dates&gt;&lt;isbn&gt;2158-0022 (Electronic)&amp;#xD;2158-0014 (Linking)&lt;/isbn&gt;&lt;accession-num&gt;22642651&lt;/accession-num&gt;&lt;urls&gt;&lt;/urls&gt;&lt;electronic-resource-num&gt;10.1089/brain.2012.0073&lt;/electronic-resource-num&gt;&lt;remote-database-provider&gt;NLM&lt;/remote-database-provider&gt;&lt;language&gt;eng&lt;/language&gt;&lt;/record&gt;&lt;/Cite&gt;&lt;/EndNote&gt;</w:instrText>
        </w:r>
        <w:r w:rsidR="00665EBB" w:rsidRPr="005A2D14">
          <w:rPr>
            <w:rFonts w:ascii="Times New Roman" w:hAnsi="Times New Roman" w:cs="Times New Roman"/>
            <w:sz w:val="24"/>
            <w:szCs w:val="24"/>
            <w:lang w:val="en-GB"/>
          </w:rPr>
          <w:fldChar w:fldCharType="separate"/>
        </w:r>
        <w:r w:rsidR="00665EBB" w:rsidRPr="005A2D14">
          <w:rPr>
            <w:rFonts w:ascii="Times New Roman" w:hAnsi="Times New Roman" w:cs="Times New Roman"/>
            <w:noProof/>
            <w:sz w:val="24"/>
            <w:szCs w:val="24"/>
            <w:vertAlign w:val="superscript"/>
            <w:lang w:val="en-GB"/>
          </w:rPr>
          <w:t>20</w:t>
        </w:r>
        <w:r w:rsidR="00665EBB" w:rsidRPr="005A2D14">
          <w:rPr>
            <w:rFonts w:ascii="Times New Roman" w:hAnsi="Times New Roman" w:cs="Times New Roman"/>
            <w:sz w:val="24"/>
            <w:szCs w:val="24"/>
            <w:lang w:val="en-GB"/>
          </w:rPr>
          <w:fldChar w:fldCharType="end"/>
        </w:r>
      </w:hyperlink>
      <w:r w:rsidRPr="005A2D14">
        <w:rPr>
          <w:rFonts w:ascii="Times New Roman" w:hAnsi="Times New Roman" w:cs="Times New Roman"/>
          <w:sz w:val="24"/>
          <w:szCs w:val="24"/>
          <w:lang w:val="en-GB"/>
        </w:rPr>
        <w:t xml:space="preserve"> (</w:t>
      </w:r>
      <w:hyperlink r:id="rId9" w:history="1">
        <w:r w:rsidRPr="005A2D14">
          <w:rPr>
            <w:rStyle w:val="Hyperlink"/>
            <w:rFonts w:ascii="Times New Roman" w:hAnsi="Times New Roman" w:cs="Times New Roman"/>
            <w:color w:val="auto"/>
            <w:sz w:val="24"/>
            <w:szCs w:val="24"/>
            <w:u w:val="none"/>
            <w:lang w:val="en-GB"/>
          </w:rPr>
          <w:t>http://www.nitrc.org/projects/conn)</w:t>
        </w:r>
      </w:hyperlink>
      <w:r w:rsidRPr="005A2D14">
        <w:rPr>
          <w:rStyle w:val="Hyperlink"/>
          <w:rFonts w:ascii="Times New Roman" w:hAnsi="Times New Roman" w:cs="Times New Roman"/>
          <w:color w:val="auto"/>
          <w:sz w:val="24"/>
          <w:szCs w:val="24"/>
          <w:u w:val="none"/>
          <w:lang w:val="en-GB"/>
        </w:rPr>
        <w:t xml:space="preserve"> based on </w:t>
      </w:r>
      <w:r w:rsidRPr="005A2D14">
        <w:rPr>
          <w:rFonts w:ascii="Times New Roman" w:hAnsi="Times New Roman" w:cs="Times New Roman"/>
          <w:sz w:val="24"/>
          <w:szCs w:val="24"/>
          <w:lang w:val="en-GB"/>
        </w:rPr>
        <w:t>SPM12 (</w:t>
      </w:r>
      <w:hyperlink r:id="rId10" w:history="1">
        <w:r w:rsidRPr="005A2D14">
          <w:rPr>
            <w:rStyle w:val="Hyperlink"/>
            <w:rFonts w:ascii="Times New Roman" w:hAnsi="Times New Roman" w:cs="Times New Roman"/>
            <w:color w:val="auto"/>
            <w:sz w:val="24"/>
            <w:szCs w:val="24"/>
            <w:u w:val="none"/>
            <w:lang w:val="en-GB"/>
          </w:rPr>
          <w:t>http://www.fil.ion.ucl.ac.uk/spm/)</w:t>
        </w:r>
      </w:hyperlink>
      <w:r w:rsidRPr="005A2D14">
        <w:rPr>
          <w:rFonts w:ascii="Times New Roman" w:hAnsi="Times New Roman" w:cs="Times New Roman"/>
          <w:sz w:val="24"/>
          <w:szCs w:val="24"/>
          <w:lang w:val="en-GB"/>
        </w:rPr>
        <w:t xml:space="preserve"> </w:t>
      </w:r>
      <w:r w:rsidRPr="005A2D14">
        <w:rPr>
          <w:rStyle w:val="Hyperlink"/>
          <w:rFonts w:ascii="Times New Roman" w:hAnsi="Times New Roman" w:cs="Times New Roman"/>
          <w:color w:val="auto"/>
          <w:sz w:val="24"/>
          <w:szCs w:val="24"/>
          <w:u w:val="none"/>
          <w:lang w:val="en-GB"/>
        </w:rPr>
        <w:t>running in MATLAB 2019a</w:t>
      </w:r>
      <w:r w:rsidRPr="005A2D14">
        <w:rPr>
          <w:rFonts w:ascii="Times New Roman" w:hAnsi="Times New Roman" w:cs="Times New Roman"/>
          <w:sz w:val="24"/>
          <w:szCs w:val="24"/>
          <w:lang w:val="en-GB"/>
        </w:rPr>
        <w:t xml:space="preserve">. Before quality assessement, FMRI data was available for 26 subjects in the psilocybin group and 27 subjects in the placebo group. </w:t>
      </w:r>
    </w:p>
    <w:p w14:paraId="3AD03ACC" w14:textId="3BFECEE8" w:rsidR="00712492" w:rsidRPr="005A2D14" w:rsidRDefault="00712492" w:rsidP="00712492">
      <w:pPr>
        <w:spacing w:line="480" w:lineRule="auto"/>
        <w:jc w:val="both"/>
        <w:rPr>
          <w:rFonts w:ascii="Times New Roman" w:hAnsi="Times New Roman" w:cs="Times New Roman"/>
          <w:sz w:val="24"/>
          <w:szCs w:val="24"/>
          <w:lang w:val="en-GB"/>
        </w:rPr>
      </w:pPr>
      <w:r w:rsidRPr="005A2D14">
        <w:rPr>
          <w:rFonts w:ascii="Times New Roman" w:hAnsi="Times New Roman" w:cs="Times New Roman"/>
          <w:sz w:val="24"/>
          <w:szCs w:val="24"/>
          <w:lang w:val="en-GB"/>
        </w:rPr>
        <w:t xml:space="preserve">All functional volumes were realigned, unwarped, segmented into grey and white matter and cerebrospinal fluid, normalised into a standard stereotactic space (Montreal Neurological Institute; MNI) and smoothed with a 6 mm full width at half maximum Gaussian kernel. The first two </w:t>
      </w:r>
      <w:r w:rsidR="00B70703" w:rsidRPr="005A2D14">
        <w:rPr>
          <w:rFonts w:ascii="Times New Roman" w:hAnsi="Times New Roman" w:cs="Times New Roman"/>
          <w:sz w:val="24"/>
          <w:szCs w:val="24"/>
          <w:lang w:val="en-GB"/>
        </w:rPr>
        <w:t>volumes</w:t>
      </w:r>
      <w:r w:rsidRPr="005A2D14">
        <w:rPr>
          <w:rFonts w:ascii="Times New Roman" w:hAnsi="Times New Roman" w:cs="Times New Roman"/>
          <w:sz w:val="24"/>
          <w:szCs w:val="24"/>
          <w:lang w:val="en-GB"/>
        </w:rPr>
        <w:t xml:space="preserve"> were excluded in order to </w:t>
      </w:r>
      <w:r w:rsidRPr="005A2D14">
        <w:rPr>
          <w:rFonts w:ascii="Times New Roman" w:hAnsi="Times New Roman" w:cs="Times New Roman"/>
          <w:sz w:val="24"/>
          <w:szCs w:val="24"/>
        </w:rPr>
        <w:t xml:space="preserve">to ensure magnetization equilibrium. </w:t>
      </w:r>
      <w:r w:rsidRPr="005A2D14">
        <w:rPr>
          <w:rFonts w:ascii="Times New Roman" w:hAnsi="Times New Roman" w:cs="Times New Roman"/>
          <w:sz w:val="24"/>
          <w:szCs w:val="24"/>
          <w:lang w:val="en-GB"/>
        </w:rPr>
        <w:t xml:space="preserve">No slice-time correction was performed as data was acquired using multi-band acquisition.  </w:t>
      </w:r>
    </w:p>
    <w:p w14:paraId="616C70E9" w14:textId="4C32F886" w:rsidR="00712492" w:rsidRPr="005A2D14" w:rsidRDefault="00712492" w:rsidP="00712492">
      <w:pPr>
        <w:pStyle w:val="NormalWeb"/>
        <w:spacing w:before="2" w:line="480" w:lineRule="auto"/>
        <w:jc w:val="both"/>
        <w:rPr>
          <w:rFonts w:ascii="Times New Roman" w:hAnsi="Times New Roman"/>
          <w:sz w:val="24"/>
          <w:szCs w:val="24"/>
          <w:lang w:val="en-US"/>
        </w:rPr>
      </w:pPr>
      <w:r w:rsidRPr="005A2D14">
        <w:rPr>
          <w:rFonts w:ascii="Times New Roman" w:hAnsi="Times New Roman"/>
          <w:sz w:val="24"/>
          <w:szCs w:val="24"/>
          <w:lang w:val="en-GB"/>
        </w:rPr>
        <w:t>All individual T</w:t>
      </w:r>
      <w:r w:rsidRPr="005A2D14">
        <w:rPr>
          <w:rFonts w:ascii="Times New Roman" w:hAnsi="Times New Roman"/>
          <w:sz w:val="24"/>
          <w:szCs w:val="24"/>
          <w:vertAlign w:val="subscript"/>
          <w:lang w:val="en-GB"/>
        </w:rPr>
        <w:t>1</w:t>
      </w:r>
      <w:r w:rsidRPr="005A2D14">
        <w:rPr>
          <w:rFonts w:ascii="Times New Roman" w:hAnsi="Times New Roman"/>
          <w:sz w:val="24"/>
          <w:szCs w:val="24"/>
          <w:lang w:val="en-GB"/>
        </w:rPr>
        <w:t>-weighted structural volumes were segmented into grey and white matter and cerebrospinal fluid and normalised to MNI space. Noise correction of the functional images included scrubbing with a global signal threshold of z&gt;3 and a composite subject motion threshold of &gt;0.5 mm using ART as implemented in CONN, linear detrending, linear regression of the six motion parameters, and the white matter and cerebrospinal fluid signals, using the individual tissue masks obtained from the T</w:t>
      </w:r>
      <w:r w:rsidRPr="005A2D14">
        <w:rPr>
          <w:rFonts w:ascii="Times New Roman" w:hAnsi="Times New Roman"/>
          <w:sz w:val="24"/>
          <w:szCs w:val="24"/>
          <w:vertAlign w:val="subscript"/>
          <w:lang w:val="en-GB"/>
        </w:rPr>
        <w:t>1</w:t>
      </w:r>
      <w:r w:rsidRPr="005A2D14">
        <w:rPr>
          <w:rFonts w:ascii="Times New Roman" w:hAnsi="Times New Roman"/>
          <w:sz w:val="24"/>
          <w:szCs w:val="24"/>
          <w:lang w:val="en-GB"/>
        </w:rPr>
        <w:t xml:space="preserve">-weighted structural images. </w:t>
      </w:r>
      <w:r w:rsidR="00B70703" w:rsidRPr="005A2D14">
        <w:rPr>
          <w:rFonts w:ascii="Times New Roman" w:hAnsi="Times New Roman"/>
          <w:sz w:val="24"/>
          <w:szCs w:val="24"/>
          <w:lang w:val="en-GB"/>
        </w:rPr>
        <w:t>Five principal components were extracted from white matter and cerebrospinal fluid signals (using individual tissue masks obtained from the T1-weighted structural images) and removed using CompCor</w:t>
      </w:r>
      <w:hyperlink w:anchor="_ENREF_21" w:tooltip="Behzadi, 2007 #1391" w:history="1">
        <w:r w:rsidR="00665EBB" w:rsidRPr="005A2D14">
          <w:rPr>
            <w:rFonts w:ascii="Times New Roman" w:hAnsi="Times New Roman"/>
            <w:sz w:val="24"/>
            <w:szCs w:val="24"/>
            <w:lang w:val="en-GB"/>
          </w:rPr>
          <w:fldChar w:fldCharType="begin">
            <w:fldData xml:space="preserve">PEVuZE5vdGU+PENpdGU+PEF1dGhvcj5CZWh6YWRpPC9BdXRob3I+PFllYXI+MjAwNzwvWWVhcj48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</w:fldData>
          </w:fldChar>
        </w:r>
        <w:r w:rsidR="00665EBB" w:rsidRPr="005A2D14">
          <w:rPr>
            <w:rFonts w:ascii="Times New Roman" w:hAnsi="Times New Roman"/>
            <w:sz w:val="24"/>
            <w:szCs w:val="24"/>
            <w:lang w:val="en-GB"/>
          </w:rPr>
          <w:instrText xml:space="preserve"> ADDIN EN.CITE </w:instrText>
        </w:r>
        <w:r w:rsidR="00665EBB" w:rsidRPr="005A2D14">
          <w:rPr>
            <w:rFonts w:ascii="Times New Roman" w:hAnsi="Times New Roman"/>
            <w:sz w:val="24"/>
            <w:szCs w:val="24"/>
            <w:lang w:val="en-GB"/>
          </w:rPr>
          <w:fldChar w:fldCharType="begin">
            <w:fldData xml:space="preserve">PEVuZE5vdGU+PENpdGU+PEF1dGhvcj5CZWh6YWRpPC9BdXRob3I+PFllYXI+MjAwNzwvWWVhcj48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</w:fldData>
          </w:fldChar>
        </w:r>
        <w:r w:rsidR="00665EBB" w:rsidRPr="005A2D14">
          <w:rPr>
            <w:rFonts w:ascii="Times New Roman" w:hAnsi="Times New Roman"/>
            <w:sz w:val="24"/>
            <w:szCs w:val="24"/>
            <w:lang w:val="en-GB"/>
          </w:rPr>
          <w:instrText xml:space="preserve"> ADDIN EN.CITE.DATA </w:instrText>
        </w:r>
        <w:r w:rsidR="00665EBB" w:rsidRPr="005A2D14">
          <w:rPr>
            <w:rFonts w:ascii="Times New Roman" w:hAnsi="Times New Roman"/>
            <w:sz w:val="24"/>
            <w:szCs w:val="24"/>
            <w:lang w:val="en-GB"/>
          </w:rPr>
        </w:r>
        <w:r w:rsidR="00665EBB" w:rsidRPr="005A2D14">
          <w:rPr>
            <w:rFonts w:ascii="Times New Roman" w:hAnsi="Times New Roman"/>
            <w:sz w:val="24"/>
            <w:szCs w:val="24"/>
            <w:lang w:val="en-GB"/>
          </w:rPr>
          <w:fldChar w:fldCharType="end"/>
        </w:r>
        <w:r w:rsidR="00665EBB" w:rsidRPr="005A2D14">
          <w:rPr>
            <w:rFonts w:ascii="Times New Roman" w:hAnsi="Times New Roman"/>
            <w:sz w:val="24"/>
            <w:szCs w:val="24"/>
            <w:lang w:val="en-GB"/>
          </w:rPr>
        </w:r>
        <w:r w:rsidR="00665EBB" w:rsidRPr="005A2D14">
          <w:rPr>
            <w:rFonts w:ascii="Times New Roman" w:hAnsi="Times New Roman"/>
            <w:sz w:val="24"/>
            <w:szCs w:val="24"/>
            <w:lang w:val="en-GB"/>
          </w:rPr>
          <w:fldChar w:fldCharType="separate"/>
        </w:r>
        <w:r w:rsidR="00665EBB" w:rsidRPr="005A2D14">
          <w:rPr>
            <w:rFonts w:ascii="Times New Roman" w:hAnsi="Times New Roman"/>
            <w:noProof/>
            <w:sz w:val="24"/>
            <w:szCs w:val="24"/>
            <w:vertAlign w:val="superscript"/>
            <w:lang w:val="en-GB"/>
          </w:rPr>
          <w:t>21</w:t>
        </w:r>
        <w:r w:rsidR="00665EBB" w:rsidRPr="005A2D14">
          <w:rPr>
            <w:rFonts w:ascii="Times New Roman" w:hAnsi="Times New Roman"/>
            <w:sz w:val="24"/>
            <w:szCs w:val="24"/>
            <w:lang w:val="en-GB"/>
          </w:rPr>
          <w:fldChar w:fldCharType="end"/>
        </w:r>
      </w:hyperlink>
      <w:r w:rsidR="00B70703" w:rsidRPr="005A2D14">
        <w:rPr>
          <w:rFonts w:ascii="Times New Roman" w:hAnsi="Times New Roman"/>
          <w:sz w:val="24"/>
          <w:szCs w:val="24"/>
          <w:lang w:val="en-GB"/>
        </w:rPr>
        <w:t xml:space="preserve">. These components are thought to reflect noise (especially motion and physiological fluctuations) and are therefore removed from the time series. </w:t>
      </w:r>
      <w:r w:rsidRPr="005A2D14">
        <w:rPr>
          <w:rFonts w:ascii="Times New Roman" w:hAnsi="Times New Roman"/>
          <w:sz w:val="24"/>
          <w:szCs w:val="24"/>
          <w:lang w:val="en-US"/>
        </w:rPr>
        <w:t xml:space="preserve">The resulting functional images were band-pass filtered (0.008 </w:t>
      </w:r>
      <w:r w:rsidRPr="005A2D14">
        <w:rPr>
          <w:rFonts w:ascii="Times New Roman" w:hAnsi="Times New Roman"/>
          <w:sz w:val="24"/>
          <w:szCs w:val="24"/>
          <w:lang w:val="en-GB"/>
        </w:rPr>
        <w:sym w:font="Symbol" w:char="F03C"/>
      </w:r>
      <w:r w:rsidRPr="005A2D14">
        <w:rPr>
          <w:rFonts w:ascii="Times New Roman" w:hAnsi="Times New Roman"/>
          <w:sz w:val="24"/>
          <w:szCs w:val="24"/>
          <w:lang w:val="en-US"/>
        </w:rPr>
        <w:t xml:space="preserve"> f </w:t>
      </w:r>
      <w:r w:rsidRPr="005A2D14">
        <w:rPr>
          <w:rFonts w:ascii="Times New Roman" w:hAnsi="Times New Roman"/>
          <w:sz w:val="24"/>
          <w:szCs w:val="24"/>
          <w:lang w:val="en-GB"/>
        </w:rPr>
        <w:sym w:font="Symbol" w:char="F03C"/>
      </w:r>
      <w:r w:rsidRPr="005A2D14">
        <w:rPr>
          <w:rFonts w:ascii="Times New Roman" w:hAnsi="Times New Roman"/>
          <w:sz w:val="24"/>
          <w:szCs w:val="24"/>
          <w:lang w:val="en-US"/>
        </w:rPr>
        <w:t xml:space="preserve"> 0.09 Hz) as it was found that band-pass filtering improves independent component results in addition to high-pass filtering </w:t>
      </w:r>
      <w:r w:rsidRPr="005A2D14">
        <w:rPr>
          <w:rFonts w:ascii="Times New Roman" w:hAnsi="Times New Roman"/>
          <w:sz w:val="24"/>
          <w:szCs w:val="24"/>
          <w:lang w:val="en-US"/>
        </w:rPr>
        <w:fldChar w:fldCharType="begin" w:fldLock="1"/>
      </w:r>
      <w:r w:rsidRPr="005A2D14">
        <w:rPr>
          <w:rFonts w:ascii="Times New Roman" w:hAnsi="Times New Roman"/>
          <w:sz w:val="24"/>
          <w:szCs w:val="24"/>
          <w:lang w:val="en-US"/>
        </w:rPr>
        <w:instrText>ADDIN CSL_CITATION {"citationItems":[{"id":"ITEM-1","itemData":{"DOI":"10.1016/j.jneumeth.2012.10.011","ISSN":"01650270","abstract":"Independent component analysis (ICA) is a suitable method for decomposing functional magnetic resonance imaging (fMRI) activity into spatially independent patterns. Practice has revealed that low-pass filtering prior to ICA may improve ICA results by reducing noise and possibly by increasing source smoothness, which may enhance source independence; however, it eliminates useful information in high frequency features and it amplifies low signal fluctuations leading to independence loss. On the other hand, high-pass filtering may increase the independence by preserving spatial information, but its denoising properties are weak. Thus, such filtering strategies did not lead to simultaneous enhancements in independence and noise reduction; therefore, band-pass filtering or more sophisticated filtering methods are expected to be more appropriate. We used advanced wavelet filtering procedures, such as wavelet-based methods relying upon hard and soft coefficient thresholding and non-stationary Gaussian modelling based on geometrical prior information, to denoise artificial and real fMRI data. We compared the performance of these methods with the performance of traditional Gaussian smoothing techniques. First, we demonstrated both analytically and empirically the consistent performance increase of spatial filtering prior to ICA using spatial correlation and statistical sensitivity as quality measures. Second, all filtering methods were computationally efficient. Finally, denoising using low-pass filters was needed to improve ICA, suggesting that noise reduction may have a more significant effect on the component independence than the preservation of information contained within high frequencies. © 2012 Elsevier B.V.","author":[{"dropping-particle":"","family":"Pignat","given":"Jean Michel","non-dropping-particle":"","parse-names":false,"suffix":""},{"dropping-particle":"","family":"Koval","given":"Oleksiy","non-dropping-particle":"","parse-names":false,"suffix":""},{"dropping-particle":"","family":"Ville","given":"Dimitri","non-dropping-particle":"Van De","parse-names":false,"suffix":""},{"dropping-particle":"","family":"Voloshynovskiy","given":"Sviatoslav","non-dropping-particle":"","parse-names":false,"suffix":""},{"dropping-particle":"","family":"Michel","given":"Christoph","non-dropping-particle":"","parse-names":false,"suffix":""},{"dropping-particle":"","family":"Pun","given":"Thierry","non-dropping-particle":"","parse-names":false,"suffix":""}],"container-title":"Journal of Neuroscience Methods","id":"ITEM-1","issued":{"date-parts":[["2013"]]},"title":"The impact of denoising on independent component analysis of functional magnetic resonance imaging data","type":"article-journal"},"uris":["http://www.mendeley.com/documents/?uuid=a003cb7f-d5fa-4441-bc63-dd5134f64274"]}],"mendeley":{"formattedCitation":"(Pignat et al., 2013)","plainTextFormattedCitation":"(Pignat et al., 2013)"},"properties":{"noteIndex":0},"schema":"https://github.com/citation-style-language/schema/raw/master/csl-citation.json"}</w:instrText>
      </w:r>
      <w:r w:rsidRPr="005A2D14">
        <w:rPr>
          <w:rFonts w:ascii="Times New Roman" w:hAnsi="Times New Roman"/>
          <w:sz w:val="24"/>
          <w:szCs w:val="24"/>
          <w:lang w:val="en-US"/>
        </w:rPr>
        <w:fldChar w:fldCharType="separate"/>
      </w:r>
      <w:r w:rsidRPr="005A2D14">
        <w:rPr>
          <w:rFonts w:ascii="Times New Roman" w:hAnsi="Times New Roman"/>
          <w:noProof/>
          <w:sz w:val="24"/>
          <w:szCs w:val="24"/>
          <w:lang w:val="en-US"/>
        </w:rPr>
        <w:t>(Pignat et al., 2013)</w:t>
      </w:r>
      <w:r w:rsidRPr="005A2D14">
        <w:rPr>
          <w:rFonts w:ascii="Times New Roman" w:hAnsi="Times New Roman"/>
          <w:sz w:val="24"/>
          <w:szCs w:val="24"/>
          <w:lang w:val="en-US"/>
        </w:rPr>
        <w:fldChar w:fldCharType="end"/>
      </w:r>
      <w:r w:rsidRPr="005A2D14">
        <w:rPr>
          <w:rFonts w:ascii="Times New Roman" w:hAnsi="Times New Roman"/>
          <w:sz w:val="24"/>
          <w:szCs w:val="24"/>
          <w:lang w:val="en-US"/>
        </w:rPr>
        <w:t>.</w:t>
      </w:r>
    </w:p>
    <w:p w14:paraId="18347B74" w14:textId="77777777" w:rsidR="00712492" w:rsidRPr="005A2D14" w:rsidRDefault="00712492" w:rsidP="00712492">
      <w:pPr>
        <w:spacing w:line="480" w:lineRule="auto"/>
        <w:jc w:val="both"/>
        <w:rPr>
          <w:rFonts w:ascii="Times New Roman" w:hAnsi="Times New Roman" w:cs="Times New Roman"/>
          <w:sz w:val="24"/>
          <w:szCs w:val="24"/>
          <w:lang w:val="en-GB"/>
        </w:rPr>
      </w:pPr>
      <w:r w:rsidRPr="005A2D14">
        <w:rPr>
          <w:rFonts w:ascii="Times New Roman" w:hAnsi="Times New Roman" w:cs="Times New Roman"/>
          <w:sz w:val="24"/>
          <w:szCs w:val="24"/>
          <w:lang w:val="en-GB"/>
        </w:rPr>
        <w:t xml:space="preserve">Quality assessment comprised three stages: Firstly, all scans were assessed with regard to the percentage of the scrubbed volumes. Subjects were only included in further analysis, if </w:t>
      </w:r>
      <w:r w:rsidRPr="005A2D14">
        <w:rPr>
          <w:rFonts w:ascii="Times New Roman" w:eastAsia="Times New Roman" w:hAnsi="Times New Roman" w:cs="Times New Roman"/>
          <w:bCs/>
          <w:sz w:val="24"/>
          <w:szCs w:val="24"/>
          <w:lang w:eastAsia="de-DE"/>
        </w:rPr>
        <w:t>≥</w:t>
      </w:r>
      <w:r w:rsidRPr="005A2D14">
        <w:rPr>
          <w:rFonts w:ascii="Times New Roman" w:eastAsia="Times New Roman" w:hAnsi="Times New Roman" w:cs="Times New Roman"/>
          <w:sz w:val="24"/>
          <w:szCs w:val="24"/>
          <w:lang w:eastAsia="de-DE"/>
        </w:rPr>
        <w:t xml:space="preserve"> 5 min of </w:t>
      </w:r>
      <w:r w:rsidRPr="005A2D14">
        <w:rPr>
          <w:rFonts w:ascii="Times New Roman" w:eastAsia="Times New Roman" w:hAnsi="Times New Roman" w:cs="Times New Roman"/>
          <w:sz w:val="24"/>
          <w:szCs w:val="24"/>
          <w:lang w:eastAsia="de-DE"/>
        </w:rPr>
        <w:lastRenderedPageBreak/>
        <w:t xml:space="preserve">the scan remained after scrubbing (corresponding to </w:t>
      </w:r>
      <w:r w:rsidRPr="005A2D14">
        <w:rPr>
          <w:rFonts w:ascii="Times New Roman" w:hAnsi="Times New Roman" w:cs="Times New Roman"/>
          <w:sz w:val="24"/>
          <w:szCs w:val="24"/>
          <w:lang w:val="en-GB"/>
        </w:rPr>
        <w:t xml:space="preserve">&lt; 83.6% of the initial volumes). This was based on literature indicating that resting state scans &lt; 5 min are not reliable </w:t>
      </w:r>
      <w:r w:rsidRPr="005A2D14">
        <w:rPr>
          <w:rFonts w:ascii="Times New Roman" w:hAnsi="Times New Roman" w:cs="Times New Roman"/>
          <w:sz w:val="24"/>
          <w:szCs w:val="24"/>
          <w:lang w:val="en-GB"/>
        </w:rPr>
        <w:fldChar w:fldCharType="begin" w:fldLock="1"/>
      </w:r>
      <w:r w:rsidRPr="005A2D14">
        <w:rPr>
          <w:rFonts w:ascii="Times New Roman" w:hAnsi="Times New Roman" w:cs="Times New Roman"/>
          <w:sz w:val="24"/>
          <w:szCs w:val="24"/>
          <w:lang w:val="en-GB"/>
        </w:rPr>
        <w:instrText>ADDIN CSL_CITATION {"citationItems":[{"id":"ITEM-1","itemData":{"DOI":"10.1016/j.neuroimage.2013.05.099","ISSN":"10538119","abstract":"There has been an increasing use of functional magnetic resonance imaging (fMRI) by the neuroscience community to examine differences in functional connectivity between normal control groups and populations of interest. Understanding the reliability of these functional connections is essential to the study of neurological development and degenerate neuropathological conditions. To date, most research assessing the reliability with which resting-state functional connectivity characterizes the brain's functional networks has been on scans between 3 and 11. min in length. In our present study, we examine the test-retest reliability and similarity of resting-state functional connectivity for scans ranging in length from 3 to 27. min as well as for time series acquired during the same length of time but excluding half the time points via sampling every second image. Our results show that reliability and similarity can be greatly improved by increasing the scan lengths from 5. min up to 13. min, and that both the increase in the number of volumes as well as the increase in the length of time over which these volumes was acquired drove this increase in reliability. This improvement in reliability due to scan length is much greater for scans acquired during the same session. Gains in intersession reliability began to diminish after 9-12. min, while improvements in intrasession reliability plateaued around 12-16. min. Consequently, new techniques that improve reliability across sessions will be important for the interpretation of longitudinal fMRI studies. © 2013 .","author":[{"dropping-particle":"","family":"Birn","given":"Rasmus M.","non-dropping-particle":"","parse-names":false,"suffix":""},{"dropping-particle":"","family":"Molloy","given":"Erin K.","non-dropping-particle":"","parse-names":false,"suffix":""},{"dropping-particle":"","family":"Patriat","given":"Rémi","non-dropping-particle":"","parse-names":false,"suffix":""},{"dropping-particle":"","family":"Parker","given":"Taurean","non-dropping-particle":"","parse-names":false,"suffix":""},{"dropping-particle":"","family":"Meier","given":"Timothy B.","non-dropping-particle":"","parse-names":false,"suffix":""},{"dropping-particle":"","family":"Kirk","given":"Gregory R.","non-dropping-particle":"","parse-names":false,"suffix":""},{"dropping-particle":"","family":"Nair","given":"Veena A.","non-dropping-particle":"","parse-names":false,"suffix":""},{"dropping-particle":"","family":"Meyerand","given":"M. Elizabeth","non-dropping-particle":"","parse-names":false,"suffix":""},{"dropping-particle":"","family":"Prabhakaran","given":"Vivek","non-dropping-particle":"","parse-names":false,"suffix":""}],"container-title":"NeuroImage","id":"ITEM-1","issued":{"date-parts":[["2013"]]},"title":"The effect of scan length on the reliability of resting-state fMRI connectivity estimates","type":"article-journal"},"uris":["http://www.mendeley.com/documents/?uuid=3188c1bc-ad65-4cc2-a15b-d87b022ed04f"]}],"mendeley":{"formattedCitation":"(Birn et al., 2013)","plainTextFormattedCitation":"(Birn et al., 2013)","previouslyFormattedCitation":"(Birn et al., 2013)"},"properties":{"noteIndex":0},"schema":"https://github.com/citation-style-language/schema/raw/master/csl-citation.json"}</w:instrText>
      </w:r>
      <w:r w:rsidRPr="005A2D14">
        <w:rPr>
          <w:rFonts w:ascii="Times New Roman" w:hAnsi="Times New Roman" w:cs="Times New Roman"/>
          <w:sz w:val="24"/>
          <w:szCs w:val="24"/>
          <w:lang w:val="en-GB"/>
        </w:rPr>
        <w:fldChar w:fldCharType="separate"/>
      </w:r>
      <w:r w:rsidRPr="005A2D14">
        <w:rPr>
          <w:rFonts w:ascii="Times New Roman" w:hAnsi="Times New Roman" w:cs="Times New Roman"/>
          <w:noProof/>
          <w:sz w:val="24"/>
          <w:szCs w:val="24"/>
          <w:lang w:val="en-GB"/>
        </w:rPr>
        <w:t>(Birn et al., 2013)</w:t>
      </w:r>
      <w:r w:rsidRPr="005A2D14">
        <w:rPr>
          <w:rFonts w:ascii="Times New Roman" w:hAnsi="Times New Roman" w:cs="Times New Roman"/>
          <w:sz w:val="24"/>
          <w:szCs w:val="24"/>
          <w:lang w:val="en-GB"/>
        </w:rPr>
        <w:fldChar w:fldCharType="end"/>
      </w:r>
      <w:r w:rsidRPr="005A2D14">
        <w:rPr>
          <w:rFonts w:ascii="Times New Roman" w:hAnsi="Times New Roman" w:cs="Times New Roman"/>
          <w:sz w:val="24"/>
          <w:szCs w:val="24"/>
          <w:lang w:val="en-GB"/>
        </w:rPr>
        <w:t xml:space="preserve">. </w:t>
      </w:r>
      <w:r w:rsidRPr="005A2D14">
        <w:rPr>
          <w:rFonts w:ascii="Times New Roman" w:eastAsia="Times New Roman" w:hAnsi="Times New Roman" w:cs="Times New Roman"/>
          <w:sz w:val="24"/>
          <w:szCs w:val="24"/>
          <w:lang w:eastAsia="de-DE"/>
        </w:rPr>
        <w:t xml:space="preserve">Secondly, head motion after scrubbing was assessed using </w:t>
      </w:r>
      <w:r w:rsidRPr="005A2D14">
        <w:rPr>
          <w:rFonts w:ascii="Times New Roman" w:hAnsi="Times New Roman" w:cs="Times New Roman"/>
          <w:sz w:val="24"/>
          <w:szCs w:val="24"/>
          <w:lang w:val="en-GB"/>
        </w:rPr>
        <w:t xml:space="preserve">maximum framewise displacement (FD; sphere radius 50 mm) calculated according to Power et al. </w:t>
      </w:r>
      <w:r w:rsidRPr="005A2D14">
        <w:rPr>
          <w:rFonts w:ascii="Times New Roman" w:hAnsi="Times New Roman" w:cs="Times New Roman"/>
          <w:sz w:val="24"/>
          <w:szCs w:val="24"/>
          <w:lang w:val="en-GB"/>
        </w:rPr>
        <w:fldChar w:fldCharType="begin" w:fldLock="1"/>
      </w:r>
      <w:r w:rsidRPr="005A2D14">
        <w:rPr>
          <w:rFonts w:ascii="Times New Roman" w:hAnsi="Times New Roman" w:cs="Times New Roman"/>
          <w:sz w:val="24"/>
          <w:szCs w:val="24"/>
          <w:lang w:val="en-GB"/>
        </w:rPr>
        <w:instrText>ADDIN CSL_CITATION {"citationItems":[{"id":"ITEM-1","itemData":{"DOI":"10.1016/j.neuroimage.2011.10.018","ISSN":"10538119","abstract":"Here,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Inc.","author":[{"dropping-particle":"","family":"Power","given":"Jonathan D.","non-dropping-particle":"","parse-names":false,"suffix":""},{"dropping-particle":"","family":"Barnes","given":"Kelly A.","non-dropping-particle":"","parse-names":false,"suffix":""},{"dropping-particle":"","family":"Snyder","given":"Abraham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E.","non-dropping-particle":"","parse-names":false,"suffix":""}],"container-title":"NeuroImage","id":"ITEM-1","issued":{"date-parts":[["2012"]]},"title":"Spurious but systematic correlations in functional connectivity MRI networks arise from subject motion","type":"article-journal"},"uris":["http://www.mendeley.com/documents/?uuid=7c95272c-aa8b-4f00-a7b1-059fc6bf4ac7"]}],"mendeley":{"formattedCitation":"(Power et al., 2012)","plainTextFormattedCitation":"(Power et al., 2012)","previouslyFormattedCitation":"(Power et al., 2012)"},"properties":{"noteIndex":0},"schema":"https://github.com/citation-style-language/schema/raw/master/csl-citation.json"}</w:instrText>
      </w:r>
      <w:r w:rsidRPr="005A2D14">
        <w:rPr>
          <w:rFonts w:ascii="Times New Roman" w:hAnsi="Times New Roman" w:cs="Times New Roman"/>
          <w:sz w:val="24"/>
          <w:szCs w:val="24"/>
          <w:lang w:val="en-GB"/>
        </w:rPr>
        <w:fldChar w:fldCharType="separate"/>
      </w:r>
      <w:r w:rsidRPr="005A2D14">
        <w:rPr>
          <w:rFonts w:ascii="Times New Roman" w:hAnsi="Times New Roman" w:cs="Times New Roman"/>
          <w:noProof/>
          <w:sz w:val="24"/>
          <w:szCs w:val="24"/>
          <w:lang w:val="en-GB"/>
        </w:rPr>
        <w:t>(Power et al., 2012)</w:t>
      </w:r>
      <w:r w:rsidRPr="005A2D14">
        <w:rPr>
          <w:rFonts w:ascii="Times New Roman" w:hAnsi="Times New Roman" w:cs="Times New Roman"/>
          <w:sz w:val="24"/>
          <w:szCs w:val="24"/>
          <w:lang w:val="en-GB"/>
        </w:rPr>
        <w:fldChar w:fldCharType="end"/>
      </w:r>
      <w:r w:rsidRPr="005A2D14">
        <w:rPr>
          <w:rFonts w:ascii="Times New Roman" w:hAnsi="Times New Roman" w:cs="Times New Roman"/>
          <w:sz w:val="24"/>
          <w:szCs w:val="24"/>
          <w:lang w:val="en-GB"/>
        </w:rPr>
        <w:t>. Subjects were excluded if maximum FD was &gt; 0.75 mm (half-voxel size). Four subjects (psilocybin group: 3; placebo group: 1) were excluded based on the first criterium and one subject (psilocybin group) was excluded based on the second criterium. The final sample thus consisted of 22 subjects in the psilocybin group and 26 subjects in the placebo group. All further analyses were based on this sample. Furthermore, we tested for significant differences between the groups of this sample. Mean FD before scrubbing was 0.18 mm (</w:t>
      </w:r>
      <w:r w:rsidRPr="005A2D14">
        <w:rPr>
          <w:rFonts w:ascii="Times New Roman" w:eastAsia="Times New Roman" w:hAnsi="Times New Roman" w:cs="Times New Roman"/>
          <w:sz w:val="24"/>
          <w:szCs w:val="24"/>
          <w:lang w:eastAsia="de-DE"/>
        </w:rPr>
        <w:t xml:space="preserve">± SD 0.05) in the psilocybin group and 0.18 mm (± SD 0.06) in the placebo group. Average maximum FD before scrubbing in the psilocybin group was 0.98 mm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0.78) in the psilocybin group and 0.99 mm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0.95) in the placebo group. On average 10.90 volumes per scan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9.49) were scrubbed in the psilocybin group and 10.50 volumes per scan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9.80) in the placebo group. Mean FD after scrubbing </w:t>
      </w:r>
      <w:r w:rsidRPr="005A2D14">
        <w:rPr>
          <w:rFonts w:ascii="Times New Roman" w:hAnsi="Times New Roman" w:cs="Times New Roman"/>
          <w:sz w:val="24"/>
          <w:szCs w:val="24"/>
          <w:lang w:val="en-GB"/>
        </w:rPr>
        <w:t>was 0.17  mm (</w:t>
      </w:r>
      <w:r w:rsidRPr="005A2D14">
        <w:rPr>
          <w:rFonts w:ascii="Times New Roman" w:eastAsia="Times New Roman" w:hAnsi="Times New Roman" w:cs="Times New Roman"/>
          <w:sz w:val="24"/>
          <w:szCs w:val="24"/>
          <w:lang w:eastAsia="de-DE"/>
        </w:rPr>
        <w:t xml:space="preserve">± SD 0.05) in the psilocybin group and 0.17 mm (± SD 0.05) in the placebo group. Average maximum FD before scrubbing in the psilocybin group was 0.51 mm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0.12) and 0.50 mm </w:t>
      </w:r>
      <w:r w:rsidRPr="005A2D14">
        <w:rPr>
          <w:rFonts w:ascii="Times New Roman" w:hAnsi="Times New Roman" w:cs="Times New Roman"/>
          <w:sz w:val="24"/>
          <w:szCs w:val="24"/>
          <w:lang w:val="en-GB"/>
        </w:rPr>
        <w:t>(</w:t>
      </w:r>
      <w:r w:rsidRPr="005A2D14">
        <w:rPr>
          <w:rFonts w:ascii="Times New Roman" w:eastAsia="Times New Roman" w:hAnsi="Times New Roman" w:cs="Times New Roman"/>
          <w:sz w:val="24"/>
          <w:szCs w:val="24"/>
          <w:lang w:eastAsia="de-DE"/>
        </w:rPr>
        <w:t xml:space="preserve">± SD 0.13) in the placebo group. For comparison between groups, Mann-Whitney U tests were performed because the assumption for normality distribution was not met in several cases (assessed with Shapiro-Wilk tests). There were no significant differences between groups for any of these measures (invalid volumes: p=0.77; mean FD before scrubbing: p=0.72; average maximum FD before scrubbing: p=0.81; mean FD after scrubbing: p=0.81; average maximum FD after scrubbing: p=0.70). </w:t>
      </w:r>
    </w:p>
    <w:p w14:paraId="3070DEB1" w14:textId="77777777" w:rsidR="00712492" w:rsidRPr="005A2D14" w:rsidRDefault="00712492" w:rsidP="00712492">
      <w:pPr>
        <w:pStyle w:val="NormalWeb"/>
        <w:spacing w:before="2" w:line="480" w:lineRule="auto"/>
        <w:jc w:val="both"/>
        <w:rPr>
          <w:rFonts w:ascii="Times New Roman" w:hAnsi="Times New Roman"/>
          <w:sz w:val="24"/>
          <w:szCs w:val="24"/>
          <w:lang w:val="en-US"/>
        </w:rPr>
      </w:pPr>
    </w:p>
    <w:p w14:paraId="751C0610" w14:textId="77777777" w:rsidR="00712492" w:rsidRPr="005A2D14" w:rsidRDefault="00712492" w:rsidP="00712492">
      <w:pPr>
        <w:pStyle w:val="NormalWeb"/>
        <w:spacing w:before="2" w:line="480" w:lineRule="auto"/>
        <w:jc w:val="both"/>
        <w:rPr>
          <w:rFonts w:ascii="Times New Roman" w:hAnsi="Times New Roman"/>
          <w:i/>
          <w:sz w:val="24"/>
          <w:szCs w:val="24"/>
          <w:lang w:val="en-GB"/>
        </w:rPr>
      </w:pPr>
      <w:r w:rsidRPr="005A2D14">
        <w:rPr>
          <w:rFonts w:ascii="Times New Roman" w:hAnsi="Times New Roman"/>
          <w:b/>
          <w:sz w:val="24"/>
          <w:szCs w:val="24"/>
          <w:lang w:val="en-GB"/>
        </w:rPr>
        <w:lastRenderedPageBreak/>
        <w:t>Independent component analysis</w:t>
      </w:r>
      <w:r w:rsidRPr="005A2D14">
        <w:rPr>
          <w:rFonts w:ascii="Times New Roman" w:hAnsi="Times New Roman"/>
          <w:sz w:val="24"/>
          <w:szCs w:val="24"/>
          <w:lang w:val="en-GB"/>
        </w:rPr>
        <w:t xml:space="preserve">. Independent component analysis (ICA) was performed using group-ICA procedures implemented in the CONN toolbox following methods described by Calhoun et at. </w:t>
      </w:r>
      <w:r w:rsidRPr="005A2D14">
        <w:rPr>
          <w:rFonts w:ascii="Times New Roman" w:hAnsi="Times New Roman"/>
          <w:sz w:val="24"/>
          <w:szCs w:val="24"/>
          <w:lang w:val="en-GB"/>
        </w:rPr>
        <w:fldChar w:fldCharType="begin" w:fldLock="1"/>
      </w:r>
      <w:r w:rsidRPr="005A2D14">
        <w:rPr>
          <w:rFonts w:ascii="Times New Roman" w:hAnsi="Times New Roman"/>
          <w:sz w:val="24"/>
          <w:szCs w:val="24"/>
          <w:lang w:val="en-GB"/>
        </w:rPr>
        <w:instrText>ADDIN CSL_CITATION {"citationItems":[{"id":"ITEM-1","itemData":{"DOI":"10.1002/hbm.1048","ISSN":"10659471","abstract":"Independent component analysis (ICA) is a promising analysis method that is being increasingly applied to fMRI data. A principal advantage of this approach is its applicability to cognitive paradigms for which detailed models of brain activity are not available. Independent component analysis has been successfully utilized to analyze single-subject fMRI data sets, and an extension of this work would be to provide for group inferences. However, unlike univariate methods (e.g., regression analysis, Kolmogorov-Smirnov statistics), ICA does not naturally generalize to a method suitable for drawing inferences about groups of subjects. We introduce a novel approach for drawing group inferences using ICA of fMRI data, and present its application to a simple visual paradigm that alternately stimulates the left or right visual field. Our group ICA analysis revealed task-related components in left and right visual cortex, a transiently task-related component in bilateral occipital/parietal cortex, and a non-task-related component in bilateral visual association cortex. We address issues involved in the use of ICA as an fMRI analysis method such as: (1) How many components should be calculated? (2) How are these components to be combined across subjects? (3) How should the final results be thresholded and/or presented? We show that the methodology we present provides answers to these questions and lay out a process for making group inferences from fMRI data using independent component analysis.","author":[{"dropping-particle":"","family":"Calhoun","given":"V. D.","non-dropping-particle":"","parse-names":false,"suffix":""},{"dropping-particle":"","family":"Adali","given":"T.","non-dropping-particle":"","parse-names":false,"suffix":""},{"dropping-particle":"","family":"Pearlson","given":"G. D.","non-dropping-particle":"","parse-names":false,"suffix":""},{"dropping-particle":"","family":"Pekar","given":"J. J.","non-dropping-particle":"","parse-names":false,"suffix":""}],"container-title":"Human Brain Mapping","id":"ITEM-1","issued":{"date-parts":[["2001"]]},"title":"A method for making group inferences from functional MRI data using independent component analysis","type":"article-journal"},"uris":["http://www.mendeley.com/documents/?uuid=9f309259-0937-40dd-9a3b-8d8fc436bd3d"]}],"mendeley":{"formattedCitation":"(Calhoun et al., 2001)","plainTextFormattedCitation":"(Calhoun et al., 2001)","previouslyFormattedCitation":"(Calhoun et al., 2001)"},"properties":{"noteIndex":0},"schema":"https://github.com/citation-style-language/schema/raw/master/csl-citation.json"}</w:instrText>
      </w:r>
      <w:r w:rsidRPr="005A2D14">
        <w:rPr>
          <w:rFonts w:ascii="Times New Roman" w:hAnsi="Times New Roman"/>
          <w:sz w:val="24"/>
          <w:szCs w:val="24"/>
          <w:lang w:val="en-GB"/>
        </w:rPr>
        <w:fldChar w:fldCharType="separate"/>
      </w:r>
      <w:r w:rsidRPr="005A2D14">
        <w:rPr>
          <w:rFonts w:ascii="Times New Roman" w:hAnsi="Times New Roman"/>
          <w:noProof/>
          <w:sz w:val="24"/>
          <w:szCs w:val="24"/>
          <w:lang w:val="en-GB"/>
        </w:rPr>
        <w:t>(Calhoun et al., 2001)</w:t>
      </w:r>
      <w:r w:rsidRPr="005A2D14">
        <w:rPr>
          <w:rFonts w:ascii="Times New Roman" w:hAnsi="Times New Roman"/>
          <w:sz w:val="24"/>
          <w:szCs w:val="24"/>
          <w:lang w:val="en-GB"/>
        </w:rPr>
        <w:fldChar w:fldCharType="end"/>
      </w:r>
      <w:r w:rsidRPr="005A2D14">
        <w:rPr>
          <w:rFonts w:ascii="Times New Roman" w:hAnsi="Times New Roman"/>
          <w:sz w:val="24"/>
          <w:szCs w:val="24"/>
          <w:lang w:val="en-GB"/>
        </w:rPr>
        <w:t xml:space="preserve">. ICA results are determined by the chosen number of dimensions, i.e. a higher number of dimensions might result in a higher number of distinct resting state networks compared with a lower number of dimensions. Dimensionality reduction on the subject-level was set to 64. Independent components were restricted to 20 in order to allow comparisons with 10 established resting state network described by Smith et al. </w:t>
      </w:r>
      <w:r w:rsidRPr="005A2D14">
        <w:rPr>
          <w:rFonts w:ascii="Times New Roman" w:hAnsi="Times New Roman"/>
          <w:sz w:val="24"/>
          <w:szCs w:val="24"/>
          <w:lang w:val="en-GB"/>
        </w:rPr>
        <w:fldChar w:fldCharType="begin" w:fldLock="1"/>
      </w:r>
      <w:r w:rsidRPr="005A2D14">
        <w:rPr>
          <w:rFonts w:ascii="Times New Roman" w:hAnsi="Times New Roman"/>
          <w:sz w:val="24"/>
          <w:szCs w:val="24"/>
          <w:lang w:val="en-GB"/>
        </w:rPr>
        <w:instrText>ADDIN CSL_CITATION {"citationItems":[{"id":"ITEM-1","itemData":{"DOI":"10.1073/pnas.0905267106","ISBN":"0027-8424","PMID":"19620724","abstract":"Neural connections, providing the substrate for functional networks, exist whether or not they are functionally active at any given moment. However, it is not known to what extent brain regions are continuously interacting when the brain is \"at rest.\" In this work, we identify the major explicit activation networks by carrying out an image-based activation network analysis of thousands of separate activation maps derived from the BrainMap database of functional imaging studies, involving nearly 30,000 human subjects. Independently, we extract the major covarying networks in the resting brain, as imaged with functional magnetic resonance imaging in 36 subjects at rest. The sets of major brain networks, and their decompositions into subnetworks, show close correspondence between the independent analyses of resting and activation brain dynamics. We conclude that the full repertoire of functional networks utilized by the brain in action is continuously and dynamically \"active\" even when at \"rest.\"","author":[{"dropping-particle":"","family":"Smith","given":"S M","non-dropping-particle":"","parse-names":false,"suffix":""},{"dropping-particle":"","family":"Fox","given":"P T","non-dropping-particle":"","parse-names":false,"suffix":""},{"dropping-particle":"","family":"Miller","given":"K L","non-dropping-particle":"","parse-names":false,"suffix":""},{"dropping-particle":"","family":"Glahn","given":"D C","non-dropping-particle":"","parse-names":false,"suffix":""},{"dropping-particle":"","family":"Fox","given":"P M","non-dropping-particle":"","parse-names":false,"suffix":""},{"dropping-particle":"","family":"Mackay","given":"C E","non-dropping-particle":"","parse-names":false,"suffix":""},{"dropping-particle":"","family":"Filippini","given":"N","non-dropping-particle":"","parse-names":false,"suffix":""},{"dropping-particle":"","family":"Watkins","given":"K E","non-dropping-particle":"","parse-names":false,"suffix":""},{"dropping-particle":"","family":"Toro","given":"R","non-dropping-particle":"","parse-names":false,"suffix":""},{"dropping-particle":"","family":"Laird","given":"A R","non-dropping-particle":"","parse-names":false,"suffix":""},{"dropping-particle":"","family":"Beckmann","given":"C F","non-dropping-particle":"","parse-names":false,"suffix":""}],"container-title":"Proc Natl Acad Sci U S A","edition":"2009/07/22","id":"ITEM-1","issue":"31","issued":{"date-parts":[["2009"]]},"language":"eng","note":"1091-6490\nSmith, Stephen M\nFox, Peter T\nMiller, Karla L\nGlahn, David C\nFox, P Mickle\nMackay, Clare E\nFilippini, Nicola\nWatkins, Kate E\nToro, Roberto\nLaird, Angela R\nBeckmann, Christian F\nMC_U120097117/Medical Research Council/United Kingdom\nR01 MH074457/MH/NIMH NIH HHS/United States\nR01-MH074457-01A1/MH/NIMH NIH HHS/United States\nJournal Article\nResearch Support, N.I.H., Extramural\nResearch Support, Non-U.S. Gov't\nUnited States\nProc Natl Acad Sci U S A. 2009 Aug 4;106(31):13040-5. doi: 10.1073/pnas.0905267106. Epub 2009 Jul 20.","page":"13040-13045","title":"Correspondence of the brain's functional architecture during activation and rest","type":"article-journal","volume":"106"},"uris":["http://www.mendeley.com/documents/?uuid=03fc31db-8c61-47e6-ba82-234b387a21f2"]}],"mendeley":{"formattedCitation":"(Smith et al., 2009)","plainTextFormattedCitation":"(Smith et al., 2009)","previouslyFormattedCitation":"(Smith et al., 2009)"},"properties":{"noteIndex":0},"schema":"https://github.com/citation-style-language/schema/raw/master/csl-citation.json"}</w:instrText>
      </w:r>
      <w:r w:rsidRPr="005A2D14">
        <w:rPr>
          <w:rFonts w:ascii="Times New Roman" w:hAnsi="Times New Roman"/>
          <w:sz w:val="24"/>
          <w:szCs w:val="24"/>
          <w:lang w:val="en-GB"/>
        </w:rPr>
        <w:fldChar w:fldCharType="separate"/>
      </w:r>
      <w:r w:rsidRPr="005A2D14">
        <w:rPr>
          <w:rFonts w:ascii="Times New Roman" w:hAnsi="Times New Roman"/>
          <w:noProof/>
          <w:sz w:val="24"/>
          <w:szCs w:val="24"/>
          <w:lang w:val="en-GB"/>
        </w:rPr>
        <w:t>(Smith et al., 2009)</w:t>
      </w:r>
      <w:r w:rsidRPr="005A2D14">
        <w:rPr>
          <w:rFonts w:ascii="Times New Roman" w:hAnsi="Times New Roman"/>
          <w:sz w:val="24"/>
          <w:szCs w:val="24"/>
          <w:lang w:val="en-GB"/>
        </w:rPr>
        <w:fldChar w:fldCharType="end"/>
      </w:r>
      <w:r w:rsidRPr="005A2D14">
        <w:rPr>
          <w:rFonts w:ascii="Times New Roman" w:hAnsi="Times New Roman"/>
          <w:sz w:val="24"/>
          <w:szCs w:val="24"/>
          <w:lang w:val="en-GB"/>
        </w:rPr>
        <w:t xml:space="preserve"> and previous studies on psilocybin </w:t>
      </w:r>
      <w:r w:rsidRPr="005A2D14">
        <w:rPr>
          <w:rFonts w:ascii="Times New Roman" w:hAnsi="Times New Roman"/>
          <w:sz w:val="24"/>
          <w:szCs w:val="24"/>
          <w:lang w:val="en-GB"/>
        </w:rPr>
        <w:fldChar w:fldCharType="begin" w:fldLock="1"/>
      </w:r>
      <w:r w:rsidRPr="005A2D14">
        <w:rPr>
          <w:rFonts w:ascii="Times New Roman" w:hAnsi="Times New Roman"/>
          <w:sz w:val="24"/>
          <w:szCs w:val="24"/>
          <w:lang w:val="en-GB"/>
        </w:rPr>
        <w:instrText>ADDIN CSL_CITATION {"citationItems":[{"id":"ITEM-1","itemData":{"DOI":"10.1093/schbul/sbs117","ISBN":"0586-7614","PMID":"23044373","abstract":"Psilocybin is a classic psychedelic and a candidate drug model of psychosis. This study measured the effects of psilocybin on resting-state network and thalamocortical functional connectivity (FC) using functional magnetic resonance imaging (fMRI). Fifteen healthy volunteers received intravenous infusions of psilocybin and placebo in 2 task-free resting-state scans. Primary analyses focused on changes in FC between the default-mode- (DMN) and task-positive network (TPN). Spontaneous activity in the DMN is orthogonal to spontaneous activity in the TPN, and it is well known that these networks support very different functions (ie, the DMN supports introspection, whereas the TPN supports externally focused attention). Here, independent components and seed-based FC analyses revealed increased DMN-TPN FC and so decreased DMN-TPN orthogonality after psilocybin. Increased DMN-TPN FC has been found in psychosis and meditatory states, which share some phenomenological similarities with the psychedelic state. Increased DMN-TPN FC has also been observed in sedation, as has decreased thalamocortical FC, but here we found preserved thalamocortical FC after psilocybin. Thus, we propose that thalamocortical FC may be related to arousal, whereas DMN-TPN FC is related to the separateness of internally and externally focused states. We suggest that this orthogonality is compromised in early psychosis, explaining similarities between its phenomenology and that of the psychedelic state and supporting the utility of psilocybin as a model of early psychosis.","author":[{"dropping-particle":"","family":"Carhart-Harris","given":"R L","non-dropping-particle":"","parse-names":false,"suffix":""},{"dropping-particle":"","family":"Leech","given":"R","non-dropping-particle":"","parse-names":false,"suffix":""},{"dropping-particle":"","family":"Erritzoe","given":"D","non-dropping-particle":"","parse-names":false,"suffix":""},{"dropping-particle":"","family":"Williams","given":"T M","non-dropping-particle":"","parse-names":false,"suffix":""},{"dropping-particle":"","family":"Stone","given":"J M","non-dropping-particle":"","parse-names":false,"suffix":""},{"dropping-particle":"","family":"Evans","given":"J","non-dropping-particle":"","parse-names":false,"suffix":""},{"dropping-particle":"","family":"Sharp","given":"D J","non-dropping-particle":"","parse-names":false,"suffix":""},{"dropping-particle":"","family":"Feilding","given":"A","non-dropping-particle":"","parse-names":false,"suffix":""},{"dropping-particle":"","family":"Wise","given":"R G","non-dropping-particle":"","parse-names":false,"suffix":""},{"dropping-particle":"","family":"Nutt","given":"D J","non-dropping-particle":"","parse-names":false,"suffix":""}],"container-title":"Schizophr Bull","edition":"2012/10/10","id":"ITEM-1","issue":"6","issued":{"date-parts":[["2013"]]},"language":"eng","note":"1745-1701\nCarhart-Harris, Robin L\nLeech, Robert\nErritzoe, David\nWilliams, Tim M\nStone, James M\nEvans, John\nSharp, David J\nFeilding, Amanda\nWise, Richard G\nNutt, David J\nG0701951/Medical Research Council/United Kingdom\nMR/J002852/1/Medical Research Council/United Kingdom\nMR/J00460X/1/Medical Research Council/United Kingdom\nMR/K015192/1/Medical Research Council/United Kingdom\nNIHR-RP-011-048/Department of Health/United Kingdom\nJournal Article\nResearch Support, Non-U.S. Gov't\nUnited States\nSchizophr Bull. 2013 Nov;39(6):1343-51. doi: 10.1093/schbul/sbs117. Epub 2012 Oct 8.","page":"1343-1351","title":"Functional connectivity measures after psilocybin inform a novel hypothesis of early psychosis","type":"article-journal","volume":"39"},"uris":["http://www.mendeley.com/documents/?uuid=2b3226b4-7236-454c-8415-1621e3712eed"]}],"mendeley":{"formattedCitation":"(Carhart-Harris et al., 2013)","plainTextFormattedCitation":"(Carhart-Harris et al., 2013)","previouslyFormattedCitation":"(Carhart-Harris et al., 2013)"},"properties":{"noteIndex":0},"schema":"https://github.com/citation-style-language/schema/raw/master/csl-citation.json"}</w:instrText>
      </w:r>
      <w:r w:rsidRPr="005A2D14">
        <w:rPr>
          <w:rFonts w:ascii="Times New Roman" w:hAnsi="Times New Roman"/>
          <w:sz w:val="24"/>
          <w:szCs w:val="24"/>
          <w:lang w:val="en-GB"/>
        </w:rPr>
        <w:fldChar w:fldCharType="separate"/>
      </w:r>
      <w:r w:rsidRPr="005A2D14">
        <w:rPr>
          <w:rFonts w:ascii="Times New Roman" w:hAnsi="Times New Roman"/>
          <w:noProof/>
          <w:sz w:val="24"/>
          <w:szCs w:val="24"/>
          <w:lang w:val="en-GB"/>
        </w:rPr>
        <w:t>(Carhart-Harris et al., 2013)</w:t>
      </w:r>
      <w:r w:rsidRPr="005A2D14">
        <w:rPr>
          <w:rFonts w:ascii="Times New Roman" w:hAnsi="Times New Roman"/>
          <w:sz w:val="24"/>
          <w:szCs w:val="24"/>
          <w:lang w:val="en-GB"/>
        </w:rPr>
        <w:fldChar w:fldCharType="end"/>
      </w:r>
      <w:r w:rsidRPr="005A2D14">
        <w:rPr>
          <w:rFonts w:ascii="Times New Roman" w:hAnsi="Times New Roman"/>
          <w:sz w:val="24"/>
          <w:szCs w:val="24"/>
          <w:lang w:val="en-GB"/>
        </w:rPr>
        <w:t xml:space="preserve"> and LSD </w:t>
      </w:r>
      <w:r w:rsidRPr="005A2D14">
        <w:rPr>
          <w:rFonts w:ascii="Times New Roman" w:hAnsi="Times New Roman"/>
          <w:sz w:val="24"/>
          <w:szCs w:val="24"/>
          <w:lang w:val="en-GB"/>
        </w:rPr>
        <w:fldChar w:fldCharType="begin" w:fldLock="1"/>
      </w:r>
      <w:r w:rsidRPr="005A2D14">
        <w:rPr>
          <w:rFonts w:ascii="Times New Roman" w:hAnsi="Times New Roman"/>
          <w:sz w:val="24"/>
          <w:szCs w:val="24"/>
          <w:lang w:val="en-GB"/>
        </w:rPr>
        <w:instrText>ADDIN CSL_CITATION {"citationItems":[{"id":"ITEM-1","itemData":{"DOI":"10.1073/pnas.1518377113","ISBN":"0027-8424","PMID":"27071089","abstract":"Lysergic acid diethylamide (LSD) is the prototypical psychedelic drug, but its effects on the human brain have never been studied before with modern neuroimaging. Here, three complementary neuroimaging techniques: arterial spin labeling (ASL), blood oxygen level-dependent (BOLD) measures, and magnetoencephalography (MEG), implemented during resting state conditions, revealed marked changes in brain activity after LSD that correlated strongly with its characteristic psychological effects. Increased visual cortex cerebral blood flow (CBF), decreased visual cortex alpha power, and a greatly expanded primary visual cortex (V1) functional connectivity profile correlated strongly with ratings of visual hallucinations, implying that intrinsic brain activity exerts greater influence on visual processing in the psychedelic state, thereby defining its hallucinatory quality. LSD's marked effects on the visual cortex did not significantly correlate with the drug's other characteristic effects on consciousness, however. Rather, decreased connectivity between the parahippocampus and retrosplenial cortex (RSC) correlated strongly with ratings of \"ego-dissolution\" and \"altered meaning,\" implying the importance of this particular circuit for the maintenance of \"self\" or \"ego\" and its processing of \"meaning.\" Strong relationships were also found between the different imaging metrics, enabling firmer inferences to be made about their functional significance. This uniquely comprehensive examination of the LSD state represents an important advance in scientific research with psychedelic drugs at a time of growing interest in their scientific and therapeutic value. The present results contribute important new insights into the characteristic hallucinatory and consciousness-altering properties of psychedelics that inform on how they can model certain pathological states and potentially treat others.","author":[{"dropping-particle":"","family":"Carhart-Harris","given":"R L","non-dropping-particle":"","parse-names":false,"suffix":""},{"dropping-particle":"","family":"Muthukumaraswamy","given":"S","non-dropping-particle":"","parse-names":false,"suffix":""},{"dropping-particle":"","family":"Roseman","given":"L","non-dropping-particle":"","parse-names":false,"suffix":""},{"dropping-particle":"","family":"Kaelen","given":"M","non-dropping-particle":"","parse-names":false,"suffix":""},{"dropping-particle":"","family":"Droog","given":"W","non-dropping-particle":"","parse-names":false,"suffix":""},{"dropping-particle":"","family":"Murphy","given":"K","non-dropping-particle":"","parse-names":false,"suffix":""},{"dropping-particle":"","family":"Tagliazucchi","given":"E","non-dropping-particle":"","parse-names":false,"suffix":""},{"dropping-particle":"","family":"Schenberg","given":"E E","non-dropping-particle":"","parse-names":false,"suffix":""},{"dropping-particle":"","family":"Nest","given":"T","non-dropping-particle":"","parse-names":false,"suffix":""},{"dropping-particle":"","family":"Orban","given":"C","non-dropping-particle":"","parse-names":false,"suffix":""},{"dropping-particle":"","family":"Leech","given":"R","non-dropping-particle":"","parse-names":false,"suffix":""},{"dropping-particle":"","family":"Williams","given":"L T","non-dropping-particle":"","parse-names":false,"suffix":""},{"dropping-particle":"","family":"Williams","given":"T M","non-dropping-particle":"","parse-names":false,"suffix":""},{"dropping-particle":"","family":"Bolstridge","given":"M","non-dropping-particle":"","parse-names":false,"suffix":""},{"dropping-particle":"","family":"Sessa","given":"B","non-dropping-particle":"","parse-names":false,"suffix":""},{"dropping-particle":"","family":"McGonigle","given":"J","non-dropping-particle":"","parse-names":false,"suffix":""},{"dropping-particle":"","family":"Sereno","given":"M I","non-dropping-particle":"","parse-names":false,"suffix":""},{"dropping-particle":"","family":"Nichols","given":"D","non-dropping-particle":"","parse-names":false,"suffix":""},{"dropping-particle":"","family":"Hellyer","given":"P J","non-dropping-particle":"","parse-names":false,"suffix":""},{"dropping-particle":"","family":"Hobden","given":"P","non-dropping-particle":"","parse-names":false,"suffix":""},{"dropping-particle":"","family":"Evans","given":"J","non-dropping-particle":"","parse-names":false,"suffix":""},{"dropping-particle":"","family":"Singh","given":"K D","non-dropping-particle":"","parse-names":false,"suffix":""},{"dropping-particle":"","family":"Wise","given":"R G","non-dropping-particle":"","parse-names":false,"suffix":""},{"dropping-particle":"V","family":"Curran","given":"H","non-dropping-particle":"","parse-names":false,"suffix":""},{"dropping-particle":"","family":"Feilding","given":"A","non-dropping-particle":"","parse-names":false,"suffix":""},{"dropping-particle":"","family":"Nutt","given":"D J","non-dropping-particle":"","parse-names":false,"suffix":""}],"container-title":"Proc Natl Acad Sci U S A","edition":"2016/04/14","id":"ITEM-1","issue":"17","issued":{"date-parts":[["2016"]]},"language":"Eng","note":"1091-6490\nCarhart-Harris, Robin L\nMuthukumaraswamy, Suresh\nRoseman, Leor\nKaelen, Mendel\nDroog, Wouter\nMurphy, Kevin\nTagliazucchi, Enzo\nSchenberg, Eduardo E\nNest, Timothy\nOrban, Csaba\nLeech, Robert\nWilliams, Luke T\nWilliams, Tim M\nBolstridge, Mark\nSessa, Ben\nMcGonigle, John\nSereno, Martin I\nNichols, David\nHellyer, Peter J\nORCID: http://orcid.org/0000-0002-5139-3401\nHobden, Peter\nEvans, John\nSingh, Krish D\nWise, Richard G\nCurran, H Valerie\nFeilding, Amanda\nNutt, David J\nJournal Article\nUnited States\nProc Natl Acad Sci U S A. 2016 Apr 26;113(17):4853-8. doi: 10.1073/pnas.1518377113. Epub 2016 Apr 11.","page":"4853-4858","title":"Neural correlates of the LSD experience revealed by multimodal neuroimaging","type":"article-journal","volume":"113"},"uris":["http://www.mendeley.com/documents/?uuid=d244c71d-e006-4241-b1f4-01c475c9508e"]},{"id":"ITEM-2","itemData":{"DOI":"10.1016/j.nicl.2018.03.005","ISSN":"22131582","PMID":"29560311","abstract":"LSD is an ambiguous substance, said to mimic psychosis and to improve mental health in people suffering from anxiety and depression. Little is known about the neuronal correlates of altered states of consciousness induced by this substance. Limited previous studies indicated profound changes in functional connectivity of resting state networks after the administration of LSD. The current investigation attempts to replicate and extend those findings in an independent sample. In a double-blind, randomized, cross-over study, 100 μg LSD and placebo were orally administered to 20 healthy participants. Resting state brain activity was assessed by functional magnetic resonance imaging. Within-network and between-network connectivity measures of ten established resting state networks were compared between drug conditions. Complementary analysis were conducted using resting state networks as sources in seed-to-voxel analyses. Acute LSD administration significantly decreased functional connectivity within visual, sensorimotor and auditory networks and the default mode network. While between-network connectivity was widely increased and all investigated networks were affected to some extent, seed-to-voxel analyses consistently indicated increased connectivity between networks and subcortical (thalamus, striatum) and cortical (precuneus, anterior cingulate cortex) hub structures. These latter observations are consistent with findings on the importance of hubs in psychopathological states, especially in psychosis, and could underlay therapeutic effects of hallucinogens as proposed by a recent model.","author":[{"dropping-particle":"","family":"Müller","given":"Felix","non-dropping-particle":"","parse-names":false,"suffix":""},{"dropping-particle":"","family":"Dolder","given":"P.C. Patrick C.","non-dropping-particle":"","parse-names":false,"suffix":""},{"dropping-particle":"","family":"Schmidt","given":"André","non-dropping-particle":"","parse-names":false,"suffix":""},{"dropping-particle":"","family":"Liechti","given":"Matthias E. M.E.","non-dropping-particle":"","parse-names":false,"suffix":""},{"dropping-particle":"","family":"Borgwardt","given":"Stefan","non-dropping-particle":"","parse-names":false,"suffix":""}],"container-title":"NeuroImage: Clinical","id":"ITEM-2","issue":"March","issued":{"date-parts":[["2018"]]},"page":"694-701","publisher":"Elsevier","title":"Altered network hub connectivity after acute LSD administration","type":"article-journal","volume":"18"},"uris":["http://www.mendeley.com/documents/?uuid=107f0348-67dc-475e-becf-c4738bf3fc2b"]}],"mendeley":{"formattedCitation":"(Carhart-Harris et al., 2016; Müller et al., 2018)","plainTextFormattedCitation":"(Carhart-Harris et al., 2016; Müller et al., 2018)","previouslyFormattedCitation":"(Carhart-Harris et al., 2016; Müller et al., 2018)"},"properties":{"noteIndex":0},"schema":"https://github.com/citation-style-language/schema/raw/master/csl-citation.json"}</w:instrText>
      </w:r>
      <w:r w:rsidRPr="005A2D14">
        <w:rPr>
          <w:rFonts w:ascii="Times New Roman" w:hAnsi="Times New Roman"/>
          <w:sz w:val="24"/>
          <w:szCs w:val="24"/>
          <w:lang w:val="en-GB"/>
        </w:rPr>
        <w:fldChar w:fldCharType="separate"/>
      </w:r>
      <w:r w:rsidRPr="005A2D14">
        <w:rPr>
          <w:rFonts w:ascii="Times New Roman" w:hAnsi="Times New Roman"/>
          <w:noProof/>
          <w:sz w:val="24"/>
          <w:szCs w:val="24"/>
          <w:lang w:val="en-GB"/>
        </w:rPr>
        <w:t>(Carhart-Harris et al., 2016; Müller et al., 2018)</w:t>
      </w:r>
      <w:r w:rsidRPr="005A2D14">
        <w:rPr>
          <w:rFonts w:ascii="Times New Roman" w:hAnsi="Times New Roman"/>
          <w:sz w:val="24"/>
          <w:szCs w:val="24"/>
          <w:lang w:val="en-GB"/>
        </w:rPr>
        <w:fldChar w:fldCharType="end"/>
      </w:r>
      <w:r w:rsidRPr="005A2D14">
        <w:rPr>
          <w:rFonts w:ascii="Times New Roman" w:hAnsi="Times New Roman"/>
          <w:sz w:val="24"/>
          <w:szCs w:val="24"/>
          <w:lang w:val="en-GB"/>
        </w:rPr>
        <w:t xml:space="preserve">, which also applied comparable restrictions. Decisions regarding the labelling of the networks identified in this data set were based on visual inspection </w:t>
      </w:r>
      <w:r w:rsidRPr="005A2D14">
        <w:rPr>
          <w:rFonts w:ascii="Times New Roman" w:hAnsi="Times New Roman"/>
          <w:sz w:val="24"/>
          <w:szCs w:val="24"/>
          <w:lang w:val="en-GB"/>
        </w:rPr>
        <w:fldChar w:fldCharType="begin" w:fldLock="1"/>
      </w:r>
      <w:r w:rsidRPr="005A2D14">
        <w:rPr>
          <w:rFonts w:ascii="Times New Roman" w:hAnsi="Times New Roman"/>
          <w:sz w:val="24"/>
          <w:szCs w:val="24"/>
          <w:lang w:val="en-GB"/>
        </w:rPr>
        <w:instrText>ADDIN CSL_CITATION {"citationItems":[{"id":"ITEM-1","itemData":{"DOI":"10.1016/j.jneumeth.2010.03.028","ISBN":"1872-678X (Electronic)\r0165-0270 (Linking)","PMID":"20381530","abstract":"Artifacts in functional magnetic resonance imaging (fMRI) data, primarily those related to motion and physiological sources, negatively impact the functional signal-to-noise ratio in fMRI studies, even after conventional fMRI preprocessing. Independent component analysis' demonstrated capacity to separate sources of neural signal, structured noise, and random noise into separate components might be utilized in improved procedures to remove artifacts from fMRI data. Such procedures require a method for labeling independent components (ICs) as representing artifacts to be removed or neural signals of interest to be spared. Visual inspection is often considered an accurate method for such labeling as well as a standard to which automated labeling methods are compared. However, detailed descriptions of methods for visual inspection of ICs are lacking in the literature. Here we describe the details of, and the rationale for, an operationalized fMRI data denoising procedure that involves visual inspection of ICs (96% inter-rater agreement). We estimate that dozens of subjects/sessions can be processed within a few hours using the described method of visual inspection. Our hope is that continued scientific discussion of and testing of visual inspection methods will lead to the development of improved, cost-effective fMRI denoising procedures.","author":[{"dropping-particle":"","family":"Kelly  Jr.","given":"R E","non-dropping-particle":"","parse-names":false,"suffix":""},{"dropping-particle":"","family":"Alexopoulos","given":"G S","non-dropping-particle":"","parse-names":false,"suffix":""},{"dropping-particle":"","family":"Wang","given":"Z","non-dropping-particle":"","parse-names":false,"suffix":""},{"dropping-particle":"","family":"Gunning","given":"F M","non-dropping-particle":"","parse-names":false,"suffix":""},{"dropping-particle":"","family":"Murphy","given":"C F","non-dropping-particle":"","parse-names":false,"suffix":""},{"dropping-particle":"","family":"Morimoto","given":"S S","non-dropping-particle":"","parse-names":false,"suffix":""},{"dropping-particle":"","family":"Kanellopoulos","given":"D","non-dropping-particle":"","parse-names":false,"suffix":""},{"dropping-particle":"","family":"Jia","given":"Z","non-dropping-particle":"","parse-names":false,"suffix":""},{"dropping-particle":"","family":"Lim","given":"K O","non-dropping-particle":"","parse-names":false,"suffix":""},{"dropping-particle":"","family":"Hoptman","given":"M J","non-dropping-particle":"","parse-names":false,"suffix":""}],"container-title":"J Neurosci Methods","id":"ITEM-1","issue":"2","issued":{"date-parts":[["2010"]]},"note":"Kelly, Robert E Jr\nAlexopoulos, George S\nWang, Zhishun\nGunning, Faith M\nMurphy, Christopher F\nMorimoto, Sarah Shizuko\nKanellopoulos, Dora\nJia, Zhiru\nLim, Kelvin O\nHoptman, Matthew J\neng\nK23 MH067702-05/MH/NIMH NIH HHS/\nP30 MH085943/MH/NIMH NIH HHS/\nR01 MH065653-04/MH/NIMH NIH HHS/\nR01 MH065653/MH/NIMH NIH HHS/\nP30 MH085943-01/MH/NIMH NIH HHS/\nK23 MH074818/MH/NIMH NIH HHS/\nT32 MH019132-20/MH/NIMH NIH HHS/\nK23 MH074818-05/MH/NIMH NIH HHS/\nT32 MH019132/MH/NIMH NIH HHS/\nK23 MH067702/MH/NIMH NIH HHS/\nResearch Support, N.I.H., Extramural\nResearch Support, Non-U.S. Gov't\nNetherlands\n2010/04/13 06:00\nJ Neurosci Methods. 2010 Jun 15;189(2):233-45. doi: 10.1016/j.jneumeth.2010.03.028. Epub 2010 Apr 8.","page":"233-245","title":"Visual inspection of independent components: defining a procedure for artifact removal from fMRI data","type":"article-journal","volume":"189"},"uris":["http://www.mendeley.com/documents/?uuid=267a5694-4663-438c-b221-90607f926a8d"]}],"mendeley":{"formattedCitation":"(Kelly  Jr. et al., 2010)","plainTextFormattedCitation":"(Kelly  Jr. et al., 2010)","previouslyFormattedCitation":"(Kelly  Jr. et al., 2010)"},"properties":{"noteIndex":0},"schema":"https://github.com/citation-style-language/schema/raw/master/csl-citation.json"}</w:instrText>
      </w:r>
      <w:r w:rsidRPr="005A2D14">
        <w:rPr>
          <w:rFonts w:ascii="Times New Roman" w:hAnsi="Times New Roman"/>
          <w:sz w:val="24"/>
          <w:szCs w:val="24"/>
          <w:lang w:val="en-GB"/>
        </w:rPr>
        <w:fldChar w:fldCharType="separate"/>
      </w:r>
      <w:r w:rsidRPr="005A2D14">
        <w:rPr>
          <w:rFonts w:ascii="Times New Roman" w:hAnsi="Times New Roman"/>
          <w:noProof/>
          <w:sz w:val="24"/>
          <w:szCs w:val="24"/>
          <w:lang w:val="en-GB"/>
        </w:rPr>
        <w:t>(Kelly  Jr. et al., 2010)</w:t>
      </w:r>
      <w:r w:rsidRPr="005A2D14">
        <w:rPr>
          <w:rFonts w:ascii="Times New Roman" w:hAnsi="Times New Roman"/>
          <w:sz w:val="24"/>
          <w:szCs w:val="24"/>
          <w:lang w:val="en-GB"/>
        </w:rPr>
        <w:fldChar w:fldCharType="end"/>
      </w:r>
      <w:r w:rsidRPr="005A2D14">
        <w:rPr>
          <w:rFonts w:ascii="Times New Roman" w:hAnsi="Times New Roman"/>
          <w:sz w:val="24"/>
          <w:szCs w:val="24"/>
          <w:lang w:val="en-GB"/>
        </w:rPr>
        <w:t xml:space="preserve"> and cross-correlation of the unthresholded ICA components with the unthresholded resting state networks described by Smith et al. (</w:t>
      </w:r>
      <w:hyperlink r:id="rId11" w:history="1">
        <w:r w:rsidRPr="005A2D14">
          <w:rPr>
            <w:rStyle w:val="Hyperlink"/>
            <w:rFonts w:ascii="Times New Roman" w:hAnsi="Times New Roman"/>
            <w:color w:val="auto"/>
            <w:sz w:val="24"/>
            <w:szCs w:val="24"/>
            <w:u w:val="none"/>
            <w:lang w:val="en-GB"/>
          </w:rPr>
          <w:t>https://www.fmrib.ox.ac.uk/datasets/brainmap+rsns/</w:t>
        </w:r>
      </w:hyperlink>
      <w:r w:rsidRPr="005A2D14">
        <w:rPr>
          <w:rFonts w:ascii="Times New Roman" w:hAnsi="Times New Roman"/>
          <w:sz w:val="24"/>
          <w:szCs w:val="24"/>
          <w:lang w:val="en-GB"/>
        </w:rPr>
        <w:t xml:space="preserve">). </w:t>
      </w:r>
    </w:p>
    <w:p w14:paraId="20D3609D" w14:textId="3124B9CD" w:rsidR="00712492" w:rsidRPr="005A2D14" w:rsidRDefault="00712492" w:rsidP="0078074D">
      <w:pPr>
        <w:pStyle w:val="NormalWeb"/>
        <w:spacing w:before="2" w:line="480" w:lineRule="auto"/>
        <w:jc w:val="both"/>
        <w:rPr>
          <w:rFonts w:ascii="Times New Roman" w:hAnsi="Times New Roman"/>
          <w:sz w:val="24"/>
          <w:szCs w:val="24"/>
          <w:lang w:val="en-GB"/>
        </w:rPr>
      </w:pPr>
      <w:r w:rsidRPr="005A2D14">
        <w:rPr>
          <w:rFonts w:ascii="Times New Roman" w:hAnsi="Times New Roman"/>
          <w:sz w:val="24"/>
          <w:szCs w:val="24"/>
          <w:lang w:val="en-GB"/>
        </w:rPr>
        <w:t xml:space="preserve"> </w:t>
      </w:r>
    </w:p>
    <w:p w14:paraId="68F8BB2C" w14:textId="77777777" w:rsidR="0003166F" w:rsidRPr="005A2D14" w:rsidRDefault="0003166F" w:rsidP="0078074D">
      <w:pPr>
        <w:pStyle w:val="NormalWeb"/>
        <w:spacing w:before="2" w:line="480" w:lineRule="auto"/>
        <w:jc w:val="both"/>
        <w:rPr>
          <w:rFonts w:ascii="Times New Roman" w:hAnsi="Times New Roman"/>
          <w:sz w:val="24"/>
          <w:szCs w:val="24"/>
          <w:lang w:val="en-GB"/>
        </w:rPr>
      </w:pPr>
    </w:p>
    <w:p w14:paraId="2677E7FB" w14:textId="77777777" w:rsidR="00EB1006" w:rsidRPr="005A2D14" w:rsidRDefault="00EB1006" w:rsidP="00712492">
      <w:pPr>
        <w:rPr>
          <w:rFonts w:ascii="Times New Roman" w:hAnsi="Times New Roman" w:cs="Times New Roman"/>
          <w:b/>
          <w:sz w:val="24"/>
          <w:szCs w:val="24"/>
        </w:rPr>
      </w:pPr>
    </w:p>
    <w:p w14:paraId="0C81872B" w14:textId="77777777" w:rsidR="00EB1006" w:rsidRPr="005A2D14" w:rsidRDefault="00EB1006" w:rsidP="00712492">
      <w:pPr>
        <w:rPr>
          <w:rFonts w:ascii="Times New Roman" w:hAnsi="Times New Roman" w:cs="Times New Roman"/>
          <w:b/>
          <w:sz w:val="24"/>
          <w:szCs w:val="24"/>
        </w:rPr>
      </w:pPr>
    </w:p>
    <w:p w14:paraId="75B9CDC5" w14:textId="77777777" w:rsidR="00EB1006" w:rsidRPr="005A2D14" w:rsidRDefault="00EB1006" w:rsidP="00712492">
      <w:pPr>
        <w:rPr>
          <w:rFonts w:ascii="Times New Roman" w:hAnsi="Times New Roman" w:cs="Times New Roman"/>
          <w:b/>
          <w:sz w:val="24"/>
          <w:szCs w:val="24"/>
        </w:rPr>
      </w:pPr>
    </w:p>
    <w:p w14:paraId="19D2E404" w14:textId="77777777" w:rsidR="00EB1006" w:rsidRPr="005A2D14" w:rsidRDefault="00EB1006" w:rsidP="00712492">
      <w:pPr>
        <w:rPr>
          <w:rFonts w:ascii="Times New Roman" w:hAnsi="Times New Roman" w:cs="Times New Roman"/>
          <w:b/>
          <w:sz w:val="24"/>
          <w:szCs w:val="24"/>
        </w:rPr>
      </w:pPr>
    </w:p>
    <w:p w14:paraId="35DD7214" w14:textId="77777777" w:rsidR="00EB1006" w:rsidRPr="005A2D14" w:rsidRDefault="00EB1006" w:rsidP="00712492">
      <w:pPr>
        <w:rPr>
          <w:rFonts w:ascii="Times New Roman" w:hAnsi="Times New Roman" w:cs="Times New Roman"/>
          <w:b/>
          <w:sz w:val="24"/>
          <w:szCs w:val="24"/>
        </w:rPr>
      </w:pPr>
    </w:p>
    <w:p w14:paraId="3603C080" w14:textId="77777777" w:rsidR="00EB1006" w:rsidRPr="005A2D14" w:rsidRDefault="00EB1006" w:rsidP="00712492">
      <w:pPr>
        <w:rPr>
          <w:rFonts w:ascii="Times New Roman" w:hAnsi="Times New Roman" w:cs="Times New Roman"/>
          <w:b/>
          <w:sz w:val="24"/>
          <w:szCs w:val="24"/>
        </w:rPr>
      </w:pPr>
    </w:p>
    <w:p w14:paraId="43FAF237" w14:textId="77777777" w:rsidR="00EB1006" w:rsidRPr="005A2D14" w:rsidRDefault="00EB1006" w:rsidP="00712492">
      <w:pPr>
        <w:rPr>
          <w:rFonts w:ascii="Times New Roman" w:hAnsi="Times New Roman" w:cs="Times New Roman"/>
          <w:b/>
          <w:sz w:val="24"/>
          <w:szCs w:val="24"/>
        </w:rPr>
      </w:pPr>
    </w:p>
    <w:p w14:paraId="0D84328B" w14:textId="77777777" w:rsidR="00EB1006" w:rsidRPr="005A2D14" w:rsidRDefault="00EB1006" w:rsidP="00712492">
      <w:pPr>
        <w:rPr>
          <w:rFonts w:ascii="Times New Roman" w:hAnsi="Times New Roman" w:cs="Times New Roman"/>
          <w:b/>
          <w:sz w:val="24"/>
          <w:szCs w:val="24"/>
        </w:rPr>
      </w:pPr>
    </w:p>
    <w:p w14:paraId="4DF20E5B" w14:textId="77777777" w:rsidR="00EB1006" w:rsidRPr="005A2D14" w:rsidRDefault="00EB1006" w:rsidP="00712492">
      <w:pPr>
        <w:rPr>
          <w:rFonts w:ascii="Times New Roman" w:hAnsi="Times New Roman" w:cs="Times New Roman"/>
          <w:b/>
          <w:sz w:val="24"/>
          <w:szCs w:val="24"/>
        </w:rPr>
      </w:pPr>
    </w:p>
    <w:p w14:paraId="44A14B4E" w14:textId="76CDBDAA" w:rsidR="00712492" w:rsidRPr="005A2D14" w:rsidRDefault="00712492" w:rsidP="00712492">
      <w:pPr>
        <w:rPr>
          <w:rFonts w:ascii="Times New Roman" w:hAnsi="Times New Roman" w:cs="Times New Roman"/>
          <w:b/>
          <w:sz w:val="24"/>
          <w:szCs w:val="24"/>
        </w:rPr>
      </w:pPr>
      <w:r w:rsidRPr="005A2D14">
        <w:rPr>
          <w:rFonts w:ascii="Times New Roman" w:hAnsi="Times New Roman" w:cs="Times New Roman"/>
          <w:b/>
          <w:sz w:val="24"/>
          <w:szCs w:val="24"/>
        </w:rPr>
        <w:lastRenderedPageBreak/>
        <w:t>References</w:t>
      </w:r>
    </w:p>
    <w:p w14:paraId="388ED4AC" w14:textId="10186181" w:rsidR="00665EBB" w:rsidRPr="005A2D14" w:rsidRDefault="00712492" w:rsidP="00665EBB">
      <w:pPr>
        <w:spacing w:after="0" w:line="240" w:lineRule="auto"/>
        <w:ind w:left="720" w:hanging="720"/>
        <w:rPr>
          <w:rFonts w:ascii="Times New Roman" w:hAnsi="Times New Roman" w:cs="Times New Roman"/>
          <w:sz w:val="24"/>
          <w:szCs w:val="24"/>
        </w:rPr>
      </w:pPr>
      <w:r w:rsidRPr="005A2D14">
        <w:rPr>
          <w:rFonts w:ascii="Times New Roman" w:hAnsi="Times New Roman" w:cs="Times New Roman"/>
          <w:sz w:val="24"/>
          <w:szCs w:val="24"/>
        </w:rPr>
        <w:fldChar w:fldCharType="begin"/>
      </w:r>
      <w:r w:rsidRPr="005A2D14">
        <w:rPr>
          <w:rFonts w:ascii="Times New Roman" w:hAnsi="Times New Roman" w:cs="Times New Roman"/>
          <w:sz w:val="24"/>
          <w:szCs w:val="24"/>
        </w:rPr>
        <w:instrText xml:space="preserve"> ADDIN EN.REFLIST </w:instrText>
      </w:r>
      <w:r w:rsidRPr="005A2D14">
        <w:rPr>
          <w:rFonts w:ascii="Times New Roman" w:hAnsi="Times New Roman" w:cs="Times New Roman"/>
          <w:sz w:val="24"/>
          <w:szCs w:val="24"/>
        </w:rPr>
        <w:fldChar w:fldCharType="separate"/>
      </w:r>
      <w:bookmarkStart w:id="1" w:name="_ENREF_1"/>
    </w:p>
    <w:p w14:paraId="159BAD9A" w14:textId="0F011BA9" w:rsidR="00665EBB" w:rsidRPr="005A2D14" w:rsidRDefault="00665EBB" w:rsidP="00665EBB">
      <w:pPr>
        <w:spacing w:after="0" w:line="240" w:lineRule="auto"/>
        <w:ind w:left="720" w:hanging="720"/>
        <w:rPr>
          <w:rFonts w:ascii="Calibri" w:hAnsi="Calibri" w:cs="Calibri"/>
          <w:noProof/>
          <w:szCs w:val="24"/>
        </w:rPr>
      </w:pPr>
      <w:r w:rsidRPr="005A2D14">
        <w:rPr>
          <w:rFonts w:ascii="Calibri" w:hAnsi="Calibri" w:cs="Calibri"/>
          <w:noProof/>
          <w:szCs w:val="24"/>
        </w:rPr>
        <w:t>1</w:t>
      </w:r>
      <w:r w:rsidRPr="005A2D14">
        <w:rPr>
          <w:rFonts w:ascii="Calibri" w:hAnsi="Calibri" w:cs="Calibri"/>
          <w:noProof/>
          <w:szCs w:val="24"/>
        </w:rPr>
        <w:tab/>
        <w:t xml:space="preserve">Studerus, E., Gamma, A. &amp; Vollenweider, F. X. Psychometric evaluation of the altered states of consciousness rating scale (OAV). </w:t>
      </w:r>
      <w:r w:rsidRPr="005A2D14">
        <w:rPr>
          <w:rFonts w:ascii="Calibri" w:hAnsi="Calibri" w:cs="Calibri"/>
          <w:i/>
          <w:noProof/>
          <w:szCs w:val="24"/>
        </w:rPr>
        <w:t>PLoS ONE</w:t>
      </w:r>
      <w:r w:rsidRPr="005A2D14">
        <w:rPr>
          <w:rFonts w:ascii="Calibri" w:hAnsi="Calibri" w:cs="Calibri"/>
          <w:noProof/>
          <w:szCs w:val="24"/>
        </w:rPr>
        <w:t xml:space="preserve"> </w:t>
      </w:r>
      <w:r w:rsidRPr="005A2D14">
        <w:rPr>
          <w:rFonts w:ascii="Calibri" w:hAnsi="Calibri" w:cs="Calibri"/>
          <w:b/>
          <w:noProof/>
          <w:szCs w:val="24"/>
        </w:rPr>
        <w:t>5</w:t>
      </w:r>
      <w:r w:rsidRPr="005A2D14">
        <w:rPr>
          <w:rFonts w:ascii="Calibri" w:hAnsi="Calibri" w:cs="Calibri"/>
          <w:noProof/>
          <w:szCs w:val="24"/>
        </w:rPr>
        <w:t>, e12412 (2010).</w:t>
      </w:r>
      <w:bookmarkEnd w:id="1"/>
    </w:p>
    <w:p w14:paraId="57643B46" w14:textId="77777777" w:rsidR="00665EBB" w:rsidRPr="005A2D14" w:rsidRDefault="00665EBB" w:rsidP="00665EBB">
      <w:pPr>
        <w:spacing w:after="0" w:line="240" w:lineRule="auto"/>
        <w:ind w:left="720" w:hanging="720"/>
        <w:rPr>
          <w:rFonts w:ascii="Calibri" w:hAnsi="Calibri" w:cs="Calibri"/>
          <w:noProof/>
          <w:szCs w:val="24"/>
        </w:rPr>
      </w:pPr>
      <w:bookmarkStart w:id="2" w:name="_ENREF_2"/>
      <w:r w:rsidRPr="005A2D14">
        <w:rPr>
          <w:rFonts w:ascii="Calibri" w:hAnsi="Calibri" w:cs="Calibri"/>
          <w:noProof/>
          <w:szCs w:val="24"/>
        </w:rPr>
        <w:t>2</w:t>
      </w:r>
      <w:r w:rsidRPr="005A2D14">
        <w:rPr>
          <w:rFonts w:ascii="Calibri" w:hAnsi="Calibri" w:cs="Calibri"/>
          <w:noProof/>
          <w:szCs w:val="24"/>
        </w:rPr>
        <w:tab/>
        <w:t xml:space="preserve">Nour, M. M., Evans, L., Nutt, D. &amp; Carhart-Harris, R. L. Ego-dissolution and psychedelics: validation of the ego-dissolution inventory (EDI). </w:t>
      </w:r>
      <w:r w:rsidRPr="005A2D14">
        <w:rPr>
          <w:rFonts w:ascii="Calibri" w:hAnsi="Calibri" w:cs="Calibri"/>
          <w:i/>
          <w:noProof/>
          <w:szCs w:val="24"/>
        </w:rPr>
        <w:t>Frontiers in human neuroscience</w:t>
      </w:r>
      <w:r w:rsidRPr="005A2D14">
        <w:rPr>
          <w:rFonts w:ascii="Calibri" w:hAnsi="Calibri" w:cs="Calibri"/>
          <w:noProof/>
          <w:szCs w:val="24"/>
        </w:rPr>
        <w:t xml:space="preserve"> </w:t>
      </w:r>
      <w:r w:rsidRPr="005A2D14">
        <w:rPr>
          <w:rFonts w:ascii="Calibri" w:hAnsi="Calibri" w:cs="Calibri"/>
          <w:b/>
          <w:noProof/>
          <w:szCs w:val="24"/>
        </w:rPr>
        <w:t>10</w:t>
      </w:r>
      <w:r w:rsidRPr="005A2D14">
        <w:rPr>
          <w:rFonts w:ascii="Calibri" w:hAnsi="Calibri" w:cs="Calibri"/>
          <w:noProof/>
          <w:szCs w:val="24"/>
        </w:rPr>
        <w:t>, 269 (2016).</w:t>
      </w:r>
      <w:bookmarkEnd w:id="2"/>
    </w:p>
    <w:p w14:paraId="542770FB" w14:textId="77777777" w:rsidR="00665EBB" w:rsidRPr="005A2D14" w:rsidRDefault="00665EBB" w:rsidP="00665EBB">
      <w:pPr>
        <w:spacing w:after="0" w:line="240" w:lineRule="auto"/>
        <w:ind w:left="720" w:hanging="720"/>
        <w:rPr>
          <w:rFonts w:ascii="Calibri" w:hAnsi="Calibri" w:cs="Calibri"/>
          <w:noProof/>
          <w:szCs w:val="24"/>
        </w:rPr>
      </w:pPr>
      <w:bookmarkStart w:id="3" w:name="_ENREF_3"/>
      <w:r w:rsidRPr="005A2D14">
        <w:rPr>
          <w:rFonts w:ascii="Calibri" w:hAnsi="Calibri" w:cs="Calibri"/>
          <w:noProof/>
          <w:szCs w:val="24"/>
        </w:rPr>
        <w:t>3</w:t>
      </w:r>
      <w:r w:rsidRPr="005A2D14">
        <w:rPr>
          <w:rFonts w:ascii="Calibri" w:hAnsi="Calibri" w:cs="Calibri"/>
          <w:noProof/>
          <w:szCs w:val="24"/>
        </w:rPr>
        <w:tab/>
        <w:t xml:space="preserve">Diener, E., Emmons, R. A., Larsen, R. J. &amp; Griffin, S. The Satisfaction With Life Scale. </w:t>
      </w:r>
      <w:r w:rsidRPr="005A2D14">
        <w:rPr>
          <w:rFonts w:ascii="Calibri" w:hAnsi="Calibri" w:cs="Calibri"/>
          <w:i/>
          <w:noProof/>
          <w:szCs w:val="24"/>
        </w:rPr>
        <w:t>Journal of personality assessment</w:t>
      </w:r>
      <w:r w:rsidRPr="005A2D14">
        <w:rPr>
          <w:rFonts w:ascii="Calibri" w:hAnsi="Calibri" w:cs="Calibri"/>
          <w:noProof/>
          <w:szCs w:val="24"/>
        </w:rPr>
        <w:t xml:space="preserve"> </w:t>
      </w:r>
      <w:r w:rsidRPr="005A2D14">
        <w:rPr>
          <w:rFonts w:ascii="Calibri" w:hAnsi="Calibri" w:cs="Calibri"/>
          <w:b/>
          <w:noProof/>
          <w:szCs w:val="24"/>
        </w:rPr>
        <w:t>49</w:t>
      </w:r>
      <w:r w:rsidRPr="005A2D14">
        <w:rPr>
          <w:rFonts w:ascii="Calibri" w:hAnsi="Calibri" w:cs="Calibri"/>
          <w:noProof/>
          <w:szCs w:val="24"/>
        </w:rPr>
        <w:t>, 71-75, doi:10.1207/s15327752jpa4901_13 (1985).</w:t>
      </w:r>
      <w:bookmarkEnd w:id="3"/>
    </w:p>
    <w:p w14:paraId="37F75425" w14:textId="77777777" w:rsidR="00665EBB" w:rsidRPr="005A2D14" w:rsidRDefault="00665EBB" w:rsidP="00665EBB">
      <w:pPr>
        <w:spacing w:after="0" w:line="240" w:lineRule="auto"/>
        <w:ind w:left="720" w:hanging="720"/>
        <w:rPr>
          <w:rFonts w:ascii="Calibri" w:hAnsi="Calibri" w:cs="Calibri"/>
          <w:noProof/>
          <w:szCs w:val="24"/>
        </w:rPr>
      </w:pPr>
      <w:bookmarkStart w:id="4" w:name="_ENREF_4"/>
      <w:r w:rsidRPr="005A2D14">
        <w:rPr>
          <w:rFonts w:ascii="Calibri" w:hAnsi="Calibri" w:cs="Calibri"/>
          <w:noProof/>
          <w:szCs w:val="24"/>
        </w:rPr>
        <w:t>4</w:t>
      </w:r>
      <w:r w:rsidRPr="005A2D14">
        <w:rPr>
          <w:rFonts w:ascii="Calibri" w:hAnsi="Calibri" w:cs="Calibri"/>
          <w:noProof/>
          <w:szCs w:val="24"/>
        </w:rPr>
        <w:tab/>
        <w:t xml:space="preserve">Pavot, W., Diener, E., Colvin, C. R. &amp; Sandvik, E. Further validation of the Satisfaction with Life Scale: evidence for the cross-method convergence of well-being measures. </w:t>
      </w:r>
      <w:r w:rsidRPr="005A2D14">
        <w:rPr>
          <w:rFonts w:ascii="Calibri" w:hAnsi="Calibri" w:cs="Calibri"/>
          <w:i/>
          <w:noProof/>
          <w:szCs w:val="24"/>
        </w:rPr>
        <w:t>Journal of personality assessment</w:t>
      </w:r>
      <w:r w:rsidRPr="005A2D14">
        <w:rPr>
          <w:rFonts w:ascii="Calibri" w:hAnsi="Calibri" w:cs="Calibri"/>
          <w:noProof/>
          <w:szCs w:val="24"/>
        </w:rPr>
        <w:t xml:space="preserve"> </w:t>
      </w:r>
      <w:r w:rsidRPr="005A2D14">
        <w:rPr>
          <w:rFonts w:ascii="Calibri" w:hAnsi="Calibri" w:cs="Calibri"/>
          <w:b/>
          <w:noProof/>
          <w:szCs w:val="24"/>
        </w:rPr>
        <w:t>57</w:t>
      </w:r>
      <w:r w:rsidRPr="005A2D14">
        <w:rPr>
          <w:rFonts w:ascii="Calibri" w:hAnsi="Calibri" w:cs="Calibri"/>
          <w:noProof/>
          <w:szCs w:val="24"/>
        </w:rPr>
        <w:t>, 149-161, doi:10.1207/s15327752jpa5701_17 (1991).</w:t>
      </w:r>
      <w:bookmarkEnd w:id="4"/>
    </w:p>
    <w:p w14:paraId="5F0542D7" w14:textId="420C62A7" w:rsidR="00665EBB" w:rsidRPr="005A2D14" w:rsidRDefault="00665EBB" w:rsidP="00665EBB">
      <w:pPr>
        <w:spacing w:after="0" w:line="240" w:lineRule="auto"/>
        <w:ind w:left="720" w:hanging="720"/>
        <w:rPr>
          <w:rFonts w:ascii="Calibri" w:hAnsi="Calibri" w:cs="Calibri"/>
          <w:noProof/>
          <w:szCs w:val="24"/>
        </w:rPr>
      </w:pPr>
      <w:bookmarkStart w:id="5" w:name="_ENREF_5"/>
      <w:r w:rsidRPr="005A2D14">
        <w:rPr>
          <w:rFonts w:ascii="Calibri" w:hAnsi="Calibri" w:cs="Calibri"/>
          <w:noProof/>
          <w:szCs w:val="24"/>
        </w:rPr>
        <w:t>5</w:t>
      </w:r>
      <w:r w:rsidRPr="005A2D14">
        <w:rPr>
          <w:rFonts w:ascii="Calibri" w:hAnsi="Calibri" w:cs="Calibri"/>
          <w:noProof/>
          <w:szCs w:val="24"/>
        </w:rPr>
        <w:tab/>
        <w:t xml:space="preserve">Pavot, W. &amp; Diener, E. </w:t>
      </w:r>
      <w:r w:rsidRPr="005A2D14">
        <w:rPr>
          <w:rFonts w:ascii="Calibri" w:hAnsi="Calibri" w:cs="Calibri"/>
          <w:i/>
          <w:noProof/>
          <w:szCs w:val="24"/>
        </w:rPr>
        <w:t>The Satisfaction with Life Scale (SWL). Measurement Instrument Database for the Social Science</w:t>
      </w:r>
      <w:r w:rsidRPr="005A2D14">
        <w:rPr>
          <w:rFonts w:ascii="Calibri" w:hAnsi="Calibri" w:cs="Calibri"/>
          <w:noProof/>
          <w:szCs w:val="24"/>
        </w:rPr>
        <w:t>, &lt;</w:t>
      </w:r>
      <w:hyperlink r:id="rId12" w:history="1">
        <w:r w:rsidRPr="005A2D14">
          <w:rPr>
            <w:rStyle w:val="Hyperlink"/>
            <w:rFonts w:ascii="Calibri" w:hAnsi="Calibri" w:cs="Calibri"/>
            <w:noProof/>
            <w:color w:val="auto"/>
            <w:szCs w:val="24"/>
          </w:rPr>
          <w:t>www.midss.ie</w:t>
        </w:r>
      </w:hyperlink>
      <w:r w:rsidRPr="005A2D14">
        <w:rPr>
          <w:rFonts w:ascii="Calibri" w:hAnsi="Calibri" w:cs="Calibri"/>
          <w:noProof/>
          <w:szCs w:val="24"/>
        </w:rPr>
        <w:t>&gt; (2013).</w:t>
      </w:r>
      <w:bookmarkEnd w:id="5"/>
    </w:p>
    <w:p w14:paraId="6884786E" w14:textId="77777777" w:rsidR="00665EBB" w:rsidRPr="005A2D14" w:rsidRDefault="00665EBB" w:rsidP="00665EBB">
      <w:pPr>
        <w:spacing w:after="0" w:line="240" w:lineRule="auto"/>
        <w:ind w:left="720" w:hanging="720"/>
        <w:rPr>
          <w:rFonts w:ascii="Calibri" w:hAnsi="Calibri" w:cs="Calibri"/>
          <w:noProof/>
          <w:szCs w:val="24"/>
        </w:rPr>
      </w:pPr>
      <w:bookmarkStart w:id="6" w:name="_ENREF_6"/>
      <w:r w:rsidRPr="005A2D14">
        <w:rPr>
          <w:rFonts w:ascii="Calibri" w:hAnsi="Calibri" w:cs="Calibri"/>
          <w:noProof/>
          <w:szCs w:val="24"/>
        </w:rPr>
        <w:t>6</w:t>
      </w:r>
      <w:r w:rsidRPr="005A2D14">
        <w:rPr>
          <w:rFonts w:ascii="Calibri" w:hAnsi="Calibri" w:cs="Calibri"/>
          <w:noProof/>
          <w:szCs w:val="24"/>
        </w:rPr>
        <w:tab/>
        <w:t xml:space="preserve">Martin, R., Schurenkamp, J., Pfeiffer, H. &amp; Kohler, H. A validated method for quantitation of psilocin in plasma by LC-MS/MS and study of stability. </w:t>
      </w:r>
      <w:r w:rsidRPr="005A2D14">
        <w:rPr>
          <w:rFonts w:ascii="Calibri" w:hAnsi="Calibri" w:cs="Calibri"/>
          <w:i/>
          <w:noProof/>
          <w:szCs w:val="24"/>
        </w:rPr>
        <w:t>International journal of legal medicine</w:t>
      </w:r>
      <w:r w:rsidRPr="005A2D14">
        <w:rPr>
          <w:rFonts w:ascii="Calibri" w:hAnsi="Calibri" w:cs="Calibri"/>
          <w:noProof/>
          <w:szCs w:val="24"/>
        </w:rPr>
        <w:t xml:space="preserve"> </w:t>
      </w:r>
      <w:r w:rsidRPr="005A2D14">
        <w:rPr>
          <w:rFonts w:ascii="Calibri" w:hAnsi="Calibri" w:cs="Calibri"/>
          <w:b/>
          <w:noProof/>
          <w:szCs w:val="24"/>
        </w:rPr>
        <w:t>126</w:t>
      </w:r>
      <w:r w:rsidRPr="005A2D14">
        <w:rPr>
          <w:rFonts w:ascii="Calibri" w:hAnsi="Calibri" w:cs="Calibri"/>
          <w:noProof/>
          <w:szCs w:val="24"/>
        </w:rPr>
        <w:t>, 845-849, doi:10.1007/s00414-011-0652-8 (2012).</w:t>
      </w:r>
      <w:bookmarkEnd w:id="6"/>
    </w:p>
    <w:p w14:paraId="6404E189" w14:textId="77777777" w:rsidR="00665EBB" w:rsidRPr="005A2D14" w:rsidRDefault="00665EBB" w:rsidP="00665EBB">
      <w:pPr>
        <w:spacing w:after="0" w:line="240" w:lineRule="auto"/>
        <w:ind w:left="720" w:hanging="720"/>
        <w:rPr>
          <w:rFonts w:ascii="Calibri" w:hAnsi="Calibri" w:cs="Calibri"/>
          <w:noProof/>
          <w:szCs w:val="24"/>
        </w:rPr>
      </w:pPr>
      <w:bookmarkStart w:id="7" w:name="_ENREF_7"/>
      <w:r w:rsidRPr="005A2D14">
        <w:rPr>
          <w:rFonts w:ascii="Calibri" w:hAnsi="Calibri" w:cs="Calibri"/>
          <w:noProof/>
          <w:szCs w:val="24"/>
        </w:rPr>
        <w:t>7</w:t>
      </w:r>
      <w:r w:rsidRPr="005A2D14">
        <w:rPr>
          <w:rFonts w:ascii="Calibri" w:hAnsi="Calibri" w:cs="Calibri"/>
          <w:noProof/>
          <w:szCs w:val="24"/>
        </w:rPr>
        <w:tab/>
        <w:t>Marques, J. P.</w:t>
      </w:r>
      <w:r w:rsidRPr="005A2D14">
        <w:rPr>
          <w:rFonts w:ascii="Calibri" w:hAnsi="Calibri" w:cs="Calibri"/>
          <w:i/>
          <w:noProof/>
          <w:szCs w:val="24"/>
        </w:rPr>
        <w:t xml:space="preserve"> et al.</w:t>
      </w:r>
      <w:r w:rsidRPr="005A2D14">
        <w:rPr>
          <w:rFonts w:ascii="Calibri" w:hAnsi="Calibri" w:cs="Calibri"/>
          <w:noProof/>
          <w:szCs w:val="24"/>
        </w:rPr>
        <w:t xml:space="preserve"> MP2RAGE, a self bias-field corrected sequence for improved segmentation and T1-mapping at high field. </w:t>
      </w:r>
      <w:r w:rsidRPr="005A2D14">
        <w:rPr>
          <w:rFonts w:ascii="Calibri" w:hAnsi="Calibri" w:cs="Calibri"/>
          <w:i/>
          <w:noProof/>
          <w:szCs w:val="24"/>
        </w:rPr>
        <w:t>NeuroImage</w:t>
      </w:r>
      <w:r w:rsidRPr="005A2D14">
        <w:rPr>
          <w:rFonts w:ascii="Calibri" w:hAnsi="Calibri" w:cs="Calibri"/>
          <w:noProof/>
          <w:szCs w:val="24"/>
        </w:rPr>
        <w:t xml:space="preserve"> </w:t>
      </w:r>
      <w:r w:rsidRPr="005A2D14">
        <w:rPr>
          <w:rFonts w:ascii="Calibri" w:hAnsi="Calibri" w:cs="Calibri"/>
          <w:b/>
          <w:noProof/>
          <w:szCs w:val="24"/>
        </w:rPr>
        <w:t>49</w:t>
      </w:r>
      <w:r w:rsidRPr="005A2D14">
        <w:rPr>
          <w:rFonts w:ascii="Calibri" w:hAnsi="Calibri" w:cs="Calibri"/>
          <w:noProof/>
          <w:szCs w:val="24"/>
        </w:rPr>
        <w:t>, 1271-1281, doi:10.1016/j.neuroimage.2009.10.002 (2010).</w:t>
      </w:r>
      <w:bookmarkEnd w:id="7"/>
    </w:p>
    <w:p w14:paraId="270CE0C1" w14:textId="77777777" w:rsidR="00665EBB" w:rsidRPr="005A2D14" w:rsidRDefault="00665EBB" w:rsidP="00665EBB">
      <w:pPr>
        <w:spacing w:after="0" w:line="240" w:lineRule="auto"/>
        <w:ind w:left="720" w:hanging="720"/>
        <w:rPr>
          <w:rFonts w:ascii="Calibri" w:hAnsi="Calibri" w:cs="Calibri"/>
          <w:noProof/>
          <w:szCs w:val="24"/>
        </w:rPr>
      </w:pPr>
      <w:bookmarkStart w:id="8" w:name="_ENREF_8"/>
      <w:r w:rsidRPr="005A2D14">
        <w:rPr>
          <w:rFonts w:ascii="Calibri" w:hAnsi="Calibri" w:cs="Calibri"/>
          <w:noProof/>
          <w:szCs w:val="24"/>
        </w:rPr>
        <w:t>8</w:t>
      </w:r>
      <w:r w:rsidRPr="005A2D14">
        <w:rPr>
          <w:rFonts w:ascii="Calibri" w:hAnsi="Calibri" w:cs="Calibri"/>
          <w:noProof/>
          <w:szCs w:val="24"/>
        </w:rPr>
        <w:tab/>
        <w:t xml:space="preserve">Zhang, Y., Brady, M. &amp; Smith, S. Segmentation of brain MR images through a hidden Markov random field model and the expectation-maximization algorithm. </w:t>
      </w:r>
      <w:r w:rsidRPr="005A2D14">
        <w:rPr>
          <w:rFonts w:ascii="Calibri" w:hAnsi="Calibri" w:cs="Calibri"/>
          <w:i/>
          <w:noProof/>
          <w:szCs w:val="24"/>
        </w:rPr>
        <w:t>IEEE transactions on medical imaging</w:t>
      </w:r>
      <w:r w:rsidRPr="005A2D14">
        <w:rPr>
          <w:rFonts w:ascii="Calibri" w:hAnsi="Calibri" w:cs="Calibri"/>
          <w:noProof/>
          <w:szCs w:val="24"/>
        </w:rPr>
        <w:t xml:space="preserve"> </w:t>
      </w:r>
      <w:r w:rsidRPr="005A2D14">
        <w:rPr>
          <w:rFonts w:ascii="Calibri" w:hAnsi="Calibri" w:cs="Calibri"/>
          <w:b/>
          <w:noProof/>
          <w:szCs w:val="24"/>
        </w:rPr>
        <w:t>20</w:t>
      </w:r>
      <w:r w:rsidRPr="005A2D14">
        <w:rPr>
          <w:rFonts w:ascii="Calibri" w:hAnsi="Calibri" w:cs="Calibri"/>
          <w:noProof/>
          <w:szCs w:val="24"/>
        </w:rPr>
        <w:t>, 45-57, doi:10.1109/42.906424 (2001).</w:t>
      </w:r>
      <w:bookmarkEnd w:id="8"/>
    </w:p>
    <w:p w14:paraId="5E900922" w14:textId="77777777" w:rsidR="00665EBB" w:rsidRPr="005A2D14" w:rsidRDefault="00665EBB" w:rsidP="00665EBB">
      <w:pPr>
        <w:spacing w:after="0" w:line="240" w:lineRule="auto"/>
        <w:ind w:left="720" w:hanging="720"/>
        <w:rPr>
          <w:rFonts w:ascii="Calibri" w:hAnsi="Calibri" w:cs="Calibri"/>
          <w:noProof/>
          <w:szCs w:val="24"/>
        </w:rPr>
      </w:pPr>
      <w:bookmarkStart w:id="9" w:name="_ENREF_9"/>
      <w:r w:rsidRPr="005A2D14">
        <w:rPr>
          <w:rFonts w:ascii="Calibri" w:hAnsi="Calibri" w:cs="Calibri"/>
          <w:noProof/>
          <w:szCs w:val="24"/>
        </w:rPr>
        <w:t>9</w:t>
      </w:r>
      <w:r w:rsidRPr="005A2D14">
        <w:rPr>
          <w:rFonts w:ascii="Calibri" w:hAnsi="Calibri" w:cs="Calibri"/>
          <w:noProof/>
          <w:szCs w:val="24"/>
        </w:rPr>
        <w:tab/>
        <w:t>Frahm, J.</w:t>
      </w:r>
      <w:r w:rsidRPr="005A2D14">
        <w:rPr>
          <w:rFonts w:ascii="Calibri" w:hAnsi="Calibri" w:cs="Calibri"/>
          <w:i/>
          <w:noProof/>
          <w:szCs w:val="24"/>
        </w:rPr>
        <w:t xml:space="preserve"> et al.</w:t>
      </w:r>
      <w:r w:rsidRPr="005A2D14">
        <w:rPr>
          <w:rFonts w:ascii="Calibri" w:hAnsi="Calibri" w:cs="Calibri"/>
          <w:noProof/>
          <w:szCs w:val="24"/>
        </w:rPr>
        <w:t xml:space="preserve"> Localized high-resolution proton NMR spectroscopy using stimulated echoes: initial applications to human brain in vivo. </w:t>
      </w:r>
      <w:r w:rsidRPr="005A2D14">
        <w:rPr>
          <w:rFonts w:ascii="Calibri" w:hAnsi="Calibri" w:cs="Calibri"/>
          <w:i/>
          <w:noProof/>
          <w:szCs w:val="24"/>
        </w:rPr>
        <w:t>Magnetic resonance in medicine</w:t>
      </w:r>
      <w:r w:rsidRPr="005A2D14">
        <w:rPr>
          <w:rFonts w:ascii="Calibri" w:hAnsi="Calibri" w:cs="Calibri"/>
          <w:noProof/>
          <w:szCs w:val="24"/>
        </w:rPr>
        <w:t xml:space="preserve"> </w:t>
      </w:r>
      <w:r w:rsidRPr="005A2D14">
        <w:rPr>
          <w:rFonts w:ascii="Calibri" w:hAnsi="Calibri" w:cs="Calibri"/>
          <w:b/>
          <w:noProof/>
          <w:szCs w:val="24"/>
        </w:rPr>
        <w:t>9</w:t>
      </w:r>
      <w:r w:rsidRPr="005A2D14">
        <w:rPr>
          <w:rFonts w:ascii="Calibri" w:hAnsi="Calibri" w:cs="Calibri"/>
          <w:noProof/>
          <w:szCs w:val="24"/>
        </w:rPr>
        <w:t>, 79-93 (1989).</w:t>
      </w:r>
      <w:bookmarkEnd w:id="9"/>
    </w:p>
    <w:p w14:paraId="66EAE85A" w14:textId="77777777" w:rsidR="00665EBB" w:rsidRPr="005A2D14" w:rsidRDefault="00665EBB" w:rsidP="00665EBB">
      <w:pPr>
        <w:spacing w:after="0" w:line="240" w:lineRule="auto"/>
        <w:ind w:left="720" w:hanging="720"/>
        <w:rPr>
          <w:rFonts w:ascii="Calibri" w:hAnsi="Calibri" w:cs="Calibri"/>
          <w:noProof/>
          <w:szCs w:val="24"/>
        </w:rPr>
      </w:pPr>
      <w:bookmarkStart w:id="10" w:name="_ENREF_10"/>
      <w:r w:rsidRPr="005A2D14">
        <w:rPr>
          <w:rFonts w:ascii="Calibri" w:hAnsi="Calibri" w:cs="Calibri"/>
          <w:noProof/>
          <w:szCs w:val="24"/>
        </w:rPr>
        <w:t>10</w:t>
      </w:r>
      <w:r w:rsidRPr="005A2D14">
        <w:rPr>
          <w:rFonts w:ascii="Calibri" w:hAnsi="Calibri" w:cs="Calibri"/>
          <w:noProof/>
          <w:szCs w:val="24"/>
        </w:rPr>
        <w:tab/>
        <w:t xml:space="preserve">Tkac, I., Starcuk, Z., Choi, I. Y. &amp; Gruetter, R. In vivo 1H NMR spectroscopy of rat brain at 1 ms echo time. </w:t>
      </w:r>
      <w:r w:rsidRPr="005A2D14">
        <w:rPr>
          <w:rFonts w:ascii="Calibri" w:hAnsi="Calibri" w:cs="Calibri"/>
          <w:i/>
          <w:noProof/>
          <w:szCs w:val="24"/>
        </w:rPr>
        <w:t>Magnetic resonance in medicine</w:t>
      </w:r>
      <w:r w:rsidRPr="005A2D14">
        <w:rPr>
          <w:rFonts w:ascii="Calibri" w:hAnsi="Calibri" w:cs="Calibri"/>
          <w:noProof/>
          <w:szCs w:val="24"/>
        </w:rPr>
        <w:t xml:space="preserve"> </w:t>
      </w:r>
      <w:r w:rsidRPr="005A2D14">
        <w:rPr>
          <w:rFonts w:ascii="Calibri" w:hAnsi="Calibri" w:cs="Calibri"/>
          <w:b/>
          <w:noProof/>
          <w:szCs w:val="24"/>
        </w:rPr>
        <w:t>41</w:t>
      </w:r>
      <w:r w:rsidRPr="005A2D14">
        <w:rPr>
          <w:rFonts w:ascii="Calibri" w:hAnsi="Calibri" w:cs="Calibri"/>
          <w:noProof/>
          <w:szCs w:val="24"/>
        </w:rPr>
        <w:t>, 649-656 (1999).</w:t>
      </w:r>
      <w:bookmarkEnd w:id="10"/>
    </w:p>
    <w:p w14:paraId="1227D7A3" w14:textId="77777777" w:rsidR="00665EBB" w:rsidRPr="005A2D14" w:rsidRDefault="00665EBB" w:rsidP="00665EBB">
      <w:pPr>
        <w:spacing w:after="0" w:line="240" w:lineRule="auto"/>
        <w:ind w:left="720" w:hanging="720"/>
        <w:rPr>
          <w:rFonts w:ascii="Calibri" w:hAnsi="Calibri" w:cs="Calibri"/>
          <w:noProof/>
          <w:szCs w:val="24"/>
        </w:rPr>
      </w:pPr>
      <w:bookmarkStart w:id="11" w:name="_ENREF_11"/>
      <w:r w:rsidRPr="005A2D14">
        <w:rPr>
          <w:rFonts w:ascii="Calibri" w:hAnsi="Calibri" w:cs="Calibri"/>
          <w:noProof/>
          <w:szCs w:val="24"/>
        </w:rPr>
        <w:t>11</w:t>
      </w:r>
      <w:r w:rsidRPr="005A2D14">
        <w:rPr>
          <w:rFonts w:ascii="Calibri" w:hAnsi="Calibri" w:cs="Calibri"/>
          <w:noProof/>
          <w:szCs w:val="24"/>
        </w:rPr>
        <w:tab/>
        <w:t xml:space="preserve">Klose, U. In vivo proton spectroscopy in presence of eddy currents. </w:t>
      </w:r>
      <w:r w:rsidRPr="005A2D14">
        <w:rPr>
          <w:rFonts w:ascii="Calibri" w:hAnsi="Calibri" w:cs="Calibri"/>
          <w:i/>
          <w:noProof/>
          <w:szCs w:val="24"/>
        </w:rPr>
        <w:t>Magnetic resonance in medicine</w:t>
      </w:r>
      <w:r w:rsidRPr="005A2D14">
        <w:rPr>
          <w:rFonts w:ascii="Calibri" w:hAnsi="Calibri" w:cs="Calibri"/>
          <w:noProof/>
          <w:szCs w:val="24"/>
        </w:rPr>
        <w:t xml:space="preserve"> </w:t>
      </w:r>
      <w:r w:rsidRPr="005A2D14">
        <w:rPr>
          <w:rFonts w:ascii="Calibri" w:hAnsi="Calibri" w:cs="Calibri"/>
          <w:b/>
          <w:noProof/>
          <w:szCs w:val="24"/>
        </w:rPr>
        <w:t>14</w:t>
      </w:r>
      <w:r w:rsidRPr="005A2D14">
        <w:rPr>
          <w:rFonts w:ascii="Calibri" w:hAnsi="Calibri" w:cs="Calibri"/>
          <w:noProof/>
          <w:szCs w:val="24"/>
        </w:rPr>
        <w:t>, 26-30 (1990).</w:t>
      </w:r>
      <w:bookmarkEnd w:id="11"/>
    </w:p>
    <w:p w14:paraId="0CF9B767" w14:textId="77777777" w:rsidR="00665EBB" w:rsidRPr="005A2D14" w:rsidRDefault="00665EBB" w:rsidP="00665EBB">
      <w:pPr>
        <w:spacing w:after="0" w:line="240" w:lineRule="auto"/>
        <w:ind w:left="720" w:hanging="720"/>
        <w:rPr>
          <w:rFonts w:ascii="Calibri" w:hAnsi="Calibri" w:cs="Calibri"/>
          <w:noProof/>
          <w:szCs w:val="24"/>
        </w:rPr>
      </w:pPr>
      <w:bookmarkStart w:id="12" w:name="_ENREF_12"/>
      <w:r w:rsidRPr="005A2D14">
        <w:rPr>
          <w:rFonts w:ascii="Calibri" w:hAnsi="Calibri" w:cs="Calibri"/>
          <w:noProof/>
          <w:szCs w:val="24"/>
        </w:rPr>
        <w:t>12</w:t>
      </w:r>
      <w:r w:rsidRPr="005A2D14">
        <w:rPr>
          <w:rFonts w:ascii="Calibri" w:hAnsi="Calibri" w:cs="Calibri"/>
          <w:noProof/>
          <w:szCs w:val="24"/>
        </w:rPr>
        <w:tab/>
        <w:t>Barker, P. B.</w:t>
      </w:r>
      <w:r w:rsidRPr="005A2D14">
        <w:rPr>
          <w:rFonts w:ascii="Calibri" w:hAnsi="Calibri" w:cs="Calibri"/>
          <w:i/>
          <w:noProof/>
          <w:szCs w:val="24"/>
        </w:rPr>
        <w:t xml:space="preserve"> et al.</w:t>
      </w:r>
      <w:r w:rsidRPr="005A2D14">
        <w:rPr>
          <w:rFonts w:ascii="Calibri" w:hAnsi="Calibri" w:cs="Calibri"/>
          <w:noProof/>
          <w:szCs w:val="24"/>
        </w:rPr>
        <w:t xml:space="preserve"> Quantitation of proton NMR spectra of the human brain using tissue water as an internal concentration reference. </w:t>
      </w:r>
      <w:r w:rsidRPr="005A2D14">
        <w:rPr>
          <w:rFonts w:ascii="Calibri" w:hAnsi="Calibri" w:cs="Calibri"/>
          <w:i/>
          <w:noProof/>
          <w:szCs w:val="24"/>
        </w:rPr>
        <w:t>NMR in biomedicine</w:t>
      </w:r>
      <w:r w:rsidRPr="005A2D14">
        <w:rPr>
          <w:rFonts w:ascii="Calibri" w:hAnsi="Calibri" w:cs="Calibri"/>
          <w:noProof/>
          <w:szCs w:val="24"/>
        </w:rPr>
        <w:t xml:space="preserve"> </w:t>
      </w:r>
      <w:r w:rsidRPr="005A2D14">
        <w:rPr>
          <w:rFonts w:ascii="Calibri" w:hAnsi="Calibri" w:cs="Calibri"/>
          <w:b/>
          <w:noProof/>
          <w:szCs w:val="24"/>
        </w:rPr>
        <w:t>6</w:t>
      </w:r>
      <w:r w:rsidRPr="005A2D14">
        <w:rPr>
          <w:rFonts w:ascii="Calibri" w:hAnsi="Calibri" w:cs="Calibri"/>
          <w:noProof/>
          <w:szCs w:val="24"/>
        </w:rPr>
        <w:t>, 89-94 (1993).</w:t>
      </w:r>
      <w:bookmarkEnd w:id="12"/>
    </w:p>
    <w:p w14:paraId="29666957" w14:textId="77777777" w:rsidR="00665EBB" w:rsidRPr="005A2D14" w:rsidRDefault="00665EBB" w:rsidP="00665EBB">
      <w:pPr>
        <w:spacing w:after="0" w:line="240" w:lineRule="auto"/>
        <w:ind w:left="720" w:hanging="720"/>
        <w:rPr>
          <w:rFonts w:ascii="Calibri" w:hAnsi="Calibri" w:cs="Calibri"/>
          <w:noProof/>
          <w:szCs w:val="24"/>
        </w:rPr>
      </w:pPr>
      <w:bookmarkStart w:id="13" w:name="_ENREF_13"/>
      <w:r w:rsidRPr="005A2D14">
        <w:rPr>
          <w:rFonts w:ascii="Calibri" w:hAnsi="Calibri" w:cs="Calibri"/>
          <w:noProof/>
          <w:szCs w:val="24"/>
        </w:rPr>
        <w:t>13</w:t>
      </w:r>
      <w:r w:rsidRPr="005A2D14">
        <w:rPr>
          <w:rFonts w:ascii="Calibri" w:hAnsi="Calibri" w:cs="Calibri"/>
          <w:noProof/>
          <w:szCs w:val="24"/>
        </w:rPr>
        <w:tab/>
        <w:t xml:space="preserve">Soher, B. J., Hurd, R. E., Sailasuta, N. &amp; Barker, P. B. Quantitation of automated single-voxel proton MRS using cerebral water as an internal reference. </w:t>
      </w:r>
      <w:r w:rsidRPr="005A2D14">
        <w:rPr>
          <w:rFonts w:ascii="Calibri" w:hAnsi="Calibri" w:cs="Calibri"/>
          <w:i/>
          <w:noProof/>
          <w:szCs w:val="24"/>
        </w:rPr>
        <w:t>Magnetic resonance in medicine</w:t>
      </w:r>
      <w:r w:rsidRPr="005A2D14">
        <w:rPr>
          <w:rFonts w:ascii="Calibri" w:hAnsi="Calibri" w:cs="Calibri"/>
          <w:noProof/>
          <w:szCs w:val="24"/>
        </w:rPr>
        <w:t xml:space="preserve"> </w:t>
      </w:r>
      <w:r w:rsidRPr="005A2D14">
        <w:rPr>
          <w:rFonts w:ascii="Calibri" w:hAnsi="Calibri" w:cs="Calibri"/>
          <w:b/>
          <w:noProof/>
          <w:szCs w:val="24"/>
        </w:rPr>
        <w:t>36</w:t>
      </w:r>
      <w:r w:rsidRPr="005A2D14">
        <w:rPr>
          <w:rFonts w:ascii="Calibri" w:hAnsi="Calibri" w:cs="Calibri"/>
          <w:noProof/>
          <w:szCs w:val="24"/>
        </w:rPr>
        <w:t>, 335-339 (1996).</w:t>
      </w:r>
      <w:bookmarkEnd w:id="13"/>
    </w:p>
    <w:p w14:paraId="4541E8B1" w14:textId="77777777" w:rsidR="00665EBB" w:rsidRPr="005A2D14" w:rsidRDefault="00665EBB" w:rsidP="00665EBB">
      <w:pPr>
        <w:spacing w:after="0" w:line="240" w:lineRule="auto"/>
        <w:ind w:left="720" w:hanging="720"/>
        <w:rPr>
          <w:rFonts w:ascii="Calibri" w:hAnsi="Calibri" w:cs="Calibri"/>
          <w:noProof/>
          <w:szCs w:val="24"/>
        </w:rPr>
      </w:pPr>
      <w:bookmarkStart w:id="14" w:name="_ENREF_14"/>
      <w:r w:rsidRPr="005A2D14">
        <w:rPr>
          <w:rFonts w:ascii="Calibri" w:hAnsi="Calibri" w:cs="Calibri"/>
          <w:noProof/>
          <w:szCs w:val="24"/>
        </w:rPr>
        <w:t>14</w:t>
      </w:r>
      <w:r w:rsidRPr="005A2D14">
        <w:rPr>
          <w:rFonts w:ascii="Calibri" w:hAnsi="Calibri" w:cs="Calibri"/>
          <w:noProof/>
          <w:szCs w:val="24"/>
        </w:rPr>
        <w:tab/>
        <w:t xml:space="preserve">Smith, S. A., Levante, T. O., Meier, B. H. &amp; Ernst, R. R. Computer Simulations in Magnetic Resonance. An Object-Oriented Programming Approach. </w:t>
      </w:r>
      <w:r w:rsidRPr="005A2D14">
        <w:rPr>
          <w:rFonts w:ascii="Calibri" w:hAnsi="Calibri" w:cs="Calibri"/>
          <w:i/>
          <w:noProof/>
          <w:szCs w:val="24"/>
        </w:rPr>
        <w:t>Journal of Magnetic Resonance</w:t>
      </w:r>
      <w:r w:rsidRPr="005A2D14">
        <w:rPr>
          <w:rFonts w:ascii="Calibri" w:hAnsi="Calibri" w:cs="Calibri"/>
          <w:noProof/>
          <w:szCs w:val="24"/>
        </w:rPr>
        <w:t xml:space="preserve"> </w:t>
      </w:r>
      <w:r w:rsidRPr="005A2D14">
        <w:rPr>
          <w:rFonts w:ascii="Calibri" w:hAnsi="Calibri" w:cs="Calibri"/>
          <w:b/>
          <w:noProof/>
          <w:szCs w:val="24"/>
        </w:rPr>
        <w:t>106</w:t>
      </w:r>
      <w:r w:rsidRPr="005A2D14">
        <w:rPr>
          <w:rFonts w:ascii="Calibri" w:hAnsi="Calibri" w:cs="Calibri"/>
          <w:noProof/>
          <w:szCs w:val="24"/>
        </w:rPr>
        <w:t>, 75-105 (1994).</w:t>
      </w:r>
      <w:bookmarkEnd w:id="14"/>
    </w:p>
    <w:p w14:paraId="4FCBA1A7" w14:textId="77777777" w:rsidR="00665EBB" w:rsidRPr="005A2D14" w:rsidRDefault="00665EBB" w:rsidP="00665EBB">
      <w:pPr>
        <w:spacing w:after="0" w:line="240" w:lineRule="auto"/>
        <w:ind w:left="720" w:hanging="720"/>
        <w:rPr>
          <w:rFonts w:ascii="Calibri" w:hAnsi="Calibri" w:cs="Calibri"/>
          <w:noProof/>
          <w:szCs w:val="24"/>
        </w:rPr>
      </w:pPr>
      <w:bookmarkStart w:id="15" w:name="_ENREF_15"/>
      <w:r w:rsidRPr="005A2D14">
        <w:rPr>
          <w:rFonts w:ascii="Calibri" w:hAnsi="Calibri" w:cs="Calibri"/>
          <w:noProof/>
          <w:szCs w:val="24"/>
        </w:rPr>
        <w:t>15</w:t>
      </w:r>
      <w:r w:rsidRPr="005A2D14">
        <w:rPr>
          <w:rFonts w:ascii="Calibri" w:hAnsi="Calibri" w:cs="Calibri"/>
          <w:noProof/>
          <w:szCs w:val="24"/>
        </w:rPr>
        <w:tab/>
        <w:t xml:space="preserve">Govindaraju, V., Young, K. &amp; Maudsley, A. A. Proton NMR chemical shifts and coupling constants for brain metabolites. </w:t>
      </w:r>
      <w:r w:rsidRPr="005A2D14">
        <w:rPr>
          <w:rFonts w:ascii="Calibri" w:hAnsi="Calibri" w:cs="Calibri"/>
          <w:i/>
          <w:noProof/>
          <w:szCs w:val="24"/>
        </w:rPr>
        <w:t>NMR in biomedicine</w:t>
      </w:r>
      <w:r w:rsidRPr="005A2D14">
        <w:rPr>
          <w:rFonts w:ascii="Calibri" w:hAnsi="Calibri" w:cs="Calibri"/>
          <w:noProof/>
          <w:szCs w:val="24"/>
        </w:rPr>
        <w:t xml:space="preserve"> </w:t>
      </w:r>
      <w:r w:rsidRPr="005A2D14">
        <w:rPr>
          <w:rFonts w:ascii="Calibri" w:hAnsi="Calibri" w:cs="Calibri"/>
          <w:b/>
          <w:noProof/>
          <w:szCs w:val="24"/>
        </w:rPr>
        <w:t>13</w:t>
      </w:r>
      <w:r w:rsidRPr="005A2D14">
        <w:rPr>
          <w:rFonts w:ascii="Calibri" w:hAnsi="Calibri" w:cs="Calibri"/>
          <w:noProof/>
          <w:szCs w:val="24"/>
        </w:rPr>
        <w:t>, 129-153 (2000).</w:t>
      </w:r>
      <w:bookmarkEnd w:id="15"/>
    </w:p>
    <w:p w14:paraId="359E7658" w14:textId="77777777" w:rsidR="00665EBB" w:rsidRPr="005A2D14" w:rsidRDefault="00665EBB" w:rsidP="00665EBB">
      <w:pPr>
        <w:spacing w:after="0" w:line="240" w:lineRule="auto"/>
        <w:ind w:left="720" w:hanging="720"/>
        <w:rPr>
          <w:rFonts w:ascii="Calibri" w:hAnsi="Calibri" w:cs="Calibri"/>
          <w:noProof/>
          <w:szCs w:val="24"/>
        </w:rPr>
      </w:pPr>
      <w:bookmarkStart w:id="16" w:name="_ENREF_16"/>
      <w:r w:rsidRPr="005A2D14">
        <w:rPr>
          <w:rFonts w:ascii="Calibri" w:hAnsi="Calibri" w:cs="Calibri"/>
          <w:noProof/>
          <w:szCs w:val="24"/>
        </w:rPr>
        <w:t>16</w:t>
      </w:r>
      <w:r w:rsidRPr="005A2D14">
        <w:rPr>
          <w:rFonts w:ascii="Calibri" w:hAnsi="Calibri" w:cs="Calibri"/>
          <w:noProof/>
          <w:szCs w:val="24"/>
        </w:rPr>
        <w:tab/>
        <w:t xml:space="preserve">Penner, J. &amp; Bartha, R. Semi-LASER 1 H MR spectroscopy at 7 Tesla in human brain: Metabolite quantification incorporating subject-specific macromolecule removal. </w:t>
      </w:r>
      <w:r w:rsidRPr="005A2D14">
        <w:rPr>
          <w:rFonts w:ascii="Calibri" w:hAnsi="Calibri" w:cs="Calibri"/>
          <w:i/>
          <w:noProof/>
          <w:szCs w:val="24"/>
        </w:rPr>
        <w:t>Magnetic resonance in medicine</w:t>
      </w:r>
      <w:r w:rsidRPr="005A2D14">
        <w:rPr>
          <w:rFonts w:ascii="Calibri" w:hAnsi="Calibri" w:cs="Calibri"/>
          <w:noProof/>
          <w:szCs w:val="24"/>
        </w:rPr>
        <w:t>, doi:10.1002/mrm.25380 (2014).</w:t>
      </w:r>
      <w:bookmarkEnd w:id="16"/>
    </w:p>
    <w:p w14:paraId="31E239DE" w14:textId="77777777" w:rsidR="00665EBB" w:rsidRPr="005A2D14" w:rsidRDefault="00665EBB" w:rsidP="00665EBB">
      <w:pPr>
        <w:spacing w:after="0" w:line="240" w:lineRule="auto"/>
        <w:ind w:left="720" w:hanging="720"/>
        <w:rPr>
          <w:rFonts w:ascii="Calibri" w:hAnsi="Calibri" w:cs="Calibri"/>
          <w:noProof/>
          <w:szCs w:val="24"/>
        </w:rPr>
      </w:pPr>
      <w:bookmarkStart w:id="17" w:name="_ENREF_17"/>
      <w:r w:rsidRPr="005A2D14">
        <w:rPr>
          <w:rFonts w:ascii="Calibri" w:hAnsi="Calibri" w:cs="Calibri"/>
          <w:noProof/>
          <w:szCs w:val="24"/>
        </w:rPr>
        <w:t>17</w:t>
      </w:r>
      <w:r w:rsidRPr="005A2D14">
        <w:rPr>
          <w:rFonts w:ascii="Calibri" w:hAnsi="Calibri" w:cs="Calibri"/>
          <w:noProof/>
          <w:szCs w:val="24"/>
        </w:rPr>
        <w:tab/>
        <w:t xml:space="preserve">Provencher, S. W. Automatic quantitation of localized in vivo 1H spectra with LCModel. </w:t>
      </w:r>
      <w:r w:rsidRPr="005A2D14">
        <w:rPr>
          <w:rFonts w:ascii="Calibri" w:hAnsi="Calibri" w:cs="Calibri"/>
          <w:i/>
          <w:noProof/>
          <w:szCs w:val="24"/>
        </w:rPr>
        <w:t>NMR in biomedicine</w:t>
      </w:r>
      <w:r w:rsidRPr="005A2D14">
        <w:rPr>
          <w:rFonts w:ascii="Calibri" w:hAnsi="Calibri" w:cs="Calibri"/>
          <w:noProof/>
          <w:szCs w:val="24"/>
        </w:rPr>
        <w:t xml:space="preserve"> </w:t>
      </w:r>
      <w:r w:rsidRPr="005A2D14">
        <w:rPr>
          <w:rFonts w:ascii="Calibri" w:hAnsi="Calibri" w:cs="Calibri"/>
          <w:b/>
          <w:noProof/>
          <w:szCs w:val="24"/>
        </w:rPr>
        <w:t>14</w:t>
      </w:r>
      <w:r w:rsidRPr="005A2D14">
        <w:rPr>
          <w:rFonts w:ascii="Calibri" w:hAnsi="Calibri" w:cs="Calibri"/>
          <w:noProof/>
          <w:szCs w:val="24"/>
        </w:rPr>
        <w:t>, 260-264 (2001).</w:t>
      </w:r>
      <w:bookmarkEnd w:id="17"/>
    </w:p>
    <w:p w14:paraId="48733233" w14:textId="77777777" w:rsidR="00665EBB" w:rsidRPr="005A2D14" w:rsidRDefault="00665EBB" w:rsidP="00665EBB">
      <w:pPr>
        <w:spacing w:after="0" w:line="240" w:lineRule="auto"/>
        <w:ind w:left="720" w:hanging="720"/>
        <w:rPr>
          <w:rFonts w:ascii="Calibri" w:hAnsi="Calibri" w:cs="Calibri"/>
          <w:noProof/>
          <w:szCs w:val="24"/>
        </w:rPr>
      </w:pPr>
      <w:bookmarkStart w:id="18" w:name="_ENREF_18"/>
      <w:r w:rsidRPr="005A2D14">
        <w:rPr>
          <w:rFonts w:ascii="Calibri" w:hAnsi="Calibri" w:cs="Calibri"/>
          <w:noProof/>
          <w:szCs w:val="24"/>
        </w:rPr>
        <w:t>18</w:t>
      </w:r>
      <w:r w:rsidRPr="005A2D14">
        <w:rPr>
          <w:rFonts w:ascii="Calibri" w:hAnsi="Calibri" w:cs="Calibri"/>
          <w:noProof/>
          <w:szCs w:val="24"/>
        </w:rPr>
        <w:tab/>
        <w:t xml:space="preserve">Kreis, R. Issues of spectral quality in clinical 1H-magnetic resonance spectroscopy and a gallery of artifacts. </w:t>
      </w:r>
      <w:r w:rsidRPr="005A2D14">
        <w:rPr>
          <w:rFonts w:ascii="Calibri" w:hAnsi="Calibri" w:cs="Calibri"/>
          <w:i/>
          <w:noProof/>
          <w:szCs w:val="24"/>
        </w:rPr>
        <w:t>NMR in biomedicine</w:t>
      </w:r>
      <w:r w:rsidRPr="005A2D14">
        <w:rPr>
          <w:rFonts w:ascii="Calibri" w:hAnsi="Calibri" w:cs="Calibri"/>
          <w:noProof/>
          <w:szCs w:val="24"/>
        </w:rPr>
        <w:t xml:space="preserve"> </w:t>
      </w:r>
      <w:r w:rsidRPr="005A2D14">
        <w:rPr>
          <w:rFonts w:ascii="Calibri" w:hAnsi="Calibri" w:cs="Calibri"/>
          <w:b/>
          <w:noProof/>
          <w:szCs w:val="24"/>
        </w:rPr>
        <w:t>17</w:t>
      </w:r>
      <w:r w:rsidRPr="005A2D14">
        <w:rPr>
          <w:rFonts w:ascii="Calibri" w:hAnsi="Calibri" w:cs="Calibri"/>
          <w:noProof/>
          <w:szCs w:val="24"/>
        </w:rPr>
        <w:t>, 361-381, doi:10.1002/nbm.891 (2004).</w:t>
      </w:r>
      <w:bookmarkEnd w:id="18"/>
    </w:p>
    <w:p w14:paraId="3677E886" w14:textId="77777777" w:rsidR="00665EBB" w:rsidRPr="005A2D14" w:rsidRDefault="00665EBB" w:rsidP="00665EBB">
      <w:pPr>
        <w:spacing w:after="0" w:line="240" w:lineRule="auto"/>
        <w:ind w:left="720" w:hanging="720"/>
        <w:rPr>
          <w:rFonts w:ascii="Calibri" w:hAnsi="Calibri" w:cs="Calibri"/>
          <w:noProof/>
          <w:szCs w:val="24"/>
        </w:rPr>
      </w:pPr>
      <w:bookmarkStart w:id="19" w:name="_ENREF_19"/>
      <w:r w:rsidRPr="005A2D14">
        <w:rPr>
          <w:rFonts w:ascii="Calibri" w:hAnsi="Calibri" w:cs="Calibri"/>
          <w:noProof/>
          <w:szCs w:val="24"/>
        </w:rPr>
        <w:lastRenderedPageBreak/>
        <w:t>19</w:t>
      </w:r>
      <w:r w:rsidRPr="005A2D14">
        <w:rPr>
          <w:rFonts w:ascii="Calibri" w:hAnsi="Calibri" w:cs="Calibri"/>
          <w:noProof/>
          <w:szCs w:val="24"/>
        </w:rPr>
        <w:tab/>
        <w:t>Wilson, M.</w:t>
      </w:r>
      <w:r w:rsidRPr="005A2D14">
        <w:rPr>
          <w:rFonts w:ascii="Calibri" w:hAnsi="Calibri" w:cs="Calibri"/>
          <w:i/>
          <w:noProof/>
          <w:szCs w:val="24"/>
        </w:rPr>
        <w:t xml:space="preserve"> et al.</w:t>
      </w:r>
      <w:r w:rsidRPr="005A2D14">
        <w:rPr>
          <w:rFonts w:ascii="Calibri" w:hAnsi="Calibri" w:cs="Calibri"/>
          <w:noProof/>
          <w:szCs w:val="24"/>
        </w:rPr>
        <w:t xml:space="preserve"> Methodological consensus on clinical proton MRS of the brain: Review and recommendations. </w:t>
      </w:r>
      <w:r w:rsidRPr="005A2D14">
        <w:rPr>
          <w:rFonts w:ascii="Calibri" w:hAnsi="Calibri" w:cs="Calibri"/>
          <w:i/>
          <w:noProof/>
          <w:szCs w:val="24"/>
        </w:rPr>
        <w:t>Magnetic resonance in medicine</w:t>
      </w:r>
      <w:r w:rsidRPr="005A2D14">
        <w:rPr>
          <w:rFonts w:ascii="Calibri" w:hAnsi="Calibri" w:cs="Calibri"/>
          <w:noProof/>
          <w:szCs w:val="24"/>
        </w:rPr>
        <w:t xml:space="preserve"> </w:t>
      </w:r>
      <w:r w:rsidRPr="005A2D14">
        <w:rPr>
          <w:rFonts w:ascii="Calibri" w:hAnsi="Calibri" w:cs="Calibri"/>
          <w:b/>
          <w:noProof/>
          <w:szCs w:val="24"/>
        </w:rPr>
        <w:t>82</w:t>
      </w:r>
      <w:r w:rsidRPr="005A2D14">
        <w:rPr>
          <w:rFonts w:ascii="Calibri" w:hAnsi="Calibri" w:cs="Calibri"/>
          <w:noProof/>
          <w:szCs w:val="24"/>
        </w:rPr>
        <w:t>, 527-550, doi:10.1002/mrm.27742 (2019).</w:t>
      </w:r>
      <w:bookmarkEnd w:id="19"/>
    </w:p>
    <w:p w14:paraId="7B03E5F5" w14:textId="77777777" w:rsidR="00665EBB" w:rsidRPr="005A2D14" w:rsidRDefault="00665EBB" w:rsidP="00665EBB">
      <w:pPr>
        <w:spacing w:after="0" w:line="240" w:lineRule="auto"/>
        <w:ind w:left="720" w:hanging="720"/>
        <w:rPr>
          <w:rFonts w:ascii="Calibri" w:hAnsi="Calibri" w:cs="Calibri"/>
          <w:noProof/>
          <w:szCs w:val="24"/>
        </w:rPr>
      </w:pPr>
      <w:bookmarkStart w:id="20" w:name="_ENREF_20"/>
      <w:r w:rsidRPr="005A2D14">
        <w:rPr>
          <w:rFonts w:ascii="Calibri" w:hAnsi="Calibri" w:cs="Calibri"/>
          <w:noProof/>
          <w:szCs w:val="24"/>
        </w:rPr>
        <w:t>20</w:t>
      </w:r>
      <w:r w:rsidRPr="005A2D14">
        <w:rPr>
          <w:rFonts w:ascii="Calibri" w:hAnsi="Calibri" w:cs="Calibri"/>
          <w:noProof/>
          <w:szCs w:val="24"/>
        </w:rPr>
        <w:tab/>
        <w:t xml:space="preserve">Whitfield-Gabrieli, S. &amp; Nieto-Castanon, A. Conn: a functional connectivity toolbox for correlated and anticorrelated brain networks. </w:t>
      </w:r>
      <w:r w:rsidRPr="005A2D14">
        <w:rPr>
          <w:rFonts w:ascii="Calibri" w:hAnsi="Calibri" w:cs="Calibri"/>
          <w:i/>
          <w:noProof/>
          <w:szCs w:val="24"/>
        </w:rPr>
        <w:t>Brain connectivity</w:t>
      </w:r>
      <w:r w:rsidRPr="005A2D14">
        <w:rPr>
          <w:rFonts w:ascii="Calibri" w:hAnsi="Calibri" w:cs="Calibri"/>
          <w:noProof/>
          <w:szCs w:val="24"/>
        </w:rPr>
        <w:t xml:space="preserve"> </w:t>
      </w:r>
      <w:r w:rsidRPr="005A2D14">
        <w:rPr>
          <w:rFonts w:ascii="Calibri" w:hAnsi="Calibri" w:cs="Calibri"/>
          <w:b/>
          <w:noProof/>
          <w:szCs w:val="24"/>
        </w:rPr>
        <w:t>2</w:t>
      </w:r>
      <w:r w:rsidRPr="005A2D14">
        <w:rPr>
          <w:rFonts w:ascii="Calibri" w:hAnsi="Calibri" w:cs="Calibri"/>
          <w:noProof/>
          <w:szCs w:val="24"/>
        </w:rPr>
        <w:t>, 125-141, doi:10.1089/brain.2012.0073 (2012).</w:t>
      </w:r>
      <w:bookmarkEnd w:id="20"/>
    </w:p>
    <w:p w14:paraId="4690DAAD" w14:textId="77777777" w:rsidR="00665EBB" w:rsidRPr="005A2D14" w:rsidRDefault="00665EBB" w:rsidP="00665EBB">
      <w:pPr>
        <w:spacing w:line="240" w:lineRule="auto"/>
        <w:ind w:left="720" w:hanging="720"/>
        <w:rPr>
          <w:rFonts w:ascii="Calibri" w:hAnsi="Calibri" w:cs="Calibri"/>
          <w:noProof/>
          <w:szCs w:val="24"/>
        </w:rPr>
      </w:pPr>
      <w:bookmarkStart w:id="21" w:name="_ENREF_21"/>
      <w:r w:rsidRPr="005A2D14">
        <w:rPr>
          <w:rFonts w:ascii="Calibri" w:hAnsi="Calibri" w:cs="Calibri"/>
          <w:noProof/>
          <w:szCs w:val="24"/>
        </w:rPr>
        <w:t>21</w:t>
      </w:r>
      <w:r w:rsidRPr="005A2D14">
        <w:rPr>
          <w:rFonts w:ascii="Calibri" w:hAnsi="Calibri" w:cs="Calibri"/>
          <w:noProof/>
          <w:szCs w:val="24"/>
        </w:rPr>
        <w:tab/>
        <w:t xml:space="preserve">Behzadi, Y., Restom, K., Liau, J. &amp; Liu, T. T. A component based noise correction method (CompCor) for BOLD and perfusion based fMRI. </w:t>
      </w:r>
      <w:r w:rsidRPr="005A2D14">
        <w:rPr>
          <w:rFonts w:ascii="Calibri" w:hAnsi="Calibri" w:cs="Calibri"/>
          <w:i/>
          <w:noProof/>
          <w:szCs w:val="24"/>
        </w:rPr>
        <w:t>NeuroImage</w:t>
      </w:r>
      <w:r w:rsidRPr="005A2D14">
        <w:rPr>
          <w:rFonts w:ascii="Calibri" w:hAnsi="Calibri" w:cs="Calibri"/>
          <w:noProof/>
          <w:szCs w:val="24"/>
        </w:rPr>
        <w:t xml:space="preserve"> </w:t>
      </w:r>
      <w:r w:rsidRPr="005A2D14">
        <w:rPr>
          <w:rFonts w:ascii="Calibri" w:hAnsi="Calibri" w:cs="Calibri"/>
          <w:b/>
          <w:noProof/>
          <w:szCs w:val="24"/>
        </w:rPr>
        <w:t>37</w:t>
      </w:r>
      <w:r w:rsidRPr="005A2D14">
        <w:rPr>
          <w:rFonts w:ascii="Calibri" w:hAnsi="Calibri" w:cs="Calibri"/>
          <w:noProof/>
          <w:szCs w:val="24"/>
        </w:rPr>
        <w:t>, 90-101, doi:10.1016/j.neuroimage.2007.04.042 (2007).</w:t>
      </w:r>
      <w:bookmarkEnd w:id="21"/>
    </w:p>
    <w:p w14:paraId="1975486E" w14:textId="2FBB7C00" w:rsidR="00665EBB" w:rsidRPr="005A2D14" w:rsidRDefault="00665EBB" w:rsidP="00665EBB">
      <w:pPr>
        <w:spacing w:line="240" w:lineRule="auto"/>
        <w:rPr>
          <w:rFonts w:ascii="Calibri" w:hAnsi="Calibri" w:cs="Calibri"/>
          <w:noProof/>
          <w:szCs w:val="24"/>
        </w:rPr>
      </w:pPr>
    </w:p>
    <w:p w14:paraId="09D25D97" w14:textId="2BEF6152" w:rsidR="00526264" w:rsidRPr="005A2D14" w:rsidRDefault="00712492" w:rsidP="00712492">
      <w:pPr>
        <w:rPr>
          <w:rFonts w:ascii="Times New Roman" w:hAnsi="Times New Roman" w:cs="Times New Roman"/>
          <w:sz w:val="24"/>
          <w:szCs w:val="24"/>
        </w:rPr>
      </w:pPr>
      <w:r w:rsidRPr="005A2D14">
        <w:rPr>
          <w:rFonts w:ascii="Times New Roman" w:hAnsi="Times New Roman" w:cs="Times New Roman"/>
          <w:sz w:val="24"/>
          <w:szCs w:val="24"/>
        </w:rPr>
        <w:fldChar w:fldCharType="end"/>
      </w:r>
    </w:p>
    <w:sectPr w:rsidR="00526264" w:rsidRPr="005A2D14" w:rsidSect="0071249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CA984" w14:textId="77777777" w:rsidR="005A2D14" w:rsidRDefault="005A2D14" w:rsidP="005A3512">
      <w:pPr>
        <w:spacing w:after="0" w:line="240" w:lineRule="auto"/>
      </w:pPr>
      <w:r>
        <w:separator/>
      </w:r>
    </w:p>
  </w:endnote>
  <w:endnote w:type="continuationSeparator" w:id="0">
    <w:p w14:paraId="42A784A4" w14:textId="77777777" w:rsidR="005A2D14" w:rsidRDefault="005A2D14" w:rsidP="005A3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0713A" w14:textId="77777777" w:rsidR="005A2D14" w:rsidRDefault="005A2D14" w:rsidP="005A3512">
      <w:pPr>
        <w:spacing w:after="0" w:line="240" w:lineRule="auto"/>
      </w:pPr>
      <w:r>
        <w:separator/>
      </w:r>
    </w:p>
  </w:footnote>
  <w:footnote w:type="continuationSeparator" w:id="0">
    <w:p w14:paraId="042CA7C9" w14:textId="77777777" w:rsidR="005A2D14" w:rsidRDefault="005A2D14" w:rsidP="005A35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wd50ter3fdatneswx9vr0po92s9rwwsxpfx&quot;&gt;My EndNote Library&lt;record-ids&gt;&lt;item&gt;150&lt;/item&gt;&lt;item&gt;151&lt;/item&gt;&lt;item&gt;152&lt;/item&gt;&lt;item&gt;153&lt;/item&gt;&lt;item&gt;154&lt;/item&gt;&lt;item&gt;155&lt;/item&gt;&lt;item&gt;156&lt;/item&gt;&lt;item&gt;157&lt;/item&gt;&lt;item&gt;158&lt;/item&gt;&lt;item&gt;159&lt;/item&gt;&lt;item&gt;160&lt;/item&gt;&lt;item&gt;378&lt;/item&gt;&lt;item&gt;424&lt;/item&gt;&lt;item&gt;1319&lt;/item&gt;&lt;item&gt;1332&lt;/item&gt;&lt;item&gt;1370&lt;/item&gt;&lt;item&gt;1389&lt;/item&gt;&lt;item&gt;1390&lt;/item&gt;&lt;item&gt;1391&lt;/item&gt;&lt;item&gt;1404&lt;/item&gt;&lt;/record-ids&gt;&lt;/item&gt;&lt;/Libraries&gt;"/>
  </w:docVars>
  <w:rsids>
    <w:rsidRoot w:val="00EB2821"/>
    <w:rsid w:val="0001611B"/>
    <w:rsid w:val="0003166F"/>
    <w:rsid w:val="000749D0"/>
    <w:rsid w:val="00092030"/>
    <w:rsid w:val="000A5C5A"/>
    <w:rsid w:val="000D2EB5"/>
    <w:rsid w:val="0014116D"/>
    <w:rsid w:val="001500DA"/>
    <w:rsid w:val="00183D62"/>
    <w:rsid w:val="001A7706"/>
    <w:rsid w:val="0022534A"/>
    <w:rsid w:val="00267914"/>
    <w:rsid w:val="002B13A5"/>
    <w:rsid w:val="00311F80"/>
    <w:rsid w:val="00337DE8"/>
    <w:rsid w:val="00374690"/>
    <w:rsid w:val="00387633"/>
    <w:rsid w:val="00387E27"/>
    <w:rsid w:val="003D5AB1"/>
    <w:rsid w:val="003E1D6A"/>
    <w:rsid w:val="003E730C"/>
    <w:rsid w:val="003F3280"/>
    <w:rsid w:val="004115EB"/>
    <w:rsid w:val="00421C6D"/>
    <w:rsid w:val="00421CF7"/>
    <w:rsid w:val="00467D32"/>
    <w:rsid w:val="00481B71"/>
    <w:rsid w:val="00486265"/>
    <w:rsid w:val="004A2F05"/>
    <w:rsid w:val="004C3D9E"/>
    <w:rsid w:val="004E63C3"/>
    <w:rsid w:val="004E7F99"/>
    <w:rsid w:val="005251C0"/>
    <w:rsid w:val="00526264"/>
    <w:rsid w:val="005A2D14"/>
    <w:rsid w:val="005A3512"/>
    <w:rsid w:val="005A3BA6"/>
    <w:rsid w:val="005D4E53"/>
    <w:rsid w:val="006116A9"/>
    <w:rsid w:val="00665EBB"/>
    <w:rsid w:val="006C7C6B"/>
    <w:rsid w:val="006E3D7A"/>
    <w:rsid w:val="0070790D"/>
    <w:rsid w:val="00712492"/>
    <w:rsid w:val="00753141"/>
    <w:rsid w:val="0076308B"/>
    <w:rsid w:val="00767699"/>
    <w:rsid w:val="0078074D"/>
    <w:rsid w:val="00784498"/>
    <w:rsid w:val="00785AC9"/>
    <w:rsid w:val="0079756D"/>
    <w:rsid w:val="00884610"/>
    <w:rsid w:val="008858DB"/>
    <w:rsid w:val="008B6AAF"/>
    <w:rsid w:val="00901733"/>
    <w:rsid w:val="00922AD5"/>
    <w:rsid w:val="00927E6D"/>
    <w:rsid w:val="009528D8"/>
    <w:rsid w:val="009952B9"/>
    <w:rsid w:val="00A675EC"/>
    <w:rsid w:val="00A93E2A"/>
    <w:rsid w:val="00AB5AE9"/>
    <w:rsid w:val="00AC374A"/>
    <w:rsid w:val="00B62582"/>
    <w:rsid w:val="00B70703"/>
    <w:rsid w:val="00B8182B"/>
    <w:rsid w:val="00B84CEC"/>
    <w:rsid w:val="00BC4AD7"/>
    <w:rsid w:val="00C86D28"/>
    <w:rsid w:val="00CA1651"/>
    <w:rsid w:val="00CC3379"/>
    <w:rsid w:val="00CE0270"/>
    <w:rsid w:val="00D26393"/>
    <w:rsid w:val="00D34901"/>
    <w:rsid w:val="00D542A4"/>
    <w:rsid w:val="00D9164A"/>
    <w:rsid w:val="00DA0C85"/>
    <w:rsid w:val="00DA6030"/>
    <w:rsid w:val="00DB4794"/>
    <w:rsid w:val="00DD0CAE"/>
    <w:rsid w:val="00DE356A"/>
    <w:rsid w:val="00DE7D7F"/>
    <w:rsid w:val="00E33525"/>
    <w:rsid w:val="00E60010"/>
    <w:rsid w:val="00E62848"/>
    <w:rsid w:val="00EA60FF"/>
    <w:rsid w:val="00EB1006"/>
    <w:rsid w:val="00EB2821"/>
    <w:rsid w:val="00EC4EE4"/>
    <w:rsid w:val="00EF6DDB"/>
    <w:rsid w:val="00FD7B6E"/>
    <w:rsid w:val="00FE5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6660"/>
  <w15:docId w15:val="{304E8792-B5BE-4568-BC87-B4433E48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821"/>
  </w:style>
  <w:style w:type="paragraph" w:styleId="Heading4">
    <w:name w:val="heading 4"/>
    <w:basedOn w:val="Normal"/>
    <w:link w:val="Heading4Char"/>
    <w:uiPriority w:val="9"/>
    <w:qFormat/>
    <w:rsid w:val="008B6AA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A60FF"/>
    <w:rPr>
      <w:color w:val="0000FF"/>
      <w:u w:val="single"/>
    </w:rPr>
  </w:style>
  <w:style w:type="paragraph" w:styleId="NormalWeb">
    <w:name w:val="Normal (Web)"/>
    <w:basedOn w:val="Normal"/>
    <w:uiPriority w:val="99"/>
    <w:unhideWhenUsed/>
    <w:rsid w:val="00EA60FF"/>
    <w:pPr>
      <w:spacing w:beforeLines="1" w:after="0" w:line="240" w:lineRule="auto"/>
    </w:pPr>
    <w:rPr>
      <w:rFonts w:ascii="Times" w:eastAsia="Cambria" w:hAnsi="Times" w:cs="Times New Roman"/>
      <w:sz w:val="20"/>
      <w:szCs w:val="20"/>
      <w:lang w:val="de-DE" w:eastAsia="de-DE"/>
    </w:rPr>
  </w:style>
  <w:style w:type="character" w:styleId="CommentReference">
    <w:name w:val="annotation reference"/>
    <w:basedOn w:val="DefaultParagraphFont"/>
    <w:uiPriority w:val="99"/>
    <w:semiHidden/>
    <w:unhideWhenUsed/>
    <w:rsid w:val="00DA6030"/>
    <w:rPr>
      <w:sz w:val="16"/>
      <w:szCs w:val="16"/>
    </w:rPr>
  </w:style>
  <w:style w:type="paragraph" w:styleId="CommentText">
    <w:name w:val="annotation text"/>
    <w:basedOn w:val="Normal"/>
    <w:link w:val="CommentTextChar"/>
    <w:uiPriority w:val="99"/>
    <w:unhideWhenUsed/>
    <w:rsid w:val="00DA6030"/>
    <w:pPr>
      <w:spacing w:line="240" w:lineRule="auto"/>
    </w:pPr>
    <w:rPr>
      <w:sz w:val="20"/>
      <w:szCs w:val="20"/>
    </w:rPr>
  </w:style>
  <w:style w:type="character" w:customStyle="1" w:styleId="CommentTextChar">
    <w:name w:val="Comment Text Char"/>
    <w:basedOn w:val="DefaultParagraphFont"/>
    <w:link w:val="CommentText"/>
    <w:uiPriority w:val="99"/>
    <w:rsid w:val="00DA6030"/>
    <w:rPr>
      <w:sz w:val="20"/>
      <w:szCs w:val="20"/>
    </w:rPr>
  </w:style>
  <w:style w:type="paragraph" w:styleId="CommentSubject">
    <w:name w:val="annotation subject"/>
    <w:basedOn w:val="CommentText"/>
    <w:next w:val="CommentText"/>
    <w:link w:val="CommentSubjectChar"/>
    <w:uiPriority w:val="99"/>
    <w:semiHidden/>
    <w:unhideWhenUsed/>
    <w:rsid w:val="00DA6030"/>
    <w:rPr>
      <w:b/>
      <w:bCs/>
    </w:rPr>
  </w:style>
  <w:style w:type="character" w:customStyle="1" w:styleId="CommentSubjectChar">
    <w:name w:val="Comment Subject Char"/>
    <w:basedOn w:val="CommentTextChar"/>
    <w:link w:val="CommentSubject"/>
    <w:uiPriority w:val="99"/>
    <w:semiHidden/>
    <w:rsid w:val="00DA6030"/>
    <w:rPr>
      <w:b/>
      <w:bCs/>
      <w:sz w:val="20"/>
      <w:szCs w:val="20"/>
    </w:rPr>
  </w:style>
  <w:style w:type="paragraph" w:styleId="BalloonText">
    <w:name w:val="Balloon Text"/>
    <w:basedOn w:val="Normal"/>
    <w:link w:val="BalloonTextChar"/>
    <w:uiPriority w:val="99"/>
    <w:semiHidden/>
    <w:unhideWhenUsed/>
    <w:rsid w:val="00DA6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030"/>
    <w:rPr>
      <w:rFonts w:ascii="Tahoma" w:hAnsi="Tahoma" w:cs="Tahoma"/>
      <w:sz w:val="16"/>
      <w:szCs w:val="16"/>
    </w:rPr>
  </w:style>
  <w:style w:type="character" w:customStyle="1" w:styleId="Heading4Char">
    <w:name w:val="Heading 4 Char"/>
    <w:basedOn w:val="DefaultParagraphFont"/>
    <w:link w:val="Heading4"/>
    <w:uiPriority w:val="9"/>
    <w:rsid w:val="008B6AAF"/>
    <w:rPr>
      <w:rFonts w:ascii="Times New Roman" w:eastAsia="Times New Roman" w:hAnsi="Times New Roman" w:cs="Times New Roman"/>
      <w:b/>
      <w:bCs/>
      <w:sz w:val="24"/>
      <w:szCs w:val="24"/>
    </w:rPr>
  </w:style>
  <w:style w:type="paragraph" w:customStyle="1" w:styleId="p">
    <w:name w:val="p"/>
    <w:basedOn w:val="Normal"/>
    <w:rsid w:val="008B6A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lnk">
    <w:name w:val="ref-lnk"/>
    <w:basedOn w:val="DefaultParagraphFont"/>
    <w:rsid w:val="008B6AAF"/>
  </w:style>
  <w:style w:type="character" w:customStyle="1" w:styleId="ref-overlay">
    <w:name w:val="ref-overlay"/>
    <w:basedOn w:val="DefaultParagraphFont"/>
    <w:rsid w:val="008B6AAF"/>
  </w:style>
  <w:style w:type="character" w:customStyle="1" w:styleId="hlfld-contribauthor">
    <w:name w:val="hlfld-contribauthor"/>
    <w:basedOn w:val="DefaultParagraphFont"/>
    <w:rsid w:val="008B6AAF"/>
  </w:style>
  <w:style w:type="character" w:customStyle="1" w:styleId="nlmgiven-names">
    <w:name w:val="nlm_given-names"/>
    <w:basedOn w:val="DefaultParagraphFont"/>
    <w:rsid w:val="008B6AAF"/>
  </w:style>
  <w:style w:type="character" w:customStyle="1" w:styleId="nlmyear">
    <w:name w:val="nlm_year"/>
    <w:basedOn w:val="DefaultParagraphFont"/>
    <w:rsid w:val="008B6AAF"/>
  </w:style>
  <w:style w:type="character" w:customStyle="1" w:styleId="nlmarticle-title">
    <w:name w:val="nlm_article-title"/>
    <w:basedOn w:val="DefaultParagraphFont"/>
    <w:rsid w:val="008B6AAF"/>
  </w:style>
  <w:style w:type="character" w:customStyle="1" w:styleId="nlmfpage">
    <w:name w:val="nlm_fpage"/>
    <w:basedOn w:val="DefaultParagraphFont"/>
    <w:rsid w:val="008B6AAF"/>
  </w:style>
  <w:style w:type="character" w:customStyle="1" w:styleId="nlmlpage">
    <w:name w:val="nlm_lpage"/>
    <w:basedOn w:val="DefaultParagraphFont"/>
    <w:rsid w:val="008B6AAF"/>
  </w:style>
  <w:style w:type="character" w:customStyle="1" w:styleId="nlmpub-id">
    <w:name w:val="nlm_pub-id"/>
    <w:basedOn w:val="DefaultParagraphFont"/>
    <w:rsid w:val="008B6AAF"/>
  </w:style>
  <w:style w:type="character" w:customStyle="1" w:styleId="ref-links">
    <w:name w:val="ref-links"/>
    <w:basedOn w:val="DefaultParagraphFont"/>
    <w:rsid w:val="008B6AAF"/>
  </w:style>
  <w:style w:type="character" w:customStyle="1" w:styleId="xlinks-container">
    <w:name w:val="xlinks-container"/>
    <w:basedOn w:val="DefaultParagraphFont"/>
    <w:rsid w:val="008B6AAF"/>
  </w:style>
  <w:style w:type="character" w:customStyle="1" w:styleId="googlescholar-container">
    <w:name w:val="googlescholar-container"/>
    <w:basedOn w:val="DefaultParagraphFont"/>
    <w:rsid w:val="008B6AAF"/>
  </w:style>
  <w:style w:type="character" w:customStyle="1" w:styleId="nlmchapter-title">
    <w:name w:val="nlm_chapter-title"/>
    <w:basedOn w:val="DefaultParagraphFont"/>
    <w:rsid w:val="008B6AAF"/>
  </w:style>
  <w:style w:type="character" w:customStyle="1" w:styleId="citationref">
    <w:name w:val="citationref"/>
    <w:basedOn w:val="DefaultParagraphFont"/>
    <w:rsid w:val="008B6AAF"/>
  </w:style>
  <w:style w:type="character" w:styleId="Emphasis">
    <w:name w:val="Emphasis"/>
    <w:basedOn w:val="DefaultParagraphFont"/>
    <w:uiPriority w:val="20"/>
    <w:qFormat/>
    <w:rsid w:val="008B6AAF"/>
    <w:rPr>
      <w:i/>
      <w:iCs/>
    </w:rPr>
  </w:style>
  <w:style w:type="character" w:styleId="LineNumber">
    <w:name w:val="line number"/>
    <w:basedOn w:val="DefaultParagraphFont"/>
    <w:uiPriority w:val="99"/>
    <w:semiHidden/>
    <w:unhideWhenUsed/>
    <w:rsid w:val="00712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567747">
      <w:bodyDiv w:val="1"/>
      <w:marLeft w:val="0"/>
      <w:marRight w:val="0"/>
      <w:marTop w:val="0"/>
      <w:marBottom w:val="0"/>
      <w:divBdr>
        <w:top w:val="none" w:sz="0" w:space="0" w:color="auto"/>
        <w:left w:val="none" w:sz="0" w:space="0" w:color="auto"/>
        <w:bottom w:val="none" w:sz="0" w:space="0" w:color="auto"/>
        <w:right w:val="none" w:sz="0" w:space="0" w:color="auto"/>
      </w:divBdr>
    </w:div>
    <w:div w:id="1069232637">
      <w:bodyDiv w:val="1"/>
      <w:marLeft w:val="0"/>
      <w:marRight w:val="0"/>
      <w:marTop w:val="0"/>
      <w:marBottom w:val="0"/>
      <w:divBdr>
        <w:top w:val="none" w:sz="0" w:space="0" w:color="auto"/>
        <w:left w:val="none" w:sz="0" w:space="0" w:color="auto"/>
        <w:bottom w:val="none" w:sz="0" w:space="0" w:color="auto"/>
        <w:right w:val="none" w:sz="0" w:space="0" w:color="auto"/>
      </w:divBdr>
    </w:div>
    <w:div w:id="1490557076">
      <w:bodyDiv w:val="1"/>
      <w:marLeft w:val="0"/>
      <w:marRight w:val="0"/>
      <w:marTop w:val="0"/>
      <w:marBottom w:val="0"/>
      <w:divBdr>
        <w:top w:val="none" w:sz="0" w:space="0" w:color="auto"/>
        <w:left w:val="none" w:sz="0" w:space="0" w:color="auto"/>
        <w:bottom w:val="none" w:sz="0" w:space="0" w:color="auto"/>
        <w:right w:val="none" w:sz="0" w:space="0" w:color="auto"/>
      </w:divBdr>
    </w:div>
    <w:div w:id="1567304751">
      <w:bodyDiv w:val="1"/>
      <w:marLeft w:val="0"/>
      <w:marRight w:val="0"/>
      <w:marTop w:val="0"/>
      <w:marBottom w:val="0"/>
      <w:divBdr>
        <w:top w:val="none" w:sz="0" w:space="0" w:color="auto"/>
        <w:left w:val="none" w:sz="0" w:space="0" w:color="auto"/>
        <w:bottom w:val="none" w:sz="0" w:space="0" w:color="auto"/>
        <w:right w:val="none" w:sz="0" w:space="0" w:color="auto"/>
      </w:divBdr>
    </w:div>
    <w:div w:id="1576476378">
      <w:bodyDiv w:val="1"/>
      <w:marLeft w:val="0"/>
      <w:marRight w:val="0"/>
      <w:marTop w:val="0"/>
      <w:marBottom w:val="0"/>
      <w:divBdr>
        <w:top w:val="none" w:sz="0" w:space="0" w:color="auto"/>
        <w:left w:val="none" w:sz="0" w:space="0" w:color="auto"/>
        <w:bottom w:val="none" w:sz="0" w:space="0" w:color="auto"/>
        <w:right w:val="none" w:sz="0" w:space="0" w:color="auto"/>
      </w:divBdr>
    </w:div>
    <w:div w:id="1645621056">
      <w:bodyDiv w:val="1"/>
      <w:marLeft w:val="0"/>
      <w:marRight w:val="0"/>
      <w:marTop w:val="0"/>
      <w:marBottom w:val="0"/>
      <w:divBdr>
        <w:top w:val="none" w:sz="0" w:space="0" w:color="auto"/>
        <w:left w:val="none" w:sz="0" w:space="0" w:color="auto"/>
        <w:bottom w:val="none" w:sz="0" w:space="0" w:color="auto"/>
        <w:right w:val="none" w:sz="0" w:space="0" w:color="auto"/>
      </w:divBdr>
    </w:div>
    <w:div w:id="1682313850">
      <w:bodyDiv w:val="1"/>
      <w:marLeft w:val="0"/>
      <w:marRight w:val="0"/>
      <w:marTop w:val="0"/>
      <w:marBottom w:val="0"/>
      <w:divBdr>
        <w:top w:val="none" w:sz="0" w:space="0" w:color="auto"/>
        <w:left w:val="none" w:sz="0" w:space="0" w:color="auto"/>
        <w:bottom w:val="none" w:sz="0" w:space="0" w:color="auto"/>
        <w:right w:val="none" w:sz="0" w:space="0" w:color="auto"/>
      </w:divBdr>
    </w:div>
    <w:div w:id="1692679591">
      <w:bodyDiv w:val="1"/>
      <w:marLeft w:val="0"/>
      <w:marRight w:val="0"/>
      <w:marTop w:val="0"/>
      <w:marBottom w:val="0"/>
      <w:divBdr>
        <w:top w:val="none" w:sz="0" w:space="0" w:color="auto"/>
        <w:left w:val="none" w:sz="0" w:space="0" w:color="auto"/>
        <w:bottom w:val="none" w:sz="0" w:space="0" w:color="auto"/>
        <w:right w:val="none" w:sz="0" w:space="0" w:color="auto"/>
      </w:divBdr>
    </w:div>
    <w:div w:id="1707177806">
      <w:bodyDiv w:val="1"/>
      <w:marLeft w:val="0"/>
      <w:marRight w:val="0"/>
      <w:marTop w:val="0"/>
      <w:marBottom w:val="0"/>
      <w:divBdr>
        <w:top w:val="none" w:sz="0" w:space="0" w:color="auto"/>
        <w:left w:val="none" w:sz="0" w:space="0" w:color="auto"/>
        <w:bottom w:val="none" w:sz="0" w:space="0" w:color="auto"/>
        <w:right w:val="none" w:sz="0" w:space="0" w:color="auto"/>
      </w:divBdr>
    </w:div>
    <w:div w:id="1863593631">
      <w:bodyDiv w:val="1"/>
      <w:marLeft w:val="0"/>
      <w:marRight w:val="0"/>
      <w:marTop w:val="0"/>
      <w:marBottom w:val="0"/>
      <w:divBdr>
        <w:top w:val="none" w:sz="0" w:space="0" w:color="auto"/>
        <w:left w:val="none" w:sz="0" w:space="0" w:color="auto"/>
        <w:bottom w:val="none" w:sz="0" w:space="0" w:color="auto"/>
        <w:right w:val="none" w:sz="0" w:space="0" w:color="auto"/>
      </w:divBdr>
    </w:div>
    <w:div w:id="1867869419">
      <w:bodyDiv w:val="1"/>
      <w:marLeft w:val="0"/>
      <w:marRight w:val="0"/>
      <w:marTop w:val="0"/>
      <w:marBottom w:val="0"/>
      <w:divBdr>
        <w:top w:val="none" w:sz="0" w:space="0" w:color="auto"/>
        <w:left w:val="none" w:sz="0" w:space="0" w:color="auto"/>
        <w:bottom w:val="none" w:sz="0" w:space="0" w:color="auto"/>
        <w:right w:val="none" w:sz="0" w:space="0" w:color="auto"/>
      </w:divBdr>
    </w:div>
    <w:div w:id="1899633110">
      <w:bodyDiv w:val="1"/>
      <w:marLeft w:val="0"/>
      <w:marRight w:val="0"/>
      <w:marTop w:val="0"/>
      <w:marBottom w:val="0"/>
      <w:divBdr>
        <w:top w:val="none" w:sz="0" w:space="0" w:color="auto"/>
        <w:left w:val="none" w:sz="0" w:space="0" w:color="auto"/>
        <w:bottom w:val="none" w:sz="0" w:space="0" w:color="auto"/>
        <w:right w:val="none" w:sz="0" w:space="0" w:color="auto"/>
      </w:divBdr>
    </w:div>
    <w:div w:id="1986009859">
      <w:bodyDiv w:val="1"/>
      <w:marLeft w:val="0"/>
      <w:marRight w:val="0"/>
      <w:marTop w:val="0"/>
      <w:marBottom w:val="0"/>
      <w:divBdr>
        <w:top w:val="none" w:sz="0" w:space="0" w:color="auto"/>
        <w:left w:val="none" w:sz="0" w:space="0" w:color="auto"/>
        <w:bottom w:val="none" w:sz="0" w:space="0" w:color="auto"/>
        <w:right w:val="none" w:sz="0" w:space="0" w:color="auto"/>
      </w:divBdr>
    </w:div>
    <w:div w:id="1995446625">
      <w:bodyDiv w:val="1"/>
      <w:marLeft w:val="0"/>
      <w:marRight w:val="0"/>
      <w:marTop w:val="0"/>
      <w:marBottom w:val="0"/>
      <w:divBdr>
        <w:top w:val="none" w:sz="0" w:space="0" w:color="auto"/>
        <w:left w:val="none" w:sz="0" w:space="0" w:color="auto"/>
        <w:bottom w:val="none" w:sz="0" w:space="0" w:color="auto"/>
        <w:right w:val="none" w:sz="0" w:space="0" w:color="auto"/>
      </w:divBdr>
    </w:div>
    <w:div w:id="2091846348">
      <w:bodyDiv w:val="1"/>
      <w:marLeft w:val="0"/>
      <w:marRight w:val="0"/>
      <w:marTop w:val="0"/>
      <w:marBottom w:val="0"/>
      <w:divBdr>
        <w:top w:val="none" w:sz="0" w:space="0" w:color="auto"/>
        <w:left w:val="none" w:sz="0" w:space="0" w:color="auto"/>
        <w:bottom w:val="none" w:sz="0" w:space="0" w:color="auto"/>
        <w:right w:val="none" w:sz="0" w:space="0" w:color="auto"/>
      </w:divBdr>
    </w:div>
    <w:div w:id="212187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idss.i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mrib.ox.ac.uk/datasets/brainmap+rsns/" TargetMode="External"/><Relationship Id="rId5" Type="http://schemas.openxmlformats.org/officeDocument/2006/relationships/footnotes" Target="footnotes.xml"/><Relationship Id="rId10" Type="http://schemas.openxmlformats.org/officeDocument/2006/relationships/hyperlink" Target="http://www.fil.ion.ucl.ac.uk/spm/)" TargetMode="External"/><Relationship Id="rId4" Type="http://schemas.openxmlformats.org/officeDocument/2006/relationships/webSettings" Target="webSettings.xml"/><Relationship Id="rId9" Type="http://schemas.openxmlformats.org/officeDocument/2006/relationships/hyperlink" Target="http://www.nitrc.org/projects/con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C584C-0610-4FD0-88BF-FC61BA63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12079</Words>
  <Characters>68852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N (PSYCHOLOGY)</dc:creator>
  <cp:lastModifiedBy>user1</cp:lastModifiedBy>
  <cp:revision>6</cp:revision>
  <cp:lastPrinted>2020-01-08T12:18:00Z</cp:lastPrinted>
  <dcterms:created xsi:type="dcterms:W3CDTF">2020-05-02T15:15:00Z</dcterms:created>
  <dcterms:modified xsi:type="dcterms:W3CDTF">2020-05-06T12:32:00Z</dcterms:modified>
</cp:coreProperties>
</file>