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7844" w14:textId="77777777" w:rsidR="00F578D7" w:rsidRPr="003E18C3" w:rsidRDefault="00F578D7" w:rsidP="00F578D7"/>
    <w:p w14:paraId="31939A14" w14:textId="77777777" w:rsidR="00F578D7" w:rsidRPr="003E18C3" w:rsidRDefault="00F578D7" w:rsidP="00F578D7">
      <w:pPr>
        <w:rPr>
          <w:b/>
          <w:sz w:val="40"/>
          <w:szCs w:val="40"/>
        </w:rPr>
      </w:pPr>
      <w:bookmarkStart w:id="0" w:name="_Toc126584733"/>
      <w:r w:rsidRPr="003E18C3">
        <w:rPr>
          <w:b/>
          <w:sz w:val="40"/>
          <w:szCs w:val="40"/>
        </w:rPr>
        <w:t>Supplement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568599968"/>
        <w:docPartObj>
          <w:docPartGallery w:val="Table of Contents"/>
          <w:docPartUnique/>
        </w:docPartObj>
      </w:sdtPr>
      <w:sdtEndPr>
        <w:rPr>
          <w:rFonts w:eastAsia="SimSun"/>
          <w:b/>
          <w:bCs/>
          <w:noProof/>
        </w:rPr>
      </w:sdtEndPr>
      <w:sdtContent>
        <w:p w14:paraId="068AC5CA" w14:textId="77777777" w:rsidR="00F578D7" w:rsidRPr="003E18C3" w:rsidRDefault="00F578D7">
          <w:pPr>
            <w:pStyle w:val="TOCHeading"/>
            <w:rPr>
              <w:b/>
              <w:color w:val="auto"/>
            </w:rPr>
          </w:pPr>
          <w:r w:rsidRPr="003E18C3">
            <w:rPr>
              <w:b/>
              <w:color w:val="auto"/>
            </w:rPr>
            <w:t>Contents</w:t>
          </w:r>
        </w:p>
        <w:p w14:paraId="6A77D41A" w14:textId="42AA18DF" w:rsidR="008268CB" w:rsidRDefault="00F578D7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3E18C3">
            <w:fldChar w:fldCharType="begin"/>
          </w:r>
          <w:r w:rsidRPr="003E18C3">
            <w:instrText xml:space="preserve"> TOC \o "1-3" \h \z \u </w:instrText>
          </w:r>
          <w:r w:rsidRPr="003E18C3">
            <w:fldChar w:fldCharType="separate"/>
          </w:r>
          <w:hyperlink w:anchor="_Toc141305272" w:history="1">
            <w:r w:rsidR="008268CB" w:rsidRPr="00F44B16">
              <w:rPr>
                <w:rStyle w:val="Hyperlink"/>
                <w:b/>
                <w:noProof/>
              </w:rPr>
              <w:t>Table S1. Target trial emulation</w:t>
            </w:r>
            <w:r w:rsidR="008268CB">
              <w:rPr>
                <w:noProof/>
                <w:webHidden/>
              </w:rPr>
              <w:tab/>
            </w:r>
            <w:r w:rsidR="008268CB">
              <w:rPr>
                <w:noProof/>
                <w:webHidden/>
              </w:rPr>
              <w:fldChar w:fldCharType="begin"/>
            </w:r>
            <w:r w:rsidR="008268CB">
              <w:rPr>
                <w:noProof/>
                <w:webHidden/>
              </w:rPr>
              <w:instrText xml:space="preserve"> PAGEREF _Toc141305272 \h </w:instrText>
            </w:r>
            <w:r w:rsidR="008268CB">
              <w:rPr>
                <w:noProof/>
                <w:webHidden/>
              </w:rPr>
            </w:r>
            <w:r w:rsidR="008268CB">
              <w:rPr>
                <w:noProof/>
                <w:webHidden/>
              </w:rPr>
              <w:fldChar w:fldCharType="separate"/>
            </w:r>
            <w:r w:rsidR="008268CB">
              <w:rPr>
                <w:noProof/>
                <w:webHidden/>
              </w:rPr>
              <w:t>2</w:t>
            </w:r>
            <w:r w:rsidR="008268CB">
              <w:rPr>
                <w:noProof/>
                <w:webHidden/>
              </w:rPr>
              <w:fldChar w:fldCharType="end"/>
            </w:r>
          </w:hyperlink>
        </w:p>
        <w:p w14:paraId="1210D93E" w14:textId="7EA7D530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73" w:history="1">
            <w:r w:rsidRPr="00F44B16">
              <w:rPr>
                <w:rStyle w:val="Hyperlink"/>
                <w:b/>
                <w:noProof/>
              </w:rPr>
              <w:t>Table S2. Demographics – full table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AD34D" w14:textId="7D513A1B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74" w:history="1">
            <w:r w:rsidRPr="00F44B16">
              <w:rPr>
                <w:rStyle w:val="Hyperlink"/>
                <w:b/>
                <w:noProof/>
              </w:rPr>
              <w:t>Table S3. Codes for diagnosis and medication covariates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8F828" w14:textId="5194B8C1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75" w:history="1">
            <w:r w:rsidRPr="00F44B16">
              <w:rPr>
                <w:rStyle w:val="Hyperlink"/>
                <w:rFonts w:eastAsia="Times New Roman"/>
                <w:b/>
                <w:noProof/>
              </w:rPr>
              <w:t>Table S4. Distribution of weights in analyses with 12 weeks’ follow-up, before and after truncation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4DF6F" w14:textId="104A37B7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76" w:history="1">
            <w:r w:rsidRPr="00F44B16">
              <w:rPr>
                <w:rStyle w:val="Hyperlink"/>
                <w:rFonts w:eastAsia="Times New Roman"/>
                <w:b/>
                <w:noProof/>
              </w:rPr>
              <w:t>Table S5. Per-protocol analyses over 12 weeks, stratified by sex and 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C9B6A" w14:textId="01EC7674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77" w:history="1">
            <w:r w:rsidRPr="00F44B16">
              <w:rPr>
                <w:rStyle w:val="Hyperlink"/>
                <w:rFonts w:eastAsia="Times New Roman" w:cstheme="majorHAnsi"/>
                <w:b/>
                <w:noProof/>
              </w:rPr>
              <w:t>Table S6.</w:t>
            </w:r>
            <w:r w:rsidRPr="00F44B16">
              <w:rPr>
                <w:rStyle w:val="Hyperlink"/>
                <w:rFonts w:ascii="Calibri" w:eastAsia="Times New Roman" w:hAnsi="Calibri" w:cs="Calibri"/>
                <w:b/>
                <w:noProof/>
              </w:rPr>
              <w:t xml:space="preserve"> </w:t>
            </w:r>
            <w:r w:rsidRPr="00F44B16">
              <w:rPr>
                <w:rStyle w:val="Hyperlink"/>
                <w:rFonts w:eastAsia="Times New Roman"/>
                <w:b/>
                <w:noProof/>
              </w:rPr>
              <w:t>Intention-to-treat and per-protocol analyses over 52 weeks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2EF2D" w14:textId="0DBC3AE5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78" w:history="1">
            <w:r w:rsidRPr="00F44B16">
              <w:rPr>
                <w:rStyle w:val="Hyperlink"/>
                <w:rFonts w:eastAsia="Times New Roman"/>
                <w:b/>
                <w:noProof/>
              </w:rPr>
              <w:t>Table S7. Per-protocol analyses over 12 weeks, with alternative definition of events, alternative definition of treatment period length, or additional time-varying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CE57A2" w14:textId="74821829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79" w:history="1">
            <w:r w:rsidRPr="00F44B16">
              <w:rPr>
                <w:rStyle w:val="Hyperlink"/>
                <w:rFonts w:eastAsia="Times New Roman"/>
                <w:b/>
                <w:noProof/>
              </w:rPr>
              <w:t>Table S8. Per-protocol analyses over 12 weeks using alternative grace periods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4A3DD" w14:textId="61650F5D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80" w:history="1">
            <w:r w:rsidRPr="00F44B16">
              <w:rPr>
                <w:rStyle w:val="Hyperlink"/>
                <w:rFonts w:eastAsia="Times New Roman"/>
                <w:b/>
                <w:noProof/>
              </w:rPr>
              <w:t>Table S9. Intention-to-treat and per-protocol analyses using the cloning-censoring-weighting approach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F301A" w14:textId="5374AA7B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81" w:history="1">
            <w:r w:rsidRPr="00F44B16">
              <w:rPr>
                <w:rStyle w:val="Hyperlink"/>
                <w:rFonts w:eastAsia="Times New Roman"/>
                <w:b/>
                <w:noProof/>
              </w:rPr>
              <w:t>Figure S1. Intention-to-treat risk curves over 52 weeks in initiators and non-initiators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50E9E" w14:textId="383C3CE3" w:rsidR="008268CB" w:rsidRDefault="008268CB">
          <w:pPr>
            <w:pStyle w:val="TOC2"/>
            <w:tabs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41305282" w:history="1">
            <w:r w:rsidRPr="00F44B16">
              <w:rPr>
                <w:rStyle w:val="Hyperlink"/>
                <w:rFonts w:eastAsia="Times New Roman"/>
                <w:b/>
                <w:noProof/>
              </w:rPr>
              <w:t>Supplementary methods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_Toc141305282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4DDEA7" w14:textId="2EFE8D94" w:rsidR="00F578D7" w:rsidRPr="003E18C3" w:rsidRDefault="00F578D7">
          <w:r w:rsidRPr="003E18C3">
            <w:rPr>
              <w:b/>
              <w:bCs/>
              <w:noProof/>
            </w:rPr>
            <w:fldChar w:fldCharType="end"/>
          </w:r>
        </w:p>
      </w:sdtContent>
    </w:sdt>
    <w:p w14:paraId="4463702E" w14:textId="77777777" w:rsidR="00F578D7" w:rsidRPr="003E18C3" w:rsidRDefault="00F578D7" w:rsidP="00F578D7"/>
    <w:p w14:paraId="35D36170" w14:textId="77777777" w:rsidR="00F578D7" w:rsidRPr="003E18C3" w:rsidRDefault="00F578D7" w:rsidP="00F578D7"/>
    <w:p w14:paraId="094DDF88" w14:textId="77777777" w:rsidR="00F578D7" w:rsidRPr="003E18C3" w:rsidRDefault="00F578D7" w:rsidP="00F578D7"/>
    <w:p w14:paraId="0B850FB8" w14:textId="77777777" w:rsidR="00F578D7" w:rsidRPr="003E18C3" w:rsidRDefault="00F578D7" w:rsidP="00F578D7"/>
    <w:p w14:paraId="0AB8B8E0" w14:textId="77777777" w:rsidR="00F578D7" w:rsidRPr="003E18C3" w:rsidRDefault="00F578D7" w:rsidP="00F578D7"/>
    <w:p w14:paraId="6B99113C" w14:textId="77777777" w:rsidR="00F578D7" w:rsidRPr="003E18C3" w:rsidRDefault="00F578D7" w:rsidP="00F578D7"/>
    <w:p w14:paraId="6A371CE9" w14:textId="77777777" w:rsidR="00F578D7" w:rsidRPr="003E18C3" w:rsidRDefault="00F578D7" w:rsidP="00F578D7"/>
    <w:p w14:paraId="5F5D090F" w14:textId="77777777" w:rsidR="00F578D7" w:rsidRPr="003E18C3" w:rsidRDefault="00F578D7" w:rsidP="00F578D7"/>
    <w:p w14:paraId="0F316C4E" w14:textId="77777777" w:rsidR="00F578D7" w:rsidRPr="003E18C3" w:rsidRDefault="00F578D7" w:rsidP="00F578D7"/>
    <w:p w14:paraId="7614965E" w14:textId="77777777" w:rsidR="00F578D7" w:rsidRPr="003E18C3" w:rsidRDefault="00F578D7" w:rsidP="00F578D7"/>
    <w:p w14:paraId="0ED99088" w14:textId="77777777" w:rsidR="00F578D7" w:rsidRPr="003E18C3" w:rsidRDefault="00F578D7" w:rsidP="00F578D7"/>
    <w:p w14:paraId="4B8A78F6" w14:textId="77777777" w:rsidR="00F578D7" w:rsidRPr="003E18C3" w:rsidRDefault="00F578D7" w:rsidP="00F578D7"/>
    <w:p w14:paraId="1A4F611E" w14:textId="77777777" w:rsidR="00F578D7" w:rsidRPr="003E18C3" w:rsidRDefault="00F578D7" w:rsidP="00F578D7"/>
    <w:p w14:paraId="724D7704" w14:textId="77777777" w:rsidR="00F578D7" w:rsidRPr="003E18C3" w:rsidRDefault="00F578D7" w:rsidP="00F578D7"/>
    <w:p w14:paraId="20DBBA5C" w14:textId="77777777" w:rsidR="00F578D7" w:rsidRPr="003E18C3" w:rsidRDefault="00F578D7" w:rsidP="00F578D7">
      <w:pPr>
        <w:pStyle w:val="Heading2"/>
        <w:rPr>
          <w:b/>
          <w:i/>
          <w:color w:val="auto"/>
        </w:rPr>
      </w:pPr>
      <w:bookmarkStart w:id="1" w:name="_Toc126584734"/>
      <w:bookmarkStart w:id="2" w:name="_Toc141305272"/>
      <w:r w:rsidRPr="003E18C3">
        <w:rPr>
          <w:b/>
          <w:color w:val="auto"/>
        </w:rPr>
        <w:t>Table S1. Target trial emulation</w:t>
      </w:r>
      <w:bookmarkEnd w:id="1"/>
      <w:bookmarkEnd w:id="2"/>
    </w:p>
    <w:tbl>
      <w:tblPr>
        <w:tblStyle w:val="GridTable1Light"/>
        <w:tblW w:w="10065" w:type="dxa"/>
        <w:tblLayout w:type="fixed"/>
        <w:tblLook w:val="0420" w:firstRow="1" w:lastRow="0" w:firstColumn="0" w:lastColumn="0" w:noHBand="0" w:noVBand="1"/>
      </w:tblPr>
      <w:tblGrid>
        <w:gridCol w:w="1298"/>
        <w:gridCol w:w="4089"/>
        <w:gridCol w:w="4678"/>
      </w:tblGrid>
      <w:tr w:rsidR="003E18C3" w:rsidRPr="003E18C3" w14:paraId="78D53955" w14:textId="77777777" w:rsidTr="00683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tcW w:w="1298" w:type="dxa"/>
            <w:hideMark/>
          </w:tcPr>
          <w:p w14:paraId="28891019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</w:rPr>
              <w:t>Component</w:t>
            </w:r>
          </w:p>
        </w:tc>
        <w:tc>
          <w:tcPr>
            <w:tcW w:w="4089" w:type="dxa"/>
          </w:tcPr>
          <w:p w14:paraId="2D3B5D29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  <w:b w:val="0"/>
                <w:bCs w:val="0"/>
              </w:rPr>
            </w:pPr>
            <w:r w:rsidRPr="003E18C3">
              <w:rPr>
                <w:rFonts w:cstheme="minorHAnsi"/>
              </w:rPr>
              <w:t>Target trial specification</w:t>
            </w:r>
          </w:p>
        </w:tc>
        <w:tc>
          <w:tcPr>
            <w:tcW w:w="4678" w:type="dxa"/>
            <w:hideMark/>
          </w:tcPr>
          <w:p w14:paraId="5971ABB6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</w:rPr>
              <w:t>Target trial emulation</w:t>
            </w:r>
          </w:p>
        </w:tc>
      </w:tr>
      <w:tr w:rsidR="003E18C3" w:rsidRPr="003E18C3" w14:paraId="142A8C2E" w14:textId="77777777" w:rsidTr="00683F7A">
        <w:trPr>
          <w:trHeight w:val="905"/>
        </w:trPr>
        <w:tc>
          <w:tcPr>
            <w:tcW w:w="1298" w:type="dxa"/>
            <w:hideMark/>
          </w:tcPr>
          <w:p w14:paraId="27057861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  <w:b/>
                <w:bCs/>
              </w:rPr>
              <w:t>Eligibility criteria</w:t>
            </w:r>
          </w:p>
        </w:tc>
        <w:tc>
          <w:tcPr>
            <w:tcW w:w="4089" w:type="dxa"/>
          </w:tcPr>
          <w:p w14:paraId="17E7D684" w14:textId="77777777" w:rsidR="00F578D7" w:rsidRPr="00557887" w:rsidRDefault="00F578D7" w:rsidP="00683F7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>Age 6-59 years old 1</w:t>
            </w:r>
            <w:r w:rsidRPr="00557887">
              <w:rPr>
                <w:rFonts w:cstheme="minorHAnsi"/>
                <w:vertAlign w:val="superscript"/>
              </w:rPr>
              <w:t>st</w:t>
            </w:r>
            <w:r w:rsidRPr="00557887">
              <w:rPr>
                <w:rFonts w:cstheme="minorHAnsi"/>
              </w:rPr>
              <w:t xml:space="preserve"> July 2006 – 30</w:t>
            </w:r>
            <w:r w:rsidRPr="00557887">
              <w:rPr>
                <w:rFonts w:cstheme="minorHAnsi"/>
                <w:vertAlign w:val="superscript"/>
              </w:rPr>
              <w:t>th</w:t>
            </w:r>
            <w:r w:rsidRPr="00557887">
              <w:rPr>
                <w:rFonts w:cstheme="minorHAnsi"/>
              </w:rPr>
              <w:t xml:space="preserve"> November 2018</w:t>
            </w:r>
          </w:p>
          <w:p w14:paraId="341D3F0D" w14:textId="77777777" w:rsidR="00F578D7" w:rsidRPr="00557887" w:rsidRDefault="00F578D7" w:rsidP="00683F7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>First diagnosis of depression (ICD-10: F32-F33) 1</w:t>
            </w:r>
            <w:r w:rsidRPr="00557887">
              <w:rPr>
                <w:rFonts w:cstheme="minorHAnsi"/>
                <w:vertAlign w:val="superscript"/>
              </w:rPr>
              <w:t>st</w:t>
            </w:r>
            <w:r w:rsidRPr="00557887">
              <w:rPr>
                <w:rFonts w:cstheme="minorHAnsi"/>
              </w:rPr>
              <w:t xml:space="preserve"> July 2006 to 30</w:t>
            </w:r>
            <w:r w:rsidRPr="00557887">
              <w:rPr>
                <w:rFonts w:cstheme="minorHAnsi"/>
                <w:vertAlign w:val="superscript"/>
              </w:rPr>
              <w:t>th</w:t>
            </w:r>
            <w:r w:rsidRPr="00557887">
              <w:rPr>
                <w:rFonts w:cstheme="minorHAnsi"/>
              </w:rPr>
              <w:t xml:space="preserve"> November 2018</w:t>
            </w:r>
          </w:p>
          <w:p w14:paraId="610898EF" w14:textId="33655CB8" w:rsidR="00F578D7" w:rsidRPr="00557887" w:rsidRDefault="00F578D7" w:rsidP="00683F7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>No antidepressant (N06A) prescription</w:t>
            </w:r>
            <w:r w:rsidR="00647857">
              <w:rPr>
                <w:rFonts w:cstheme="minorHAnsi"/>
              </w:rPr>
              <w:t xml:space="preserve"> dispensation</w:t>
            </w:r>
            <w:r w:rsidRPr="00557887">
              <w:rPr>
                <w:rFonts w:cstheme="minorHAnsi"/>
              </w:rPr>
              <w:t>s within 365 days before depression diagnosis</w:t>
            </w:r>
          </w:p>
        </w:tc>
        <w:tc>
          <w:tcPr>
            <w:tcW w:w="4678" w:type="dxa"/>
            <w:hideMark/>
          </w:tcPr>
          <w:p w14:paraId="21DFE00B" w14:textId="77777777" w:rsidR="00F578D7" w:rsidRPr="00557887" w:rsidRDefault="00F578D7" w:rsidP="00683F7A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>Same as target trial.</w:t>
            </w:r>
          </w:p>
          <w:p w14:paraId="24A2C9F5" w14:textId="77777777" w:rsidR="00F578D7" w:rsidRPr="00557887" w:rsidRDefault="00F578D7" w:rsidP="00683F7A">
            <w:pPr>
              <w:rPr>
                <w:rFonts w:cstheme="minorHAnsi"/>
              </w:rPr>
            </w:pPr>
          </w:p>
        </w:tc>
      </w:tr>
      <w:tr w:rsidR="003E18C3" w:rsidRPr="003E18C3" w14:paraId="541749F3" w14:textId="77777777" w:rsidTr="00683F7A">
        <w:trPr>
          <w:trHeight w:val="924"/>
        </w:trPr>
        <w:tc>
          <w:tcPr>
            <w:tcW w:w="1298" w:type="dxa"/>
            <w:hideMark/>
          </w:tcPr>
          <w:p w14:paraId="3F5081D3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  <w:b/>
                <w:bCs/>
              </w:rPr>
              <w:t>Treatment strategies</w:t>
            </w:r>
          </w:p>
        </w:tc>
        <w:tc>
          <w:tcPr>
            <w:tcW w:w="4089" w:type="dxa"/>
          </w:tcPr>
          <w:p w14:paraId="0E914F93" w14:textId="77777777" w:rsidR="00F578D7" w:rsidRPr="00557887" w:rsidRDefault="00F578D7" w:rsidP="00683F7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57887">
              <w:t>I</w:t>
            </w:r>
            <w:r w:rsidRPr="00557887">
              <w:rPr>
                <w:rFonts w:cstheme="minorHAnsi"/>
              </w:rPr>
              <w:t xml:space="preserve">nitiation of any SSRI (N06AB) within 28 days of depression diagnosis then continuing to take it for 12 weeks </w:t>
            </w:r>
          </w:p>
          <w:p w14:paraId="77A67EA9" w14:textId="77777777" w:rsidR="00F578D7" w:rsidRPr="00557887" w:rsidRDefault="00F578D7" w:rsidP="00683F7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 xml:space="preserve">No initiation of any SSRI within 28 days of depression diagnosis and then remaining off treatment for 12 weeks </w:t>
            </w:r>
          </w:p>
          <w:p w14:paraId="49560571" w14:textId="77777777" w:rsidR="00F578D7" w:rsidRPr="00557887" w:rsidRDefault="00F578D7" w:rsidP="00683F7A">
            <w:pPr>
              <w:rPr>
                <w:rFonts w:cstheme="minorHAnsi"/>
              </w:rPr>
            </w:pPr>
          </w:p>
        </w:tc>
        <w:tc>
          <w:tcPr>
            <w:tcW w:w="4678" w:type="dxa"/>
            <w:hideMark/>
          </w:tcPr>
          <w:p w14:paraId="041B9732" w14:textId="77777777" w:rsidR="00F578D7" w:rsidRPr="00557887" w:rsidRDefault="00F578D7" w:rsidP="00683F7A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>Same as target trial.</w:t>
            </w:r>
          </w:p>
          <w:p w14:paraId="31841628" w14:textId="77777777" w:rsidR="00F578D7" w:rsidRPr="00557887" w:rsidRDefault="00F578D7" w:rsidP="00683F7A">
            <w:pPr>
              <w:pStyle w:val="ListParagraph"/>
              <w:rPr>
                <w:rFonts w:cstheme="minorHAnsi"/>
              </w:rPr>
            </w:pPr>
            <w:r w:rsidRPr="00557887">
              <w:rPr>
                <w:rFonts w:cstheme="minorHAnsi"/>
              </w:rPr>
              <w:t> </w:t>
            </w:r>
          </w:p>
          <w:p w14:paraId="3352D0D4" w14:textId="6AAEC25D" w:rsidR="00F578D7" w:rsidRPr="00557887" w:rsidRDefault="00F578D7" w:rsidP="00683F7A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>Follow-up starts at time of prescription dispensation in initiators. The number of days between depression diagnosis and prescription dispensation in initiators is randomly assigned to non-initiators – the non-initiators start follow-up on this number of days after their depression diagnosis.</w:t>
            </w:r>
            <w:r w:rsidRPr="00557887">
              <w:rPr>
                <w:rFonts w:cstheme="minorHAnsi"/>
              </w:rPr>
              <w:fldChar w:fldCharType="begin"/>
            </w:r>
            <w:r w:rsidRPr="00557887">
              <w:rPr>
                <w:rFonts w:cstheme="minorHAnsi"/>
              </w:rPr>
              <w:instrText xml:space="preserve"> ADDIN EN.CITE &lt;EndNote&gt;&lt;Cite&gt;&lt;Author&gt;Zhou&lt;/Author&gt;&lt;Year&gt;2005&lt;/Year&gt;&lt;RecNum&gt;124&lt;/RecNum&gt;&lt;DisplayText&gt;&lt;style face="superscript"&gt;1&lt;/style&gt;&lt;/DisplayText&gt;&lt;record&gt;&lt;rec-number&gt;124&lt;/rec-number&gt;&lt;foreign-keys&gt;&lt;key app="EN" db-id="zz0p9tzsmswr5yezpvop52eh5wxe0zaxzzfv" timestamp="1546184879"&gt;124&lt;/key&gt;&lt;/foreign-keys&gt;&lt;ref-type name="Journal Article"&gt;17&lt;/ref-type&gt;&lt;contributors&gt;&lt;authors&gt;&lt;author&gt;Zhou, Zheng&lt;/author&gt;&lt;author&gt;Rahme, Elham&lt;/author&gt;&lt;author&gt;Abrahamowicz, Michal&lt;/author&gt;&lt;author&gt;Pilote, Louise&lt;/author&gt;&lt;/authors&gt;&lt;/contributors&gt;&lt;titles&gt;&lt;title&gt;Survival bias associated with time-to-treatment initiation in drug effectiveness evaluation: a comparison of methods&lt;/title&gt;&lt;secondary-title&gt;American journal of epidemiology&lt;/secondary-title&gt;&lt;/titles&gt;&lt;periodical&gt;&lt;full-title&gt;American journal of epidemiology&lt;/full-title&gt;&lt;/periodical&gt;&lt;pages&gt;1016-1023&lt;/pages&gt;&lt;volume&gt;162&lt;/volume&gt;&lt;number&gt;10&lt;/number&gt;&lt;dates&gt;&lt;year&gt;2005&lt;/year&gt;&lt;/dates&gt;&lt;isbn&gt;1476-6256&lt;/isbn&gt;&lt;urls&gt;&lt;/urls&gt;&lt;/record&gt;&lt;/Cite&gt;&lt;/EndNote&gt;</w:instrText>
            </w:r>
            <w:r w:rsidRPr="00557887">
              <w:rPr>
                <w:rFonts w:cstheme="minorHAnsi"/>
              </w:rPr>
              <w:fldChar w:fldCharType="separate"/>
            </w:r>
            <w:r w:rsidRPr="00557887">
              <w:rPr>
                <w:rFonts w:cstheme="minorHAnsi"/>
                <w:noProof/>
                <w:vertAlign w:val="superscript"/>
              </w:rPr>
              <w:t>1</w:t>
            </w:r>
            <w:r w:rsidRPr="00557887">
              <w:rPr>
                <w:rFonts w:cstheme="minorHAnsi"/>
              </w:rPr>
              <w:fldChar w:fldCharType="end"/>
            </w:r>
          </w:p>
          <w:p w14:paraId="0B2215C2" w14:textId="77777777" w:rsidR="00F578D7" w:rsidRPr="00557887" w:rsidRDefault="00F578D7" w:rsidP="00683F7A">
            <w:pPr>
              <w:rPr>
                <w:rFonts w:cstheme="minorHAnsi"/>
              </w:rPr>
            </w:pPr>
          </w:p>
          <w:p w14:paraId="35A9648E" w14:textId="7949A600" w:rsidR="00F578D7" w:rsidRPr="00557887" w:rsidRDefault="00F578D7" w:rsidP="00683F7A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>In sensitivity analyses, we consider SSRI initiation within 7, 14, or 84 days.</w:t>
            </w:r>
          </w:p>
          <w:p w14:paraId="197241EB" w14:textId="0CC8ECA5" w:rsidR="00262242" w:rsidRPr="00557887" w:rsidRDefault="00262242" w:rsidP="00683F7A">
            <w:pPr>
              <w:rPr>
                <w:rFonts w:cstheme="minorHAnsi"/>
              </w:rPr>
            </w:pPr>
          </w:p>
          <w:p w14:paraId="132B20BB" w14:textId="0BADAFA9" w:rsidR="00262242" w:rsidRPr="00557887" w:rsidRDefault="00262242" w:rsidP="00683F7A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>In further sensitivity analyses, we consider the cloning-censoring-weighting approach for defining start of follow-up, where follow-up starts at time of depression diagnosis receipt for all study participants.</w:t>
            </w:r>
          </w:p>
          <w:p w14:paraId="3E837474" w14:textId="77777777" w:rsidR="00F578D7" w:rsidRPr="00557887" w:rsidRDefault="00F578D7" w:rsidP="00683F7A">
            <w:pPr>
              <w:rPr>
                <w:rFonts w:cstheme="minorHAnsi"/>
              </w:rPr>
            </w:pPr>
          </w:p>
        </w:tc>
      </w:tr>
      <w:tr w:rsidR="003E18C3" w:rsidRPr="003E18C3" w14:paraId="5F8EAF74" w14:textId="77777777" w:rsidTr="00683F7A">
        <w:trPr>
          <w:trHeight w:val="460"/>
        </w:trPr>
        <w:tc>
          <w:tcPr>
            <w:tcW w:w="1298" w:type="dxa"/>
            <w:hideMark/>
          </w:tcPr>
          <w:p w14:paraId="1C7CD7E1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  <w:b/>
                <w:bCs/>
              </w:rPr>
              <w:t>Treatment assignment</w:t>
            </w:r>
          </w:p>
        </w:tc>
        <w:tc>
          <w:tcPr>
            <w:tcW w:w="4089" w:type="dxa"/>
          </w:tcPr>
          <w:p w14:paraId="7C729C17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</w:rPr>
              <w:t>Individuals are randomly assigned to a strategy at baseline and will be aware of the strategy to which they have been assigned.</w:t>
            </w:r>
          </w:p>
        </w:tc>
        <w:tc>
          <w:tcPr>
            <w:tcW w:w="4678" w:type="dxa"/>
            <w:hideMark/>
          </w:tcPr>
          <w:p w14:paraId="53DB17E3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</w:rPr>
              <w:t xml:space="preserve">We classified individuals according to the strategy they are compatible with </w:t>
            </w:r>
            <w:proofErr w:type="spellStart"/>
            <w:r w:rsidRPr="00557887">
              <w:rPr>
                <w:rFonts w:cstheme="minorHAnsi"/>
              </w:rPr>
              <w:t>at</w:t>
            </w:r>
            <w:proofErr w:type="spellEnd"/>
            <w:r w:rsidRPr="00557887">
              <w:rPr>
                <w:rFonts w:cstheme="minorHAnsi"/>
              </w:rPr>
              <w:t xml:space="preserve"> baseline.</w:t>
            </w:r>
          </w:p>
          <w:p w14:paraId="17305149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</w:p>
          <w:p w14:paraId="33AB0DA0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</w:rPr>
              <w:t>Participants are assumed to be randomly assigned to treatment at baseline within levels of:</w:t>
            </w:r>
          </w:p>
          <w:p w14:paraId="44367E21" w14:textId="61687781" w:rsidR="00F578D7" w:rsidRPr="00557887" w:rsidRDefault="00F578D7" w:rsidP="00683F7A">
            <w:pPr>
              <w:rPr>
                <w:rFonts w:cstheme="minorHAnsi"/>
                <w:lang w:val="en-GB"/>
              </w:rPr>
            </w:pPr>
            <w:r w:rsidRPr="00557887">
              <w:rPr>
                <w:rFonts w:cstheme="minorHAnsi"/>
              </w:rPr>
              <w:t xml:space="preserve">sex, age category, subtype of depression diagnosis, source of depression diagnosis (primary, inpatient, outpatient care), </w:t>
            </w:r>
            <w:r w:rsidRPr="00557887">
              <w:rPr>
                <w:rFonts w:cstheme="minorHAnsi"/>
                <w:lang w:val="en-GB"/>
              </w:rPr>
              <w:t xml:space="preserve">max attained education of individual, max attained education in the household, family income category, </w:t>
            </w:r>
            <w:r w:rsidR="001F48D4" w:rsidRPr="00557887">
              <w:rPr>
                <w:rFonts w:cstheme="minorHAnsi"/>
                <w:lang w:val="en-GB"/>
              </w:rPr>
              <w:t xml:space="preserve">history of </w:t>
            </w:r>
            <w:r w:rsidRPr="00557887">
              <w:rPr>
                <w:rFonts w:cstheme="minorHAnsi"/>
                <w:lang w:val="en-GB"/>
              </w:rPr>
              <w:t>suicide attempt, diagnoses (bipolar disorder, anxiety, ADHD, schizop</w:t>
            </w:r>
            <w:r w:rsidR="001F48D4" w:rsidRPr="00557887">
              <w:rPr>
                <w:rFonts w:cstheme="minorHAnsi"/>
                <w:lang w:val="en-GB"/>
              </w:rPr>
              <w:t>hrenia, substance use disorder excluding alcohol</w:t>
            </w:r>
            <w:r w:rsidRPr="00557887">
              <w:rPr>
                <w:rFonts w:cstheme="minorHAnsi"/>
                <w:lang w:val="en-GB"/>
              </w:rPr>
              <w:t>, alcohol use disorder, autism spectrum</w:t>
            </w:r>
            <w:r w:rsidR="001F48D4" w:rsidRPr="00557887">
              <w:rPr>
                <w:rFonts w:cstheme="minorHAnsi"/>
                <w:lang w:val="en-GB"/>
              </w:rPr>
              <w:t xml:space="preserve"> disorder), medication receipt </w:t>
            </w:r>
            <w:r w:rsidRPr="00557887">
              <w:rPr>
                <w:rFonts w:cstheme="minorHAnsi"/>
                <w:lang w:val="en-GB"/>
              </w:rPr>
              <w:t>within las</w:t>
            </w:r>
            <w:r w:rsidR="001F48D4" w:rsidRPr="00557887">
              <w:rPr>
                <w:rFonts w:cstheme="minorHAnsi"/>
                <w:lang w:val="en-GB"/>
              </w:rPr>
              <w:t>t 3 months</w:t>
            </w:r>
            <w:r w:rsidRPr="00557887">
              <w:rPr>
                <w:rFonts w:cstheme="minorHAnsi"/>
                <w:lang w:val="en-GB"/>
              </w:rPr>
              <w:t xml:space="preserve"> (antipsych</w:t>
            </w:r>
            <w:r w:rsidR="001F48D4" w:rsidRPr="00557887">
              <w:rPr>
                <w:rFonts w:cstheme="minorHAnsi"/>
                <w:lang w:val="en-GB"/>
              </w:rPr>
              <w:t xml:space="preserve">otics, hypnotics and sedatives </w:t>
            </w:r>
            <w:r w:rsidRPr="00557887">
              <w:rPr>
                <w:rFonts w:cstheme="minorHAnsi"/>
                <w:lang w:val="en-GB"/>
              </w:rPr>
              <w:t xml:space="preserve">excluding </w:t>
            </w:r>
            <w:r w:rsidR="001F48D4" w:rsidRPr="00557887">
              <w:rPr>
                <w:rFonts w:cstheme="minorHAnsi"/>
                <w:lang w:val="en-GB"/>
              </w:rPr>
              <w:t>benzodiazepines</w:t>
            </w:r>
            <w:r w:rsidRPr="00557887">
              <w:rPr>
                <w:rFonts w:cstheme="minorHAnsi"/>
                <w:lang w:val="en-GB"/>
              </w:rPr>
              <w:t xml:space="preserve">, benzodiazepines, </w:t>
            </w:r>
            <w:r w:rsidRPr="00557887">
              <w:rPr>
                <w:rFonts w:cstheme="minorHAnsi"/>
                <w:lang w:val="en-GB"/>
              </w:rPr>
              <w:lastRenderedPageBreak/>
              <w:t>antiepileptics, ADHD medication), year of diagnosis</w:t>
            </w:r>
          </w:p>
          <w:p w14:paraId="79918B01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3E18C3" w:rsidRPr="003E18C3" w14:paraId="73A71A0A" w14:textId="77777777" w:rsidTr="00683F7A">
        <w:trPr>
          <w:trHeight w:val="1078"/>
        </w:trPr>
        <w:tc>
          <w:tcPr>
            <w:tcW w:w="1298" w:type="dxa"/>
          </w:tcPr>
          <w:p w14:paraId="7FEDEC59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  <w:b/>
                <w:bCs/>
              </w:rPr>
              <w:lastRenderedPageBreak/>
              <w:t>Outcomes</w:t>
            </w:r>
          </w:p>
        </w:tc>
        <w:tc>
          <w:tcPr>
            <w:tcW w:w="4089" w:type="dxa"/>
          </w:tcPr>
          <w:p w14:paraId="65911228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</w:rPr>
              <w:t xml:space="preserve">Suicidal </w:t>
            </w:r>
            <w:proofErr w:type="spellStart"/>
            <w:r w:rsidRPr="00557887">
              <w:rPr>
                <w:rFonts w:cstheme="minorHAnsi"/>
              </w:rPr>
              <w:t>behaviour</w:t>
            </w:r>
            <w:proofErr w:type="spellEnd"/>
            <w:r w:rsidRPr="00557887">
              <w:rPr>
                <w:rFonts w:cstheme="minorHAnsi"/>
              </w:rPr>
              <w:t>: suicide attempts or death from inpatient care or unplanned outpatient care</w:t>
            </w:r>
          </w:p>
          <w:p w14:paraId="0972843E" w14:textId="77777777" w:rsidR="00F578D7" w:rsidRPr="00557887" w:rsidRDefault="00F578D7" w:rsidP="00683F7A">
            <w:pPr>
              <w:pStyle w:val="ListParagraph"/>
              <w:rPr>
                <w:rFonts w:cstheme="minorHAnsi"/>
              </w:rPr>
            </w:pPr>
            <w:r w:rsidRPr="00557887">
              <w:rPr>
                <w:rFonts w:cstheme="minorHAnsi"/>
              </w:rPr>
              <w:t xml:space="preserve">Intentional: ICD-10 X60 - X84; </w:t>
            </w:r>
          </w:p>
          <w:p w14:paraId="0947EDBB" w14:textId="77777777" w:rsidR="00F578D7" w:rsidRPr="00557887" w:rsidRDefault="00F578D7" w:rsidP="00683F7A">
            <w:pPr>
              <w:pStyle w:val="ListParagraph"/>
              <w:rPr>
                <w:rFonts w:cstheme="minorHAnsi"/>
              </w:rPr>
            </w:pPr>
            <w:r w:rsidRPr="00557887">
              <w:rPr>
                <w:rFonts w:cstheme="minorHAnsi"/>
              </w:rPr>
              <w:t>Unknown intent: ICD-10 Y10 - Y34</w:t>
            </w:r>
          </w:p>
          <w:p w14:paraId="2777E30C" w14:textId="77777777" w:rsidR="00F578D7" w:rsidRPr="00557887" w:rsidRDefault="00F578D7" w:rsidP="00F50971">
            <w:pPr>
              <w:pStyle w:val="ListParagrap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D4DFB1B" w14:textId="77777777" w:rsidR="00F578D7" w:rsidRPr="00557887" w:rsidRDefault="00F578D7" w:rsidP="00683F7A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>Same as for target trial.</w:t>
            </w:r>
          </w:p>
        </w:tc>
      </w:tr>
      <w:tr w:rsidR="003E18C3" w:rsidRPr="003E18C3" w14:paraId="5A2FC454" w14:textId="77777777" w:rsidTr="00683F7A">
        <w:trPr>
          <w:trHeight w:val="1027"/>
        </w:trPr>
        <w:tc>
          <w:tcPr>
            <w:tcW w:w="1298" w:type="dxa"/>
            <w:hideMark/>
          </w:tcPr>
          <w:p w14:paraId="6C9EECAA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  <w:b/>
                <w:bCs/>
              </w:rPr>
              <w:t>Follow-up</w:t>
            </w:r>
          </w:p>
        </w:tc>
        <w:tc>
          <w:tcPr>
            <w:tcW w:w="4089" w:type="dxa"/>
          </w:tcPr>
          <w:p w14:paraId="27EA197D" w14:textId="77777777" w:rsidR="00F578D7" w:rsidRPr="00557887" w:rsidRDefault="00F578D7" w:rsidP="00683F7A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 xml:space="preserve">Starts at randomization and ends at (whichever occurs first): </w:t>
            </w:r>
          </w:p>
          <w:p w14:paraId="5AE0A142" w14:textId="77777777" w:rsidR="00F578D7" w:rsidRPr="00557887" w:rsidRDefault="00F578D7" w:rsidP="00683F7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>12 weeks after randomization</w:t>
            </w:r>
          </w:p>
          <w:p w14:paraId="76973A70" w14:textId="77777777" w:rsidR="00F578D7" w:rsidRPr="00557887" w:rsidRDefault="00F578D7" w:rsidP="00683F7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>Death from non-suicide causes</w:t>
            </w:r>
          </w:p>
          <w:p w14:paraId="22A9D63F" w14:textId="77777777" w:rsidR="00F578D7" w:rsidRPr="00557887" w:rsidRDefault="00F578D7" w:rsidP="00683F7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 xml:space="preserve">Emigration </w:t>
            </w:r>
          </w:p>
          <w:p w14:paraId="688CF697" w14:textId="77777777" w:rsidR="00F578D7" w:rsidRPr="00557887" w:rsidRDefault="00F578D7" w:rsidP="00683F7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>Outcome</w:t>
            </w:r>
          </w:p>
        </w:tc>
        <w:tc>
          <w:tcPr>
            <w:tcW w:w="4678" w:type="dxa"/>
            <w:hideMark/>
          </w:tcPr>
          <w:p w14:paraId="02DCF88B" w14:textId="77777777" w:rsidR="00F578D7" w:rsidRPr="00557887" w:rsidRDefault="00F578D7" w:rsidP="00683F7A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>Same as for target trial.</w:t>
            </w:r>
          </w:p>
          <w:p w14:paraId="72379F5F" w14:textId="77777777" w:rsidR="00F578D7" w:rsidRPr="00557887" w:rsidRDefault="00F578D7" w:rsidP="00683F7A">
            <w:pPr>
              <w:rPr>
                <w:rFonts w:cstheme="minorHAnsi"/>
              </w:rPr>
            </w:pPr>
          </w:p>
          <w:p w14:paraId="5AE9E62A" w14:textId="48781E4C" w:rsidR="00F578D7" w:rsidRPr="00557887" w:rsidRDefault="00F578D7" w:rsidP="00576022">
            <w:pPr>
              <w:rPr>
                <w:rFonts w:cstheme="minorHAnsi"/>
              </w:rPr>
            </w:pPr>
            <w:r w:rsidRPr="00557887">
              <w:rPr>
                <w:rFonts w:cstheme="minorHAnsi"/>
              </w:rPr>
              <w:t xml:space="preserve">In sensitivity analyses, individuals are followed up for 52 weeks after </w:t>
            </w:r>
            <w:r w:rsidR="00576022" w:rsidRPr="00557887">
              <w:rPr>
                <w:rFonts w:cstheme="minorHAnsi"/>
              </w:rPr>
              <w:t>baseline</w:t>
            </w:r>
            <w:r w:rsidR="00647857">
              <w:rPr>
                <w:rFonts w:cstheme="minorHAnsi"/>
              </w:rPr>
              <w:t xml:space="preserve"> unless they are censored by the other listed events</w:t>
            </w:r>
            <w:r w:rsidRPr="00557887">
              <w:rPr>
                <w:rFonts w:cstheme="minorHAnsi"/>
              </w:rPr>
              <w:t>.</w:t>
            </w:r>
          </w:p>
        </w:tc>
      </w:tr>
      <w:tr w:rsidR="003E18C3" w:rsidRPr="003E18C3" w14:paraId="712FA585" w14:textId="77777777" w:rsidTr="00683F7A">
        <w:trPr>
          <w:trHeight w:val="411"/>
        </w:trPr>
        <w:tc>
          <w:tcPr>
            <w:tcW w:w="1298" w:type="dxa"/>
            <w:hideMark/>
          </w:tcPr>
          <w:p w14:paraId="758BBA02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  <w:b/>
                <w:bCs/>
              </w:rPr>
              <w:t xml:space="preserve">Causal contrasts </w:t>
            </w:r>
          </w:p>
        </w:tc>
        <w:tc>
          <w:tcPr>
            <w:tcW w:w="4089" w:type="dxa"/>
          </w:tcPr>
          <w:p w14:paraId="0C6BC35C" w14:textId="77777777" w:rsidR="00F578D7" w:rsidRPr="00557887" w:rsidRDefault="00F578D7" w:rsidP="00683F7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>Intention-to-treat effect</w:t>
            </w:r>
          </w:p>
          <w:p w14:paraId="1D3251CD" w14:textId="77777777" w:rsidR="00F578D7" w:rsidRPr="00557887" w:rsidRDefault="00F578D7" w:rsidP="00683F7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557887">
              <w:rPr>
                <w:rFonts w:cstheme="minorHAnsi"/>
              </w:rPr>
              <w:t>Per-protocol effect</w:t>
            </w:r>
          </w:p>
        </w:tc>
        <w:tc>
          <w:tcPr>
            <w:tcW w:w="4678" w:type="dxa"/>
            <w:hideMark/>
          </w:tcPr>
          <w:p w14:paraId="2E78F3D9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</w:rPr>
              <w:t>Observational analog of intention-to-treat and per-protocol effect</w:t>
            </w:r>
          </w:p>
        </w:tc>
      </w:tr>
      <w:tr w:rsidR="003E18C3" w:rsidRPr="003E18C3" w14:paraId="004B006D" w14:textId="77777777" w:rsidTr="00683F7A">
        <w:trPr>
          <w:trHeight w:val="924"/>
        </w:trPr>
        <w:tc>
          <w:tcPr>
            <w:tcW w:w="1298" w:type="dxa"/>
            <w:hideMark/>
          </w:tcPr>
          <w:p w14:paraId="4BEDC96A" w14:textId="77777777" w:rsidR="00F578D7" w:rsidRPr="003E18C3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3E18C3">
              <w:rPr>
                <w:rFonts w:cstheme="minorHAnsi"/>
                <w:b/>
                <w:bCs/>
              </w:rPr>
              <w:t>Analysis plan</w:t>
            </w:r>
          </w:p>
        </w:tc>
        <w:tc>
          <w:tcPr>
            <w:tcW w:w="4089" w:type="dxa"/>
          </w:tcPr>
          <w:p w14:paraId="7C54C923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  <w:b/>
              </w:rPr>
              <w:t>ITT:</w:t>
            </w:r>
            <w:r w:rsidRPr="00557887">
              <w:rPr>
                <w:rFonts w:cstheme="minorHAnsi"/>
              </w:rPr>
              <w:t xml:space="preserve"> Individuals remain on treatment they are assigned to throughout follow-up</w:t>
            </w:r>
          </w:p>
          <w:p w14:paraId="5BB5378D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</w:p>
          <w:p w14:paraId="52211588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  <w:b/>
              </w:rPr>
              <w:t>Per-protocol:</w:t>
            </w:r>
            <w:r w:rsidRPr="00557887">
              <w:rPr>
                <w:rFonts w:cstheme="minorHAnsi"/>
              </w:rPr>
              <w:t xml:space="preserve"> Accounting for fact that individuals may stop adhering to assigned treatment. Individual</w:t>
            </w:r>
            <w:r w:rsidR="00576022" w:rsidRPr="00557887">
              <w:rPr>
                <w:rFonts w:cstheme="minorHAnsi"/>
              </w:rPr>
              <w:t xml:space="preserve">s will be censored when they cease adhering </w:t>
            </w:r>
            <w:r w:rsidRPr="00557887">
              <w:rPr>
                <w:rFonts w:cstheme="minorHAnsi"/>
              </w:rPr>
              <w:t xml:space="preserve">to their assigned treatment. Bias arising from this censoring will be handled by IPW weighting for adherence to treatment </w:t>
            </w:r>
            <w:r w:rsidR="00576022" w:rsidRPr="00557887">
              <w:rPr>
                <w:rFonts w:cstheme="minorHAnsi"/>
              </w:rPr>
              <w:t>using baseline confounders and</w:t>
            </w:r>
            <w:r w:rsidRPr="00557887">
              <w:rPr>
                <w:rFonts w:cstheme="minorHAnsi"/>
              </w:rPr>
              <w:t xml:space="preserve"> time-varying treatment with non-SSRI antidepressants, benzodiazepines, and any other psychotropic drug over follow-up.</w:t>
            </w:r>
          </w:p>
          <w:p w14:paraId="5A43DF2B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</w:p>
          <w:p w14:paraId="78D54983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</w:rPr>
              <w:t xml:space="preserve">Subgroup analyses by baseline age, sex, and history of suicidal </w:t>
            </w:r>
            <w:proofErr w:type="spellStart"/>
            <w:r w:rsidRPr="00557887">
              <w:rPr>
                <w:rFonts w:cstheme="minorHAnsi"/>
              </w:rPr>
              <w:t>behaviour</w:t>
            </w:r>
            <w:proofErr w:type="spellEnd"/>
          </w:p>
          <w:p w14:paraId="29721F14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</w:p>
          <w:p w14:paraId="1A1EF8BE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  <w:b/>
              </w:rPr>
            </w:pPr>
            <w:r w:rsidRPr="00557887">
              <w:rPr>
                <w:rFonts w:cstheme="minorHAnsi"/>
              </w:rPr>
              <w:t xml:space="preserve">Age categories: </w:t>
            </w:r>
            <w:r w:rsidRPr="00557887">
              <w:rPr>
                <w:lang w:val="en-GB"/>
              </w:rPr>
              <w:t>6-17-year-olds, 18-24-year-olds, 25-39-year-olds, 40-49-year-olds, and 50-59-year-olds</w:t>
            </w:r>
          </w:p>
        </w:tc>
        <w:tc>
          <w:tcPr>
            <w:tcW w:w="4678" w:type="dxa"/>
            <w:hideMark/>
          </w:tcPr>
          <w:p w14:paraId="31394686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</w:rPr>
              <w:t>Same intention-to-treat and per-protocol analyses with sequential emulation and additional adjustment for baseline covariates.</w:t>
            </w:r>
          </w:p>
          <w:p w14:paraId="7D5350AD" w14:textId="77777777" w:rsidR="00F578D7" w:rsidRPr="00557887" w:rsidRDefault="00F578D7" w:rsidP="00683F7A">
            <w:pPr>
              <w:pStyle w:val="ListParagraph"/>
              <w:ind w:left="0"/>
              <w:rPr>
                <w:rFonts w:cstheme="minorHAnsi"/>
              </w:rPr>
            </w:pPr>
            <w:r w:rsidRPr="00557887">
              <w:rPr>
                <w:rFonts w:cstheme="minorHAnsi"/>
              </w:rPr>
              <w:t>Same subgroup analyses</w:t>
            </w:r>
            <w:r w:rsidR="00576022" w:rsidRPr="00557887">
              <w:rPr>
                <w:rFonts w:cstheme="minorHAnsi"/>
              </w:rPr>
              <w:t>.</w:t>
            </w:r>
          </w:p>
        </w:tc>
      </w:tr>
    </w:tbl>
    <w:p w14:paraId="585C0793" w14:textId="77777777" w:rsidR="00F578D7" w:rsidRPr="003E18C3" w:rsidRDefault="00F578D7" w:rsidP="00F578D7">
      <w:pPr>
        <w:rPr>
          <w:b/>
        </w:rPr>
      </w:pPr>
    </w:p>
    <w:p w14:paraId="5D9B7229" w14:textId="77777777" w:rsidR="00F578D7" w:rsidRPr="003E18C3" w:rsidRDefault="00F578D7" w:rsidP="00F578D7">
      <w:pPr>
        <w:rPr>
          <w:b/>
        </w:rPr>
      </w:pPr>
    </w:p>
    <w:p w14:paraId="2F777C5E" w14:textId="77777777" w:rsidR="00F578D7" w:rsidRPr="003E18C3" w:rsidRDefault="00F578D7" w:rsidP="00F578D7"/>
    <w:p w14:paraId="15EAE417" w14:textId="77777777" w:rsidR="00F578D7" w:rsidRDefault="00F578D7" w:rsidP="00F578D7"/>
    <w:p w14:paraId="11C4A0CD" w14:textId="77777777" w:rsidR="008C5549" w:rsidRPr="003E18C3" w:rsidRDefault="008C5549" w:rsidP="00F578D7"/>
    <w:p w14:paraId="4A10DF02" w14:textId="52A78A23" w:rsidR="00D751BE" w:rsidRPr="003E18C3" w:rsidRDefault="00D751BE" w:rsidP="00F578D7"/>
    <w:p w14:paraId="04483449" w14:textId="77777777" w:rsidR="00F578D7" w:rsidRPr="003E18C3" w:rsidRDefault="00F578D7" w:rsidP="00F578D7">
      <w:pPr>
        <w:pStyle w:val="Heading2"/>
        <w:rPr>
          <w:b/>
          <w:i/>
          <w:color w:val="auto"/>
        </w:rPr>
      </w:pPr>
      <w:bookmarkStart w:id="3" w:name="_Toc126584735"/>
      <w:bookmarkStart w:id="4" w:name="_Toc141305273"/>
      <w:r w:rsidRPr="003E18C3">
        <w:rPr>
          <w:b/>
          <w:color w:val="auto"/>
        </w:rPr>
        <w:lastRenderedPageBreak/>
        <w:t>Table S2. Demographics – full table</w:t>
      </w:r>
      <w:bookmarkEnd w:id="3"/>
      <w:bookmarkEnd w:id="4"/>
    </w:p>
    <w:p w14:paraId="610A7EDA" w14:textId="77777777" w:rsidR="00F578D7" w:rsidRPr="003E18C3" w:rsidRDefault="00F578D7" w:rsidP="00F578D7"/>
    <w:tbl>
      <w:tblPr>
        <w:tblW w:w="10671" w:type="dxa"/>
        <w:tblLook w:val="04A0" w:firstRow="1" w:lastRow="0" w:firstColumn="1" w:lastColumn="0" w:noHBand="0" w:noVBand="1"/>
      </w:tblPr>
      <w:tblGrid>
        <w:gridCol w:w="3811"/>
        <w:gridCol w:w="1183"/>
        <w:gridCol w:w="1183"/>
        <w:gridCol w:w="942"/>
        <w:gridCol w:w="1445"/>
        <w:gridCol w:w="1446"/>
        <w:gridCol w:w="661"/>
      </w:tblGrid>
      <w:tr w:rsidR="003E18C3" w:rsidRPr="003E18C3" w14:paraId="555E4BDD" w14:textId="77777777" w:rsidTr="00683F7A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</w:tcPr>
          <w:p w14:paraId="6AB16316" w14:textId="77777777" w:rsidR="00F578D7" w:rsidRPr="003E18C3" w:rsidRDefault="00F578D7" w:rsidP="0068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33206E" w14:textId="77777777" w:rsidR="00F578D7" w:rsidRPr="003E18C3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Before IP weighting</w:t>
            </w:r>
          </w:p>
        </w:tc>
        <w:tc>
          <w:tcPr>
            <w:tcW w:w="355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6FE2D7" w14:textId="77777777" w:rsidR="00F578D7" w:rsidRPr="003E18C3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After IP weighting</w:t>
            </w:r>
          </w:p>
        </w:tc>
      </w:tr>
      <w:tr w:rsidR="003E18C3" w:rsidRPr="003E18C3" w14:paraId="7E20AA6A" w14:textId="77777777" w:rsidTr="00683F7A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D913D92" w14:textId="77777777" w:rsidR="00F578D7" w:rsidRPr="003E18C3" w:rsidRDefault="00F578D7" w:rsidP="0068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CD2C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Initiator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0799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Non-initiator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40A9" w14:textId="74747709" w:rsidR="00F578D7" w:rsidRPr="00993F0A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vertAlign w:val="superscript"/>
              </w:rPr>
            </w:pPr>
            <w:proofErr w:type="spellStart"/>
            <w:r w:rsidRPr="003E18C3">
              <w:rPr>
                <w:rFonts w:ascii="Calibri" w:hAnsi="Calibri" w:cs="Calibri"/>
                <w:b/>
                <w:sz w:val="16"/>
                <w:szCs w:val="16"/>
              </w:rPr>
              <w:t>SMD</w:t>
            </w:r>
            <w:r w:rsidR="00993F0A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898E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Initiator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F795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Non-initiator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F7A8" w14:textId="43FD4188" w:rsidR="00F578D7" w:rsidRPr="00993F0A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vertAlign w:val="superscript"/>
              </w:rPr>
            </w:pPr>
            <w:proofErr w:type="spellStart"/>
            <w:r w:rsidRPr="003E18C3">
              <w:rPr>
                <w:rFonts w:ascii="Calibri" w:hAnsi="Calibri" w:cs="Calibri"/>
                <w:b/>
                <w:sz w:val="16"/>
                <w:szCs w:val="16"/>
              </w:rPr>
              <w:t>SMD</w:t>
            </w:r>
            <w:r w:rsidR="00993F0A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48545C" w:rsidRPr="003E18C3" w14:paraId="7D3FA31A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4636A22A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N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F7F043" w14:textId="4E958E8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52917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C90D5D" w14:textId="704D7C2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109350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12662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E5B6F2" w14:textId="3F6C73E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51676.8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A80E0D" w14:textId="0A9EC59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109591.6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2FBBAC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1ABE5755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D6112C3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Female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0196F1F" w14:textId="5D30BE1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34213 (64.7)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AC8DF83" w14:textId="5865586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68759 (62.9)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73389F8" w14:textId="240EF80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0.037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2F40BFB8" w14:textId="39C74F3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32745.4 (63.4)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6207BA67" w14:textId="0E7E965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69438.3 (63.4)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D86E2F9" w14:textId="1620A7F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</w:tr>
      <w:tr w:rsidR="0048545C" w:rsidRPr="003E18C3" w14:paraId="67EBD8D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329086F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Age category (years)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83558C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hideMark/>
          </w:tcPr>
          <w:p w14:paraId="219B849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hideMark/>
          </w:tcPr>
          <w:p w14:paraId="663A5478" w14:textId="4834F57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0.229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66C7619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noWrap/>
            <w:hideMark/>
          </w:tcPr>
          <w:p w14:paraId="09F81AE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uto"/>
            <w:noWrap/>
            <w:hideMark/>
          </w:tcPr>
          <w:p w14:paraId="0E2CCE1D" w14:textId="328EC9B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0.039</w:t>
            </w:r>
          </w:p>
        </w:tc>
      </w:tr>
      <w:tr w:rsidR="0048545C" w:rsidRPr="003E18C3" w14:paraId="0BF13640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5DEBAE8A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6-17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593C192" w14:textId="1834CFF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1760 (3.3)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075C4ED" w14:textId="28C061B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9162 (8.4)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1106521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2D048333" w14:textId="74D42F6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2966.9 (5.7)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12A0329" w14:textId="1D3976C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7319.5 (6.7)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3C8083F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9C4FA4D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3FBAF52A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18-24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25C23C7" w14:textId="45BE061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8560 (16.2)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3D542C4" w14:textId="6E5C726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18107 (16.6)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76F18E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0C1AE2CF" w14:textId="2C601F9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8532.3 (16.5)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E7BDBF6" w14:textId="3161583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17869.7 (16.3)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70B2787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0CD3FD2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4C319F0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25-39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BC6EE58" w14:textId="37D77BE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21438 (40.5)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9B27DDD" w14:textId="46F49DA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44275 (40.5)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F933D3C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6EA0F83E" w14:textId="3430362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21029.3 (40.7)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30604D5F" w14:textId="25AB573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44310.2 (40.4)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7985103F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451D2FDC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5D160360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40-49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08C5A89" w14:textId="7961AD0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12143 (22.9)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37A04DA" w14:textId="1308634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21840 (20.0)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B18D2D2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25CA1E7" w14:textId="4473C58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10991.5 (21.3)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6BBC5B5" w14:textId="6FE0841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23067.4 (21.0)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C9C595D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B582979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BC1D421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50-59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5F3BB39" w14:textId="0561B9E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9016 (17.0)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2624D41" w14:textId="4A78923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15966 (14.6)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03A7E6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3F0FC2FB" w14:textId="08FD24F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8156.9 (15.8)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5AB7EC4D" w14:textId="540CD07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17024.8 (15.5)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CF12CFF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72639150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03BE3F1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Year of follow-up start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4A47E5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hideMark/>
          </w:tcPr>
          <w:p w14:paraId="7590087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hideMark/>
          </w:tcPr>
          <w:p w14:paraId="31A1281A" w14:textId="3FFB054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0.201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0E8C3EE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noWrap/>
            <w:hideMark/>
          </w:tcPr>
          <w:p w14:paraId="35559BAD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uto"/>
            <w:noWrap/>
            <w:hideMark/>
          </w:tcPr>
          <w:p w14:paraId="30421670" w14:textId="22DEED8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0.015</w:t>
            </w:r>
          </w:p>
        </w:tc>
      </w:tr>
      <w:tr w:rsidR="0048545C" w:rsidRPr="003E18C3" w14:paraId="0E7D0BD6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0CAA6F7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2006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9744A24" w14:textId="4F6784E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1807 (3.4)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D4D1D05" w14:textId="5152557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4781 (4.4)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25F2FC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8B86238" w14:textId="26F8925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1983.8 (3.8)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349CED63" w14:textId="4F35D04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4437.0 (4.0)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034BD02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7F20AA2C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E3BD5E7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2007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889E280" w14:textId="7D30B11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4209 (8.0)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CC30B6A" w14:textId="481375A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6989 (6.4)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1999CD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0D232BA5" w14:textId="2F13735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3574.7 (6.9)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194E0141" w14:textId="530B95F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7563.0 (6.9)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092E9D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5A29E5F6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32D637B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2008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F4E2526" w14:textId="3FBC4A4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4069 (7.7)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3F3F6E1" w14:textId="2FB6FDE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7158 (6.5)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152C19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2ED8E1D8" w14:textId="798253D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3611.7 (7.0)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515CF336" w14:textId="25BBF0F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7597.6 (6.9)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75EB2CFD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098AD5C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467F88B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2009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3B6AEBB" w14:textId="3379C00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4009 (7.6)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25A2BA7" w14:textId="1F5B97B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6850 (6.3)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84978E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5B07B47" w14:textId="30C94D8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3511.2 (6.8)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6E763D90" w14:textId="3BCFA2C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7363.9 (6.7)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924B74C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40FDF2AC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C3F7898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2010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A020E59" w14:textId="5FD1184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4503 (8.5)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BED4FD6" w14:textId="54DC3F0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7461 (6.8)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A1CA6F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683E7D50" w14:textId="495E294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3894.3 (7.5)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05A649E" w14:textId="1D4210A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8109.3 (7.4)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6D2D338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6C02299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9537677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2011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1F4A619" w14:textId="63A9A52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4770 (9.0)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194D204" w14:textId="4E2DF91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8246 (7.5)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549C17D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990B0AE" w14:textId="78E4426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4168.5 (8.1)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5ED6B5A3" w14:textId="6AB9D42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8768.7 (8.0)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E03116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0DE17D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3FBEA47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2012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2575D17" w14:textId="6A7CAB7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4810 (9.1)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C9B1725" w14:textId="6D84BA8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8676 (7.9)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4D3AD7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7B2DC4A" w14:textId="1C2C667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4350.4 (8.4)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3B9DADA" w14:textId="7747183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9117.3 (8.3)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0C0D9A1E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E54B940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3463E24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2013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8CAE883" w14:textId="3E3A12E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4637 (8.8)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B46AB14" w14:textId="4EF1DC3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9558 (8.7)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11DEEA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459C5C7" w14:textId="39F7840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4552.5 (8.8)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53052AD9" w14:textId="36E9636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9623.6 (8.8)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0849B29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00FCE49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3538BCA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2014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7269F6C" w14:textId="527F841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4787 (9.0)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FBEC04F" w14:textId="3AD8E08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10098 (9.2)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3E47AE2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3F4ADDF5" w14:textId="5C6F198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4732.0 (9.2)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3631E023" w14:textId="0BE94EF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10022.0 (9.1)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32707A4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7E92D00A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9698DDB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2015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173BB0B" w14:textId="124716F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4699 (8.9)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FDB361D" w14:textId="0834CC1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10328 (9.4)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7B7DB51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3657D21" w14:textId="57C2D1A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4724.7 (9.1)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77E387F" w14:textId="5BC061E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10082.7 (9.2)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04A545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4C6A133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1441D8C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2016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D2E5EE7" w14:textId="57B538F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4025 (7.6)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6FB6BA1" w14:textId="717E90D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9828 (9.0)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65CE3A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2496EB58" w14:textId="290D03E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4418.0 (8.5)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CCF48BD" w14:textId="310F565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9373.9 (8.6)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726563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30A73905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322E8DB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2017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D4C16C4" w14:textId="4248DC9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3582 (6.8)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B1224C3" w14:textId="5DA0F5D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9758 (8.9)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219123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26DCF631" w14:textId="5AEB1D2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4238.7 (8.2)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5DD7558" w14:textId="2C330F7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9018.5 (8.2)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BEB65A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1845D488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A4332A3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2018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EFA4513" w14:textId="6EFE718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3010 (5.7)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238A3AD" w14:textId="3D25571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9619 (8.8)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1EBD90C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FF279DA" w14:textId="3B6EA1E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3916.4 (7.6)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4397E87" w14:textId="7AD47EC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8514.1 (7.8)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CB7F52E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5C278B7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49F731AF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Family income category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B39DCF8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hideMark/>
          </w:tcPr>
          <w:p w14:paraId="65DEDA2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hideMark/>
          </w:tcPr>
          <w:p w14:paraId="3162FB22" w14:textId="277DC00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0.203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3D490458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noWrap/>
            <w:hideMark/>
          </w:tcPr>
          <w:p w14:paraId="35387844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uto"/>
            <w:noWrap/>
            <w:hideMark/>
          </w:tcPr>
          <w:p w14:paraId="526A8971" w14:textId="405F1BC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0.037</w:t>
            </w:r>
          </w:p>
        </w:tc>
      </w:tr>
      <w:tr w:rsidR="0048545C" w:rsidRPr="003E18C3" w14:paraId="780F4D83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41F39A3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&lt;0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CF30C63" w14:textId="1CBF988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64 (0.1)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32F1AA4" w14:textId="3A58C08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158 (0.1)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11DD5F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70A6ADD6" w14:textId="619FCE5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71.9 (0.1)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567D8AA" w14:textId="16547D5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150.0 (0.1)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3BEFC2C2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1295595A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E1D8DE7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 0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ED9C5BD" w14:textId="7583525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460 (0.9)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383B004" w14:textId="3A6DD1F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1130 (1.0)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E04407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4429620E" w14:textId="54CB057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503.6 (1.0)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2A38A9B" w14:textId="4241C33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1070.1 (1.0)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70915C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CC9A740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69184F3" w14:textId="71E4B361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0</w:t>
            </w:r>
            <w:r w:rsidR="008C795E">
              <w:rPr>
                <w:rFonts w:ascii="Calibri" w:hAnsi="Calibri" w:cs="Calibri"/>
                <w:sz w:val="16"/>
                <w:szCs w:val="16"/>
              </w:rPr>
              <w:t xml:space="preserve"> &lt; x &lt;= </w:t>
            </w:r>
            <w:r w:rsidRPr="003E18C3">
              <w:rPr>
                <w:rFonts w:ascii="Calibri" w:hAnsi="Calibri" w:cs="Calibri"/>
                <w:sz w:val="16"/>
                <w:szCs w:val="16"/>
              </w:rPr>
              <w:t>20</w:t>
            </w:r>
            <w:r w:rsidR="008C795E" w:rsidRPr="008C795E">
              <w:rPr>
                <w:rFonts w:ascii="Calibri" w:hAnsi="Calibri" w:cs="Calibri"/>
                <w:sz w:val="16"/>
                <w:szCs w:val="16"/>
                <w:vertAlign w:val="superscript"/>
              </w:rPr>
              <w:t>th</w:t>
            </w:r>
            <w:r w:rsidR="008C795E">
              <w:rPr>
                <w:rFonts w:ascii="Calibri" w:hAnsi="Calibri" w:cs="Calibri"/>
                <w:sz w:val="16"/>
                <w:szCs w:val="16"/>
              </w:rPr>
              <w:t xml:space="preserve"> percentile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7A61B0C" w14:textId="0D46D86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10882 (20.6)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A685ABF" w14:textId="7FCB000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26360 (24.1)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06E44D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1543583" w14:textId="61E9866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11843.4 (22.9)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695C606" w14:textId="08F4A62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25132.0 (22.9)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ADA8914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6EE67EBD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F21F3B4" w14:textId="2589031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20</w:t>
            </w:r>
            <w:r w:rsidR="008C795E">
              <w:rPr>
                <w:rFonts w:ascii="Calibri" w:hAnsi="Calibri" w:cs="Calibri"/>
                <w:sz w:val="16"/>
                <w:szCs w:val="16"/>
              </w:rPr>
              <w:t xml:space="preserve">th percentile &lt; x &lt;= </w:t>
            </w:r>
            <w:r w:rsidRPr="003E18C3">
              <w:rPr>
                <w:rFonts w:ascii="Calibri" w:hAnsi="Calibri" w:cs="Calibri"/>
                <w:sz w:val="16"/>
                <w:szCs w:val="16"/>
              </w:rPr>
              <w:t>80</w:t>
            </w:r>
            <w:r w:rsidR="008C795E">
              <w:rPr>
                <w:rFonts w:ascii="Calibri" w:hAnsi="Calibri" w:cs="Calibri"/>
                <w:sz w:val="16"/>
                <w:szCs w:val="16"/>
              </w:rPr>
              <w:t>th percentile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48F15BC" w14:textId="317EC83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33291 (62.9)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041A2DE" w14:textId="6B90E7D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64047 (58.6)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111E2C2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6350A97" w14:textId="106D334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31259.1 (60.5)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BE3FBBB" w14:textId="025D187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65724.1 (60.0)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43CE33D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BDF0B25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B9901DD" w14:textId="758BE665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&gt;80</w:t>
            </w:r>
            <w:r w:rsidR="008C795E">
              <w:rPr>
                <w:rFonts w:ascii="Calibri" w:hAnsi="Calibri" w:cs="Calibri"/>
                <w:sz w:val="16"/>
                <w:szCs w:val="16"/>
              </w:rPr>
              <w:t>th percentile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7E92FA9" w14:textId="142F723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7203 (13.6)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7D63EF6" w14:textId="64F131C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12217 (11.2)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13A31A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0903FD8" w14:textId="2F596E0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6308.8 (12.2)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8EE0954" w14:textId="418ED1B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13178.4 (12.0)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2EE8966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7419861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6BB4B7B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NA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A4B7AA2" w14:textId="7569C05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1017 (1.9)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CAC8799" w14:textId="457C403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5438 (5.0)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1DABE0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7FB96E14" w14:textId="783F4CE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1690.0 (3.3)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7C0FD6A" w14:textId="4F4E0A1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4337.0 (4.0)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1C680A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AF40DFF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A7F6653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Education category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4857AFD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hideMark/>
          </w:tcPr>
          <w:p w14:paraId="0FCBE0B4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hideMark/>
          </w:tcPr>
          <w:p w14:paraId="1B7813FD" w14:textId="4E192CF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0.192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68A38608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noWrap/>
            <w:hideMark/>
          </w:tcPr>
          <w:p w14:paraId="6459D8C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uto"/>
            <w:noWrap/>
            <w:hideMark/>
          </w:tcPr>
          <w:p w14:paraId="65DEAF32" w14:textId="4D14ACF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0.031</w:t>
            </w:r>
          </w:p>
        </w:tc>
      </w:tr>
      <w:tr w:rsidR="0048545C" w:rsidRPr="003E18C3" w14:paraId="0A233C20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FC9BAA3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Primary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909F89A" w14:textId="59B8B82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9133 (17.3)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E92E94F" w14:textId="74D3656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20362 (18.6)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50D72D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4FFB4E63" w14:textId="4B74221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9429.1 (18.2)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6FB1337" w14:textId="4C0E0F4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19896.3 (18.2)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91D0A5C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7672471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4C63CCB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Secondary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416EED2" w14:textId="4558F2C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21370 (40.4)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ED4B52C" w14:textId="6705499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39946 (36.5)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1372C62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3CAE6572" w14:textId="5B9C670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19725.9 (38.2)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976A8F3" w14:textId="3BD988A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41447.8 (37.8)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283C2BC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E3AE26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3AEDC5AA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Post-secondary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EC4D097" w14:textId="2B86792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20385 (38.5)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F8315C8" w14:textId="6E7EF3D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40169 (36.7)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2E78D3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8209499" w14:textId="51F34C3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19458.1 (37.7)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4F19ED3" w14:textId="3272BA6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40918.6 (37.3)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7466FE68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38C9D72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40D592C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NA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F22C434" w14:textId="6B9FA70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2029 (3.8)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3CDC2D9" w14:textId="7D51E4E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8873 (8.1)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7B8F55E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3DA9FEA0" w14:textId="6D55FFB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3063.7 (5.9)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3D9A140C" w14:textId="1A5FA2E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7328.8 (6.7)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AFFD49E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4A4CEEA9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480F567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Family education category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2536C3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hideMark/>
          </w:tcPr>
          <w:p w14:paraId="156ABD11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hideMark/>
          </w:tcPr>
          <w:p w14:paraId="3AE3F52A" w14:textId="2227477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0.178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56412ABE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noWrap/>
            <w:hideMark/>
          </w:tcPr>
          <w:p w14:paraId="1D1196BD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uto"/>
            <w:noWrap/>
            <w:hideMark/>
          </w:tcPr>
          <w:p w14:paraId="46D090B9" w14:textId="29DE446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0.029</w:t>
            </w:r>
          </w:p>
        </w:tc>
      </w:tr>
      <w:tr w:rsidR="0048545C" w:rsidRPr="003E18C3" w14:paraId="2B62D1B6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46CA0FD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Primary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668CA59" w14:textId="5F2C0DA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4282 (8.1)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D279A44" w14:textId="6E287AB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9588 (8.8)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355E5B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159799D" w14:textId="7A8DF0C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4436.3 (8.6)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09B4C5B" w14:textId="7FC8279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9382.0 (8.6)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0CD347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1E4DB583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913FF19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Secondary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F2E1C99" w14:textId="06AF68C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20075 (37.9)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70C1478" w14:textId="017359F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38437 (35.2)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579EEDF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61CDD274" w14:textId="1326615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18843.4 (36.5)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300F8648" w14:textId="5EEC6B4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39588.1 (36.1)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E9F3F56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7348727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6393251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Post-secondary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B4C0B17" w14:textId="5D9CF6A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26698 (50.5)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F525E01" w14:textId="1BD434D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53186 (48.6)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5ED0E8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7253136D" w14:textId="6BFA04A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25579.1 (49.5)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81D3A40" w14:textId="7876687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53893.1 (49.2)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4509A9F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D76B1FD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3D5D3679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NA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BFF8C9C" w14:textId="2E55DFD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1862 (3.5)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5C20F8B" w14:textId="284C471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8139 (7.4)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0DB1D4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40FF78E6" w14:textId="4DD22E9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2817.9 (5.5)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3CDE14E" w14:textId="35FCBE1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6728.4 (6.1)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2C49275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413DA7CD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D96DCAD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Depression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F9CA14E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hideMark/>
          </w:tcPr>
          <w:p w14:paraId="76E4F99C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hideMark/>
          </w:tcPr>
          <w:p w14:paraId="4948D26D" w14:textId="75ABF0B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0.350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09BD8A1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noWrap/>
            <w:hideMark/>
          </w:tcPr>
          <w:p w14:paraId="4766B2A6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uto"/>
            <w:noWrap/>
            <w:hideMark/>
          </w:tcPr>
          <w:p w14:paraId="49E0698A" w14:textId="3A3348C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0.075</w:t>
            </w:r>
          </w:p>
        </w:tc>
      </w:tr>
      <w:tr w:rsidR="0048545C" w:rsidRPr="003E18C3" w14:paraId="384DB4F9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55B470D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Depressive episode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9C1A6EC" w14:textId="6B05F78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21565 (40.8)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52D8679" w14:textId="0F0B20C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30967 (28.3)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E8CA88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529EAFB" w14:textId="4CF1179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17261.2 (33.4)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42871E8" w14:textId="5ECB603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35622.2 (32.5)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EA6992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559F98B7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8248575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Mild depressive episode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C209A8B" w14:textId="78BCE5D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3376 (6.4)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9D59373" w14:textId="5497586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12313 (11.3)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1866B2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0CC9C935" w14:textId="785DEE5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4884.2 (9.5)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3438AA68" w14:textId="5AAA292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10555.6 (9.6)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7CEE1B7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7BF2E46F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6B2763A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Moderate depressive episode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76E6F6D" w14:textId="48EDAC8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7375 (13.9)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2B59911" w14:textId="7CBAB36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13982 (12.8)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BBDED4D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204591CB" w14:textId="5B043E7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6942.8 (13.4)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7F6E506" w14:textId="49EB444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14415.0 (13.2)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5BCED92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33544E9B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303273D5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Severe depressive episode, without psychotic symptoms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A926F73" w14:textId="0492E72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1018 (1.9)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ECA43AC" w14:textId="444A790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2023 (1.9)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09326D4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8456AE9" w14:textId="0DD5E18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975.2 (1.9)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3A232298" w14:textId="04DBFE4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2046.8 (1.9)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70F2F2A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6BAEB799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44586B0C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Severe depressive episode, with psychotic symptoms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F0F83EE" w14:textId="07E6D4D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142 (0.3)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144E965" w14:textId="1DE6E92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548 (0.5)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BBAC0C7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36825A26" w14:textId="00E68CC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201.6 (0.4)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1C94510" w14:textId="4ACE803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464.5 (0.4)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16B47CF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E995E6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8C65BE6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Other depressive episode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CC04F02" w14:textId="536B021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306 (0.6)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8A3F25E" w14:textId="446DE82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986 (0.9)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495D68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23545688" w14:textId="4E3EBB2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405.3 (0.8)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588768B" w14:textId="0CA4D6D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870.8 (0.8)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0F38BC38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D29EDD5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CC84A46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Unspecified depressive episode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AD62EA2" w14:textId="5BD224D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13983 (26.4)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5C7B01B" w14:textId="49FDBDA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33337 (30.5)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8BBB89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54A4C527" w14:textId="7DB5BBA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14883.1 (28.8)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502C5CC8" w14:textId="2DD0355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31871.1 (29.1)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0F048E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9E1970D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3C95E064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Recurrent depressive disorder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CCE3844" w14:textId="16845AC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1065 (2.0)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E515DAB" w14:textId="5AE9DF5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1614 (1.5)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283689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464FA831" w14:textId="383DEC4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876.6 (1.7)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8F44301" w14:textId="7843199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1821.2 (1.7)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DBB6A15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7D54F6AA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4E6C8505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Mild current episode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437EC9B" w14:textId="7D07CA4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607 (1.1)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07CBD57" w14:textId="71ED9B9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2578 (2.4)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C7893F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28D03628" w14:textId="205D85F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969.3 (1.9)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56BA5972" w14:textId="173E541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2142.9 (2.0)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6065E1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E6EBBC0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3F87D530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Moderate current episode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90A6EF9" w14:textId="35C6B6F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1776 (3.4)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0502CD0" w14:textId="2D3FA91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4783 (4.4)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ED3DFB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4139184A" w14:textId="795BF91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2109.0 (4.1)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6659D55" w14:textId="4BDBB76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4436.8 (4.0)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351A68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61DB20A7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9257064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Severe current episode, without psychotic symptoms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C559CA5" w14:textId="761306A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290 (0.5)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B674A7E" w14:textId="7138D58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799 (0.7)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4A1BAD6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6B896F44" w14:textId="4A89211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348.9 (0.7)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127E8781" w14:textId="526901D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738.1 (0.7)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B2126D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30F919C4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E8082C2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Severe current episode, with psychotic symptoms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3250906" w14:textId="1997669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47 (0.1)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ED7D5AB" w14:textId="1D2C858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176 (0.2)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92CB43A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30AC3E7" w14:textId="31EDD70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68.5 (0.1)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1F0A3C8D" w14:textId="26D2936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151.0 (0.1)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6C1B99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1C1241EB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5F5E341E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Recurrent depressive disorder, currently in remission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C023A6A" w14:textId="2E2D98B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80 (0.2)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C87D457" w14:textId="545FBD7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1491 (1.4)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1E9F3A8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47355D01" w14:textId="03DB045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195.5 (0.4)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653DDB8F" w14:textId="537C844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1058.7 (1.0)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11CE1E1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FFB5BAC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3778B4C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Other current episode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C279B8F" w14:textId="71825AA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48 (0.1)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6877239" w14:textId="743B7D9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282 (0.3)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535D42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7D1938D4" w14:textId="4A2E3B8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83.9 (0.2)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BA61A98" w14:textId="5542A04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221.4 (0.2)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3E57238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18757FC7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58F89699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Unspecified current depressive disorder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3B63F80" w14:textId="5479464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1239 (2.3)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1AEFC20" w14:textId="6C90127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3471 (3.2)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10B1D5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227036B1" w14:textId="2E3DEA30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1471.9 (2.8)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5EEF9B8" w14:textId="0377847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3175.4 (2.9)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7BEEEFE1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47FE6094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EB3C4A4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Source of depression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18BAF22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hideMark/>
          </w:tcPr>
          <w:p w14:paraId="66CA6006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hideMark/>
          </w:tcPr>
          <w:p w14:paraId="7CD2BA9E" w14:textId="5EEAB38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0.288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3B4E2F0B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noWrap/>
            <w:hideMark/>
          </w:tcPr>
          <w:p w14:paraId="416F855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uto"/>
            <w:noWrap/>
            <w:hideMark/>
          </w:tcPr>
          <w:p w14:paraId="6E5B84B1" w14:textId="28B7F5A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0.033</w:t>
            </w:r>
          </w:p>
        </w:tc>
      </w:tr>
      <w:tr w:rsidR="0048545C" w:rsidRPr="003E18C3" w14:paraId="0185FA9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4CBE55C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Primary care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D2ABADD" w14:textId="1887584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41205 (77.9)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B4F6BDB" w14:textId="6A742F8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71257 (65.2)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0E9738C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702842C" w14:textId="472613A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36620.8 (70.9)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56955C4F" w14:textId="6102B9C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76039.7 (69.4)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3B031D4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23A8F273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BEC3520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Outpatient care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FBEC92A" w14:textId="20B3DA6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10761 (20.3)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53852F8" w14:textId="3AE0FAC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35847 (32.8)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CD3DC51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6B802AB" w14:textId="2B5E8CD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14076.6 (27.2)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C4B1BAF" w14:textId="03DA796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31419.2 (28.7)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871DFF0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00E176C0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369EDB6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hAnsi="Calibri" w:cs="Calibri"/>
                <w:sz w:val="16"/>
                <w:szCs w:val="16"/>
              </w:rPr>
              <w:t xml:space="preserve">   Inpatient care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1D120FB" w14:textId="5521C90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951 (1.8)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EEB0A0F" w14:textId="47A97F0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2246 (2.1)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9EDC939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hideMark/>
          </w:tcPr>
          <w:p w14:paraId="124D7F81" w14:textId="1CD4FCF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979.3 (1.9)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42212BA4" w14:textId="7407605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2132.8 (1.9)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0D93F9C3" w14:textId="77777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545C" w:rsidRPr="003E18C3" w14:paraId="46F5074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64954D1C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Bipolar disorder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EBC0F34" w14:textId="2A0FB0B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272 (0.5)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FA00FA4" w14:textId="3EFD82E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1390 (1.3)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A84C092" w14:textId="46EBB47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0.081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31DC9182" w14:textId="0910FB6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464.7 (0.9)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5C6F45A" w14:textId="2929F80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1126.6 (1.0)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C990F83" w14:textId="034FF5D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0.013</w:t>
            </w:r>
          </w:p>
        </w:tc>
      </w:tr>
      <w:tr w:rsidR="0048545C" w:rsidRPr="003E18C3" w14:paraId="5AF6610D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412618C6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Anxiety disorder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D912ACF" w14:textId="70AB61A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22775 (43.0)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52440F4" w14:textId="6473E0F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46992 (43.0)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ADCD74A" w14:textId="1D07C2C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553BF518" w14:textId="6A05495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22692.4 (43.9)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83670EF" w14:textId="645750B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47536.2 (43.4)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5B976B25" w14:textId="5B83E11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0.011</w:t>
            </w:r>
          </w:p>
        </w:tc>
      </w:tr>
      <w:tr w:rsidR="0048545C" w:rsidRPr="003E18C3" w14:paraId="6CE92812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38F61E2B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Schizophrenia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4F0276B" w14:textId="0BCF6AD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414 (0.8)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C251EDF" w14:textId="53450C7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1599 (1.5)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71E132C" w14:textId="7A06F92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0.065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37D267BC" w14:textId="5F73313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628.4 (1.2)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1DE26E97" w14:textId="2E3A6D0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1375.8 (1.3)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2B961C9" w14:textId="57D7591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0.004</w:t>
            </w:r>
          </w:p>
        </w:tc>
      </w:tr>
      <w:tr w:rsidR="0048545C" w:rsidRPr="003E18C3" w14:paraId="0653E980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47B32264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Alcohol use disorder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3E3B26E0" w14:textId="31A28B6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3132 (5.9)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E4F4353" w14:textId="7D988F2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6563 (6.0)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1D6D332" w14:textId="4DFD0A0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0.004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6970EB5F" w14:textId="2CC0D56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3175.0 (6.1)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C027CEC" w14:textId="39FA351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6635.1 (6.1)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767F224D" w14:textId="1216611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0.004</w:t>
            </w:r>
          </w:p>
        </w:tc>
      </w:tr>
      <w:tr w:rsidR="0048545C" w:rsidRPr="003E18C3" w14:paraId="59C879DD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5C317AFC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Substance abuse disorder (excl. alcohol)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1480B2E" w14:textId="54683A8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2376 (4.5)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3E1EAA7" w14:textId="00FD68B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5477 (5.0)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CF40E1E" w14:textId="767BC91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0.024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79CE5BB4" w14:textId="2E0FB777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2599.3 (5.0)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CA0FB2D" w14:textId="50086D1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5404.9 (4.9)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6D0F80A" w14:textId="190B833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0.005</w:t>
            </w:r>
          </w:p>
        </w:tc>
      </w:tr>
      <w:tr w:rsidR="0048545C" w:rsidRPr="003E18C3" w14:paraId="0FF405CA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AF7F224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ADHD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5114DA3" w14:textId="6BA1257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1104 (2.1)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3DC11BF" w14:textId="48D2B23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3580 (3.3)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CA1BAAF" w14:textId="3AA4E71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0.074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23838D70" w14:textId="5A0A8C6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1489.0 (2.9)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8D5CE91" w14:textId="3E3DC0D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3183.3 (2.9)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0D625217" w14:textId="6653DD6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0.001</w:t>
            </w:r>
          </w:p>
        </w:tc>
      </w:tr>
      <w:tr w:rsidR="0048545C" w:rsidRPr="003E18C3" w14:paraId="57305425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1F8ECA29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Autism spectrum disorder diagnosis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43EE4E14" w14:textId="43AF01C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387 (0.7)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8361E2C" w14:textId="117CDCF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1309 (1.2)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F304DB5" w14:textId="14C4761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0.048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3B21FCC9" w14:textId="679CBA0E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560.9 (1.1)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1EB714E" w14:textId="7D91024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1160.0 (1.1)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0667F59" w14:textId="05AC3EF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0.003</w:t>
            </w:r>
          </w:p>
        </w:tc>
      </w:tr>
      <w:tr w:rsidR="0048545C" w:rsidRPr="003E18C3" w14:paraId="1C0D3BA7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7418EEF9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History of suicidal </w:t>
            </w:r>
            <w:proofErr w:type="spellStart"/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behaviour</w:t>
            </w:r>
            <w:proofErr w:type="spellEnd"/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B94B6FF" w14:textId="6BB9356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1256 (2.4)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133D4E40" w14:textId="1F91ABD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2965 (2.7)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1EF993C" w14:textId="75A88B2B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0.021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4FD65E2D" w14:textId="5904FFA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1353.8 (2.6)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6DE7B3D8" w14:textId="126858B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2867.5 (2.6)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CEB5AF4" w14:textId="35C22AE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</w:tr>
      <w:tr w:rsidR="0048545C" w:rsidRPr="003E18C3" w14:paraId="3E5FF87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42B636A2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Antipsychotic medication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635AAAD5" w14:textId="45BE6C5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785 (1.5)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858A03F" w14:textId="28E311F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2189 (2.0)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B0855D2" w14:textId="3B5141A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0.040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39D13753" w14:textId="0DB08CF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1032.1 (2.0)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A44437F" w14:textId="09A7299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2069.4 (1.9)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17DE1889" w14:textId="315F9E42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0.008</w:t>
            </w:r>
          </w:p>
        </w:tc>
      </w:tr>
      <w:tr w:rsidR="0048545C" w:rsidRPr="003E18C3" w14:paraId="19BF4A2E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02CCC083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Hypnotics and sedatives medication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40200B0" w14:textId="0F21E70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22758 (43.0)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BE12206" w14:textId="2C312338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23740 (21.7)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6E338F4" w14:textId="2C3A827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0.467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360CD211" w14:textId="7B7883A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15464.1 (29.9)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4E39F75" w14:textId="5E05DC9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31919.8 (29.1)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4B6917B5" w14:textId="647CE4C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0.018</w:t>
            </w:r>
          </w:p>
        </w:tc>
      </w:tr>
      <w:tr w:rsidR="0048545C" w:rsidRPr="003E18C3" w14:paraId="252C31DD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5A8D8EDE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Benzodiazepine medication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03AEB16B" w14:textId="2BF84ED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7298 (13.8)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5FD91662" w14:textId="1CCAF32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5681 (5.2)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63C9681" w14:textId="69C914B9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0.296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7D6691BA" w14:textId="6F9E5DDF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4393.7 (8.5)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62F1759E" w14:textId="4C8C997D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9141.1 (8.3)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43A21B6" w14:textId="371D275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0.006</w:t>
            </w:r>
          </w:p>
        </w:tc>
      </w:tr>
      <w:tr w:rsidR="0048545C" w:rsidRPr="003E18C3" w14:paraId="5741843F" w14:textId="77777777" w:rsidTr="00557887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  <w:hideMark/>
          </w:tcPr>
          <w:p w14:paraId="2B81B098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Antiepileptic medication (%)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296091BC" w14:textId="4977369C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635 (1.2)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14:paraId="78C39CF4" w14:textId="559BD165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2002 (1.8)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3693DAC" w14:textId="4E43367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0.052</w:t>
            </w:r>
          </w:p>
        </w:tc>
        <w:tc>
          <w:tcPr>
            <w:tcW w:w="1445" w:type="dxa"/>
            <w:shd w:val="clear" w:color="auto" w:fill="auto"/>
            <w:noWrap/>
            <w:hideMark/>
          </w:tcPr>
          <w:p w14:paraId="776F9ADD" w14:textId="4DE97FF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849.1 (1.6)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0F951702" w14:textId="430BFB9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1811.1 (1.7)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14:paraId="65A071FB" w14:textId="766BED9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0.001</w:t>
            </w:r>
          </w:p>
        </w:tc>
      </w:tr>
      <w:tr w:rsidR="0048545C" w:rsidRPr="003E18C3" w14:paraId="7ED08D96" w14:textId="77777777" w:rsidTr="00557887">
        <w:trPr>
          <w:trHeight w:val="297"/>
        </w:trPr>
        <w:tc>
          <w:tcPr>
            <w:tcW w:w="38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4B78" w14:textId="77777777" w:rsidR="0048545C" w:rsidRPr="003E18C3" w:rsidRDefault="0048545C" w:rsidP="0048545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hAnsi="Calibri" w:cs="Calibri"/>
                <w:b/>
                <w:sz w:val="16"/>
                <w:szCs w:val="16"/>
              </w:rPr>
              <w:t>ADHD medication (%)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0AE142" w14:textId="1818C7C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398 (0.8)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707053" w14:textId="6A632C63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1513 (1.4)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9207B4" w14:textId="24822484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0.061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3E5F47" w14:textId="67DF07BA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616.8 (1.2)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DA0D4C" w14:textId="77CCD1F6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1306.2 (1.2)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3CE2AC" w14:textId="198F84C1" w:rsidR="0048545C" w:rsidRPr="0048545C" w:rsidRDefault="0048545C" w:rsidP="0048545C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8545C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</w:tr>
      <w:tr w:rsidR="003E18C3" w:rsidRPr="003E18C3" w14:paraId="79FE2E63" w14:textId="77777777" w:rsidTr="00683F7A">
        <w:trPr>
          <w:trHeight w:val="297"/>
        </w:trPr>
        <w:tc>
          <w:tcPr>
            <w:tcW w:w="1067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D4C109" w14:textId="02AADB17" w:rsidR="00F578D7" w:rsidRPr="003E18C3" w:rsidRDefault="00993F0A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vertAlign w:val="superscript"/>
              </w:rPr>
              <w:t>a</w:t>
            </w:r>
            <w:r w:rsidR="00F578D7"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SMD = Standardized Mean Difference</w:t>
            </w:r>
          </w:p>
        </w:tc>
      </w:tr>
      <w:tr w:rsidR="00F578D7" w:rsidRPr="003E18C3" w14:paraId="284F2537" w14:textId="77777777" w:rsidTr="00683F7A">
        <w:trPr>
          <w:trHeight w:val="297"/>
        </w:trPr>
        <w:tc>
          <w:tcPr>
            <w:tcW w:w="3811" w:type="dxa"/>
            <w:shd w:val="clear" w:color="auto" w:fill="auto"/>
            <w:noWrap/>
            <w:vAlign w:val="bottom"/>
          </w:tcPr>
          <w:p w14:paraId="27468E0B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58C3FC0F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auto"/>
            <w:noWrap/>
            <w:vAlign w:val="bottom"/>
          </w:tcPr>
          <w:p w14:paraId="71A9B0E6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</w:tcPr>
          <w:p w14:paraId="15F46583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 w14:paraId="5BE7131A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noWrap/>
            <w:vAlign w:val="bottom"/>
          </w:tcPr>
          <w:p w14:paraId="4AD4B558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5D3DD632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7F537BC7" w14:textId="77777777" w:rsidR="00F578D7" w:rsidRPr="003E18C3" w:rsidRDefault="00F578D7" w:rsidP="00F578D7"/>
    <w:p w14:paraId="40C08877" w14:textId="77777777" w:rsidR="00F578D7" w:rsidRPr="003E18C3" w:rsidRDefault="00F578D7" w:rsidP="00F578D7"/>
    <w:p w14:paraId="35400AC8" w14:textId="77777777" w:rsidR="00F578D7" w:rsidRPr="003E18C3" w:rsidRDefault="00F578D7" w:rsidP="00F578D7"/>
    <w:p w14:paraId="74EA746B" w14:textId="77777777" w:rsidR="00F578D7" w:rsidRDefault="00F578D7" w:rsidP="00F578D7"/>
    <w:p w14:paraId="536ABB29" w14:textId="77777777" w:rsidR="008C5549" w:rsidRPr="003E18C3" w:rsidRDefault="008C5549" w:rsidP="00F578D7"/>
    <w:p w14:paraId="61811DF0" w14:textId="77777777" w:rsidR="00F578D7" w:rsidRPr="003E18C3" w:rsidRDefault="00F578D7" w:rsidP="00F578D7"/>
    <w:p w14:paraId="31665DC6" w14:textId="5862A6FC" w:rsidR="00F578D7" w:rsidRPr="003E18C3" w:rsidRDefault="00F578D7" w:rsidP="00F578D7">
      <w:pPr>
        <w:pStyle w:val="Heading2"/>
        <w:rPr>
          <w:b/>
          <w:color w:val="auto"/>
        </w:rPr>
      </w:pPr>
      <w:bookmarkStart w:id="5" w:name="_Toc126584736"/>
      <w:bookmarkStart w:id="6" w:name="_Toc141305274"/>
      <w:r w:rsidRPr="003E18C3">
        <w:rPr>
          <w:b/>
          <w:color w:val="auto"/>
        </w:rPr>
        <w:t>Table S3. Codes for diagnos</w:t>
      </w:r>
      <w:r w:rsidR="008268CB">
        <w:rPr>
          <w:b/>
          <w:color w:val="auto"/>
        </w:rPr>
        <w:t>i</w:t>
      </w:r>
      <w:r w:rsidRPr="003E18C3">
        <w:rPr>
          <w:b/>
          <w:color w:val="auto"/>
        </w:rPr>
        <w:t>s and medication covariates</w:t>
      </w:r>
      <w:bookmarkEnd w:id="5"/>
      <w:bookmarkEnd w:id="6"/>
    </w:p>
    <w:tbl>
      <w:tblPr>
        <w:tblW w:w="9776" w:type="dxa"/>
        <w:tblLook w:val="04A0" w:firstRow="1" w:lastRow="0" w:firstColumn="1" w:lastColumn="0" w:noHBand="0" w:noVBand="1"/>
      </w:tblPr>
      <w:tblGrid>
        <w:gridCol w:w="1413"/>
        <w:gridCol w:w="4961"/>
        <w:gridCol w:w="3402"/>
      </w:tblGrid>
      <w:tr w:rsidR="003E18C3" w:rsidRPr="003E18C3" w14:paraId="5AE6AFDC" w14:textId="77777777" w:rsidTr="00651D1C">
        <w:trPr>
          <w:trHeight w:val="297"/>
        </w:trPr>
        <w:tc>
          <w:tcPr>
            <w:tcW w:w="1413" w:type="dxa"/>
            <w:tcBorders>
              <w:top w:val="single" w:sz="4" w:space="0" w:color="auto"/>
            </w:tcBorders>
            <w:vAlign w:val="bottom"/>
          </w:tcPr>
          <w:p w14:paraId="3F2849C0" w14:textId="77777777" w:rsidR="00F578D7" w:rsidRPr="003E18C3" w:rsidRDefault="00F578D7" w:rsidP="00622B2B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Type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A215E8" w14:textId="77777777" w:rsidR="00F578D7" w:rsidRPr="003E18C3" w:rsidRDefault="00F578D7" w:rsidP="00622B2B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Confounder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2F1FDF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ICD10 / ATC code</w:t>
            </w:r>
          </w:p>
        </w:tc>
      </w:tr>
      <w:tr w:rsidR="003E18C3" w:rsidRPr="003E18C3" w14:paraId="463F7CEC" w14:textId="77777777" w:rsidTr="00651D1C">
        <w:trPr>
          <w:trHeight w:val="297"/>
        </w:trPr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14:paraId="5EF582E1" w14:textId="77777777" w:rsidR="00F578D7" w:rsidRPr="003E18C3" w:rsidRDefault="00F578D7" w:rsidP="00651D1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Baseline confounders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AAEA87" w14:textId="77777777" w:rsidR="00F578D7" w:rsidRPr="003E18C3" w:rsidRDefault="00F578D7" w:rsidP="00622B2B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Depression diagnosis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E907" w14:textId="77777777" w:rsidR="00F578D7" w:rsidRPr="003E18C3" w:rsidRDefault="00F578D7" w:rsidP="00622B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3E18C3" w:rsidRPr="003E18C3" w14:paraId="5947297D" w14:textId="77777777" w:rsidTr="00651D1C">
        <w:trPr>
          <w:trHeight w:val="297"/>
        </w:trPr>
        <w:tc>
          <w:tcPr>
            <w:tcW w:w="1413" w:type="dxa"/>
            <w:vMerge/>
          </w:tcPr>
          <w:p w14:paraId="0CA8393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2CA881EC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Depressive episode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78D0D61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F32</w:t>
            </w:r>
          </w:p>
        </w:tc>
      </w:tr>
      <w:tr w:rsidR="003E18C3" w:rsidRPr="003E18C3" w14:paraId="2EA4DE14" w14:textId="77777777" w:rsidTr="00651D1C">
        <w:trPr>
          <w:trHeight w:val="297"/>
        </w:trPr>
        <w:tc>
          <w:tcPr>
            <w:tcW w:w="1413" w:type="dxa"/>
            <w:vMerge/>
          </w:tcPr>
          <w:p w14:paraId="1A0F85C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608C6701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Mild depressive episode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5587C4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F32.0</w:t>
            </w:r>
          </w:p>
        </w:tc>
      </w:tr>
      <w:tr w:rsidR="003E18C3" w:rsidRPr="003E18C3" w14:paraId="4B5CFAD0" w14:textId="77777777" w:rsidTr="00651D1C">
        <w:trPr>
          <w:trHeight w:val="297"/>
        </w:trPr>
        <w:tc>
          <w:tcPr>
            <w:tcW w:w="1413" w:type="dxa"/>
            <w:vMerge/>
          </w:tcPr>
          <w:p w14:paraId="05E86BC7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407B61D9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Moderate depressive episode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8659048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F32.1</w:t>
            </w:r>
          </w:p>
        </w:tc>
      </w:tr>
      <w:tr w:rsidR="003E18C3" w:rsidRPr="003E18C3" w14:paraId="4FEFA976" w14:textId="77777777" w:rsidTr="00651D1C">
        <w:trPr>
          <w:trHeight w:val="297"/>
        </w:trPr>
        <w:tc>
          <w:tcPr>
            <w:tcW w:w="1413" w:type="dxa"/>
            <w:vMerge/>
          </w:tcPr>
          <w:p w14:paraId="490EE38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5B3C0723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Severe depressive episode, without psychotic symptoms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8EABA09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F32.2</w:t>
            </w:r>
          </w:p>
        </w:tc>
      </w:tr>
      <w:tr w:rsidR="003E18C3" w:rsidRPr="003E18C3" w14:paraId="1F0C0F66" w14:textId="77777777" w:rsidTr="00651D1C">
        <w:trPr>
          <w:trHeight w:val="297"/>
        </w:trPr>
        <w:tc>
          <w:tcPr>
            <w:tcW w:w="1413" w:type="dxa"/>
            <w:vMerge/>
          </w:tcPr>
          <w:p w14:paraId="3844E491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46015A34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Severe depressive episode, with psychotic symptoms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CEE5A54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F32.3</w:t>
            </w:r>
          </w:p>
        </w:tc>
      </w:tr>
      <w:tr w:rsidR="003E18C3" w:rsidRPr="003E18C3" w14:paraId="4EFA1FA2" w14:textId="77777777" w:rsidTr="00651D1C">
        <w:trPr>
          <w:trHeight w:val="297"/>
        </w:trPr>
        <w:tc>
          <w:tcPr>
            <w:tcW w:w="1413" w:type="dxa"/>
            <w:vMerge/>
          </w:tcPr>
          <w:p w14:paraId="2CB78F74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19070EFD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Other depressive episode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ED6BC14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F32.8</w:t>
            </w:r>
          </w:p>
        </w:tc>
      </w:tr>
      <w:tr w:rsidR="003E18C3" w:rsidRPr="003E18C3" w14:paraId="147D0CCF" w14:textId="77777777" w:rsidTr="00651D1C">
        <w:trPr>
          <w:trHeight w:val="297"/>
        </w:trPr>
        <w:tc>
          <w:tcPr>
            <w:tcW w:w="1413" w:type="dxa"/>
            <w:vMerge/>
          </w:tcPr>
          <w:p w14:paraId="6C9C77EB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49B16C0E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Unspecified depressive episode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68B2E54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F32.9</w:t>
            </w:r>
          </w:p>
        </w:tc>
      </w:tr>
      <w:tr w:rsidR="003E18C3" w:rsidRPr="003E18C3" w14:paraId="61905B29" w14:textId="77777777" w:rsidTr="00651D1C">
        <w:trPr>
          <w:trHeight w:val="297"/>
        </w:trPr>
        <w:tc>
          <w:tcPr>
            <w:tcW w:w="1413" w:type="dxa"/>
            <w:vMerge/>
          </w:tcPr>
          <w:p w14:paraId="1C610ED5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5282CC9B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Recurrent depressive disorder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EF03E3B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F33</w:t>
            </w:r>
          </w:p>
        </w:tc>
      </w:tr>
      <w:tr w:rsidR="003E18C3" w:rsidRPr="003E18C3" w14:paraId="569FF2BE" w14:textId="77777777" w:rsidTr="00651D1C">
        <w:trPr>
          <w:trHeight w:val="297"/>
        </w:trPr>
        <w:tc>
          <w:tcPr>
            <w:tcW w:w="1413" w:type="dxa"/>
            <w:vMerge/>
          </w:tcPr>
          <w:p w14:paraId="7A062C4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59DE8234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Mild current episode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835E506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F33.0</w:t>
            </w:r>
          </w:p>
        </w:tc>
      </w:tr>
      <w:tr w:rsidR="003E18C3" w:rsidRPr="003E18C3" w14:paraId="66747044" w14:textId="77777777" w:rsidTr="00651D1C">
        <w:trPr>
          <w:trHeight w:val="297"/>
        </w:trPr>
        <w:tc>
          <w:tcPr>
            <w:tcW w:w="1413" w:type="dxa"/>
            <w:vMerge/>
          </w:tcPr>
          <w:p w14:paraId="51303B83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4267FE49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Moderate current episode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A930D5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F33.1</w:t>
            </w:r>
          </w:p>
        </w:tc>
      </w:tr>
      <w:tr w:rsidR="003E18C3" w:rsidRPr="003E18C3" w14:paraId="721335EB" w14:textId="77777777" w:rsidTr="00651D1C">
        <w:trPr>
          <w:trHeight w:val="297"/>
        </w:trPr>
        <w:tc>
          <w:tcPr>
            <w:tcW w:w="1413" w:type="dxa"/>
            <w:vMerge/>
          </w:tcPr>
          <w:p w14:paraId="1C03C57C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57BBE549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Severe current episode, without psychotic symptoms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E58070C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F33.2</w:t>
            </w:r>
          </w:p>
        </w:tc>
      </w:tr>
      <w:tr w:rsidR="003E18C3" w:rsidRPr="003E18C3" w14:paraId="1286687A" w14:textId="77777777" w:rsidTr="00651D1C">
        <w:trPr>
          <w:trHeight w:val="297"/>
        </w:trPr>
        <w:tc>
          <w:tcPr>
            <w:tcW w:w="1413" w:type="dxa"/>
            <w:vMerge/>
          </w:tcPr>
          <w:p w14:paraId="66085B0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6999E41A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Severe current episode, with psychotic symptoms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FD0A63E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F33.3</w:t>
            </w:r>
          </w:p>
        </w:tc>
      </w:tr>
      <w:tr w:rsidR="003E18C3" w:rsidRPr="003E18C3" w14:paraId="1F4C0AEB" w14:textId="77777777" w:rsidTr="00651D1C">
        <w:trPr>
          <w:trHeight w:val="297"/>
        </w:trPr>
        <w:tc>
          <w:tcPr>
            <w:tcW w:w="1413" w:type="dxa"/>
            <w:vMerge/>
          </w:tcPr>
          <w:p w14:paraId="4962BC87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6BE76753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Recurrent depressive disorder, currently in remission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773C4A7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F33.4</w:t>
            </w:r>
          </w:p>
        </w:tc>
      </w:tr>
      <w:tr w:rsidR="003E18C3" w:rsidRPr="003E18C3" w14:paraId="7A85AB99" w14:textId="77777777" w:rsidTr="00651D1C">
        <w:trPr>
          <w:trHeight w:val="297"/>
        </w:trPr>
        <w:tc>
          <w:tcPr>
            <w:tcW w:w="1413" w:type="dxa"/>
            <w:vMerge/>
          </w:tcPr>
          <w:p w14:paraId="434BA174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477DAEF0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Other current episode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BAD1830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F33.8</w:t>
            </w:r>
          </w:p>
        </w:tc>
      </w:tr>
      <w:tr w:rsidR="003E18C3" w:rsidRPr="003E18C3" w14:paraId="5B8027B6" w14:textId="77777777" w:rsidTr="00651D1C">
        <w:trPr>
          <w:trHeight w:val="297"/>
        </w:trPr>
        <w:tc>
          <w:tcPr>
            <w:tcW w:w="1413" w:type="dxa"/>
            <w:vMerge/>
          </w:tcPr>
          <w:p w14:paraId="7514F554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40149552" w14:textId="77777777" w:rsidR="00F578D7" w:rsidRPr="003E18C3" w:rsidRDefault="00F578D7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 xml:space="preserve">   Unspecified current depressive disorder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0B143B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F33.9</w:t>
            </w:r>
          </w:p>
        </w:tc>
      </w:tr>
      <w:tr w:rsidR="003E18C3" w:rsidRPr="003E18C3" w14:paraId="081A37AA" w14:textId="77777777" w:rsidTr="00651D1C">
        <w:trPr>
          <w:trHeight w:val="297"/>
        </w:trPr>
        <w:tc>
          <w:tcPr>
            <w:tcW w:w="1413" w:type="dxa"/>
            <w:vMerge/>
          </w:tcPr>
          <w:p w14:paraId="5E8055BF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7C66580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Bipolar disorder diagnosis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D4CD87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F30, F31</w:t>
            </w:r>
          </w:p>
        </w:tc>
      </w:tr>
      <w:tr w:rsidR="003E18C3" w:rsidRPr="003E18C3" w14:paraId="2BD65B01" w14:textId="77777777" w:rsidTr="00651D1C">
        <w:trPr>
          <w:trHeight w:val="297"/>
        </w:trPr>
        <w:tc>
          <w:tcPr>
            <w:tcW w:w="1413" w:type="dxa"/>
            <w:vMerge/>
          </w:tcPr>
          <w:p w14:paraId="70D618CC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6082321C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Anxiety disorder diagnosis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DC93A81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F4</w:t>
            </w:r>
          </w:p>
        </w:tc>
      </w:tr>
      <w:tr w:rsidR="003E18C3" w:rsidRPr="003E18C3" w14:paraId="0BE778A7" w14:textId="77777777" w:rsidTr="00651D1C">
        <w:trPr>
          <w:trHeight w:val="297"/>
        </w:trPr>
        <w:tc>
          <w:tcPr>
            <w:tcW w:w="1413" w:type="dxa"/>
            <w:vMerge/>
          </w:tcPr>
          <w:p w14:paraId="596DFDD1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6BAF2D90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Schizophrenia diagnosis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A73EA12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F2</w:t>
            </w:r>
          </w:p>
        </w:tc>
      </w:tr>
      <w:tr w:rsidR="003E18C3" w:rsidRPr="003E18C3" w14:paraId="151499E2" w14:textId="77777777" w:rsidTr="00651D1C">
        <w:trPr>
          <w:trHeight w:val="297"/>
        </w:trPr>
        <w:tc>
          <w:tcPr>
            <w:tcW w:w="1413" w:type="dxa"/>
            <w:vMerge/>
          </w:tcPr>
          <w:p w14:paraId="4A0C566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565BFFBE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Alcohol use disorder diagnosis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26EF0B2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F10</w:t>
            </w:r>
          </w:p>
        </w:tc>
      </w:tr>
      <w:tr w:rsidR="003E18C3" w:rsidRPr="003E18C3" w14:paraId="7049D60E" w14:textId="77777777" w:rsidTr="00651D1C">
        <w:trPr>
          <w:trHeight w:val="297"/>
        </w:trPr>
        <w:tc>
          <w:tcPr>
            <w:tcW w:w="1413" w:type="dxa"/>
            <w:vMerge/>
          </w:tcPr>
          <w:p w14:paraId="526035F0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500212E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Substance abuse disorder (excl. alcohol) diagnosis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A9CE6A9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F11-F19</w:t>
            </w:r>
          </w:p>
        </w:tc>
      </w:tr>
      <w:tr w:rsidR="003E18C3" w:rsidRPr="003E18C3" w14:paraId="52DB36E1" w14:textId="77777777" w:rsidTr="00651D1C">
        <w:trPr>
          <w:trHeight w:val="297"/>
        </w:trPr>
        <w:tc>
          <w:tcPr>
            <w:tcW w:w="1413" w:type="dxa"/>
            <w:vMerge/>
          </w:tcPr>
          <w:p w14:paraId="5BA5D03E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0332CFC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ADHD diagnosis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F5A3620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F90</w:t>
            </w:r>
          </w:p>
        </w:tc>
      </w:tr>
      <w:tr w:rsidR="003E18C3" w:rsidRPr="003E18C3" w14:paraId="6AD21C1B" w14:textId="77777777" w:rsidTr="00651D1C">
        <w:trPr>
          <w:trHeight w:val="297"/>
        </w:trPr>
        <w:tc>
          <w:tcPr>
            <w:tcW w:w="1413" w:type="dxa"/>
            <w:vMerge/>
          </w:tcPr>
          <w:p w14:paraId="3ED52AA2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12D15AF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Autism spectrum disorder diagnosis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49BDF4C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F84</w:t>
            </w:r>
          </w:p>
        </w:tc>
      </w:tr>
      <w:tr w:rsidR="003E18C3" w:rsidRPr="003E18C3" w14:paraId="5D579583" w14:textId="77777777" w:rsidTr="00651D1C">
        <w:trPr>
          <w:trHeight w:val="297"/>
        </w:trPr>
        <w:tc>
          <w:tcPr>
            <w:tcW w:w="1413" w:type="dxa"/>
            <w:vMerge/>
          </w:tcPr>
          <w:p w14:paraId="198D2C2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57E47145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Suicide history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1DA435F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X60-X84; Y10-Y34</w:t>
            </w:r>
          </w:p>
        </w:tc>
      </w:tr>
      <w:tr w:rsidR="003E18C3" w:rsidRPr="003E18C3" w14:paraId="2E030929" w14:textId="77777777" w:rsidTr="00651D1C">
        <w:trPr>
          <w:trHeight w:val="297"/>
        </w:trPr>
        <w:tc>
          <w:tcPr>
            <w:tcW w:w="1413" w:type="dxa"/>
            <w:vMerge/>
          </w:tcPr>
          <w:p w14:paraId="040FA221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66CB6FC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Antipsychotic medication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58D04EF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N05A</w:t>
            </w:r>
          </w:p>
        </w:tc>
      </w:tr>
      <w:tr w:rsidR="003E18C3" w:rsidRPr="003E18C3" w14:paraId="1E254A96" w14:textId="77777777" w:rsidTr="00651D1C">
        <w:trPr>
          <w:trHeight w:val="297"/>
        </w:trPr>
        <w:tc>
          <w:tcPr>
            <w:tcW w:w="1413" w:type="dxa"/>
            <w:vMerge/>
          </w:tcPr>
          <w:p w14:paraId="4583368C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55D06BBB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Hypnotics and sedatives medication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7C1BAB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N05B excl. N05BA, N05C</w:t>
            </w:r>
          </w:p>
        </w:tc>
      </w:tr>
      <w:tr w:rsidR="003E18C3" w:rsidRPr="003E18C3" w14:paraId="6ED4DD5C" w14:textId="77777777" w:rsidTr="00651D1C">
        <w:trPr>
          <w:trHeight w:val="297"/>
        </w:trPr>
        <w:tc>
          <w:tcPr>
            <w:tcW w:w="1413" w:type="dxa"/>
            <w:vMerge/>
          </w:tcPr>
          <w:p w14:paraId="17AB2E3E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1D19BA85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Benzodiazepine medication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F154A6B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N05BA</w:t>
            </w:r>
          </w:p>
        </w:tc>
      </w:tr>
      <w:tr w:rsidR="003E18C3" w:rsidRPr="003E18C3" w14:paraId="2BEC3385" w14:textId="77777777" w:rsidTr="00651D1C">
        <w:trPr>
          <w:trHeight w:val="297"/>
        </w:trPr>
        <w:tc>
          <w:tcPr>
            <w:tcW w:w="1413" w:type="dxa"/>
            <w:vMerge/>
          </w:tcPr>
          <w:p w14:paraId="773D013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  <w:noWrap/>
            <w:hideMark/>
          </w:tcPr>
          <w:p w14:paraId="7A6573DF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Antiepileptic medication 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11B35D0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N03A</w:t>
            </w:r>
          </w:p>
        </w:tc>
      </w:tr>
      <w:tr w:rsidR="003E18C3" w:rsidRPr="003E18C3" w14:paraId="2E9938CD" w14:textId="77777777" w:rsidTr="00651D1C">
        <w:trPr>
          <w:trHeight w:val="297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1F814FAF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DAA24C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ADHD medication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912083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N06B</w:t>
            </w:r>
          </w:p>
        </w:tc>
      </w:tr>
      <w:tr w:rsidR="003E18C3" w:rsidRPr="003E18C3" w14:paraId="6066BE26" w14:textId="77777777" w:rsidTr="00651D1C">
        <w:trPr>
          <w:trHeight w:val="297"/>
        </w:trPr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14:paraId="4724E9F0" w14:textId="77777777" w:rsidR="00F578D7" w:rsidRPr="003E18C3" w:rsidRDefault="00F578D7" w:rsidP="00622B2B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Time-varying confounders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2F7161" w14:textId="77777777" w:rsidR="00F578D7" w:rsidRPr="003E18C3" w:rsidRDefault="00F578D7" w:rsidP="00622B2B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Non-SSRI antidepressants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1D843C" w14:textId="7930FE22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N06A, excluding N06</w:t>
            </w:r>
            <w:r w:rsidR="00CD7B91" w:rsidRPr="003E18C3">
              <w:rPr>
                <w:rFonts w:ascii="Calibri" w:eastAsia="Times New Roman" w:hAnsi="Calibri" w:cs="Calibri"/>
                <w:sz w:val="16"/>
                <w:szCs w:val="16"/>
              </w:rPr>
              <w:t>A</w:t>
            </w: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B</w:t>
            </w:r>
          </w:p>
        </w:tc>
      </w:tr>
      <w:tr w:rsidR="003E18C3" w:rsidRPr="003E18C3" w14:paraId="14F7B55B" w14:textId="77777777" w:rsidTr="00651D1C">
        <w:trPr>
          <w:trHeight w:val="297"/>
        </w:trPr>
        <w:tc>
          <w:tcPr>
            <w:tcW w:w="1413" w:type="dxa"/>
            <w:vMerge/>
          </w:tcPr>
          <w:p w14:paraId="6099952A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</w:tcPr>
          <w:p w14:paraId="7EFC5288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Benzodiazepines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0F72949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N05BA</w:t>
            </w:r>
          </w:p>
        </w:tc>
      </w:tr>
      <w:tr w:rsidR="00F578D7" w:rsidRPr="003E18C3" w14:paraId="31DEAA33" w14:textId="77777777" w:rsidTr="00651D1C">
        <w:trPr>
          <w:trHeight w:val="297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DF523BF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0693F5D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b/>
                <w:sz w:val="16"/>
                <w:szCs w:val="16"/>
              </w:rPr>
              <w:t>Any other psychotropic drug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B098B2" w14:textId="77777777" w:rsidR="00F578D7" w:rsidRPr="003E18C3" w:rsidRDefault="00F578D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E18C3">
              <w:rPr>
                <w:rFonts w:ascii="Calibri" w:eastAsia="Times New Roman" w:hAnsi="Calibri" w:cs="Calibri"/>
                <w:sz w:val="16"/>
                <w:szCs w:val="16"/>
              </w:rPr>
              <w:t>N02A, N03A, N05A, N05B excluding N05BA, N05C, N06B, N06D, N07B</w:t>
            </w:r>
          </w:p>
        </w:tc>
      </w:tr>
    </w:tbl>
    <w:p w14:paraId="46342F95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B1244CA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6E5D52B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A2FC005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4E63AC9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F6A08FB" w14:textId="77777777" w:rsidR="001E4E77" w:rsidRPr="003E18C3" w:rsidRDefault="001E4E7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1E78ED4" w14:textId="77777777" w:rsidR="001E4E77" w:rsidRPr="003E18C3" w:rsidRDefault="001E4E7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B5F286B" w14:textId="77777777" w:rsidR="001E4E77" w:rsidRPr="003E18C3" w:rsidRDefault="001E4E7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C9E5CB3" w14:textId="77777777" w:rsidR="001E4E77" w:rsidRPr="003E18C3" w:rsidRDefault="001E4E7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25711FA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1595A37" w14:textId="18B21B95" w:rsidR="00F578D7" w:rsidRPr="00996691" w:rsidRDefault="001E4E77" w:rsidP="001E4E77">
      <w:pPr>
        <w:pStyle w:val="Heading2"/>
        <w:rPr>
          <w:rFonts w:eastAsia="Times New Roman"/>
          <w:b/>
          <w:color w:val="auto"/>
        </w:rPr>
      </w:pPr>
      <w:bookmarkStart w:id="7" w:name="_Toc141305275"/>
      <w:r w:rsidRPr="00996691">
        <w:rPr>
          <w:rFonts w:eastAsia="Times New Roman"/>
          <w:b/>
          <w:color w:val="auto"/>
        </w:rPr>
        <w:t>Table S4. Distribution of weights</w:t>
      </w:r>
      <w:r w:rsidR="00E3608F" w:rsidRPr="00996691">
        <w:rPr>
          <w:rFonts w:eastAsia="Times New Roman"/>
          <w:b/>
          <w:color w:val="auto"/>
        </w:rPr>
        <w:t xml:space="preserve"> </w:t>
      </w:r>
      <w:r w:rsidR="00DB74F0" w:rsidRPr="00996691">
        <w:rPr>
          <w:rFonts w:eastAsia="Times New Roman"/>
          <w:b/>
          <w:color w:val="auto"/>
        </w:rPr>
        <w:t>in</w:t>
      </w:r>
      <w:r w:rsidR="00197DC8" w:rsidRPr="00996691">
        <w:rPr>
          <w:rFonts w:eastAsia="Times New Roman"/>
          <w:b/>
          <w:color w:val="auto"/>
        </w:rPr>
        <w:t xml:space="preserve"> </w:t>
      </w:r>
      <w:r w:rsidR="00E3608F" w:rsidRPr="00996691">
        <w:rPr>
          <w:rFonts w:eastAsia="Times New Roman"/>
          <w:b/>
          <w:color w:val="auto"/>
        </w:rPr>
        <w:t>analyses with 12 weeks’ follow-up</w:t>
      </w:r>
      <w:r w:rsidRPr="00996691">
        <w:rPr>
          <w:rFonts w:eastAsia="Times New Roman"/>
          <w:b/>
          <w:color w:val="auto"/>
        </w:rPr>
        <w:t>, before and after truncation</w:t>
      </w:r>
      <w:bookmarkEnd w:id="7"/>
    </w:p>
    <w:tbl>
      <w:tblPr>
        <w:tblStyle w:val="TableGrid"/>
        <w:tblW w:w="9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1201"/>
        <w:gridCol w:w="1469"/>
        <w:gridCol w:w="1201"/>
        <w:gridCol w:w="1068"/>
        <w:gridCol w:w="1202"/>
        <w:gridCol w:w="1103"/>
      </w:tblGrid>
      <w:tr w:rsidR="003E18C3" w:rsidRPr="00996691" w14:paraId="66583CC1" w14:textId="77777777" w:rsidTr="009E5F62">
        <w:trPr>
          <w:trHeight w:val="361"/>
        </w:trPr>
        <w:tc>
          <w:tcPr>
            <w:tcW w:w="2004" w:type="dxa"/>
            <w:tcBorders>
              <w:bottom w:val="single" w:sz="4" w:space="0" w:color="auto"/>
            </w:tcBorders>
            <w:vAlign w:val="bottom"/>
          </w:tcPr>
          <w:p w14:paraId="3BE6EB3E" w14:textId="77777777" w:rsidR="00E3608F" w:rsidRPr="00996691" w:rsidRDefault="00E3608F" w:rsidP="00E3608F">
            <w:pPr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996691">
              <w:rPr>
                <w:b/>
                <w:sz w:val="20"/>
                <w:szCs w:val="20"/>
              </w:rPr>
              <w:t>Weight</w:t>
            </w:r>
            <w:r w:rsidRPr="00996691">
              <w:rPr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14:paraId="24DB6C49" w14:textId="77777777" w:rsidR="00E3608F" w:rsidRPr="00996691" w:rsidRDefault="00E3608F" w:rsidP="00E3608F">
            <w:pPr>
              <w:rPr>
                <w:b/>
                <w:sz w:val="20"/>
                <w:szCs w:val="20"/>
              </w:rPr>
            </w:pPr>
            <w:r w:rsidRPr="00996691">
              <w:rPr>
                <w:b/>
                <w:sz w:val="20"/>
                <w:szCs w:val="20"/>
              </w:rPr>
              <w:t>Minimum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vAlign w:val="bottom"/>
          </w:tcPr>
          <w:p w14:paraId="10D6004B" w14:textId="77777777" w:rsidR="00E3608F" w:rsidRPr="00996691" w:rsidRDefault="00E3608F" w:rsidP="00E3608F">
            <w:pPr>
              <w:rPr>
                <w:b/>
                <w:sz w:val="20"/>
                <w:szCs w:val="20"/>
              </w:rPr>
            </w:pPr>
            <w:r w:rsidRPr="00996691">
              <w:rPr>
                <w:b/>
                <w:sz w:val="20"/>
                <w:szCs w:val="20"/>
              </w:rPr>
              <w:t>1</w:t>
            </w:r>
            <w:r w:rsidRPr="00996691">
              <w:rPr>
                <w:b/>
                <w:sz w:val="20"/>
                <w:szCs w:val="20"/>
                <w:vertAlign w:val="superscript"/>
              </w:rPr>
              <w:t>st</w:t>
            </w:r>
            <w:r w:rsidRPr="00996691">
              <w:rPr>
                <w:b/>
                <w:sz w:val="20"/>
                <w:szCs w:val="20"/>
              </w:rPr>
              <w:t xml:space="preserve"> quartile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14:paraId="7CD5F391" w14:textId="77777777" w:rsidR="00E3608F" w:rsidRPr="00996691" w:rsidRDefault="00E3608F" w:rsidP="00E3608F">
            <w:pPr>
              <w:rPr>
                <w:b/>
                <w:sz w:val="20"/>
                <w:szCs w:val="20"/>
              </w:rPr>
            </w:pPr>
            <w:r w:rsidRPr="00996691">
              <w:rPr>
                <w:b/>
                <w:sz w:val="20"/>
                <w:szCs w:val="20"/>
              </w:rPr>
              <w:t>Median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bottom"/>
          </w:tcPr>
          <w:p w14:paraId="36EDF5F7" w14:textId="77777777" w:rsidR="00E3608F" w:rsidRPr="00996691" w:rsidRDefault="00E3608F" w:rsidP="00E3608F">
            <w:pPr>
              <w:rPr>
                <w:b/>
                <w:sz w:val="20"/>
                <w:szCs w:val="20"/>
              </w:rPr>
            </w:pPr>
            <w:r w:rsidRPr="00996691">
              <w:rPr>
                <w:b/>
                <w:sz w:val="20"/>
                <w:szCs w:val="20"/>
              </w:rPr>
              <w:t>Mean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6201DAF9" w14:textId="77777777" w:rsidR="00E3608F" w:rsidRPr="00996691" w:rsidRDefault="00E3608F" w:rsidP="00E3608F">
            <w:pPr>
              <w:rPr>
                <w:b/>
                <w:sz w:val="20"/>
                <w:szCs w:val="20"/>
              </w:rPr>
            </w:pPr>
            <w:r w:rsidRPr="00996691">
              <w:rPr>
                <w:b/>
                <w:sz w:val="20"/>
                <w:szCs w:val="20"/>
              </w:rPr>
              <w:t>3</w:t>
            </w:r>
            <w:r w:rsidRPr="00996691">
              <w:rPr>
                <w:b/>
                <w:sz w:val="20"/>
                <w:szCs w:val="20"/>
                <w:vertAlign w:val="superscript"/>
              </w:rPr>
              <w:t>rd</w:t>
            </w:r>
            <w:r w:rsidRPr="00996691">
              <w:rPr>
                <w:b/>
                <w:sz w:val="20"/>
                <w:szCs w:val="20"/>
              </w:rPr>
              <w:t xml:space="preserve"> quartile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bottom"/>
          </w:tcPr>
          <w:p w14:paraId="7C3A5EEA" w14:textId="77777777" w:rsidR="00E3608F" w:rsidRPr="00996691" w:rsidRDefault="00E3608F" w:rsidP="00E3608F">
            <w:pPr>
              <w:rPr>
                <w:b/>
                <w:sz w:val="20"/>
                <w:szCs w:val="20"/>
              </w:rPr>
            </w:pPr>
            <w:r w:rsidRPr="00996691">
              <w:rPr>
                <w:b/>
                <w:sz w:val="20"/>
                <w:szCs w:val="20"/>
              </w:rPr>
              <w:t>Maximum</w:t>
            </w:r>
          </w:p>
        </w:tc>
      </w:tr>
      <w:tr w:rsidR="003E18C3" w:rsidRPr="001F48D4" w14:paraId="526BFEB7" w14:textId="77777777" w:rsidTr="009E5F62">
        <w:trPr>
          <w:trHeight w:val="536"/>
        </w:trPr>
        <w:tc>
          <w:tcPr>
            <w:tcW w:w="2004" w:type="dxa"/>
            <w:tcBorders>
              <w:top w:val="single" w:sz="4" w:space="0" w:color="auto"/>
            </w:tcBorders>
            <w:vAlign w:val="bottom"/>
          </w:tcPr>
          <w:p w14:paraId="621F9ACB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SW</w:t>
            </w:r>
            <w:r w:rsidRPr="00F50335">
              <w:rPr>
                <w:sz w:val="20"/>
                <w:szCs w:val="20"/>
                <w:vertAlign w:val="superscript"/>
              </w:rPr>
              <w:t>A</w:t>
            </w:r>
            <w:r w:rsidRPr="00F50335">
              <w:rPr>
                <w:sz w:val="20"/>
                <w:szCs w:val="20"/>
              </w:rPr>
              <w:t xml:space="preserve"> – before truncation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bottom"/>
          </w:tcPr>
          <w:p w14:paraId="7182400D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0.402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vAlign w:val="bottom"/>
          </w:tcPr>
          <w:p w14:paraId="2CE0188D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0.814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bottom"/>
          </w:tcPr>
          <w:p w14:paraId="2C1AAD5E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0.934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vAlign w:val="bottom"/>
          </w:tcPr>
          <w:p w14:paraId="1679C851" w14:textId="422A8CD8" w:rsidR="00E3608F" w:rsidRPr="00F50335" w:rsidRDefault="00F50335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1.001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bottom"/>
          </w:tcPr>
          <w:p w14:paraId="590684BF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1.056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bottom"/>
          </w:tcPr>
          <w:p w14:paraId="6A1F6B80" w14:textId="5DBE70FE" w:rsidR="00E3608F" w:rsidRPr="00F50335" w:rsidRDefault="00F50335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12.506</w:t>
            </w:r>
          </w:p>
        </w:tc>
      </w:tr>
      <w:tr w:rsidR="003E18C3" w:rsidRPr="001F48D4" w14:paraId="76929AEE" w14:textId="77777777" w:rsidTr="009E5F62">
        <w:trPr>
          <w:trHeight w:val="542"/>
        </w:trPr>
        <w:tc>
          <w:tcPr>
            <w:tcW w:w="2004" w:type="dxa"/>
            <w:vAlign w:val="bottom"/>
          </w:tcPr>
          <w:p w14:paraId="14179DEE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SW</w:t>
            </w:r>
            <w:r w:rsidRPr="00F50335">
              <w:rPr>
                <w:sz w:val="20"/>
                <w:szCs w:val="20"/>
                <w:vertAlign w:val="superscript"/>
              </w:rPr>
              <w:t>A</w:t>
            </w:r>
            <w:r w:rsidRPr="00F50335">
              <w:rPr>
                <w:sz w:val="20"/>
                <w:szCs w:val="20"/>
              </w:rPr>
              <w:t xml:space="preserve"> – after truncation</w:t>
            </w:r>
          </w:p>
        </w:tc>
        <w:tc>
          <w:tcPr>
            <w:tcW w:w="1201" w:type="dxa"/>
            <w:vAlign w:val="bottom"/>
          </w:tcPr>
          <w:p w14:paraId="69127911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0.402</w:t>
            </w:r>
          </w:p>
        </w:tc>
        <w:tc>
          <w:tcPr>
            <w:tcW w:w="1469" w:type="dxa"/>
            <w:vAlign w:val="bottom"/>
          </w:tcPr>
          <w:p w14:paraId="04BB7791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0.814</w:t>
            </w:r>
          </w:p>
        </w:tc>
        <w:tc>
          <w:tcPr>
            <w:tcW w:w="1201" w:type="dxa"/>
            <w:vAlign w:val="bottom"/>
          </w:tcPr>
          <w:p w14:paraId="26E6A8DB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0.934</w:t>
            </w:r>
          </w:p>
        </w:tc>
        <w:tc>
          <w:tcPr>
            <w:tcW w:w="1068" w:type="dxa"/>
            <w:vAlign w:val="bottom"/>
          </w:tcPr>
          <w:p w14:paraId="79E88F5B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0.994</w:t>
            </w:r>
          </w:p>
        </w:tc>
        <w:tc>
          <w:tcPr>
            <w:tcW w:w="1202" w:type="dxa"/>
            <w:vAlign w:val="bottom"/>
          </w:tcPr>
          <w:p w14:paraId="69D07FEE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 xml:space="preserve">1.056  </w:t>
            </w:r>
          </w:p>
        </w:tc>
        <w:tc>
          <w:tcPr>
            <w:tcW w:w="1103" w:type="dxa"/>
            <w:vAlign w:val="bottom"/>
          </w:tcPr>
          <w:p w14:paraId="7EC8C09F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2.504</w:t>
            </w:r>
          </w:p>
        </w:tc>
      </w:tr>
      <w:tr w:rsidR="003E18C3" w:rsidRPr="001F48D4" w14:paraId="2ACC9065" w14:textId="77777777" w:rsidTr="009E5F62">
        <w:trPr>
          <w:trHeight w:val="536"/>
        </w:trPr>
        <w:tc>
          <w:tcPr>
            <w:tcW w:w="2004" w:type="dxa"/>
            <w:vAlign w:val="bottom"/>
          </w:tcPr>
          <w:p w14:paraId="714E905F" w14:textId="77777777" w:rsidR="00E3608F" w:rsidRPr="001F35FC" w:rsidRDefault="00E3608F" w:rsidP="00E3608F">
            <w:pPr>
              <w:rPr>
                <w:sz w:val="20"/>
                <w:szCs w:val="20"/>
              </w:rPr>
            </w:pPr>
            <w:r w:rsidRPr="001F35FC">
              <w:rPr>
                <w:sz w:val="20"/>
                <w:szCs w:val="20"/>
              </w:rPr>
              <w:t>SW</w:t>
            </w:r>
            <w:r w:rsidRPr="001F35FC">
              <w:rPr>
                <w:sz w:val="20"/>
                <w:szCs w:val="20"/>
                <w:vertAlign w:val="superscript"/>
              </w:rPr>
              <w:t>N</w:t>
            </w:r>
            <w:r w:rsidRPr="001F35FC">
              <w:rPr>
                <w:sz w:val="20"/>
                <w:szCs w:val="20"/>
              </w:rPr>
              <w:t xml:space="preserve"> – before truncation</w:t>
            </w:r>
          </w:p>
        </w:tc>
        <w:tc>
          <w:tcPr>
            <w:tcW w:w="1201" w:type="dxa"/>
            <w:vAlign w:val="bottom"/>
          </w:tcPr>
          <w:p w14:paraId="6E058CB6" w14:textId="53B3F6C8" w:rsidR="00E3608F" w:rsidRPr="001F35FC" w:rsidRDefault="001F35FC" w:rsidP="00E3608F">
            <w:pPr>
              <w:rPr>
                <w:sz w:val="20"/>
                <w:szCs w:val="20"/>
              </w:rPr>
            </w:pPr>
            <w:r w:rsidRPr="001F35FC">
              <w:rPr>
                <w:sz w:val="20"/>
                <w:szCs w:val="20"/>
              </w:rPr>
              <w:t>0</w:t>
            </w:r>
            <w:r w:rsidR="008104D6">
              <w:rPr>
                <w:sz w:val="20"/>
                <w:szCs w:val="20"/>
              </w:rPr>
              <w:t>.373</w:t>
            </w:r>
          </w:p>
        </w:tc>
        <w:tc>
          <w:tcPr>
            <w:tcW w:w="1469" w:type="dxa"/>
            <w:vAlign w:val="bottom"/>
          </w:tcPr>
          <w:p w14:paraId="65F41A3A" w14:textId="7442FE94" w:rsidR="00E3608F" w:rsidRPr="001F35FC" w:rsidRDefault="001F35FC" w:rsidP="00E3608F">
            <w:pPr>
              <w:rPr>
                <w:sz w:val="20"/>
                <w:szCs w:val="20"/>
              </w:rPr>
            </w:pPr>
            <w:r w:rsidRPr="001F35FC">
              <w:rPr>
                <w:sz w:val="20"/>
                <w:szCs w:val="20"/>
              </w:rPr>
              <w:t>0.999</w:t>
            </w:r>
          </w:p>
        </w:tc>
        <w:tc>
          <w:tcPr>
            <w:tcW w:w="1201" w:type="dxa"/>
            <w:vAlign w:val="bottom"/>
          </w:tcPr>
          <w:p w14:paraId="609F0380" w14:textId="134C46BC" w:rsidR="00E3608F" w:rsidRPr="001F35FC" w:rsidRDefault="001F35FC" w:rsidP="00E3608F">
            <w:pPr>
              <w:rPr>
                <w:sz w:val="20"/>
                <w:szCs w:val="20"/>
              </w:rPr>
            </w:pPr>
            <w:r w:rsidRPr="001F35FC">
              <w:rPr>
                <w:sz w:val="20"/>
                <w:szCs w:val="20"/>
              </w:rPr>
              <w:t>1.000</w:t>
            </w:r>
          </w:p>
        </w:tc>
        <w:tc>
          <w:tcPr>
            <w:tcW w:w="1068" w:type="dxa"/>
            <w:vAlign w:val="bottom"/>
          </w:tcPr>
          <w:p w14:paraId="4F563CEF" w14:textId="1ABA03DE" w:rsidR="00E3608F" w:rsidRPr="001F35FC" w:rsidRDefault="001F35FC" w:rsidP="00E3608F">
            <w:pPr>
              <w:rPr>
                <w:sz w:val="20"/>
                <w:szCs w:val="20"/>
              </w:rPr>
            </w:pPr>
            <w:r w:rsidRPr="001F35FC">
              <w:rPr>
                <w:sz w:val="20"/>
                <w:szCs w:val="20"/>
              </w:rPr>
              <w:t>1.000</w:t>
            </w:r>
          </w:p>
        </w:tc>
        <w:tc>
          <w:tcPr>
            <w:tcW w:w="1202" w:type="dxa"/>
            <w:vAlign w:val="bottom"/>
          </w:tcPr>
          <w:p w14:paraId="3A6C8B32" w14:textId="7B74C7FB" w:rsidR="00E3608F" w:rsidRPr="001F35FC" w:rsidRDefault="001F35FC" w:rsidP="00E3608F">
            <w:pPr>
              <w:rPr>
                <w:sz w:val="20"/>
                <w:szCs w:val="20"/>
              </w:rPr>
            </w:pPr>
            <w:r w:rsidRPr="001F35FC">
              <w:rPr>
                <w:sz w:val="20"/>
                <w:szCs w:val="20"/>
              </w:rPr>
              <w:t>1.000</w:t>
            </w:r>
          </w:p>
        </w:tc>
        <w:tc>
          <w:tcPr>
            <w:tcW w:w="1103" w:type="dxa"/>
            <w:vAlign w:val="bottom"/>
          </w:tcPr>
          <w:p w14:paraId="7124C5FE" w14:textId="0A07D971" w:rsidR="00E3608F" w:rsidRPr="001F35FC" w:rsidRDefault="001F35FC" w:rsidP="00E3608F">
            <w:pPr>
              <w:rPr>
                <w:sz w:val="20"/>
                <w:szCs w:val="20"/>
              </w:rPr>
            </w:pPr>
            <w:r w:rsidRPr="001F35FC">
              <w:rPr>
                <w:sz w:val="20"/>
                <w:szCs w:val="20"/>
              </w:rPr>
              <w:t>4.022</w:t>
            </w:r>
          </w:p>
        </w:tc>
      </w:tr>
      <w:tr w:rsidR="003E18C3" w:rsidRPr="001F48D4" w14:paraId="02B8452C" w14:textId="77777777" w:rsidTr="009E5F62">
        <w:trPr>
          <w:trHeight w:val="542"/>
        </w:trPr>
        <w:tc>
          <w:tcPr>
            <w:tcW w:w="2004" w:type="dxa"/>
            <w:vAlign w:val="bottom"/>
          </w:tcPr>
          <w:p w14:paraId="04CC348F" w14:textId="77777777" w:rsidR="00E3608F" w:rsidRPr="009E5F62" w:rsidRDefault="00E3608F" w:rsidP="00E3608F">
            <w:pPr>
              <w:rPr>
                <w:sz w:val="20"/>
                <w:szCs w:val="20"/>
              </w:rPr>
            </w:pPr>
            <w:r w:rsidRPr="009E5F62">
              <w:rPr>
                <w:sz w:val="20"/>
                <w:szCs w:val="20"/>
              </w:rPr>
              <w:t>SW</w:t>
            </w:r>
            <w:r w:rsidRPr="009E5F62">
              <w:rPr>
                <w:sz w:val="20"/>
                <w:szCs w:val="20"/>
                <w:vertAlign w:val="superscript"/>
              </w:rPr>
              <w:t>N</w:t>
            </w:r>
            <w:r w:rsidRPr="009E5F62">
              <w:rPr>
                <w:sz w:val="20"/>
                <w:szCs w:val="20"/>
              </w:rPr>
              <w:t xml:space="preserve"> – after truncation</w:t>
            </w:r>
          </w:p>
        </w:tc>
        <w:tc>
          <w:tcPr>
            <w:tcW w:w="1201" w:type="dxa"/>
            <w:vAlign w:val="bottom"/>
          </w:tcPr>
          <w:p w14:paraId="2908F877" w14:textId="2302FDAA" w:rsidR="00E3608F" w:rsidRPr="009E5F62" w:rsidRDefault="009E5F62" w:rsidP="00E3608F">
            <w:pPr>
              <w:rPr>
                <w:sz w:val="20"/>
                <w:szCs w:val="20"/>
              </w:rPr>
            </w:pPr>
            <w:r w:rsidRPr="009E5F62">
              <w:rPr>
                <w:sz w:val="20"/>
                <w:szCs w:val="20"/>
              </w:rPr>
              <w:t>0.373</w:t>
            </w:r>
          </w:p>
        </w:tc>
        <w:tc>
          <w:tcPr>
            <w:tcW w:w="1469" w:type="dxa"/>
            <w:vAlign w:val="bottom"/>
          </w:tcPr>
          <w:p w14:paraId="5830AEA4" w14:textId="77777777" w:rsidR="00E3608F" w:rsidRPr="009E5F62" w:rsidRDefault="00E3608F" w:rsidP="00E3608F">
            <w:pPr>
              <w:rPr>
                <w:sz w:val="20"/>
                <w:szCs w:val="20"/>
              </w:rPr>
            </w:pPr>
            <w:r w:rsidRPr="009E5F62">
              <w:rPr>
                <w:sz w:val="20"/>
                <w:szCs w:val="20"/>
              </w:rPr>
              <w:t xml:space="preserve">0.999  </w:t>
            </w:r>
          </w:p>
        </w:tc>
        <w:tc>
          <w:tcPr>
            <w:tcW w:w="1201" w:type="dxa"/>
            <w:vAlign w:val="bottom"/>
          </w:tcPr>
          <w:p w14:paraId="5EA8B95F" w14:textId="56B80748" w:rsidR="00E3608F" w:rsidRPr="009E5F62" w:rsidRDefault="009E5F62" w:rsidP="00E3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0.999</w:t>
            </w:r>
          </w:p>
        </w:tc>
        <w:tc>
          <w:tcPr>
            <w:tcW w:w="1068" w:type="dxa"/>
            <w:vAlign w:val="bottom"/>
          </w:tcPr>
          <w:p w14:paraId="09DC4BA7" w14:textId="6DF693BE" w:rsidR="00E3608F" w:rsidRPr="009E5F62" w:rsidRDefault="009E5F62" w:rsidP="00E3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0.999</w:t>
            </w:r>
            <w:r w:rsidR="00E3608F" w:rsidRPr="009E5F6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02" w:type="dxa"/>
            <w:vAlign w:val="bottom"/>
          </w:tcPr>
          <w:p w14:paraId="634F0CD9" w14:textId="77777777" w:rsidR="00E3608F" w:rsidRPr="009E5F62" w:rsidRDefault="00E3608F" w:rsidP="00E3608F">
            <w:pPr>
              <w:rPr>
                <w:sz w:val="20"/>
                <w:szCs w:val="20"/>
              </w:rPr>
            </w:pPr>
            <w:r w:rsidRPr="009E5F62">
              <w:rPr>
                <w:sz w:val="20"/>
                <w:szCs w:val="20"/>
              </w:rPr>
              <w:t xml:space="preserve">1.000  </w:t>
            </w:r>
          </w:p>
        </w:tc>
        <w:tc>
          <w:tcPr>
            <w:tcW w:w="1103" w:type="dxa"/>
            <w:vAlign w:val="bottom"/>
          </w:tcPr>
          <w:p w14:paraId="6AACD019" w14:textId="1938F628" w:rsidR="00E3608F" w:rsidRPr="009E5F62" w:rsidRDefault="009E5F62" w:rsidP="00E3608F">
            <w:pPr>
              <w:rPr>
                <w:sz w:val="20"/>
                <w:szCs w:val="20"/>
              </w:rPr>
            </w:pPr>
            <w:r w:rsidRPr="009E5F62">
              <w:rPr>
                <w:sz w:val="20"/>
                <w:szCs w:val="20"/>
              </w:rPr>
              <w:t>1.300</w:t>
            </w:r>
          </w:p>
        </w:tc>
      </w:tr>
      <w:tr w:rsidR="003E18C3" w:rsidRPr="003E18C3" w14:paraId="56E7612E" w14:textId="77777777" w:rsidTr="009E5F62">
        <w:trPr>
          <w:trHeight w:val="542"/>
        </w:trPr>
        <w:tc>
          <w:tcPr>
            <w:tcW w:w="2004" w:type="dxa"/>
            <w:tcBorders>
              <w:bottom w:val="single" w:sz="4" w:space="0" w:color="auto"/>
            </w:tcBorders>
            <w:vAlign w:val="bottom"/>
          </w:tcPr>
          <w:p w14:paraId="724266A6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SW</w:t>
            </w:r>
            <w:r w:rsidRPr="00F50335">
              <w:rPr>
                <w:sz w:val="20"/>
                <w:szCs w:val="20"/>
                <w:vertAlign w:val="superscript"/>
              </w:rPr>
              <w:t>A</w:t>
            </w:r>
            <w:r w:rsidRPr="00F50335">
              <w:rPr>
                <w:sz w:val="20"/>
                <w:szCs w:val="20"/>
              </w:rPr>
              <w:t xml:space="preserve"> * SW</w:t>
            </w:r>
            <w:r w:rsidRPr="00F50335">
              <w:rPr>
                <w:sz w:val="20"/>
                <w:szCs w:val="20"/>
                <w:vertAlign w:val="superscript"/>
              </w:rPr>
              <w:t>N</w:t>
            </w:r>
            <w:r w:rsidRPr="00F50335">
              <w:rPr>
                <w:sz w:val="20"/>
                <w:szCs w:val="20"/>
              </w:rPr>
              <w:t xml:space="preserve"> after truncation 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14:paraId="7868DAF3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0.193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vAlign w:val="bottom"/>
          </w:tcPr>
          <w:p w14:paraId="69A49BBA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 xml:space="preserve">0.818 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14:paraId="6AF72DB9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0.933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bottom"/>
          </w:tcPr>
          <w:p w14:paraId="27A1F56A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0.994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0B50A9DE" w14:textId="77777777" w:rsidR="00E3608F" w:rsidRPr="00F50335" w:rsidRDefault="00E3608F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 xml:space="preserve">1.052 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bottom"/>
          </w:tcPr>
          <w:p w14:paraId="309172A1" w14:textId="14675FFD" w:rsidR="00E3608F" w:rsidRPr="00F50335" w:rsidRDefault="00F50335" w:rsidP="00E3608F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3.256</w:t>
            </w:r>
          </w:p>
        </w:tc>
      </w:tr>
      <w:tr w:rsidR="00E3608F" w:rsidRPr="003E18C3" w14:paraId="4DB2F76B" w14:textId="77777777" w:rsidTr="000075AF">
        <w:trPr>
          <w:trHeight w:val="274"/>
        </w:trPr>
        <w:tc>
          <w:tcPr>
            <w:tcW w:w="9248" w:type="dxa"/>
            <w:gridSpan w:val="7"/>
            <w:tcBorders>
              <w:top w:val="single" w:sz="4" w:space="0" w:color="auto"/>
            </w:tcBorders>
            <w:vAlign w:val="bottom"/>
          </w:tcPr>
          <w:p w14:paraId="0588019F" w14:textId="77777777" w:rsidR="00E3608F" w:rsidRPr="003E18C3" w:rsidRDefault="00E3608F" w:rsidP="00E3608F">
            <w:pPr>
              <w:rPr>
                <w:sz w:val="20"/>
                <w:szCs w:val="20"/>
              </w:rPr>
            </w:pPr>
            <w:r w:rsidRPr="003E18C3">
              <w:rPr>
                <w:sz w:val="20"/>
                <w:szCs w:val="20"/>
                <w:vertAlign w:val="superscript"/>
              </w:rPr>
              <w:t xml:space="preserve">a </w:t>
            </w:r>
            <w:r w:rsidRPr="003E18C3">
              <w:rPr>
                <w:sz w:val="20"/>
                <w:szCs w:val="20"/>
              </w:rPr>
              <w:t>See Supplementary Methods for definitions of the weights</w:t>
            </w:r>
          </w:p>
        </w:tc>
      </w:tr>
    </w:tbl>
    <w:p w14:paraId="2CA48443" w14:textId="77777777" w:rsidR="009E5F62" w:rsidRDefault="009E5F62" w:rsidP="009E5F62"/>
    <w:p w14:paraId="63928CB3" w14:textId="3C5624BC" w:rsidR="00F578D7" w:rsidRPr="003E18C3" w:rsidRDefault="00F578D7" w:rsidP="00F578D7">
      <w:pPr>
        <w:pStyle w:val="Heading2"/>
        <w:rPr>
          <w:rFonts w:eastAsia="Times New Roman"/>
          <w:b/>
          <w:color w:val="auto"/>
        </w:rPr>
      </w:pPr>
      <w:bookmarkStart w:id="8" w:name="_Toc126584737"/>
      <w:bookmarkStart w:id="9" w:name="_Toc141305276"/>
      <w:r w:rsidRPr="003E18C3">
        <w:rPr>
          <w:rFonts w:eastAsia="Times New Roman"/>
          <w:b/>
          <w:color w:val="auto"/>
        </w:rPr>
        <w:t>Table S</w:t>
      </w:r>
      <w:r w:rsidR="000075AF" w:rsidRPr="003E18C3">
        <w:rPr>
          <w:rFonts w:eastAsia="Times New Roman"/>
          <w:b/>
          <w:color w:val="auto"/>
        </w:rPr>
        <w:t>5</w:t>
      </w:r>
      <w:r w:rsidR="00197DC8">
        <w:rPr>
          <w:rFonts w:eastAsia="Times New Roman"/>
          <w:b/>
          <w:color w:val="auto"/>
        </w:rPr>
        <w:t>. Per-</w:t>
      </w:r>
      <w:r w:rsidRPr="003E18C3">
        <w:rPr>
          <w:rFonts w:eastAsia="Times New Roman"/>
          <w:b/>
          <w:color w:val="auto"/>
        </w:rPr>
        <w:t>protocol analyses over 12 weeks, stratified by sex and age</w:t>
      </w:r>
      <w:bookmarkEnd w:id="8"/>
      <w:bookmarkEnd w:id="9"/>
    </w:p>
    <w:p w14:paraId="082C8DF7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tbl>
      <w:tblPr>
        <w:tblW w:w="10571" w:type="dxa"/>
        <w:tblLook w:val="04A0" w:firstRow="1" w:lastRow="0" w:firstColumn="1" w:lastColumn="0" w:noHBand="0" w:noVBand="1"/>
      </w:tblPr>
      <w:tblGrid>
        <w:gridCol w:w="1244"/>
        <w:gridCol w:w="1105"/>
        <w:gridCol w:w="1244"/>
        <w:gridCol w:w="2073"/>
        <w:gridCol w:w="1658"/>
        <w:gridCol w:w="1520"/>
        <w:gridCol w:w="1727"/>
      </w:tblGrid>
      <w:tr w:rsidR="003E18C3" w:rsidRPr="00C532A1" w14:paraId="198D4968" w14:textId="77777777" w:rsidTr="00BC30E2">
        <w:trPr>
          <w:trHeight w:val="451"/>
        </w:trPr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04EF587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2E09BE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events, initiators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138A5B9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events, non-initiators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53A9308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Absolute risk, initiators % (95% CI)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327782B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Absolute risk, </w:t>
            </w:r>
          </w:p>
          <w:p w14:paraId="5C39D06D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non-initiators % (95% CI)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0FDD864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difference % (95% CI)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63324C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ratio (95% CI)</w:t>
            </w:r>
          </w:p>
        </w:tc>
      </w:tr>
      <w:tr w:rsidR="003E18C3" w:rsidRPr="00C532A1" w14:paraId="7CBBCF02" w14:textId="77777777" w:rsidTr="00683F7A">
        <w:trPr>
          <w:trHeight w:val="303"/>
        </w:trPr>
        <w:tc>
          <w:tcPr>
            <w:tcW w:w="1057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45CC4F" w14:textId="77777777" w:rsidR="00F578D7" w:rsidRPr="00C532A1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sz w:val="16"/>
                <w:szCs w:val="16"/>
              </w:rPr>
              <w:t>Female</w:t>
            </w:r>
          </w:p>
        </w:tc>
      </w:tr>
      <w:tr w:rsidR="003E18C3" w:rsidRPr="00C532A1" w14:paraId="565135B6" w14:textId="77777777" w:rsidTr="00BC30E2">
        <w:trPr>
          <w:trHeight w:val="303"/>
        </w:trPr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017789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53ADB1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118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3B40DB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169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33FE95" w14:textId="4EDCE6D1" w:rsidR="00F578D7" w:rsidRPr="00C532A1" w:rsidRDefault="00A80B38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0.48 (0.31,0.65)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BA58B2" w14:textId="0DF923D3" w:rsidR="00F578D7" w:rsidRPr="00C532A1" w:rsidRDefault="00A80B38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0.25 (0.19,0.32)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E971D6" w14:textId="5410AA33" w:rsidR="00F578D7" w:rsidRPr="00C532A1" w:rsidRDefault="00A80B38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0.23 (0.05,0.41)</w:t>
            </w:r>
          </w:p>
        </w:tc>
        <w:tc>
          <w:tcPr>
            <w:tcW w:w="172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C12264" w14:textId="2B515F8B" w:rsidR="00F578D7" w:rsidRPr="00C532A1" w:rsidRDefault="000C0499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1.91 (1.23,2.94)</w:t>
            </w:r>
          </w:p>
        </w:tc>
      </w:tr>
      <w:tr w:rsidR="003E18C3" w:rsidRPr="00C532A1" w14:paraId="368EA474" w14:textId="77777777" w:rsidTr="00BC30E2">
        <w:trPr>
          <w:trHeight w:val="422"/>
        </w:trPr>
        <w:tc>
          <w:tcPr>
            <w:tcW w:w="1244" w:type="dxa"/>
            <w:shd w:val="clear" w:color="auto" w:fill="auto"/>
            <w:vAlign w:val="bottom"/>
            <w:hideMark/>
          </w:tcPr>
          <w:p w14:paraId="048669BA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6-17 years</w:t>
            </w:r>
          </w:p>
        </w:tc>
        <w:tc>
          <w:tcPr>
            <w:tcW w:w="1105" w:type="dxa"/>
            <w:shd w:val="clear" w:color="auto" w:fill="auto"/>
            <w:vAlign w:val="bottom"/>
          </w:tcPr>
          <w:p w14:paraId="3392B98C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40</w:t>
            </w:r>
          </w:p>
        </w:tc>
        <w:tc>
          <w:tcPr>
            <w:tcW w:w="1244" w:type="dxa"/>
            <w:shd w:val="clear" w:color="auto" w:fill="auto"/>
            <w:vAlign w:val="bottom"/>
          </w:tcPr>
          <w:p w14:paraId="1EE4F372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44</w:t>
            </w:r>
          </w:p>
        </w:tc>
        <w:tc>
          <w:tcPr>
            <w:tcW w:w="2073" w:type="dxa"/>
            <w:shd w:val="clear" w:color="auto" w:fill="auto"/>
            <w:vAlign w:val="bottom"/>
          </w:tcPr>
          <w:p w14:paraId="505C301C" w14:textId="29D39429" w:rsidR="00F578D7" w:rsidRPr="00C532A1" w:rsidRDefault="007A0FD1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3.27 (1.05,5.50)</w:t>
            </w:r>
          </w:p>
        </w:tc>
        <w:tc>
          <w:tcPr>
            <w:tcW w:w="1658" w:type="dxa"/>
            <w:shd w:val="clear" w:color="auto" w:fill="auto"/>
            <w:vAlign w:val="bottom"/>
          </w:tcPr>
          <w:p w14:paraId="7BAE77E3" w14:textId="3379A85F" w:rsidR="00F578D7" w:rsidRPr="00C532A1" w:rsidRDefault="007A0FD1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0.80 (0.40,1.20)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F3A37DF" w14:textId="35313A3A" w:rsidR="00F578D7" w:rsidRPr="00C532A1" w:rsidRDefault="007A0FD1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2.47 (0.19,4.76)</w:t>
            </w:r>
          </w:p>
        </w:tc>
        <w:tc>
          <w:tcPr>
            <w:tcW w:w="1727" w:type="dxa"/>
            <w:shd w:val="clear" w:color="auto" w:fill="auto"/>
            <w:vAlign w:val="bottom"/>
          </w:tcPr>
          <w:p w14:paraId="277E6252" w14:textId="764F6F03" w:rsidR="00F578D7" w:rsidRPr="00C532A1" w:rsidRDefault="007A0FD1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4.09 (1.71,9.80)</w:t>
            </w:r>
          </w:p>
        </w:tc>
      </w:tr>
      <w:tr w:rsidR="003E18C3" w:rsidRPr="00C532A1" w14:paraId="269CEAFB" w14:textId="77777777" w:rsidTr="00BC30E2">
        <w:trPr>
          <w:trHeight w:val="451"/>
        </w:trPr>
        <w:tc>
          <w:tcPr>
            <w:tcW w:w="1244" w:type="dxa"/>
            <w:shd w:val="clear" w:color="auto" w:fill="auto"/>
            <w:vAlign w:val="bottom"/>
            <w:hideMark/>
          </w:tcPr>
          <w:p w14:paraId="1947C69E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18-24 years</w:t>
            </w:r>
          </w:p>
        </w:tc>
        <w:tc>
          <w:tcPr>
            <w:tcW w:w="1105" w:type="dxa"/>
            <w:shd w:val="clear" w:color="auto" w:fill="auto"/>
            <w:vAlign w:val="bottom"/>
          </w:tcPr>
          <w:p w14:paraId="719B5205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46</w:t>
            </w:r>
          </w:p>
        </w:tc>
        <w:tc>
          <w:tcPr>
            <w:tcW w:w="1244" w:type="dxa"/>
            <w:shd w:val="clear" w:color="auto" w:fill="auto"/>
            <w:vAlign w:val="bottom"/>
          </w:tcPr>
          <w:p w14:paraId="6EA6739D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45</w:t>
            </w:r>
          </w:p>
        </w:tc>
        <w:tc>
          <w:tcPr>
            <w:tcW w:w="2073" w:type="dxa"/>
            <w:shd w:val="clear" w:color="auto" w:fill="auto"/>
            <w:vAlign w:val="bottom"/>
          </w:tcPr>
          <w:p w14:paraId="02AE3A29" w14:textId="725EFEEC" w:rsidR="00F578D7" w:rsidRPr="00C532A1" w:rsidRDefault="00685B23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0.92 (0.40,1.43)</w:t>
            </w:r>
          </w:p>
        </w:tc>
        <w:tc>
          <w:tcPr>
            <w:tcW w:w="1658" w:type="dxa"/>
            <w:shd w:val="clear" w:color="auto" w:fill="auto"/>
            <w:vAlign w:val="bottom"/>
          </w:tcPr>
          <w:p w14:paraId="70F9EE90" w14:textId="4D4AC867" w:rsidR="00F578D7" w:rsidRPr="00C532A1" w:rsidRDefault="00685B23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0.46 (0.24,0.68)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F4208F2" w14:textId="4CB8A4D6" w:rsidR="00F578D7" w:rsidRPr="00C532A1" w:rsidRDefault="00685B23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0.46 (-0.10,1.02)</w:t>
            </w:r>
          </w:p>
        </w:tc>
        <w:tc>
          <w:tcPr>
            <w:tcW w:w="1727" w:type="dxa"/>
            <w:shd w:val="clear" w:color="auto" w:fill="auto"/>
            <w:vAlign w:val="bottom"/>
          </w:tcPr>
          <w:p w14:paraId="635DF56B" w14:textId="1B914E0B" w:rsidR="00F578D7" w:rsidRPr="00C532A1" w:rsidRDefault="00685B23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1.99 (0.94,4.22)</w:t>
            </w:r>
          </w:p>
        </w:tc>
      </w:tr>
      <w:tr w:rsidR="003E18C3" w:rsidRPr="00C532A1" w14:paraId="171D2217" w14:textId="77777777" w:rsidTr="00BC30E2">
        <w:trPr>
          <w:trHeight w:val="451"/>
        </w:trPr>
        <w:tc>
          <w:tcPr>
            <w:tcW w:w="1244" w:type="dxa"/>
            <w:shd w:val="clear" w:color="auto" w:fill="auto"/>
            <w:vAlign w:val="bottom"/>
            <w:hideMark/>
          </w:tcPr>
          <w:p w14:paraId="6CEF623E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25-39 years</w:t>
            </w:r>
          </w:p>
        </w:tc>
        <w:tc>
          <w:tcPr>
            <w:tcW w:w="1105" w:type="dxa"/>
            <w:shd w:val="clear" w:color="auto" w:fill="auto"/>
            <w:vAlign w:val="bottom"/>
          </w:tcPr>
          <w:p w14:paraId="3698D42B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1244" w:type="dxa"/>
            <w:shd w:val="clear" w:color="auto" w:fill="auto"/>
            <w:vAlign w:val="bottom"/>
          </w:tcPr>
          <w:p w14:paraId="201041FA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45</w:t>
            </w:r>
          </w:p>
        </w:tc>
        <w:tc>
          <w:tcPr>
            <w:tcW w:w="2073" w:type="dxa"/>
            <w:shd w:val="clear" w:color="auto" w:fill="auto"/>
            <w:vAlign w:val="bottom"/>
          </w:tcPr>
          <w:p w14:paraId="2ABFCAD2" w14:textId="644A59C9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0.20 (0.05,0.36)</w:t>
            </w:r>
          </w:p>
        </w:tc>
        <w:tc>
          <w:tcPr>
            <w:tcW w:w="1658" w:type="dxa"/>
            <w:shd w:val="clear" w:color="auto" w:fill="auto"/>
            <w:vAlign w:val="bottom"/>
          </w:tcPr>
          <w:p w14:paraId="1AD49A35" w14:textId="0D65639A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0.16 (0.09,0.24)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92C9468" w14:textId="3DCC8D28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0.04 (-0.13,0.21)</w:t>
            </w:r>
          </w:p>
        </w:tc>
        <w:tc>
          <w:tcPr>
            <w:tcW w:w="1727" w:type="dxa"/>
            <w:shd w:val="clear" w:color="auto" w:fill="auto"/>
            <w:vAlign w:val="bottom"/>
          </w:tcPr>
          <w:p w14:paraId="6E46399D" w14:textId="3DE5F9BE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1.25 (0.52,3.00)</w:t>
            </w:r>
          </w:p>
        </w:tc>
      </w:tr>
      <w:tr w:rsidR="003E18C3" w:rsidRPr="00C532A1" w14:paraId="7528AF71" w14:textId="77777777" w:rsidTr="00BC30E2">
        <w:trPr>
          <w:trHeight w:val="451"/>
        </w:trPr>
        <w:tc>
          <w:tcPr>
            <w:tcW w:w="1244" w:type="dxa"/>
            <w:shd w:val="clear" w:color="auto" w:fill="auto"/>
            <w:vAlign w:val="bottom"/>
            <w:hideMark/>
          </w:tcPr>
          <w:p w14:paraId="53B18F1E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40-49 years</w:t>
            </w:r>
          </w:p>
        </w:tc>
        <w:tc>
          <w:tcPr>
            <w:tcW w:w="1105" w:type="dxa"/>
            <w:shd w:val="clear" w:color="auto" w:fill="auto"/>
            <w:vAlign w:val="bottom"/>
          </w:tcPr>
          <w:p w14:paraId="5DCC45AB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1244" w:type="dxa"/>
            <w:shd w:val="clear" w:color="auto" w:fill="auto"/>
            <w:vAlign w:val="bottom"/>
          </w:tcPr>
          <w:p w14:paraId="00998DD0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2073" w:type="dxa"/>
            <w:shd w:val="clear" w:color="auto" w:fill="auto"/>
            <w:vAlign w:val="bottom"/>
          </w:tcPr>
          <w:p w14:paraId="1DE20C21" w14:textId="057F6760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0.09 (-0.03,0.21)</w:t>
            </w:r>
          </w:p>
        </w:tc>
        <w:tc>
          <w:tcPr>
            <w:tcW w:w="1658" w:type="dxa"/>
            <w:shd w:val="clear" w:color="auto" w:fill="auto"/>
            <w:vAlign w:val="bottom"/>
          </w:tcPr>
          <w:p w14:paraId="03F7FDDF" w14:textId="1C62B3DD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0.16 (0.04,0.28)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BD3159C" w14:textId="355D0C53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-0.07 (-0.24,0.10)</w:t>
            </w:r>
          </w:p>
        </w:tc>
        <w:tc>
          <w:tcPr>
            <w:tcW w:w="1727" w:type="dxa"/>
            <w:shd w:val="clear" w:color="auto" w:fill="auto"/>
            <w:vAlign w:val="bottom"/>
          </w:tcPr>
          <w:p w14:paraId="4BF0EFB4" w14:textId="693D7C5D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0.56 (0.07,4.74)</w:t>
            </w:r>
          </w:p>
        </w:tc>
      </w:tr>
      <w:tr w:rsidR="003E18C3" w:rsidRPr="00C532A1" w14:paraId="081A20B1" w14:textId="77777777" w:rsidTr="00BC30E2">
        <w:trPr>
          <w:trHeight w:val="450"/>
        </w:trPr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4DF8733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50-59 years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5280D2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24FB90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D3A625" w14:textId="1A06CC57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0.01 (-0.03,0.05)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99A351" w14:textId="103737F5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0.16 (0.03,0.29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1B5E60" w14:textId="3578C3F9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-0.15 (-0.28,-0.01)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005DC4" w14:textId="64B7BDA2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0.09 (0.00,48730.24)</w:t>
            </w:r>
          </w:p>
        </w:tc>
      </w:tr>
      <w:tr w:rsidR="003E18C3" w:rsidRPr="00C532A1" w14:paraId="517673CB" w14:textId="77777777" w:rsidTr="00683F7A">
        <w:trPr>
          <w:trHeight w:val="303"/>
        </w:trPr>
        <w:tc>
          <w:tcPr>
            <w:tcW w:w="1057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64DCC5" w14:textId="77777777" w:rsidR="00F578D7" w:rsidRPr="00C532A1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sz w:val="16"/>
                <w:szCs w:val="16"/>
              </w:rPr>
              <w:t>Male</w:t>
            </w:r>
          </w:p>
        </w:tc>
      </w:tr>
      <w:tr w:rsidR="003E18C3" w:rsidRPr="00C532A1" w14:paraId="29EF1FB6" w14:textId="77777777" w:rsidTr="00BC30E2">
        <w:trPr>
          <w:trHeight w:val="303"/>
        </w:trPr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4500E5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403C57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70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57A5B5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136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7CCAE7" w14:textId="0442E63E" w:rsidR="00F578D7" w:rsidRPr="00C532A1" w:rsidRDefault="000C0499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0.45 (0.26,0.65)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80B198" w14:textId="1A461A78" w:rsidR="00F578D7" w:rsidRPr="00C532A1" w:rsidRDefault="000C0499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0.33 (0.24,0.42)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29FE79" w14:textId="42B71098" w:rsidR="00F578D7" w:rsidRPr="00C532A1" w:rsidRDefault="000C0499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0.12 (-0.09,0.33)</w:t>
            </w:r>
          </w:p>
        </w:tc>
        <w:tc>
          <w:tcPr>
            <w:tcW w:w="172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140ACC" w14:textId="7CE648FF" w:rsidR="00F578D7" w:rsidRPr="00C532A1" w:rsidRDefault="000C0499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1.38 (0.83,2.27)</w:t>
            </w:r>
          </w:p>
        </w:tc>
      </w:tr>
      <w:tr w:rsidR="00BC30E2" w:rsidRPr="00C532A1" w14:paraId="5BA888A1" w14:textId="77777777" w:rsidTr="00BC30E2">
        <w:trPr>
          <w:trHeight w:val="402"/>
        </w:trPr>
        <w:tc>
          <w:tcPr>
            <w:tcW w:w="1244" w:type="dxa"/>
            <w:shd w:val="clear" w:color="auto" w:fill="auto"/>
            <w:vAlign w:val="bottom"/>
            <w:hideMark/>
          </w:tcPr>
          <w:p w14:paraId="55A044AF" w14:textId="77777777" w:rsidR="00BC30E2" w:rsidRPr="00C532A1" w:rsidRDefault="00BC30E2" w:rsidP="00BC3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6-17 years</w:t>
            </w:r>
          </w:p>
        </w:tc>
        <w:tc>
          <w:tcPr>
            <w:tcW w:w="1105" w:type="dxa"/>
            <w:shd w:val="clear" w:color="auto" w:fill="auto"/>
            <w:vAlign w:val="bottom"/>
          </w:tcPr>
          <w:p w14:paraId="0077D6ED" w14:textId="77777777" w:rsidR="00BC30E2" w:rsidRPr="00C532A1" w:rsidRDefault="00BC30E2" w:rsidP="00BC30E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1244" w:type="dxa"/>
            <w:shd w:val="clear" w:color="auto" w:fill="auto"/>
            <w:vAlign w:val="bottom"/>
          </w:tcPr>
          <w:p w14:paraId="107D046A" w14:textId="77777777" w:rsidR="00BC30E2" w:rsidRPr="00C532A1" w:rsidRDefault="00BC30E2" w:rsidP="00BC30E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2073" w:type="dxa"/>
            <w:shd w:val="clear" w:color="auto" w:fill="auto"/>
            <w:vAlign w:val="bottom"/>
          </w:tcPr>
          <w:p w14:paraId="271F0078" w14:textId="51346A5B" w:rsidR="00BC30E2" w:rsidRPr="00C532A1" w:rsidRDefault="00BC30E2" w:rsidP="00BC30E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0.91 (-0.69,2.51)</w:t>
            </w:r>
          </w:p>
        </w:tc>
        <w:tc>
          <w:tcPr>
            <w:tcW w:w="1658" w:type="dxa"/>
            <w:shd w:val="clear" w:color="auto" w:fill="auto"/>
            <w:vAlign w:val="bottom"/>
          </w:tcPr>
          <w:p w14:paraId="6B61D624" w14:textId="55906D14" w:rsidR="00BC30E2" w:rsidRPr="00C532A1" w:rsidRDefault="00BC30E2" w:rsidP="00BC30E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0.54 (0.12,0.96)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236123C5" w14:textId="6C3EBE21" w:rsidR="00BC30E2" w:rsidRPr="00C532A1" w:rsidRDefault="00BC30E2" w:rsidP="00BC30E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0.37 (-1.27,2.01)</w:t>
            </w:r>
          </w:p>
        </w:tc>
        <w:tc>
          <w:tcPr>
            <w:tcW w:w="1727" w:type="dxa"/>
            <w:shd w:val="clear" w:color="auto" w:fill="auto"/>
            <w:vAlign w:val="bottom"/>
          </w:tcPr>
          <w:p w14:paraId="60A60206" w14:textId="03B454A7" w:rsidR="00BC30E2" w:rsidRPr="00C532A1" w:rsidRDefault="00BC30E2" w:rsidP="00BC30E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1.68 (0.06,49.82)</w:t>
            </w:r>
          </w:p>
        </w:tc>
      </w:tr>
      <w:tr w:rsidR="003E18C3" w:rsidRPr="00C532A1" w14:paraId="4F73C425" w14:textId="77777777" w:rsidTr="00BC30E2">
        <w:trPr>
          <w:trHeight w:val="451"/>
        </w:trPr>
        <w:tc>
          <w:tcPr>
            <w:tcW w:w="1244" w:type="dxa"/>
            <w:shd w:val="clear" w:color="auto" w:fill="auto"/>
            <w:vAlign w:val="bottom"/>
            <w:hideMark/>
          </w:tcPr>
          <w:p w14:paraId="6B8E6A44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18-24 years</w:t>
            </w:r>
          </w:p>
        </w:tc>
        <w:tc>
          <w:tcPr>
            <w:tcW w:w="1105" w:type="dxa"/>
            <w:shd w:val="clear" w:color="auto" w:fill="auto"/>
            <w:vAlign w:val="bottom"/>
          </w:tcPr>
          <w:p w14:paraId="518FB47A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1244" w:type="dxa"/>
            <w:shd w:val="clear" w:color="auto" w:fill="auto"/>
            <w:vAlign w:val="bottom"/>
          </w:tcPr>
          <w:p w14:paraId="110B9D3E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2073" w:type="dxa"/>
            <w:shd w:val="clear" w:color="auto" w:fill="auto"/>
            <w:vAlign w:val="bottom"/>
          </w:tcPr>
          <w:p w14:paraId="059BFCBD" w14:textId="11F3020C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0.84 (0.28,1.39)</w:t>
            </w:r>
          </w:p>
        </w:tc>
        <w:tc>
          <w:tcPr>
            <w:tcW w:w="1658" w:type="dxa"/>
            <w:shd w:val="clear" w:color="auto" w:fill="auto"/>
            <w:vAlign w:val="bottom"/>
          </w:tcPr>
          <w:p w14:paraId="4C3B8E64" w14:textId="718AEEFD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0.37 (0.12,0.61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23D260DB" w14:textId="3BCBC47E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0.47 (-0.13,1.08)</w:t>
            </w:r>
          </w:p>
        </w:tc>
        <w:tc>
          <w:tcPr>
            <w:tcW w:w="1727" w:type="dxa"/>
            <w:shd w:val="clear" w:color="auto" w:fill="auto"/>
            <w:vAlign w:val="bottom"/>
          </w:tcPr>
          <w:p w14:paraId="58DA72D2" w14:textId="78CCF734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2.29 (0.88,5.93)</w:t>
            </w:r>
          </w:p>
        </w:tc>
      </w:tr>
      <w:tr w:rsidR="003E18C3" w:rsidRPr="00C532A1" w14:paraId="2404E0CB" w14:textId="77777777" w:rsidTr="00BC30E2">
        <w:trPr>
          <w:trHeight w:val="451"/>
        </w:trPr>
        <w:tc>
          <w:tcPr>
            <w:tcW w:w="1244" w:type="dxa"/>
            <w:shd w:val="clear" w:color="auto" w:fill="auto"/>
            <w:vAlign w:val="bottom"/>
            <w:hideMark/>
          </w:tcPr>
          <w:p w14:paraId="2738A1D3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25-39 years</w:t>
            </w:r>
          </w:p>
        </w:tc>
        <w:tc>
          <w:tcPr>
            <w:tcW w:w="1105" w:type="dxa"/>
            <w:shd w:val="clear" w:color="auto" w:fill="auto"/>
            <w:vAlign w:val="bottom"/>
          </w:tcPr>
          <w:p w14:paraId="42A4E216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1244" w:type="dxa"/>
            <w:shd w:val="clear" w:color="auto" w:fill="auto"/>
            <w:vAlign w:val="bottom"/>
          </w:tcPr>
          <w:p w14:paraId="4A8235F1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48</w:t>
            </w:r>
          </w:p>
        </w:tc>
        <w:tc>
          <w:tcPr>
            <w:tcW w:w="2073" w:type="dxa"/>
            <w:shd w:val="clear" w:color="auto" w:fill="auto"/>
            <w:vAlign w:val="bottom"/>
          </w:tcPr>
          <w:p w14:paraId="005C3120" w14:textId="7E589DC1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0.39 (0.11,0.67</w:t>
            </w:r>
          </w:p>
        </w:tc>
        <w:tc>
          <w:tcPr>
            <w:tcW w:w="1658" w:type="dxa"/>
            <w:shd w:val="clear" w:color="auto" w:fill="auto"/>
            <w:vAlign w:val="bottom"/>
          </w:tcPr>
          <w:p w14:paraId="6BD5528B" w14:textId="1FE43B1E" w:rsidR="00F578D7" w:rsidRPr="00C532A1" w:rsidRDefault="00BC30E2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0.30 (0.16,0.44)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1CC87FE" w14:textId="078F8FA7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0.10 (-0.23,0.42)</w:t>
            </w:r>
          </w:p>
        </w:tc>
        <w:tc>
          <w:tcPr>
            <w:tcW w:w="1727" w:type="dxa"/>
            <w:shd w:val="clear" w:color="auto" w:fill="auto"/>
            <w:vAlign w:val="bottom"/>
          </w:tcPr>
          <w:p w14:paraId="4E8A2045" w14:textId="3C3308D8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1.32 (0.54,3.24)</w:t>
            </w:r>
          </w:p>
        </w:tc>
      </w:tr>
      <w:tr w:rsidR="003E18C3" w:rsidRPr="00C532A1" w14:paraId="0AEC3379" w14:textId="77777777" w:rsidTr="00BC30E2">
        <w:trPr>
          <w:trHeight w:val="451"/>
        </w:trPr>
        <w:tc>
          <w:tcPr>
            <w:tcW w:w="1244" w:type="dxa"/>
            <w:shd w:val="clear" w:color="auto" w:fill="auto"/>
            <w:vAlign w:val="bottom"/>
            <w:hideMark/>
          </w:tcPr>
          <w:p w14:paraId="6A308A89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40-49 years</w:t>
            </w:r>
          </w:p>
        </w:tc>
        <w:tc>
          <w:tcPr>
            <w:tcW w:w="1105" w:type="dxa"/>
            <w:shd w:val="clear" w:color="auto" w:fill="auto"/>
            <w:vAlign w:val="bottom"/>
          </w:tcPr>
          <w:p w14:paraId="633F8BD9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1244" w:type="dxa"/>
            <w:shd w:val="clear" w:color="auto" w:fill="auto"/>
            <w:vAlign w:val="bottom"/>
          </w:tcPr>
          <w:p w14:paraId="17E4FB1F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2073" w:type="dxa"/>
            <w:shd w:val="clear" w:color="auto" w:fill="auto"/>
            <w:vAlign w:val="bottom"/>
          </w:tcPr>
          <w:p w14:paraId="46828E55" w14:textId="774AB635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0.21 (-0.02,0.44)</w:t>
            </w:r>
          </w:p>
        </w:tc>
        <w:tc>
          <w:tcPr>
            <w:tcW w:w="1658" w:type="dxa"/>
            <w:shd w:val="clear" w:color="auto" w:fill="auto"/>
            <w:vAlign w:val="bottom"/>
          </w:tcPr>
          <w:p w14:paraId="199B23F4" w14:textId="4C0FBDC3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0.28 (0.09,0.47)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FBF0FA5" w14:textId="32BC0559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-0.07 (-0.37,0.23)</w:t>
            </w:r>
          </w:p>
        </w:tc>
        <w:tc>
          <w:tcPr>
            <w:tcW w:w="1727" w:type="dxa"/>
            <w:shd w:val="clear" w:color="auto" w:fill="auto"/>
            <w:vAlign w:val="bottom"/>
          </w:tcPr>
          <w:p w14:paraId="0FC81C23" w14:textId="3FB256A4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0.75 (0.20,2.74)</w:t>
            </w:r>
          </w:p>
        </w:tc>
      </w:tr>
      <w:tr w:rsidR="00F578D7" w:rsidRPr="003E18C3" w14:paraId="7B1B07D2" w14:textId="77777777" w:rsidTr="00BC30E2">
        <w:trPr>
          <w:trHeight w:val="450"/>
        </w:trPr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27F6ABF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50-59 years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2EE74C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6C1424" w14:textId="77777777" w:rsidR="00F578D7" w:rsidRPr="00C532A1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4D987F" w14:textId="1C5787E1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0.31 (-0.11,0.73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E01DCD" w14:textId="7CFA2B42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0.34 (0.08,0.59)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3F6E5" w14:textId="19D3F7F2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-0.02 (-0.53,0.48)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839C96" w14:textId="694BEBC1" w:rsidR="00F578D7" w:rsidRPr="00C532A1" w:rsidRDefault="00232DFE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532A1">
              <w:rPr>
                <w:rFonts w:ascii="Calibri" w:eastAsia="Times New Roman" w:hAnsi="Calibri" w:cs="Calibri"/>
                <w:sz w:val="16"/>
                <w:szCs w:val="16"/>
              </w:rPr>
              <w:t>0.93 (0.17,4.99)</w:t>
            </w:r>
          </w:p>
        </w:tc>
      </w:tr>
    </w:tbl>
    <w:p w14:paraId="5708019E" w14:textId="77777777" w:rsidR="00F578D7" w:rsidRPr="003E18C3" w:rsidRDefault="00F578D7" w:rsidP="00F578D7">
      <w:pPr>
        <w:pStyle w:val="Heading2"/>
        <w:rPr>
          <w:rFonts w:eastAsia="Times New Roman"/>
          <w:b/>
          <w:color w:val="auto"/>
        </w:rPr>
      </w:pPr>
    </w:p>
    <w:p w14:paraId="6932EDD3" w14:textId="3D49ABFF" w:rsidR="00F578D7" w:rsidRPr="003E18C3" w:rsidRDefault="00F578D7" w:rsidP="00F578D7">
      <w:pPr>
        <w:pStyle w:val="Heading2"/>
        <w:rPr>
          <w:rFonts w:eastAsia="Times New Roman"/>
          <w:b/>
          <w:color w:val="auto"/>
        </w:rPr>
      </w:pPr>
      <w:bookmarkStart w:id="10" w:name="_Toc126584738"/>
      <w:bookmarkStart w:id="11" w:name="_Toc141305277"/>
      <w:r w:rsidRPr="003E18C3">
        <w:rPr>
          <w:rFonts w:eastAsia="Times New Roman" w:cstheme="majorHAnsi"/>
          <w:b/>
          <w:color w:val="auto"/>
        </w:rPr>
        <w:t>Table S</w:t>
      </w:r>
      <w:r w:rsidR="000075AF" w:rsidRPr="003E18C3">
        <w:rPr>
          <w:rFonts w:eastAsia="Times New Roman" w:cstheme="majorHAnsi"/>
          <w:b/>
          <w:color w:val="auto"/>
        </w:rPr>
        <w:t>6</w:t>
      </w:r>
      <w:r w:rsidRPr="003E18C3">
        <w:rPr>
          <w:rFonts w:eastAsia="Times New Roman" w:cstheme="majorHAnsi"/>
          <w:b/>
          <w:color w:val="auto"/>
        </w:rPr>
        <w:t>.</w:t>
      </w:r>
      <w:r w:rsidRPr="003E18C3">
        <w:rPr>
          <w:rFonts w:ascii="Calibri" w:eastAsia="Times New Roman" w:hAnsi="Calibri" w:cs="Calibri"/>
          <w:b/>
          <w:color w:val="auto"/>
        </w:rPr>
        <w:t xml:space="preserve"> </w:t>
      </w:r>
      <w:r w:rsidRPr="003E18C3">
        <w:rPr>
          <w:rFonts w:eastAsia="Times New Roman"/>
          <w:b/>
          <w:color w:val="auto"/>
        </w:rPr>
        <w:t xml:space="preserve">Intention-to-treat and per-protocol </w:t>
      </w:r>
      <w:r w:rsidR="00197DC8">
        <w:rPr>
          <w:rFonts w:eastAsia="Times New Roman"/>
          <w:b/>
          <w:color w:val="auto"/>
        </w:rPr>
        <w:t>analyses</w:t>
      </w:r>
      <w:r w:rsidRPr="003E18C3">
        <w:rPr>
          <w:rFonts w:eastAsia="Times New Roman"/>
          <w:b/>
          <w:color w:val="auto"/>
        </w:rPr>
        <w:t xml:space="preserve"> over 52 weeks</w:t>
      </w:r>
      <w:bookmarkEnd w:id="10"/>
      <w:bookmarkEnd w:id="11"/>
      <w:r w:rsidRPr="003E18C3">
        <w:rPr>
          <w:rFonts w:eastAsia="Times New Roman"/>
          <w:b/>
          <w:color w:val="auto"/>
        </w:rPr>
        <w:t xml:space="preserve"> </w:t>
      </w:r>
    </w:p>
    <w:tbl>
      <w:tblPr>
        <w:tblW w:w="10155" w:type="dxa"/>
        <w:tblLook w:val="04A0" w:firstRow="1" w:lastRow="0" w:firstColumn="1" w:lastColumn="0" w:noHBand="0" w:noVBand="1"/>
      </w:tblPr>
      <w:tblGrid>
        <w:gridCol w:w="1512"/>
        <w:gridCol w:w="1265"/>
        <w:gridCol w:w="1166"/>
        <w:gridCol w:w="1551"/>
        <w:gridCol w:w="1551"/>
        <w:gridCol w:w="1551"/>
        <w:gridCol w:w="1559"/>
      </w:tblGrid>
      <w:tr w:rsidR="003E18C3" w:rsidRPr="00207288" w14:paraId="724A8CC7" w14:textId="77777777" w:rsidTr="00683F7A">
        <w:trPr>
          <w:trHeight w:val="929"/>
        </w:trPr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1DAB947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02BBC7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events, initiators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EA72BF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events, controls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B40DEBB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Absolute risk, initiators % (95% CI)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2AD8180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Absolute risk, non-initiators % (95% CI)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4DF5FA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difference % (95% CI)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AE22FA5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ratio (95% CI)</w:t>
            </w:r>
          </w:p>
        </w:tc>
      </w:tr>
      <w:tr w:rsidR="003E18C3" w:rsidRPr="00207288" w14:paraId="7467AC83" w14:textId="77777777" w:rsidTr="00683F7A">
        <w:trPr>
          <w:trHeight w:val="314"/>
        </w:trPr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107A535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Intention-to-treat </w:t>
            </w: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D599FEC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491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258E704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851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7A36CD3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1.06 (0.99, 1.12)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392DBD5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0.76 (0.73,0.79)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408338D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0.30 (0.22,0.37)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9AE7267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1.39 (1.16,1.66)</w:t>
            </w:r>
          </w:p>
        </w:tc>
      </w:tr>
      <w:tr w:rsidR="003E18C3" w:rsidRPr="00207288" w14:paraId="61CE46FF" w14:textId="77777777" w:rsidTr="00683F7A">
        <w:trPr>
          <w:trHeight w:val="698"/>
        </w:trPr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52084A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Per-protocol </w:t>
            </w: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  <w:t>b</w:t>
            </w: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14CB8A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332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ED119A4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680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D17E5F" w14:textId="710DE19E" w:rsidR="00F578D7" w:rsidRPr="00207288" w:rsidRDefault="00F24925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1.29 (1.00, 1.59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DE9DB86" w14:textId="2A1EA564" w:rsidR="00F578D7" w:rsidRPr="00207288" w:rsidRDefault="00F24925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0.67 (0.58, 0.76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979BCA" w14:textId="5BF54C56" w:rsidR="00F578D7" w:rsidRPr="00207288" w:rsidRDefault="00F24925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0.62 (0.32, 0.93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64074D1" w14:textId="5C897707" w:rsidR="00F578D7" w:rsidRPr="00207288" w:rsidRDefault="00707619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1.93 (1.49, 2.49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 </w:t>
            </w:r>
          </w:p>
        </w:tc>
      </w:tr>
      <w:tr w:rsidR="00F578D7" w:rsidRPr="003E18C3" w14:paraId="5A3142B4" w14:textId="77777777" w:rsidTr="00683F7A">
        <w:trPr>
          <w:trHeight w:val="698"/>
        </w:trPr>
        <w:tc>
          <w:tcPr>
            <w:tcW w:w="10155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869302" w14:textId="77777777" w:rsidR="00F578D7" w:rsidRPr="00207288" w:rsidRDefault="00F578D7" w:rsidP="00683F7A">
            <w:pPr>
              <w:rPr>
                <w:rFonts w:ascii="Calibri" w:hAnsi="Calibri" w:cs="Calibri"/>
                <w:sz w:val="16"/>
                <w:szCs w:val="16"/>
              </w:rPr>
            </w:pPr>
            <w:r w:rsidRPr="00207288">
              <w:rPr>
                <w:rFonts w:ascii="Calibri" w:hAnsi="Calibri" w:cs="Calibri"/>
                <w:sz w:val="16"/>
                <w:szCs w:val="16"/>
                <w:vertAlign w:val="superscript"/>
              </w:rPr>
              <w:t>a</w:t>
            </w:r>
            <w:r w:rsidRPr="00207288">
              <w:rPr>
                <w:rFonts w:ascii="Calibri" w:hAnsi="Calibri" w:cs="Calibri"/>
                <w:sz w:val="16"/>
                <w:szCs w:val="16"/>
              </w:rPr>
              <w:t xml:space="preserve"> IPW weighted for baseline treatment assignment using baseline confounders</w:t>
            </w:r>
          </w:p>
          <w:p w14:paraId="62C27C8E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hAnsi="Calibri" w:cs="Calibri"/>
                <w:sz w:val="16"/>
                <w:szCs w:val="16"/>
                <w:vertAlign w:val="superscript"/>
              </w:rPr>
              <w:t>b</w:t>
            </w:r>
            <w:r w:rsidRPr="00207288">
              <w:rPr>
                <w:rFonts w:ascii="Calibri" w:hAnsi="Calibri" w:cs="Calibri"/>
                <w:sz w:val="16"/>
                <w:szCs w:val="16"/>
              </w:rPr>
              <w:t xml:space="preserve"> IPW weights for baseline treatment assignment (using baseline confounders only) are multiplied by time-varying weights for weighting by treatment adherence (using baseline confounders and time-varying indicators of treatment with other medications)</w:t>
            </w:r>
          </w:p>
        </w:tc>
      </w:tr>
    </w:tbl>
    <w:p w14:paraId="2ED8DB8B" w14:textId="77777777" w:rsidR="00F578D7" w:rsidRPr="003E18C3" w:rsidRDefault="00F578D7" w:rsidP="00F578D7"/>
    <w:p w14:paraId="506B2967" w14:textId="77777777" w:rsidR="00F578D7" w:rsidRPr="003E18C3" w:rsidRDefault="00F578D7" w:rsidP="00F578D7"/>
    <w:p w14:paraId="3A204051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2502C7C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8C74858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02F33C1" w14:textId="7061BC96" w:rsidR="00F578D7" w:rsidRPr="003E18C3" w:rsidRDefault="00F578D7" w:rsidP="00F578D7">
      <w:pPr>
        <w:pStyle w:val="Heading2"/>
        <w:rPr>
          <w:rFonts w:eastAsia="Times New Roman"/>
          <w:b/>
          <w:color w:val="auto"/>
        </w:rPr>
      </w:pPr>
      <w:bookmarkStart w:id="12" w:name="_Toc126584739"/>
      <w:bookmarkStart w:id="13" w:name="_Toc141305278"/>
      <w:r w:rsidRPr="003E18C3">
        <w:rPr>
          <w:rFonts w:eastAsia="Times New Roman"/>
          <w:b/>
          <w:color w:val="auto"/>
        </w:rPr>
        <w:t>Table S</w:t>
      </w:r>
      <w:r w:rsidR="000075AF" w:rsidRPr="003E18C3">
        <w:rPr>
          <w:rFonts w:eastAsia="Times New Roman"/>
          <w:b/>
          <w:color w:val="auto"/>
        </w:rPr>
        <w:t>7</w:t>
      </w:r>
      <w:r w:rsidR="007967C7">
        <w:rPr>
          <w:rFonts w:eastAsia="Times New Roman"/>
          <w:b/>
          <w:color w:val="auto"/>
        </w:rPr>
        <w:t>. Per-</w:t>
      </w:r>
      <w:r w:rsidRPr="003E18C3">
        <w:rPr>
          <w:rFonts w:eastAsia="Times New Roman"/>
          <w:b/>
          <w:color w:val="auto"/>
        </w:rPr>
        <w:t>protoc</w:t>
      </w:r>
      <w:r w:rsidR="007967C7">
        <w:rPr>
          <w:rFonts w:eastAsia="Times New Roman"/>
          <w:b/>
          <w:color w:val="auto"/>
        </w:rPr>
        <w:t>ol analyses over 12 weeks, with</w:t>
      </w:r>
      <w:r w:rsidRPr="003E18C3">
        <w:rPr>
          <w:rFonts w:eastAsia="Times New Roman"/>
          <w:b/>
          <w:color w:val="auto"/>
        </w:rPr>
        <w:t xml:space="preserve"> alternative definition of events, </w:t>
      </w:r>
      <w:r w:rsidR="007967C7">
        <w:rPr>
          <w:rFonts w:eastAsia="Times New Roman"/>
          <w:b/>
          <w:color w:val="auto"/>
        </w:rPr>
        <w:t xml:space="preserve">alternative </w:t>
      </w:r>
      <w:r w:rsidRPr="003E18C3">
        <w:rPr>
          <w:rFonts w:eastAsia="Times New Roman"/>
          <w:b/>
          <w:color w:val="auto"/>
        </w:rPr>
        <w:t>definition of treatment period length, or additional time-varying variables</w:t>
      </w:r>
      <w:bookmarkEnd w:id="12"/>
      <w:bookmarkEnd w:id="13"/>
      <w:r w:rsidRPr="003E18C3">
        <w:rPr>
          <w:rFonts w:eastAsia="Times New Roman"/>
          <w:b/>
          <w:color w:val="auto"/>
        </w:rPr>
        <w:t xml:space="preserve"> </w:t>
      </w:r>
    </w:p>
    <w:p w14:paraId="5DE17783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tbl>
      <w:tblPr>
        <w:tblW w:w="9361" w:type="dxa"/>
        <w:tblLook w:val="04A0" w:firstRow="1" w:lastRow="0" w:firstColumn="1" w:lastColumn="0" w:noHBand="0" w:noVBand="1"/>
      </w:tblPr>
      <w:tblGrid>
        <w:gridCol w:w="1493"/>
        <w:gridCol w:w="817"/>
        <w:gridCol w:w="1116"/>
        <w:gridCol w:w="1562"/>
        <w:gridCol w:w="1474"/>
        <w:gridCol w:w="1516"/>
        <w:gridCol w:w="1383"/>
      </w:tblGrid>
      <w:tr w:rsidR="003E18C3" w:rsidRPr="00207288" w14:paraId="4C585BA6" w14:textId="77777777" w:rsidTr="00683F7A">
        <w:trPr>
          <w:trHeight w:val="359"/>
        </w:trPr>
        <w:tc>
          <w:tcPr>
            <w:tcW w:w="1538" w:type="dxa"/>
            <w:vAlign w:val="center"/>
          </w:tcPr>
          <w:p w14:paraId="2DB2B4EF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EE38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events, initiators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B96D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events, non-initiators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77B2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among initiators % (95% CI)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AD20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among non-initiators % (95% CI)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66B7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difference % (95% CI)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35E7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Risk Ratio </w:t>
            </w:r>
          </w:p>
          <w:p w14:paraId="37AB93F8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(95% CI)</w:t>
            </w:r>
          </w:p>
        </w:tc>
      </w:tr>
      <w:tr w:rsidR="003E18C3" w:rsidRPr="00207288" w14:paraId="628792BF" w14:textId="77777777" w:rsidTr="00683F7A">
        <w:trPr>
          <w:trHeight w:val="359"/>
        </w:trPr>
        <w:tc>
          <w:tcPr>
            <w:tcW w:w="1538" w:type="dxa"/>
            <w:vAlign w:val="center"/>
          </w:tcPr>
          <w:p w14:paraId="74C0BEE0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Considering only suicidal behavior events of known intent</w:t>
            </w:r>
          </w:p>
          <w:p w14:paraId="216793D5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20FB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167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0569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262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913F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0.42 (0.30,0.54)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DA5A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0.24 (0.19,0.29)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9EF0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0.18 (0.05,0.30)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3AC5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1.74 (1.23,2.47)</w:t>
            </w:r>
          </w:p>
        </w:tc>
      </w:tr>
      <w:tr w:rsidR="003E18C3" w:rsidRPr="00207288" w14:paraId="2020E404" w14:textId="77777777" w:rsidTr="00683F7A">
        <w:trPr>
          <w:trHeight w:val="359"/>
        </w:trPr>
        <w:tc>
          <w:tcPr>
            <w:tcW w:w="1538" w:type="dxa"/>
            <w:vAlign w:val="center"/>
          </w:tcPr>
          <w:p w14:paraId="06159AE8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sz w:val="16"/>
                <w:szCs w:val="16"/>
              </w:rPr>
              <w:t>Treatment definition: assuming that individuals use one SSRI pill per day</w:t>
            </w:r>
          </w:p>
          <w:p w14:paraId="05E470E1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27CB1CDD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160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61F1BCF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305</w:t>
            </w:r>
          </w:p>
        </w:tc>
        <w:tc>
          <w:tcPr>
            <w:tcW w:w="1562" w:type="dxa"/>
            <w:shd w:val="clear" w:color="auto" w:fill="auto"/>
            <w:noWrap/>
            <w:vAlign w:val="center"/>
          </w:tcPr>
          <w:p w14:paraId="627A9FA6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0.41 (0.29,0.53)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54BA023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0.28 (0.23,0.34)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114B29B9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0.12 (0.00,0.25)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B8C4ADE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1.44 (1.02,2.04)</w:t>
            </w:r>
          </w:p>
        </w:tc>
      </w:tr>
      <w:tr w:rsidR="003E18C3" w:rsidRPr="00207288" w14:paraId="1FC84FBC" w14:textId="77777777" w:rsidTr="00683F7A">
        <w:trPr>
          <w:trHeight w:val="344"/>
        </w:trPr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14:paraId="28D83E3A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vertAlign w:val="superscript"/>
              </w:rPr>
            </w:pPr>
            <w:r w:rsidRPr="00207288">
              <w:rPr>
                <w:rFonts w:eastAsia="Times New Roman"/>
                <w:b/>
                <w:sz w:val="16"/>
                <w:szCs w:val="16"/>
              </w:rPr>
              <w:t xml:space="preserve">With additional adjustment for time-varying diagnoses </w:t>
            </w:r>
            <w:r w:rsidRPr="00207288">
              <w:rPr>
                <w:rFonts w:eastAsia="Times New Roman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0992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188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D8FE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305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4F88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0.47 (0.35,0.60)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E447" w14:textId="0CFE311C" w:rsidR="00F578D7" w:rsidRPr="00207288" w:rsidRDefault="00D770F3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0.28 (0.23,0.34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69C2" w14:textId="3D2B8121" w:rsidR="00F578D7" w:rsidRPr="00207288" w:rsidRDefault="00D770F3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0.19 (0.05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,0.33)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1BF6" w14:textId="0AEA5FBE" w:rsidR="00F578D7" w:rsidRPr="00207288" w:rsidRDefault="00D770F3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1.68 (1.20,2.36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</w:tr>
      <w:tr w:rsidR="00F578D7" w:rsidRPr="003E18C3" w14:paraId="59E87F39" w14:textId="77777777" w:rsidTr="00683F7A">
        <w:trPr>
          <w:trHeight w:val="344"/>
        </w:trPr>
        <w:tc>
          <w:tcPr>
            <w:tcW w:w="9361" w:type="dxa"/>
            <w:gridSpan w:val="7"/>
            <w:tcBorders>
              <w:top w:val="single" w:sz="4" w:space="0" w:color="auto"/>
            </w:tcBorders>
            <w:vAlign w:val="center"/>
          </w:tcPr>
          <w:p w14:paraId="62A7AEF2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207288">
              <w:rPr>
                <w:rFonts w:ascii="Calibri" w:eastAsia="Times New Roman" w:hAnsi="Calibri" w:cs="Calibri"/>
                <w:sz w:val="16"/>
                <w:szCs w:val="16"/>
                <w:vertAlign w:val="superscript"/>
              </w:rPr>
              <w:t>a</w:t>
            </w:r>
            <w:proofErr w:type="spellEnd"/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proofErr w:type="gramStart"/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The</w:t>
            </w:r>
            <w:proofErr w:type="gramEnd"/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 xml:space="preserve"> time-varying diagnoses additionally included: alcohol use disorder, anxiety disorder, bipolar disorder, psychotic disorder, substance use disorder (excluding alcohol). See Table S3 for diagnosis codes.</w:t>
            </w:r>
          </w:p>
          <w:p w14:paraId="55EF56F9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476595B5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1F2D1F17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10E8322" w14:textId="77777777" w:rsidR="000075AF" w:rsidRPr="003E18C3" w:rsidRDefault="000075AF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F8F0196" w14:textId="0E362B93" w:rsidR="00197DC8" w:rsidRDefault="00197DC8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F32548F" w14:textId="77777777" w:rsidR="00197DC8" w:rsidRPr="003E18C3" w:rsidRDefault="00197DC8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0004CBD" w14:textId="77777777" w:rsidR="000075AF" w:rsidRPr="003E18C3" w:rsidRDefault="000075AF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68CA6EF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CECE21C" w14:textId="43B65E8B" w:rsidR="00F578D7" w:rsidRPr="003E18C3" w:rsidRDefault="00F578D7" w:rsidP="00F578D7">
      <w:pPr>
        <w:pStyle w:val="Heading2"/>
        <w:rPr>
          <w:rFonts w:eastAsia="Times New Roman"/>
          <w:b/>
          <w:color w:val="auto"/>
        </w:rPr>
      </w:pPr>
      <w:bookmarkStart w:id="14" w:name="_Toc126584740"/>
      <w:bookmarkStart w:id="15" w:name="_Toc141305279"/>
      <w:r w:rsidRPr="003E18C3">
        <w:rPr>
          <w:rFonts w:eastAsia="Times New Roman"/>
          <w:b/>
          <w:color w:val="auto"/>
        </w:rPr>
        <w:lastRenderedPageBreak/>
        <w:t>Table S</w:t>
      </w:r>
      <w:r w:rsidR="000075AF" w:rsidRPr="003E18C3">
        <w:rPr>
          <w:rFonts w:eastAsia="Times New Roman"/>
          <w:b/>
          <w:color w:val="auto"/>
        </w:rPr>
        <w:t>8</w:t>
      </w:r>
      <w:r w:rsidR="007967C7">
        <w:rPr>
          <w:rFonts w:eastAsia="Times New Roman"/>
          <w:b/>
          <w:color w:val="auto"/>
        </w:rPr>
        <w:t>. Per-</w:t>
      </w:r>
      <w:r w:rsidRPr="003E18C3">
        <w:rPr>
          <w:rFonts w:eastAsia="Times New Roman"/>
          <w:b/>
          <w:color w:val="auto"/>
        </w:rPr>
        <w:t>protocol analyses over 12 weeks using alternative grace periods</w:t>
      </w:r>
      <w:bookmarkEnd w:id="14"/>
      <w:bookmarkEnd w:id="15"/>
    </w:p>
    <w:p w14:paraId="26AB3825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pPr w:leftFromText="180" w:rightFromText="180" w:vertAnchor="text" w:horzAnchor="margin" w:tblpX="-426" w:tblpY="47"/>
        <w:tblW w:w="8994" w:type="dxa"/>
        <w:tblLook w:val="04A0" w:firstRow="1" w:lastRow="0" w:firstColumn="1" w:lastColumn="0" w:noHBand="0" w:noVBand="1"/>
      </w:tblPr>
      <w:tblGrid>
        <w:gridCol w:w="1268"/>
        <w:gridCol w:w="859"/>
        <w:gridCol w:w="1134"/>
        <w:gridCol w:w="1578"/>
        <w:gridCol w:w="1421"/>
        <w:gridCol w:w="1345"/>
        <w:gridCol w:w="1389"/>
      </w:tblGrid>
      <w:tr w:rsidR="003E18C3" w:rsidRPr="00207288" w14:paraId="28661292" w14:textId="77777777" w:rsidTr="00E47DD3">
        <w:trPr>
          <w:trHeight w:val="689"/>
        </w:trPr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195B38B" w14:textId="77777777" w:rsidR="00F578D7" w:rsidRPr="00207288" w:rsidRDefault="00F578D7" w:rsidP="0068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Grace period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1595A4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events</w:t>
            </w:r>
          </w:p>
          <w:p w14:paraId="521A8C9E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initiators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F9173A5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 events</w:t>
            </w:r>
          </w:p>
          <w:p w14:paraId="6A0E7082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non-initiators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FF16D3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Absolute risk</w:t>
            </w:r>
          </w:p>
          <w:p w14:paraId="431B7033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initiators % (95% CI)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AC1C50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Absolute risk non-initiators % (95% CI)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C6DCFC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difference % (95% CI)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18AB08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Risk ratio (95% CI)</w:t>
            </w:r>
          </w:p>
        </w:tc>
      </w:tr>
      <w:tr w:rsidR="003E18C3" w:rsidRPr="00207288" w14:paraId="301AD620" w14:textId="77777777" w:rsidTr="00E47DD3">
        <w:trPr>
          <w:trHeight w:val="577"/>
        </w:trPr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E33B82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7 days </w:t>
            </w: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6EED94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9D0A47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319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A01285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0.44 (0.30,0.58)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F35227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0.27 (0.22,0.32)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A39A35" w14:textId="495B3145" w:rsidR="00F578D7" w:rsidRPr="00207288" w:rsidRDefault="00D770F3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0.17 (0.02,0.31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5F966E" w14:textId="7E32AC62" w:rsidR="00F578D7" w:rsidRPr="00207288" w:rsidRDefault="00D770F3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1.62 (1.13,2.32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</w:tr>
      <w:tr w:rsidR="003E18C3" w:rsidRPr="00207288" w14:paraId="3A23C429" w14:textId="77777777" w:rsidTr="00E47DD3">
        <w:trPr>
          <w:trHeight w:val="577"/>
        </w:trPr>
        <w:tc>
          <w:tcPr>
            <w:tcW w:w="1268" w:type="dxa"/>
            <w:shd w:val="clear" w:color="auto" w:fill="auto"/>
            <w:vAlign w:val="bottom"/>
          </w:tcPr>
          <w:p w14:paraId="10954D23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14 days </w:t>
            </w: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4ABD0471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155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603CE4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318</w:t>
            </w:r>
          </w:p>
        </w:tc>
        <w:tc>
          <w:tcPr>
            <w:tcW w:w="1578" w:type="dxa"/>
            <w:shd w:val="clear" w:color="auto" w:fill="auto"/>
            <w:vAlign w:val="bottom"/>
          </w:tcPr>
          <w:p w14:paraId="170CC881" w14:textId="2DA05156" w:rsidR="00F578D7" w:rsidRPr="00207288" w:rsidRDefault="00D770F3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0.44 (0.32,0.56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1421" w:type="dxa"/>
            <w:shd w:val="clear" w:color="auto" w:fill="auto"/>
            <w:vAlign w:val="bottom"/>
          </w:tcPr>
          <w:p w14:paraId="6074AFE3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0.28 (0.23,0.33)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778C8C0D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0.16 (0.03,0.30)</w:t>
            </w:r>
          </w:p>
        </w:tc>
        <w:tc>
          <w:tcPr>
            <w:tcW w:w="1389" w:type="dxa"/>
            <w:shd w:val="clear" w:color="auto" w:fill="auto"/>
            <w:vAlign w:val="bottom"/>
          </w:tcPr>
          <w:p w14:paraId="65E5C0D6" w14:textId="3602A3A1" w:rsidR="00F578D7" w:rsidRPr="00207288" w:rsidRDefault="00D770F3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1.59 (1.14,2.21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</w:tr>
      <w:tr w:rsidR="003E18C3" w:rsidRPr="00207288" w14:paraId="73CF67BB" w14:textId="77777777" w:rsidTr="00E47DD3">
        <w:trPr>
          <w:trHeight w:val="577"/>
        </w:trPr>
        <w:tc>
          <w:tcPr>
            <w:tcW w:w="1268" w:type="dxa"/>
            <w:shd w:val="clear" w:color="auto" w:fill="auto"/>
            <w:vAlign w:val="bottom"/>
          </w:tcPr>
          <w:p w14:paraId="09291A63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28 days </w:t>
            </w:r>
          </w:p>
          <w:p w14:paraId="08E5F201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(main analysis)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881C004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B04760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305</w:t>
            </w:r>
          </w:p>
        </w:tc>
        <w:tc>
          <w:tcPr>
            <w:tcW w:w="1578" w:type="dxa"/>
            <w:shd w:val="clear" w:color="auto" w:fill="auto"/>
            <w:vAlign w:val="bottom"/>
          </w:tcPr>
          <w:p w14:paraId="19AEF356" w14:textId="425E7568" w:rsidR="00F578D7" w:rsidRPr="00207288" w:rsidRDefault="0042257E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0.47 (0.34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,0.60)</w:t>
            </w:r>
          </w:p>
        </w:tc>
        <w:tc>
          <w:tcPr>
            <w:tcW w:w="1421" w:type="dxa"/>
            <w:shd w:val="clear" w:color="auto" w:fill="auto"/>
            <w:vAlign w:val="bottom"/>
          </w:tcPr>
          <w:p w14:paraId="67B9EC54" w14:textId="77FEE975" w:rsidR="00F578D7" w:rsidRPr="00207288" w:rsidRDefault="0042257E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0.28 (0.23,0.34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62AC344C" w14:textId="18F70A1C" w:rsidR="00F578D7" w:rsidRPr="00207288" w:rsidRDefault="0042257E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0.19 (0.05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,0.33)</w:t>
            </w:r>
          </w:p>
        </w:tc>
        <w:tc>
          <w:tcPr>
            <w:tcW w:w="1389" w:type="dxa"/>
            <w:shd w:val="clear" w:color="auto" w:fill="auto"/>
            <w:vAlign w:val="bottom"/>
          </w:tcPr>
          <w:p w14:paraId="035F2307" w14:textId="7F013229" w:rsidR="00F578D7" w:rsidRPr="00207288" w:rsidRDefault="0042257E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1.69 (1.20,2.36</w:t>
            </w:r>
            <w:r w:rsidR="00F578D7" w:rsidRPr="00207288">
              <w:rPr>
                <w:rFonts w:ascii="Calibri" w:eastAsia="Times New Roman" w:hAnsi="Calibri" w:cs="Calibri"/>
                <w:sz w:val="16"/>
                <w:szCs w:val="16"/>
              </w:rPr>
              <w:t>)</w:t>
            </w:r>
          </w:p>
        </w:tc>
      </w:tr>
      <w:tr w:rsidR="003E18C3" w:rsidRPr="00207288" w14:paraId="26D75266" w14:textId="77777777" w:rsidTr="00E47DD3">
        <w:trPr>
          <w:trHeight w:val="577"/>
        </w:trPr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CB66DE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84 days </w:t>
            </w: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</w:rPr>
              <w:t>c</w:t>
            </w:r>
            <w:r w:rsidRPr="00207288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364F40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227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8B4D26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250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1B913C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0.47 (0.35,0.59)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9F69E3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0.25 (0.20,0.31)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AE010E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0.22 (0.09,0.35)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6B5CE2" w14:textId="77777777" w:rsidR="00F578D7" w:rsidRPr="00207288" w:rsidRDefault="00F578D7" w:rsidP="00683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1.86 (1.33,2.58)</w:t>
            </w:r>
          </w:p>
        </w:tc>
      </w:tr>
      <w:tr w:rsidR="003E18C3" w:rsidRPr="003E18C3" w14:paraId="4E06187B" w14:textId="77777777" w:rsidTr="00683F7A">
        <w:trPr>
          <w:trHeight w:val="279"/>
        </w:trPr>
        <w:tc>
          <w:tcPr>
            <w:tcW w:w="8994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80D61E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  <w:vertAlign w:val="superscript"/>
              </w:rPr>
              <w:t xml:space="preserve">a  </w:t>
            </w: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N initiators: 43,594; N non-initiators: 118,686</w:t>
            </w:r>
          </w:p>
          <w:p w14:paraId="42A3062E" w14:textId="77777777" w:rsidR="00F578D7" w:rsidRPr="00207288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  <w:vertAlign w:val="superscript"/>
              </w:rPr>
              <w:t xml:space="preserve">b </w:t>
            </w: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>N initiators: 47,859; N non-initiators: 114,421</w:t>
            </w:r>
          </w:p>
          <w:p w14:paraId="0330DEEB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sz w:val="16"/>
                <w:szCs w:val="16"/>
                <w:vertAlign w:val="superscript"/>
              </w:rPr>
              <w:t>c</w:t>
            </w:r>
            <w:r w:rsidRPr="00207288">
              <w:rPr>
                <w:rFonts w:ascii="Calibri" w:eastAsia="Times New Roman" w:hAnsi="Calibri" w:cs="Calibri"/>
                <w:sz w:val="16"/>
                <w:szCs w:val="16"/>
              </w:rPr>
              <w:t xml:space="preserve"> N initiators: 60,674; N non-initiators: 101,527</w:t>
            </w:r>
          </w:p>
          <w:p w14:paraId="04E48670" w14:textId="77777777" w:rsidR="00F578D7" w:rsidRPr="003E18C3" w:rsidRDefault="00F578D7" w:rsidP="00683F7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5AE61471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7AB27F0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C2809D1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70D526A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51FB540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C79451F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35D8D2E" w14:textId="77777777" w:rsidR="00F578D7" w:rsidRPr="003E18C3" w:rsidRDefault="00F578D7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  <w:bookmarkStart w:id="16" w:name="_Toc126584741"/>
    </w:p>
    <w:p w14:paraId="06FDEC2A" w14:textId="77777777" w:rsidR="00F578D7" w:rsidRPr="003E18C3" w:rsidRDefault="00F578D7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5659C18D" w14:textId="77777777" w:rsidR="00F578D7" w:rsidRPr="003E18C3" w:rsidRDefault="00F578D7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4C632433" w14:textId="77777777" w:rsidR="00F578D7" w:rsidRPr="003E18C3" w:rsidRDefault="00F578D7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12709A89" w14:textId="77777777" w:rsidR="00F578D7" w:rsidRPr="003E18C3" w:rsidRDefault="00F578D7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04E543BA" w14:textId="77777777" w:rsidR="00F578D7" w:rsidRPr="003E18C3" w:rsidRDefault="00F578D7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6A63F4C2" w14:textId="77777777" w:rsidR="00B75115" w:rsidRPr="003E18C3" w:rsidRDefault="00B75115" w:rsidP="00B75115">
      <w:pPr>
        <w:pStyle w:val="Heading2"/>
        <w:rPr>
          <w:rFonts w:eastAsia="Times New Roman"/>
          <w:b/>
          <w:color w:val="auto"/>
        </w:rPr>
      </w:pPr>
      <w:bookmarkStart w:id="17" w:name="_Toc141305280"/>
      <w:r w:rsidRPr="003E18C3">
        <w:rPr>
          <w:rFonts w:eastAsia="Times New Roman"/>
          <w:b/>
          <w:color w:val="auto"/>
        </w:rPr>
        <w:t>Table S9. Intention-to-treat and per-protocol analyses using the cloning-censoring-weighting approach</w:t>
      </w:r>
      <w:bookmarkEnd w:id="17"/>
    </w:p>
    <w:p w14:paraId="5A8C0845" w14:textId="5DEC8DF2" w:rsidR="00F578D7" w:rsidRPr="003E18C3" w:rsidRDefault="00F578D7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1134"/>
        <w:gridCol w:w="851"/>
        <w:gridCol w:w="1276"/>
        <w:gridCol w:w="1984"/>
        <w:gridCol w:w="1670"/>
        <w:gridCol w:w="1732"/>
        <w:gridCol w:w="1418"/>
      </w:tblGrid>
      <w:tr w:rsidR="008B2D9B" w:rsidRPr="00207288" w14:paraId="17B841E1" w14:textId="77777777" w:rsidTr="00737067">
        <w:trPr>
          <w:trHeight w:val="489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A28B326" w14:textId="77777777" w:rsidR="008B2D9B" w:rsidRPr="003A21EC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A21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66D8F93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 events, initiators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429BAEB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 events, non-initiators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FF48BE8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Absolute risk, initiators % (95% CI)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3A82882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Absolute risk, non-initiators % (95% CI)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26EC47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Risk difference % </w:t>
            </w:r>
          </w:p>
          <w:p w14:paraId="11432CBF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91863C4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Risk ratio (95% CI)</w:t>
            </w:r>
          </w:p>
        </w:tc>
      </w:tr>
      <w:tr w:rsidR="008B2D9B" w:rsidRPr="00207288" w14:paraId="709AE739" w14:textId="77777777" w:rsidTr="00737067">
        <w:trPr>
          <w:trHeight w:val="489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C408E4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Intention-to-treat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95D67E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525412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702E80" w14:textId="49422475" w:rsidR="008B2D9B" w:rsidRPr="00207288" w:rsidRDefault="00C046FB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 (0.35, 0.45)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B4B6EC" w14:textId="36B99836" w:rsidR="008B2D9B" w:rsidRPr="00207288" w:rsidRDefault="00C046FB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 (0.26, 0.33)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DA4E15" w14:textId="0A88B0D6" w:rsidR="008B2D9B" w:rsidRPr="00207288" w:rsidRDefault="00374A1A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 (0.04, 0.16)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F24702" w14:textId="30EED3A0" w:rsidR="008B2D9B" w:rsidRPr="00207288" w:rsidRDefault="00F057C4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1.36 (1.15, 1.58</w:t>
            </w:r>
            <w:r w:rsidR="007B4464"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</w:tr>
      <w:tr w:rsidR="008B2D9B" w:rsidRPr="00FA7518" w14:paraId="59C4DFF8" w14:textId="77777777" w:rsidTr="00737067">
        <w:trPr>
          <w:trHeight w:val="489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A56B33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Per-protocol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0E2FCF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4CFF74" w14:textId="77777777" w:rsidR="008B2D9B" w:rsidRPr="00207288" w:rsidRDefault="008B2D9B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F0CF9E" w14:textId="5F0D3734" w:rsidR="008B2D9B" w:rsidRPr="00207288" w:rsidRDefault="00374A1A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 (0.46, 0.61)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59CF5E" w14:textId="6C1B10FD" w:rsidR="008B2D9B" w:rsidRPr="00207288" w:rsidRDefault="00374A1A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 (0.31, 0.43)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75235D" w14:textId="5384EF4A" w:rsidR="008B2D9B" w:rsidRPr="00207288" w:rsidRDefault="00374A1A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 (0.07, 0.26)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DA74EF" w14:textId="337F7F77" w:rsidR="008B2D9B" w:rsidRPr="00207288" w:rsidRDefault="00374A1A" w:rsidP="007370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728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1.47 (1.15, 1.78)</w:t>
            </w:r>
          </w:p>
        </w:tc>
      </w:tr>
    </w:tbl>
    <w:p w14:paraId="492633A8" w14:textId="77777777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59987FC8" w14:textId="77777777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4A6B0DFF" w14:textId="77777777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0804D086" w14:textId="77777777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3BC052D6" w14:textId="77777777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5C36B162" w14:textId="77777777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393FEE0B" w14:textId="77777777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649BF5FC" w14:textId="77777777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4692CB4C" w14:textId="360D9E4D" w:rsidR="000075AF" w:rsidRPr="003E18C3" w:rsidRDefault="000075AF" w:rsidP="00F578D7">
      <w:pPr>
        <w:rPr>
          <w:rFonts w:asciiTheme="majorHAnsi" w:eastAsia="Times New Roman" w:hAnsiTheme="majorHAnsi" w:cstheme="majorBidi"/>
          <w:b/>
          <w:sz w:val="26"/>
          <w:szCs w:val="26"/>
        </w:rPr>
      </w:pPr>
    </w:p>
    <w:p w14:paraId="088DF9AE" w14:textId="77777777" w:rsidR="00F578D7" w:rsidRPr="003E18C3" w:rsidRDefault="00F578D7" w:rsidP="00F578D7"/>
    <w:p w14:paraId="49B03E3C" w14:textId="75C7264E" w:rsidR="00F578D7" w:rsidRPr="003E18C3" w:rsidRDefault="00F578D7" w:rsidP="00F578D7">
      <w:pPr>
        <w:pStyle w:val="Heading2"/>
        <w:rPr>
          <w:rFonts w:ascii="Calibri" w:eastAsia="Times New Roman" w:hAnsi="Calibri" w:cs="Calibri"/>
          <w:b/>
          <w:color w:val="auto"/>
          <w:sz w:val="24"/>
          <w:szCs w:val="24"/>
        </w:rPr>
      </w:pPr>
      <w:bookmarkStart w:id="18" w:name="_Toc141305281"/>
      <w:r w:rsidRPr="003E18C3">
        <w:rPr>
          <w:rFonts w:eastAsia="Times New Roman"/>
          <w:b/>
          <w:color w:val="auto"/>
        </w:rPr>
        <w:lastRenderedPageBreak/>
        <w:t>Figure S1</w:t>
      </w:r>
      <w:r w:rsidR="005C2F1C">
        <w:rPr>
          <w:rFonts w:eastAsia="Times New Roman"/>
          <w:b/>
          <w:color w:val="auto"/>
        </w:rPr>
        <w:t>. Intention-to-treat risk curve</w:t>
      </w:r>
      <w:r w:rsidR="000E6362">
        <w:rPr>
          <w:rFonts w:eastAsia="Times New Roman"/>
          <w:b/>
          <w:color w:val="auto"/>
        </w:rPr>
        <w:t>s</w:t>
      </w:r>
      <w:r w:rsidRPr="003E18C3">
        <w:rPr>
          <w:rFonts w:eastAsia="Times New Roman"/>
          <w:b/>
          <w:color w:val="auto"/>
        </w:rPr>
        <w:t xml:space="preserve"> over 52 weeks in initiators and non-</w:t>
      </w:r>
      <w:proofErr w:type="gramStart"/>
      <w:r w:rsidRPr="003E18C3">
        <w:rPr>
          <w:rFonts w:eastAsia="Times New Roman"/>
          <w:b/>
          <w:color w:val="auto"/>
        </w:rPr>
        <w:t>initiators</w:t>
      </w:r>
      <w:bookmarkEnd w:id="16"/>
      <w:bookmarkEnd w:id="18"/>
      <w:proofErr w:type="gramEnd"/>
    </w:p>
    <w:p w14:paraId="09505C37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AEE6A57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7728CEE" w14:textId="5C7F0516" w:rsidR="00F578D7" w:rsidRPr="003E18C3" w:rsidRDefault="000E6362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E6362"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0FF2F257" wp14:editId="166FEB53">
            <wp:extent cx="5972810" cy="5857875"/>
            <wp:effectExtent l="0" t="0" r="0" b="0"/>
            <wp:docPr id="1142672196" name="Picture 1" descr="A graph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72196" name="Picture 1" descr="A graph with lines and number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57414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0931980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06463578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4E7DFAA2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42932A6C" w14:textId="192D50F8" w:rsidR="00F578D7" w:rsidRDefault="00F578D7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463279FB" w14:textId="77777777" w:rsidR="000E6362" w:rsidRDefault="000E6362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7A87F12A" w14:textId="77777777" w:rsidR="004C0E85" w:rsidRPr="003E18C3" w:rsidRDefault="004C0E85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7A0A17BA" w14:textId="77777777" w:rsidR="00871CE9" w:rsidRPr="003E18C3" w:rsidRDefault="00871CE9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2CF477B" w14:textId="77777777" w:rsidR="00F578D7" w:rsidRPr="003E18C3" w:rsidRDefault="00F578D7" w:rsidP="00F578D7">
      <w:pPr>
        <w:pStyle w:val="Heading2"/>
        <w:rPr>
          <w:rFonts w:eastAsia="Times New Roman"/>
          <w:b/>
          <w:color w:val="auto"/>
        </w:rPr>
      </w:pPr>
      <w:bookmarkStart w:id="19" w:name="_Toc126584742"/>
      <w:bookmarkStart w:id="20" w:name="_Toc141305282"/>
      <w:r w:rsidRPr="003E18C3">
        <w:rPr>
          <w:rFonts w:eastAsia="Times New Roman"/>
          <w:b/>
          <w:color w:val="auto"/>
        </w:rPr>
        <w:lastRenderedPageBreak/>
        <w:t>Supplementary methods</w:t>
      </w:r>
      <w:bookmarkEnd w:id="19"/>
      <w:bookmarkEnd w:id="20"/>
    </w:p>
    <w:p w14:paraId="04F5EFC9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9FCAB0A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D3A813E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b/>
          <w:sz w:val="24"/>
          <w:szCs w:val="24"/>
        </w:rPr>
        <w:t>Main target trial emulation – SSRI initiation versus non-initiation</w:t>
      </w:r>
    </w:p>
    <w:p w14:paraId="687CDC7F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t>We estimated intention-to-treat (ITT) and per-protocol (PP) effects for the main target trial emulation. The ITT analysis required adjustment for baseline characteristics; the PP analysis required adjustment for both baseline and time-varying characteristics. We did this by inverse probability weighting.</w:t>
      </w:r>
    </w:p>
    <w:p w14:paraId="1923DE17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00BC5B1" w14:textId="22EC8BD3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t>For both ITT and PP analyses, we adjusted for baseline confounding by applying stabilized inverse probability weights (SW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A</w:t>
      </w:r>
      <w:r w:rsidRPr="003E18C3">
        <w:rPr>
          <w:rFonts w:ascii="Calibri" w:eastAsia="Times New Roman" w:hAnsi="Calibri" w:cs="Calibri"/>
          <w:sz w:val="24"/>
          <w:szCs w:val="24"/>
        </w:rPr>
        <w:t>) for everyone included in the cohort. The numerator of the weight is the probability of receiving the observed treatment (</w:t>
      </w:r>
      <w:r w:rsidRPr="003E18C3">
        <w:rPr>
          <w:rFonts w:ascii="Calibri" w:eastAsia="Times New Roman" w:hAnsi="Calibri" w:cs="Calibri"/>
          <w:i/>
          <w:sz w:val="24"/>
          <w:szCs w:val="24"/>
        </w:rPr>
        <w:t>A</w:t>
      </w:r>
      <w:r w:rsidRPr="003E18C3">
        <w:rPr>
          <w:rFonts w:ascii="Calibri" w:eastAsia="Times New Roman" w:hAnsi="Calibri" w:cs="Calibri"/>
          <w:sz w:val="24"/>
          <w:szCs w:val="24"/>
        </w:rPr>
        <w:t>). The denominator of the weights is the probability that, given baseline confounders (</w:t>
      </w:r>
      <w:r w:rsidRPr="003E18C3">
        <w:rPr>
          <w:rFonts w:ascii="Calibri" w:eastAsia="Times New Roman" w:hAnsi="Calibri" w:cs="Calibri"/>
          <w:i/>
          <w:sz w:val="24"/>
          <w:szCs w:val="24"/>
        </w:rPr>
        <w:t>L</w:t>
      </w:r>
      <w:r w:rsidRPr="003E18C3">
        <w:rPr>
          <w:rFonts w:ascii="Calibri" w:eastAsia="Times New Roman" w:hAnsi="Calibri" w:cs="Calibri"/>
          <w:sz w:val="24"/>
          <w:szCs w:val="24"/>
        </w:rPr>
        <w:t>), an individual receives their observed treatment (</w:t>
      </w:r>
      <w:r w:rsidRPr="003E18C3">
        <w:rPr>
          <w:rFonts w:ascii="Calibri" w:eastAsia="Times New Roman" w:hAnsi="Calibri" w:cs="Calibri"/>
          <w:i/>
          <w:sz w:val="24"/>
          <w:szCs w:val="24"/>
        </w:rPr>
        <w:t>A</w:t>
      </w:r>
      <w:r w:rsidRPr="003E18C3">
        <w:rPr>
          <w:rFonts w:ascii="Calibri" w:eastAsia="Times New Roman" w:hAnsi="Calibri" w:cs="Calibri"/>
          <w:sz w:val="24"/>
          <w:szCs w:val="24"/>
        </w:rPr>
        <w:t>).</w:t>
      </w:r>
      <w:r w:rsidRPr="003E18C3">
        <w:rPr>
          <w:rFonts w:ascii="Calibri" w:eastAsia="Times New Roman" w:hAnsi="Calibri" w:cs="Calibri"/>
          <w:sz w:val="24"/>
          <w:szCs w:val="24"/>
        </w:rPr>
        <w:fldChar w:fldCharType="begin"/>
      </w:r>
      <w:r w:rsidRPr="003E18C3">
        <w:rPr>
          <w:rFonts w:ascii="Calibri" w:eastAsia="Times New Roman" w:hAnsi="Calibri" w:cs="Calibri"/>
          <w:sz w:val="24"/>
          <w:szCs w:val="24"/>
        </w:rPr>
        <w:instrText xml:space="preserve"> ADDIN EN.CITE &lt;EndNote&gt;&lt;Cite&gt;&lt;Author&gt;Matthews&lt;/Author&gt;&lt;Year&gt;2021&lt;/Year&gt;&lt;RecNum&gt;4903&lt;/RecNum&gt;&lt;DisplayText&gt;&lt;style face="superscript"&gt;2&lt;/style&gt;&lt;/DisplayText&gt;&lt;record&gt;&lt;rec-number&gt;4903&lt;/rec-number&gt;&lt;foreign-keys&gt;&lt;key app="EN" db-id="zz0p9tzsmswr5yezpvop52eh5wxe0zaxzzfv" timestamp="1652003015"&gt;4903&lt;/key&gt;&lt;/foreign-keys&gt;&lt;ref-type name="Journal Article"&gt;17&lt;/ref-type&gt;&lt;contributors&gt;&lt;authors&gt;&lt;author&gt;Matthews, Anthony A&lt;/author&gt;&lt;author&gt;Szummer, Karolina&lt;/author&gt;&lt;author&gt;Dahabreh, Issa J&lt;/author&gt;&lt;author&gt;Lindahl, Bertil&lt;/author&gt;&lt;author&gt;Erlinge, David&lt;/author&gt;&lt;author&gt;Feychting, Maria&lt;/author&gt;&lt;author&gt;Jernberg, Tomas&lt;/author&gt;&lt;author&gt;Berglund, Anita&lt;/author&gt;&lt;author&gt;Hernán, Miguel A&lt;/author&gt;&lt;/authors&gt;&lt;/contributors&gt;&lt;titles&gt;&lt;title&gt;Comparing effect estimates in randomized trials and observational studies from the same population: an application to percutaneous coronary intervention&lt;/title&gt;&lt;secondary-title&gt;Journal of the American Heart Association&lt;/secondary-title&gt;&lt;/titles&gt;&lt;periodical&gt;&lt;full-title&gt;J Am Heart Assoc&lt;/full-title&gt;&lt;abbr-1&gt;Journal of the American Heart Association&lt;/abbr-1&gt;&lt;/periodical&gt;&lt;pages&gt;e020357&lt;/pages&gt;&lt;volume&gt;10&lt;/volume&gt;&lt;number&gt;11&lt;/number&gt;&lt;dates&gt;&lt;year&gt;2021&lt;/year&gt;&lt;/dates&gt;&lt;isbn&gt;2047-9980&lt;/isbn&gt;&lt;urls&gt;&lt;/urls&gt;&lt;/record&gt;&lt;/Cite&gt;&lt;/EndNote&gt;</w:instrText>
      </w:r>
      <w:r w:rsidRPr="003E18C3">
        <w:rPr>
          <w:rFonts w:ascii="Calibri" w:eastAsia="Times New Roman" w:hAnsi="Calibri" w:cs="Calibri"/>
          <w:sz w:val="24"/>
          <w:szCs w:val="24"/>
        </w:rPr>
        <w:fldChar w:fldCharType="separate"/>
      </w:r>
      <w:r w:rsidRPr="003E18C3">
        <w:rPr>
          <w:rFonts w:ascii="Calibri" w:eastAsia="Times New Roman" w:hAnsi="Calibri" w:cs="Calibri"/>
          <w:noProof/>
          <w:sz w:val="24"/>
          <w:szCs w:val="24"/>
          <w:vertAlign w:val="superscript"/>
        </w:rPr>
        <w:t>2</w:t>
      </w:r>
      <w:r w:rsidRPr="003E18C3">
        <w:rPr>
          <w:rFonts w:ascii="Calibri" w:eastAsia="Times New Roman" w:hAnsi="Calibri" w:cs="Calibri"/>
          <w:sz w:val="24"/>
          <w:szCs w:val="24"/>
        </w:rPr>
        <w:fldChar w:fldCharType="end"/>
      </w:r>
      <w:r w:rsidRPr="003E18C3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2EABC6A8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EF0ED15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BC3EE22" w14:textId="04F77F1B" w:rsidR="00F578D7" w:rsidRPr="003E18C3" w:rsidRDefault="00F578D7" w:rsidP="00F578D7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mbria Math" w:eastAsia="Times New Roman" w:hAnsi="Cambria Math" w:cs="Cambria Math"/>
          <w:sz w:val="24"/>
          <w:szCs w:val="24"/>
        </w:rPr>
        <w:t>𝑆W</w:t>
      </w:r>
      <w:r w:rsidRPr="003E18C3">
        <w:rPr>
          <w:rFonts w:ascii="Cambria Math" w:eastAsia="Times New Roman" w:hAnsi="Cambria Math" w:cs="Cambria Math"/>
          <w:sz w:val="24"/>
          <w:szCs w:val="24"/>
          <w:vertAlign w:val="superscript"/>
        </w:rPr>
        <w:t>A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 = </w:t>
      </w:r>
      <w:proofErr w:type="spellStart"/>
      <w:r w:rsidR="00D53C38" w:rsidRPr="003E18C3">
        <w:rPr>
          <w:rFonts w:ascii="Cambria Math" w:eastAsia="Times New Roman" w:hAnsi="Cambria Math" w:cs="Cambria Math"/>
          <w:sz w:val="24"/>
          <w:szCs w:val="24"/>
        </w:rPr>
        <w:t>Pr</w:t>
      </w:r>
      <w:proofErr w:type="spellEnd"/>
      <w:r w:rsidRPr="003E18C3">
        <w:rPr>
          <w:rFonts w:ascii="Calibri" w:eastAsia="Times New Roman" w:hAnsi="Calibri" w:cs="Calibri"/>
          <w:sz w:val="24"/>
          <w:szCs w:val="24"/>
        </w:rPr>
        <w:t>(</w:t>
      </w:r>
      <w:r w:rsidRPr="003E18C3">
        <w:rPr>
          <w:rFonts w:ascii="Cambria Math" w:eastAsia="Times New Roman" w:hAnsi="Cambria Math" w:cs="Cambria Math"/>
          <w:sz w:val="24"/>
          <w:szCs w:val="24"/>
        </w:rPr>
        <w:t>𝐴</w:t>
      </w:r>
      <w:r w:rsidRPr="003E18C3">
        <w:rPr>
          <w:rFonts w:ascii="Calibri" w:eastAsia="Times New Roman" w:hAnsi="Calibri" w:cs="Calibri"/>
          <w:sz w:val="24"/>
          <w:szCs w:val="24"/>
        </w:rPr>
        <w:t>)</w:t>
      </w:r>
      <w:r w:rsidR="00D53C38" w:rsidRPr="003E18C3">
        <w:rPr>
          <w:rFonts w:ascii="Calibri" w:eastAsia="Times New Roman" w:hAnsi="Calibri" w:cs="Calibri"/>
          <w:sz w:val="24"/>
          <w:szCs w:val="24"/>
        </w:rPr>
        <w:t xml:space="preserve"> </w:t>
      </w:r>
      <w:r w:rsidRPr="003E18C3">
        <w:rPr>
          <w:rFonts w:ascii="Calibri" w:eastAsia="Times New Roman" w:hAnsi="Calibri" w:cs="Calibri"/>
          <w:sz w:val="24"/>
          <w:szCs w:val="24"/>
        </w:rPr>
        <w:t>/</w:t>
      </w:r>
      <w:r w:rsidR="00D53C38" w:rsidRPr="003E18C3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="00D53C38" w:rsidRPr="003E18C3">
        <w:rPr>
          <w:rFonts w:ascii="Cambria Math" w:eastAsia="Times New Roman" w:hAnsi="Cambria Math" w:cs="Cambria Math"/>
          <w:sz w:val="24"/>
          <w:szCs w:val="24"/>
        </w:rPr>
        <w:t>Pr</w:t>
      </w:r>
      <w:proofErr w:type="spellEnd"/>
      <w:r w:rsidRPr="003E18C3">
        <w:rPr>
          <w:rFonts w:ascii="Calibri" w:eastAsia="Times New Roman" w:hAnsi="Calibri" w:cs="Calibri"/>
          <w:sz w:val="24"/>
          <w:szCs w:val="24"/>
        </w:rPr>
        <w:t>(</w:t>
      </w:r>
      <w:r w:rsidRPr="003E18C3">
        <w:rPr>
          <w:rFonts w:ascii="Cambria Math" w:eastAsia="Times New Roman" w:hAnsi="Cambria Math" w:cs="Cambria Math"/>
          <w:sz w:val="24"/>
          <w:szCs w:val="24"/>
        </w:rPr>
        <w:t>𝐴</w:t>
      </w:r>
      <w:r w:rsidRPr="003E18C3">
        <w:rPr>
          <w:rFonts w:ascii="Calibri" w:eastAsia="Times New Roman" w:hAnsi="Calibri" w:cs="Calibri"/>
          <w:sz w:val="24"/>
          <w:szCs w:val="24"/>
        </w:rPr>
        <w:t>|</w:t>
      </w:r>
      <w:r w:rsidRPr="003E18C3">
        <w:rPr>
          <w:rFonts w:ascii="Cambria Math" w:eastAsia="Times New Roman" w:hAnsi="Cambria Math" w:cs="Cambria Math"/>
          <w:sz w:val="24"/>
          <w:szCs w:val="24"/>
        </w:rPr>
        <w:t>𝐿</w:t>
      </w:r>
      <w:r w:rsidRPr="003E18C3">
        <w:rPr>
          <w:rFonts w:ascii="Calibri" w:eastAsia="Times New Roman" w:hAnsi="Calibri" w:cs="Calibri"/>
          <w:sz w:val="24"/>
          <w:szCs w:val="24"/>
        </w:rPr>
        <w:t>)</w:t>
      </w:r>
    </w:p>
    <w:p w14:paraId="36936E56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br/>
        <w:t>For the PP analysis, we additionally had to account for whether individuals remained adherent to their assigned treatment, by applying stabilized inverse probability weights (SW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N</w:t>
      </w:r>
      <w:r w:rsidRPr="003E18C3">
        <w:rPr>
          <w:rFonts w:ascii="Calibri" w:eastAsia="Times New Roman" w:hAnsi="Calibri" w:cs="Calibri"/>
          <w:sz w:val="24"/>
          <w:szCs w:val="24"/>
        </w:rPr>
        <w:t>), truncated at the 99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th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 percentile. The numerator of this weight is the probability of remaining adherent (</w:t>
      </w:r>
      <w:r w:rsidRPr="003E18C3">
        <w:rPr>
          <w:rFonts w:ascii="Calibri" w:eastAsia="Times New Roman" w:hAnsi="Calibri" w:cs="Calibri"/>
          <w:i/>
          <w:sz w:val="24"/>
          <w:szCs w:val="24"/>
        </w:rPr>
        <w:t>N</w:t>
      </w:r>
      <w:r w:rsidRPr="003E18C3">
        <w:rPr>
          <w:rFonts w:ascii="Calibri" w:eastAsia="Times New Roman" w:hAnsi="Calibri" w:cs="Calibri"/>
          <w:sz w:val="24"/>
          <w:szCs w:val="24"/>
        </w:rPr>
        <w:t>) to the assigned treatment given baseline confounders. The denominator of the weight is the probability of remaining adherent given baseline (</w:t>
      </w:r>
      <w:r w:rsidRPr="003E18C3">
        <w:rPr>
          <w:rFonts w:ascii="Calibri" w:eastAsia="Times New Roman" w:hAnsi="Calibri" w:cs="Calibri"/>
          <w:i/>
          <w:sz w:val="24"/>
          <w:szCs w:val="24"/>
        </w:rPr>
        <w:t>L</w:t>
      </w:r>
      <w:r w:rsidRPr="003E18C3">
        <w:rPr>
          <w:rFonts w:ascii="Calibri" w:eastAsia="Times New Roman" w:hAnsi="Calibri" w:cs="Calibri"/>
          <w:sz w:val="24"/>
          <w:szCs w:val="24"/>
        </w:rPr>
        <w:t>) and time-updated confounders (</w:t>
      </w:r>
      <w:r w:rsidRPr="003E18C3">
        <w:rPr>
          <w:rFonts w:ascii="Calibri" w:eastAsia="Times New Roman" w:hAnsi="Calibri" w:cs="Calibri"/>
          <w:i/>
          <w:sz w:val="24"/>
          <w:szCs w:val="24"/>
        </w:rPr>
        <w:t>M</w:t>
      </w:r>
      <w:r w:rsidRPr="003E18C3">
        <w:rPr>
          <w:rFonts w:ascii="Calibri" w:eastAsia="Times New Roman" w:hAnsi="Calibri" w:cs="Calibri"/>
          <w:sz w:val="24"/>
          <w:szCs w:val="24"/>
        </w:rPr>
        <w:t>).</w:t>
      </w:r>
      <w:r w:rsidRPr="003E18C3">
        <w:rPr>
          <w:rFonts w:ascii="Calibri" w:eastAsia="Times New Roman" w:hAnsi="Calibri" w:cs="Calibri"/>
          <w:sz w:val="24"/>
          <w:szCs w:val="24"/>
        </w:rPr>
        <w:fldChar w:fldCharType="begin"/>
      </w:r>
      <w:r w:rsidRPr="003E18C3">
        <w:rPr>
          <w:rFonts w:ascii="Calibri" w:eastAsia="Times New Roman" w:hAnsi="Calibri" w:cs="Calibri"/>
          <w:sz w:val="24"/>
          <w:szCs w:val="24"/>
        </w:rPr>
        <w:instrText xml:space="preserve"> ADDIN EN.CITE &lt;EndNote&gt;&lt;Cite&gt;&lt;Author&gt;Hernán&lt;/Author&gt;&lt;Year&gt;2006&lt;/Year&gt;&lt;RecNum&gt;125&lt;/RecNum&gt;&lt;DisplayText&gt;&lt;style face="superscript"&gt;3&lt;/style&gt;&lt;/DisplayText&gt;&lt;record&gt;&lt;rec-number&gt;125&lt;/rec-number&gt;&lt;foreign-keys&gt;&lt;key app="EN" db-id="zz0p9tzsmswr5yezpvop52eh5wxe0zaxzzfv" timestamp="1546185497"&gt;125&lt;/key&gt;&lt;/foreign-keys&gt;&lt;ref-type name="Journal Article"&gt;17&lt;/ref-type&gt;&lt;contributors&gt;&lt;authors&gt;&lt;author&gt;Hernán, Miguel A&lt;/author&gt;&lt;author&gt;Lanoy, Emilie&lt;/author&gt;&lt;author&gt;Costagliola, Dominique&lt;/author&gt;&lt;author&gt;Robins, James M&lt;/author&gt;&lt;/authors&gt;&lt;/contributors&gt;&lt;titles&gt;&lt;title&gt;Comparison of dynamic treatment regimes via inverse probability weighting&lt;/title&gt;&lt;secondary-title&gt;Basic &amp;amp; clinical pharmacology &amp;amp; toxicology&lt;/secondary-title&gt;&lt;/titles&gt;&lt;periodical&gt;&lt;full-title&gt;Basic &amp;amp; clinical pharmacology &amp;amp; toxicology&lt;/full-title&gt;&lt;/periodical&gt;&lt;pages&gt;237-242&lt;/pages&gt;&lt;volume&gt;98&lt;/volume&gt;&lt;number&gt;3&lt;/number&gt;&lt;dates&gt;&lt;year&gt;2006&lt;/year&gt;&lt;/dates&gt;&lt;isbn&gt;1742-7835&lt;/isbn&gt;&lt;urls&gt;&lt;/urls&gt;&lt;/record&gt;&lt;/Cite&gt;&lt;/EndNote&gt;</w:instrText>
      </w:r>
      <w:r w:rsidRPr="003E18C3">
        <w:rPr>
          <w:rFonts w:ascii="Calibri" w:eastAsia="Times New Roman" w:hAnsi="Calibri" w:cs="Calibri"/>
          <w:sz w:val="24"/>
          <w:szCs w:val="24"/>
        </w:rPr>
        <w:fldChar w:fldCharType="separate"/>
      </w:r>
      <w:r w:rsidRPr="003E18C3">
        <w:rPr>
          <w:rFonts w:ascii="Calibri" w:eastAsia="Times New Roman" w:hAnsi="Calibri" w:cs="Calibri"/>
          <w:noProof/>
          <w:sz w:val="24"/>
          <w:szCs w:val="24"/>
          <w:vertAlign w:val="superscript"/>
        </w:rPr>
        <w:t>3</w:t>
      </w:r>
      <w:r w:rsidRPr="003E18C3">
        <w:rPr>
          <w:rFonts w:ascii="Calibri" w:eastAsia="Times New Roman" w:hAnsi="Calibri" w:cs="Calibri"/>
          <w:sz w:val="24"/>
          <w:szCs w:val="24"/>
        </w:rPr>
        <w:fldChar w:fldCharType="end"/>
      </w:r>
    </w:p>
    <w:p w14:paraId="50FCA6DE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79A7362" w14:textId="1D0B0F71" w:rsidR="00F578D7" w:rsidRPr="003E18C3" w:rsidRDefault="00F578D7" w:rsidP="00F578D7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mbria Math" w:eastAsia="Times New Roman" w:hAnsi="Cambria Math" w:cs="Cambria Math"/>
          <w:sz w:val="24"/>
          <w:szCs w:val="24"/>
        </w:rPr>
        <w:t>𝑆</w:t>
      </w:r>
      <w:r w:rsidRPr="003E18C3">
        <w:rPr>
          <w:rFonts w:ascii="Calibri" w:eastAsia="Times New Roman" w:hAnsi="Calibri" w:cs="Calibri"/>
          <w:sz w:val="24"/>
          <w:szCs w:val="24"/>
        </w:rPr>
        <w:t>W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N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= </w:t>
      </w:r>
      <w:proofErr w:type="spellStart"/>
      <w:r w:rsidR="00D53C38" w:rsidRPr="003E18C3">
        <w:rPr>
          <w:rFonts w:ascii="Cambria Math" w:eastAsia="Times New Roman" w:hAnsi="Cambria Math" w:cs="Cambria Math"/>
          <w:sz w:val="24"/>
          <w:szCs w:val="24"/>
        </w:rPr>
        <w:t>Pr</w:t>
      </w:r>
      <w:proofErr w:type="spellEnd"/>
      <w:r w:rsidRPr="003E18C3">
        <w:rPr>
          <w:rFonts w:ascii="Calibri" w:eastAsia="Times New Roman" w:hAnsi="Calibri" w:cs="Calibri"/>
          <w:sz w:val="24"/>
          <w:szCs w:val="24"/>
        </w:rPr>
        <w:t>(</w:t>
      </w:r>
      <w:r w:rsidRPr="003E18C3">
        <w:rPr>
          <w:rFonts w:ascii="Calibri" w:eastAsia="Times New Roman" w:hAnsi="Calibri" w:cs="Calibri"/>
          <w:i/>
          <w:sz w:val="24"/>
          <w:szCs w:val="24"/>
        </w:rPr>
        <w:t>N</w:t>
      </w:r>
      <w:r w:rsidRPr="003E18C3">
        <w:rPr>
          <w:rFonts w:ascii="Calibri" w:eastAsia="Times New Roman" w:hAnsi="Calibri" w:cs="Calibri"/>
          <w:sz w:val="24"/>
          <w:szCs w:val="24"/>
        </w:rPr>
        <w:t>|</w:t>
      </w:r>
      <w:r w:rsidRPr="003E18C3">
        <w:rPr>
          <w:rFonts w:ascii="Calibri" w:eastAsia="Times New Roman" w:hAnsi="Calibri" w:cs="Calibri"/>
          <w:i/>
          <w:sz w:val="24"/>
          <w:szCs w:val="24"/>
        </w:rPr>
        <w:t>L</w:t>
      </w:r>
      <w:r w:rsidRPr="003E18C3">
        <w:rPr>
          <w:rFonts w:ascii="Calibri" w:eastAsia="Times New Roman" w:hAnsi="Calibri" w:cs="Calibri"/>
          <w:sz w:val="24"/>
          <w:szCs w:val="24"/>
        </w:rPr>
        <w:t>)</w:t>
      </w:r>
      <w:r w:rsidR="00D53C38" w:rsidRPr="003E18C3">
        <w:rPr>
          <w:rFonts w:ascii="Calibri" w:eastAsia="Times New Roman" w:hAnsi="Calibri" w:cs="Calibri"/>
          <w:sz w:val="24"/>
          <w:szCs w:val="24"/>
        </w:rPr>
        <w:t xml:space="preserve"> </w:t>
      </w:r>
      <w:r w:rsidRPr="003E18C3">
        <w:rPr>
          <w:rFonts w:ascii="Calibri" w:eastAsia="Times New Roman" w:hAnsi="Calibri" w:cs="Calibri"/>
          <w:sz w:val="24"/>
          <w:szCs w:val="24"/>
        </w:rPr>
        <w:t>/</w:t>
      </w:r>
      <w:r w:rsidR="00D53C38" w:rsidRPr="003E18C3">
        <w:rPr>
          <w:rFonts w:ascii="Cambria Math" w:eastAsia="Times New Roman" w:hAnsi="Cambria Math" w:cs="Cambria Math"/>
          <w:sz w:val="24"/>
          <w:szCs w:val="24"/>
        </w:rPr>
        <w:t xml:space="preserve"> </w:t>
      </w:r>
      <w:proofErr w:type="spellStart"/>
      <w:r w:rsidR="00D53C38" w:rsidRPr="003E18C3">
        <w:rPr>
          <w:rFonts w:ascii="Cambria Math" w:eastAsia="Times New Roman" w:hAnsi="Cambria Math" w:cs="Cambria Math"/>
          <w:sz w:val="24"/>
          <w:szCs w:val="24"/>
        </w:rPr>
        <w:t>Pr</w:t>
      </w:r>
      <w:proofErr w:type="spellEnd"/>
      <w:r w:rsidRPr="003E18C3">
        <w:rPr>
          <w:rFonts w:ascii="Calibri" w:eastAsia="Times New Roman" w:hAnsi="Calibri" w:cs="Calibri"/>
          <w:sz w:val="24"/>
          <w:szCs w:val="24"/>
        </w:rPr>
        <w:t>(</w:t>
      </w:r>
      <w:r w:rsidRPr="003E18C3">
        <w:rPr>
          <w:rFonts w:ascii="Calibri" w:eastAsia="Times New Roman" w:hAnsi="Calibri" w:cs="Calibri"/>
          <w:i/>
          <w:sz w:val="24"/>
          <w:szCs w:val="24"/>
        </w:rPr>
        <w:t>N</w:t>
      </w:r>
      <w:r w:rsidRPr="003E18C3">
        <w:rPr>
          <w:rFonts w:ascii="Calibri" w:eastAsia="Times New Roman" w:hAnsi="Calibri" w:cs="Calibri"/>
          <w:sz w:val="24"/>
          <w:szCs w:val="24"/>
        </w:rPr>
        <w:t>|</w:t>
      </w:r>
      <w:proofErr w:type="gramStart"/>
      <w:r w:rsidRPr="003E18C3">
        <w:rPr>
          <w:rFonts w:ascii="Cambria Math" w:eastAsia="Times New Roman" w:hAnsi="Cambria Math" w:cs="Cambria Math"/>
          <w:sz w:val="24"/>
          <w:szCs w:val="24"/>
        </w:rPr>
        <w:t>𝐿</w:t>
      </w:r>
      <w:r w:rsidRPr="003E18C3">
        <w:rPr>
          <w:rFonts w:ascii="Calibri" w:eastAsia="Times New Roman" w:hAnsi="Calibri" w:cs="Calibri"/>
          <w:sz w:val="24"/>
          <w:szCs w:val="24"/>
        </w:rPr>
        <w:t>,</w:t>
      </w:r>
      <w:r w:rsidRPr="003E18C3">
        <w:rPr>
          <w:rFonts w:ascii="Calibri" w:eastAsia="Times New Roman" w:hAnsi="Calibri" w:cs="Calibri"/>
          <w:i/>
          <w:sz w:val="24"/>
          <w:szCs w:val="24"/>
        </w:rPr>
        <w:t>M</w:t>
      </w:r>
      <w:proofErr w:type="gramEnd"/>
      <w:r w:rsidRPr="003E18C3">
        <w:rPr>
          <w:rFonts w:ascii="Calibri" w:eastAsia="Times New Roman" w:hAnsi="Calibri" w:cs="Calibri"/>
          <w:sz w:val="24"/>
          <w:szCs w:val="24"/>
        </w:rPr>
        <w:t>)</w:t>
      </w:r>
    </w:p>
    <w:p w14:paraId="4B493D2F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3BD11F5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t>Both SW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A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 and SW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N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 weights are multiplied over time within individuals to get the weight at time </w:t>
      </w:r>
      <w:r w:rsidRPr="003E18C3">
        <w:rPr>
          <w:rFonts w:ascii="Calibri" w:eastAsia="Times New Roman" w:hAnsi="Calibri" w:cs="Calibri"/>
          <w:i/>
          <w:sz w:val="24"/>
          <w:szCs w:val="24"/>
        </w:rPr>
        <w:t>t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 for a given individual</w:t>
      </w:r>
      <w:r w:rsidR="001E4E77" w:rsidRPr="003E18C3">
        <w:rPr>
          <w:rFonts w:ascii="Calibri" w:eastAsia="Times New Roman" w:hAnsi="Calibri" w:cs="Calibri"/>
          <w:sz w:val="24"/>
          <w:szCs w:val="24"/>
        </w:rPr>
        <w:t xml:space="preserve"> (note that the SW</w:t>
      </w:r>
      <w:r w:rsidR="001E4E77" w:rsidRPr="003E18C3">
        <w:rPr>
          <w:rFonts w:ascii="Calibri" w:eastAsia="Times New Roman" w:hAnsi="Calibri" w:cs="Calibri"/>
          <w:sz w:val="24"/>
          <w:szCs w:val="24"/>
          <w:vertAlign w:val="superscript"/>
        </w:rPr>
        <w:t xml:space="preserve">A </w:t>
      </w:r>
      <w:r w:rsidR="001E4E77" w:rsidRPr="003E18C3">
        <w:rPr>
          <w:rFonts w:ascii="Calibri" w:eastAsia="Times New Roman" w:hAnsi="Calibri" w:cs="Calibri"/>
          <w:sz w:val="24"/>
          <w:szCs w:val="24"/>
        </w:rPr>
        <w:t>weight</w:t>
      </w:r>
      <w:r w:rsidR="001E4E77" w:rsidRPr="003E18C3">
        <w:rPr>
          <w:rFonts w:ascii="Calibri" w:eastAsia="Times New Roman" w:hAnsi="Calibri" w:cs="Calibri"/>
          <w:sz w:val="24"/>
          <w:szCs w:val="24"/>
          <w:vertAlign w:val="superscript"/>
        </w:rPr>
        <w:t xml:space="preserve"> </w:t>
      </w:r>
      <w:r w:rsidR="001E4E77" w:rsidRPr="003E18C3">
        <w:rPr>
          <w:rFonts w:ascii="Calibri" w:eastAsia="Times New Roman" w:hAnsi="Calibri" w:cs="Calibri"/>
          <w:sz w:val="24"/>
          <w:szCs w:val="24"/>
        </w:rPr>
        <w:t>remains the same within an individual over time)</w:t>
      </w:r>
      <w:r w:rsidRPr="003E18C3">
        <w:rPr>
          <w:rFonts w:ascii="Calibri" w:eastAsia="Times New Roman" w:hAnsi="Calibri" w:cs="Calibri"/>
          <w:sz w:val="24"/>
          <w:szCs w:val="24"/>
        </w:rPr>
        <w:t>. At this stage, the weights are truncated at the 99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th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 percentile, to avoid outliers having an outsize impact on estimates</w:t>
      </w:r>
    </w:p>
    <w:p w14:paraId="1766D4B3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EFA91B2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t>Then, the pooled logistic regression model is fitted: in the ITT analysis, it is weighted by SW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A</w:t>
      </w:r>
      <w:r w:rsidRPr="003E18C3">
        <w:rPr>
          <w:rFonts w:ascii="Calibri" w:eastAsia="Times New Roman" w:hAnsi="Calibri" w:cs="Calibri"/>
          <w:sz w:val="24"/>
          <w:szCs w:val="24"/>
        </w:rPr>
        <w:t>; in the PP analysis, it is weighted by SW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A</w:t>
      </w:r>
      <w:r w:rsidRPr="003E18C3">
        <w:rPr>
          <w:rFonts w:ascii="Calibri" w:eastAsia="Times New Roman" w:hAnsi="Calibri" w:cs="Calibri"/>
          <w:sz w:val="24"/>
          <w:szCs w:val="24"/>
        </w:rPr>
        <w:t>*SW</w:t>
      </w:r>
      <w:r w:rsidRPr="003E18C3">
        <w:rPr>
          <w:rFonts w:ascii="Calibri" w:eastAsia="Times New Roman" w:hAnsi="Calibri" w:cs="Calibri"/>
          <w:sz w:val="24"/>
          <w:szCs w:val="24"/>
          <w:vertAlign w:val="superscript"/>
        </w:rPr>
        <w:t>N</w:t>
      </w:r>
      <w:r w:rsidRPr="003E18C3">
        <w:rPr>
          <w:rFonts w:ascii="Calibri" w:eastAsia="Times New Roman" w:hAnsi="Calibri" w:cs="Calibri"/>
          <w:sz w:val="24"/>
          <w:szCs w:val="24"/>
        </w:rPr>
        <w:t>.</w:t>
      </w:r>
      <w:r w:rsidRPr="003E18C3">
        <w:rPr>
          <w:rFonts w:ascii="Calibri" w:eastAsia="Times New Roman" w:hAnsi="Calibri" w:cs="Calibri"/>
          <w:sz w:val="24"/>
          <w:szCs w:val="24"/>
        </w:rPr>
        <w:fldChar w:fldCharType="begin"/>
      </w:r>
      <w:r w:rsidRPr="003E18C3">
        <w:rPr>
          <w:rFonts w:ascii="Calibri" w:eastAsia="Times New Roman" w:hAnsi="Calibri" w:cs="Calibri"/>
          <w:sz w:val="24"/>
          <w:szCs w:val="24"/>
        </w:rPr>
        <w:instrText xml:space="preserve"> ADDIN EN.CITE &lt;EndNote&gt;&lt;Cite&gt;&lt;Author&gt;Hernán&lt;/Author&gt;&lt;Year&gt;2006&lt;/Year&gt;&lt;RecNum&gt;125&lt;/RecNum&gt;&lt;DisplayText&gt;&lt;style face="superscript"&gt;3&lt;/style&gt;&lt;/DisplayText&gt;&lt;record&gt;&lt;rec-number&gt;125&lt;/rec-number&gt;&lt;foreign-keys&gt;&lt;key app="EN" db-id="zz0p9tzsmswr5yezpvop52eh5wxe0zaxzzfv" timestamp="1546185497"&gt;125&lt;/key&gt;&lt;/foreign-keys&gt;&lt;ref-type name="Journal Article"&gt;17&lt;/ref-type&gt;&lt;contributors&gt;&lt;authors&gt;&lt;author&gt;Hernán, Miguel A&lt;/author&gt;&lt;author&gt;Lanoy, Emilie&lt;/author&gt;&lt;author&gt;Costagliola, Dominique&lt;/author&gt;&lt;author&gt;Robins, James M&lt;/author&gt;&lt;/authors&gt;&lt;/contributors&gt;&lt;titles&gt;&lt;title&gt;Comparison of dynamic treatment regimes via inverse probability weighting&lt;/title&gt;&lt;secondary-title&gt;Basic &amp;amp; clinical pharmacology &amp;amp; toxicology&lt;/secondary-title&gt;&lt;/titles&gt;&lt;periodical&gt;&lt;full-title&gt;Basic &amp;amp; clinical pharmacology &amp;amp; toxicology&lt;/full-title&gt;&lt;/periodical&gt;&lt;pages&gt;237-242&lt;/pages&gt;&lt;volume&gt;98&lt;/volume&gt;&lt;number&gt;3&lt;/number&gt;&lt;dates&gt;&lt;year&gt;2006&lt;/year&gt;&lt;/dates&gt;&lt;isbn&gt;1742-7835&lt;/isbn&gt;&lt;urls&gt;&lt;/urls&gt;&lt;/record&gt;&lt;/Cite&gt;&lt;/EndNote&gt;</w:instrText>
      </w:r>
      <w:r w:rsidRPr="003E18C3">
        <w:rPr>
          <w:rFonts w:ascii="Calibri" w:eastAsia="Times New Roman" w:hAnsi="Calibri" w:cs="Calibri"/>
          <w:sz w:val="24"/>
          <w:szCs w:val="24"/>
        </w:rPr>
        <w:fldChar w:fldCharType="separate"/>
      </w:r>
      <w:r w:rsidRPr="003E18C3">
        <w:rPr>
          <w:rFonts w:ascii="Calibri" w:eastAsia="Times New Roman" w:hAnsi="Calibri" w:cs="Calibri"/>
          <w:noProof/>
          <w:sz w:val="24"/>
          <w:szCs w:val="24"/>
          <w:vertAlign w:val="superscript"/>
        </w:rPr>
        <w:t>3</w:t>
      </w:r>
      <w:r w:rsidRPr="003E18C3">
        <w:rPr>
          <w:rFonts w:ascii="Calibri" w:eastAsia="Times New Roman" w:hAnsi="Calibri" w:cs="Calibri"/>
          <w:sz w:val="24"/>
          <w:szCs w:val="24"/>
        </w:rPr>
        <w:fldChar w:fldCharType="end"/>
      </w:r>
    </w:p>
    <w:p w14:paraId="4DB43C1F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6733EAA" w14:textId="4278A671" w:rsidR="00F578D7" w:rsidRPr="003E18C3" w:rsidRDefault="00D56BA9" w:rsidP="00F578D7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proofErr w:type="gramStart"/>
      <w:r w:rsidRPr="003E18C3">
        <w:rPr>
          <w:rFonts w:ascii="Cambria Math" w:eastAsia="Times New Roman" w:hAnsi="Cambria Math" w:cs="Cambria Math"/>
          <w:sz w:val="24"/>
          <w:szCs w:val="24"/>
        </w:rPr>
        <w:t>E</w:t>
      </w:r>
      <w:r w:rsidR="00F578D7" w:rsidRPr="003E18C3">
        <w:rPr>
          <w:rFonts w:ascii="Calibri" w:eastAsia="Times New Roman" w:hAnsi="Calibri" w:cs="Calibri"/>
          <w:sz w:val="24"/>
          <w:szCs w:val="24"/>
        </w:rPr>
        <w:t>(</w:t>
      </w:r>
      <w:proofErr w:type="gramEnd"/>
      <w:r w:rsidR="00F578D7" w:rsidRPr="003E18C3">
        <w:rPr>
          <w:rFonts w:ascii="Calibri" w:eastAsia="Times New Roman" w:hAnsi="Calibri" w:cs="Calibri"/>
          <w:sz w:val="24"/>
          <w:szCs w:val="24"/>
        </w:rPr>
        <w:t>[</w:t>
      </w:r>
      <w:r w:rsidR="00F578D7" w:rsidRPr="003E18C3">
        <w:rPr>
          <w:rFonts w:ascii="Cambria Math" w:eastAsia="Times New Roman" w:hAnsi="Cambria Math" w:cs="Cambria Math"/>
          <w:sz w:val="24"/>
          <w:szCs w:val="24"/>
        </w:rPr>
        <w:t>𝑌</w:t>
      </w:r>
      <w:r w:rsidR="00F578D7" w:rsidRPr="003E18C3">
        <w:rPr>
          <w:rFonts w:ascii="Cambria Math" w:eastAsia="Times New Roman" w:hAnsi="Cambria Math" w:cs="Cambria Math"/>
          <w:i/>
          <w:sz w:val="24"/>
          <w:szCs w:val="24"/>
          <w:vertAlign w:val="subscript"/>
        </w:rPr>
        <w:t>t</w:t>
      </w:r>
      <w:r w:rsidR="00F578D7" w:rsidRPr="003E18C3">
        <w:rPr>
          <w:rFonts w:ascii="Calibri" w:eastAsia="Times New Roman" w:hAnsi="Calibri" w:cs="Calibri"/>
          <w:sz w:val="24"/>
          <w:szCs w:val="24"/>
          <w:vertAlign w:val="subscript"/>
        </w:rPr>
        <w:t xml:space="preserve">+1 </w:t>
      </w:r>
      <w:r w:rsidR="00F578D7" w:rsidRPr="003E18C3">
        <w:rPr>
          <w:rFonts w:ascii="Calibri" w:eastAsia="Times New Roman" w:hAnsi="Calibri" w:cs="Calibri"/>
          <w:sz w:val="24"/>
          <w:szCs w:val="24"/>
        </w:rPr>
        <w:t>= 0|</w:t>
      </w:r>
      <w:r w:rsidR="00F578D7" w:rsidRPr="003E18C3">
        <w:rPr>
          <w:rFonts w:ascii="Cambria Math" w:eastAsia="Times New Roman" w:hAnsi="Cambria Math" w:cs="Cambria Math"/>
          <w:sz w:val="24"/>
          <w:szCs w:val="24"/>
        </w:rPr>
        <w:t>𝐴</w:t>
      </w:r>
      <w:r w:rsidR="00F578D7" w:rsidRPr="003E18C3">
        <w:rPr>
          <w:rFonts w:ascii="Calibri" w:eastAsia="Times New Roman" w:hAnsi="Calibri" w:cs="Calibri"/>
          <w:sz w:val="24"/>
          <w:szCs w:val="24"/>
        </w:rPr>
        <w:t xml:space="preserve">, </w:t>
      </w:r>
      <w:r w:rsidR="00F578D7" w:rsidRPr="003E18C3">
        <w:rPr>
          <w:rFonts w:ascii="Cambria Math" w:eastAsia="Times New Roman" w:hAnsi="Cambria Math" w:cs="Cambria Math"/>
          <w:sz w:val="24"/>
          <w:szCs w:val="24"/>
        </w:rPr>
        <w:t>𝑌</w:t>
      </w:r>
      <w:r w:rsidR="00F578D7" w:rsidRPr="003E18C3">
        <w:rPr>
          <w:rFonts w:ascii="Cambria Math" w:eastAsia="Times New Roman" w:hAnsi="Cambria Math" w:cs="Cambria Math"/>
          <w:i/>
          <w:sz w:val="24"/>
          <w:szCs w:val="24"/>
          <w:vertAlign w:val="subscript"/>
        </w:rPr>
        <w:t>t</w:t>
      </w:r>
      <w:r w:rsidR="00F578D7" w:rsidRPr="003E18C3">
        <w:rPr>
          <w:rFonts w:ascii="Calibri" w:eastAsia="Times New Roman" w:hAnsi="Calibri" w:cs="Calibri"/>
          <w:sz w:val="24"/>
          <w:szCs w:val="24"/>
        </w:rPr>
        <w:t xml:space="preserve"> = 0]) = α</w:t>
      </w:r>
      <w:r w:rsidR="00F578D7" w:rsidRPr="003E18C3">
        <w:rPr>
          <w:rFonts w:ascii="Calibri" w:eastAsia="Times New Roman" w:hAnsi="Calibri" w:cs="Calibri"/>
          <w:sz w:val="24"/>
          <w:szCs w:val="24"/>
          <w:vertAlign w:val="subscript"/>
        </w:rPr>
        <w:t>0,</w:t>
      </w:r>
      <w:r w:rsidR="00F578D7" w:rsidRPr="003E18C3">
        <w:rPr>
          <w:rFonts w:ascii="Cambria Math" w:eastAsia="Times New Roman" w:hAnsi="Cambria Math" w:cs="Cambria Math"/>
          <w:i/>
          <w:sz w:val="24"/>
          <w:szCs w:val="24"/>
          <w:vertAlign w:val="subscript"/>
        </w:rPr>
        <w:t>t</w:t>
      </w:r>
      <w:r w:rsidR="00F578D7" w:rsidRPr="003E18C3">
        <w:rPr>
          <w:rFonts w:ascii="Calibri" w:eastAsia="Times New Roman" w:hAnsi="Calibri" w:cs="Calibri"/>
          <w:sz w:val="24"/>
          <w:szCs w:val="24"/>
          <w:vertAlign w:val="subscript"/>
        </w:rPr>
        <w:t xml:space="preserve"> </w:t>
      </w:r>
      <w:r w:rsidR="00F578D7" w:rsidRPr="003E18C3">
        <w:rPr>
          <w:rFonts w:ascii="Calibri" w:eastAsia="Times New Roman" w:hAnsi="Calibri" w:cs="Calibri"/>
          <w:sz w:val="24"/>
          <w:szCs w:val="24"/>
        </w:rPr>
        <w:t>+ α</w:t>
      </w:r>
      <w:r w:rsidR="00F578D7" w:rsidRPr="003E18C3">
        <w:rPr>
          <w:rFonts w:ascii="Calibri" w:eastAsia="Times New Roman" w:hAnsi="Calibri" w:cs="Calibri"/>
          <w:sz w:val="24"/>
          <w:szCs w:val="24"/>
          <w:vertAlign w:val="subscript"/>
        </w:rPr>
        <w:t>1</w:t>
      </w:r>
      <w:r w:rsidR="00F578D7" w:rsidRPr="003E18C3">
        <w:rPr>
          <w:rFonts w:ascii="Cambria Math" w:eastAsia="Times New Roman" w:hAnsi="Cambria Math" w:cs="Cambria Math"/>
          <w:sz w:val="24"/>
          <w:szCs w:val="24"/>
        </w:rPr>
        <w:t>𝐴</w:t>
      </w:r>
      <w:r w:rsidR="00F578D7" w:rsidRPr="003E18C3">
        <w:rPr>
          <w:rFonts w:ascii="Calibri" w:eastAsia="Times New Roman" w:hAnsi="Calibri" w:cs="Calibri"/>
          <w:sz w:val="24"/>
          <w:szCs w:val="24"/>
        </w:rPr>
        <w:t xml:space="preserve"> + α</w:t>
      </w:r>
      <w:r w:rsidR="00F578D7" w:rsidRPr="003E18C3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="00F578D7" w:rsidRPr="003E18C3">
        <w:rPr>
          <w:rFonts w:ascii="Cambria Math" w:eastAsia="Times New Roman" w:hAnsi="Cambria Math" w:cs="Cambria Math"/>
          <w:sz w:val="24"/>
          <w:szCs w:val="24"/>
        </w:rPr>
        <w:t>𝐴</w:t>
      </w:r>
      <w:r w:rsidR="00F578D7" w:rsidRPr="003E18C3">
        <w:rPr>
          <w:rFonts w:ascii="Cambria Math" w:eastAsia="Times New Roman" w:hAnsi="Cambria Math" w:cs="Cambria Math"/>
          <w:i/>
          <w:sz w:val="24"/>
          <w:szCs w:val="24"/>
        </w:rPr>
        <w:t>t</w:t>
      </w:r>
      <w:r w:rsidR="00F578D7" w:rsidRPr="003E18C3">
        <w:rPr>
          <w:rFonts w:ascii="Calibri" w:eastAsia="Times New Roman" w:hAnsi="Calibri" w:cs="Calibri"/>
          <w:sz w:val="24"/>
          <w:szCs w:val="24"/>
        </w:rPr>
        <w:t xml:space="preserve"> + α</w:t>
      </w:r>
      <w:r w:rsidR="00F578D7" w:rsidRPr="003E18C3">
        <w:rPr>
          <w:rFonts w:ascii="Calibri" w:eastAsia="Times New Roman" w:hAnsi="Calibri" w:cs="Calibri"/>
          <w:sz w:val="24"/>
          <w:szCs w:val="24"/>
          <w:vertAlign w:val="subscript"/>
        </w:rPr>
        <w:t>3</w:t>
      </w:r>
      <w:r w:rsidR="00F578D7" w:rsidRPr="003E18C3">
        <w:rPr>
          <w:rFonts w:ascii="Cambria Math" w:eastAsia="Times New Roman" w:hAnsi="Cambria Math" w:cs="Cambria Math"/>
          <w:sz w:val="24"/>
          <w:szCs w:val="24"/>
        </w:rPr>
        <w:t>𝐴</w:t>
      </w:r>
      <w:r w:rsidR="00F578D7" w:rsidRPr="003E18C3">
        <w:rPr>
          <w:rFonts w:ascii="Cambria Math" w:eastAsia="Times New Roman" w:hAnsi="Cambria Math" w:cs="Cambria Math"/>
          <w:i/>
          <w:sz w:val="24"/>
          <w:szCs w:val="24"/>
        </w:rPr>
        <w:t>t</w:t>
      </w:r>
      <w:r w:rsidR="00F578D7" w:rsidRPr="003E18C3">
        <w:rPr>
          <w:rFonts w:ascii="Calibri" w:eastAsia="Times New Roman" w:hAnsi="Calibri" w:cs="Calibri"/>
          <w:sz w:val="24"/>
          <w:szCs w:val="24"/>
          <w:vertAlign w:val="superscript"/>
        </w:rPr>
        <w:t>2</w:t>
      </w:r>
      <w:r w:rsidR="00F578D7" w:rsidRPr="003E18C3">
        <w:rPr>
          <w:rFonts w:ascii="Calibri" w:eastAsia="Times New Roman" w:hAnsi="Calibri" w:cs="Calibri"/>
          <w:sz w:val="24"/>
          <w:szCs w:val="24"/>
        </w:rPr>
        <w:br/>
      </w:r>
    </w:p>
    <w:p w14:paraId="5E37CB95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t>Y</w:t>
      </w:r>
      <w:r w:rsidRPr="003E18C3">
        <w:rPr>
          <w:rFonts w:ascii="Calibri" w:eastAsia="Times New Roman" w:hAnsi="Calibri" w:cs="Calibri"/>
          <w:sz w:val="24"/>
          <w:szCs w:val="24"/>
          <w:vertAlign w:val="subscript"/>
        </w:rPr>
        <w:t xml:space="preserve">t+1 </w:t>
      </w:r>
      <w:r w:rsidRPr="003E18C3">
        <w:rPr>
          <w:rFonts w:ascii="Calibri" w:eastAsia="Times New Roman" w:hAnsi="Calibri" w:cs="Calibri"/>
          <w:sz w:val="24"/>
          <w:szCs w:val="24"/>
        </w:rPr>
        <w:t>is an indicator of whether the outcome occurred at time</w:t>
      </w:r>
      <w:r w:rsidRPr="003E18C3">
        <w:rPr>
          <w:rFonts w:ascii="Calibri" w:eastAsia="Times New Roman" w:hAnsi="Calibri" w:cs="Calibri"/>
          <w:i/>
          <w:sz w:val="24"/>
          <w:szCs w:val="24"/>
        </w:rPr>
        <w:t xml:space="preserve"> t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+1; </w:t>
      </w:r>
      <w:r w:rsidRPr="003E18C3">
        <w:rPr>
          <w:rFonts w:ascii="Calibri" w:eastAsia="Times New Roman" w:hAnsi="Calibri" w:cs="Calibri"/>
          <w:i/>
          <w:sz w:val="24"/>
          <w:szCs w:val="24"/>
        </w:rPr>
        <w:t>A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 is an indicator of the treatment group; α</w:t>
      </w:r>
      <w:proofErr w:type="gramStart"/>
      <w:r w:rsidRPr="003E18C3">
        <w:rPr>
          <w:rFonts w:ascii="Calibri" w:eastAsia="Times New Roman" w:hAnsi="Calibri" w:cs="Calibri"/>
          <w:sz w:val="24"/>
          <w:szCs w:val="24"/>
          <w:vertAlign w:val="subscript"/>
        </w:rPr>
        <w:t>0,</w:t>
      </w:r>
      <w:r w:rsidRPr="003E18C3">
        <w:rPr>
          <w:rFonts w:ascii="Cambria Math" w:eastAsia="Times New Roman" w:hAnsi="Cambria Math" w:cs="Cambria Math"/>
          <w:sz w:val="24"/>
          <w:szCs w:val="24"/>
          <w:vertAlign w:val="subscript"/>
        </w:rPr>
        <w:t>t</w:t>
      </w:r>
      <w:proofErr w:type="gramEnd"/>
      <w:r w:rsidRPr="003E18C3">
        <w:rPr>
          <w:rFonts w:ascii="Calibri" w:eastAsia="Times New Roman" w:hAnsi="Calibri" w:cs="Calibri"/>
          <w:sz w:val="24"/>
          <w:szCs w:val="24"/>
          <w:vertAlign w:val="subscript"/>
        </w:rPr>
        <w:t xml:space="preserve"> 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is the time-varying intercept estimated as a constant plus linear and quadratic terms at time </w:t>
      </w:r>
      <w:r w:rsidRPr="003E18C3">
        <w:rPr>
          <w:rFonts w:ascii="Calibri" w:eastAsia="Times New Roman" w:hAnsi="Calibri" w:cs="Calibri"/>
          <w:i/>
          <w:sz w:val="24"/>
          <w:szCs w:val="24"/>
        </w:rPr>
        <w:t>t</w:t>
      </w:r>
      <w:r w:rsidRPr="003E18C3">
        <w:rPr>
          <w:rFonts w:ascii="Calibri" w:eastAsia="Times New Roman" w:hAnsi="Calibri" w:cs="Calibri"/>
          <w:sz w:val="24"/>
          <w:szCs w:val="24"/>
        </w:rPr>
        <w:t>.</w:t>
      </w:r>
    </w:p>
    <w:p w14:paraId="1D8A0C71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40C0173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t xml:space="preserve">The survival at each time </w:t>
      </w:r>
      <w:r w:rsidRPr="003E18C3">
        <w:rPr>
          <w:rFonts w:ascii="Calibri" w:eastAsia="Times New Roman" w:hAnsi="Calibri" w:cs="Calibri"/>
          <w:i/>
          <w:sz w:val="24"/>
          <w:szCs w:val="24"/>
        </w:rPr>
        <w:t xml:space="preserve">t 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of follow-up for each treatment strategy can subsequently be estimated by multiplying the predicted probabilities over time. </w:t>
      </w:r>
    </w:p>
    <w:p w14:paraId="6BA06DAB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49C319C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t xml:space="preserve">The risk at a given time </w:t>
      </w:r>
      <w:r w:rsidRPr="003E18C3">
        <w:rPr>
          <w:rFonts w:ascii="Calibri" w:eastAsia="Times New Roman" w:hAnsi="Calibri" w:cs="Calibri"/>
          <w:i/>
          <w:sz w:val="24"/>
          <w:szCs w:val="24"/>
        </w:rPr>
        <w:t>t</w:t>
      </w:r>
      <w:r w:rsidRPr="003E18C3">
        <w:rPr>
          <w:rFonts w:ascii="Calibri" w:eastAsia="Times New Roman" w:hAnsi="Calibri" w:cs="Calibri"/>
          <w:sz w:val="24"/>
          <w:szCs w:val="24"/>
        </w:rPr>
        <w:t xml:space="preserve"> can then be estimated by subtracting the estimated survival from 1. </w:t>
      </w:r>
    </w:p>
    <w:p w14:paraId="7727E424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0683B4E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t xml:space="preserve">We used nonparametric bootstrapping with 500 samples to estimate 95% confidence intervals. </w:t>
      </w:r>
    </w:p>
    <w:p w14:paraId="49B7ED7C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01E9932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0E7E344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3E18C3">
        <w:rPr>
          <w:rFonts w:ascii="Calibri" w:eastAsia="Times New Roman" w:hAnsi="Calibri" w:cs="Calibri"/>
          <w:b/>
          <w:sz w:val="24"/>
          <w:szCs w:val="24"/>
        </w:rPr>
        <w:t xml:space="preserve">References </w:t>
      </w:r>
    </w:p>
    <w:p w14:paraId="7B0661D8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EE499E0" w14:textId="77777777" w:rsidR="00F61D20" w:rsidRPr="003E18C3" w:rsidRDefault="00F578D7" w:rsidP="00F61D20">
      <w:pPr>
        <w:pStyle w:val="EndNoteBibliography"/>
        <w:spacing w:after="0"/>
        <w:ind w:left="720" w:hanging="720"/>
      </w:pPr>
      <w:r w:rsidRPr="003E18C3">
        <w:rPr>
          <w:rFonts w:eastAsia="Times New Roman"/>
          <w:sz w:val="24"/>
          <w:szCs w:val="24"/>
        </w:rPr>
        <w:fldChar w:fldCharType="begin"/>
      </w:r>
      <w:r w:rsidRPr="003E18C3">
        <w:rPr>
          <w:rFonts w:eastAsia="Times New Roman"/>
          <w:sz w:val="24"/>
          <w:szCs w:val="24"/>
        </w:rPr>
        <w:instrText xml:space="preserve"> ADDIN EN.REFLIST </w:instrText>
      </w:r>
      <w:r w:rsidRPr="003E18C3">
        <w:rPr>
          <w:rFonts w:eastAsia="Times New Roman"/>
          <w:sz w:val="24"/>
          <w:szCs w:val="24"/>
        </w:rPr>
        <w:fldChar w:fldCharType="separate"/>
      </w:r>
      <w:r w:rsidR="00F61D20" w:rsidRPr="003E18C3">
        <w:t xml:space="preserve">1. Zhou Z, Rahme E, Abrahamowicz M, et al. Survival bias associated with time-to-treatment initiation in drug effectiveness evaluation: a comparison of methods. </w:t>
      </w:r>
      <w:r w:rsidR="00F61D20" w:rsidRPr="003E18C3">
        <w:rPr>
          <w:i/>
        </w:rPr>
        <w:t>American journal of epidemiology</w:t>
      </w:r>
      <w:r w:rsidR="00F61D20" w:rsidRPr="003E18C3">
        <w:t xml:space="preserve"> 2005;162(10):1016-23.</w:t>
      </w:r>
    </w:p>
    <w:p w14:paraId="62EFEA55" w14:textId="77777777" w:rsidR="00F61D20" w:rsidRPr="003E18C3" w:rsidRDefault="00F61D20" w:rsidP="00F61D20">
      <w:pPr>
        <w:pStyle w:val="EndNoteBibliography"/>
        <w:spacing w:after="0"/>
        <w:ind w:left="720" w:hanging="720"/>
      </w:pPr>
      <w:r w:rsidRPr="003E18C3">
        <w:t xml:space="preserve">2. Matthews AA, Szummer K, Dahabreh IJ, et al. Comparing effect estimates in randomized trials and observational studies from the same population: an application to percutaneous coronary intervention. </w:t>
      </w:r>
      <w:r w:rsidRPr="003E18C3">
        <w:rPr>
          <w:i/>
        </w:rPr>
        <w:t>Journal of the American Heart Association</w:t>
      </w:r>
      <w:r w:rsidRPr="003E18C3">
        <w:t xml:space="preserve"> 2021;10(11):e020357.</w:t>
      </w:r>
    </w:p>
    <w:p w14:paraId="28FDB56B" w14:textId="77777777" w:rsidR="00F61D20" w:rsidRPr="003E18C3" w:rsidRDefault="00F61D20" w:rsidP="00F61D20">
      <w:pPr>
        <w:pStyle w:val="EndNoteBibliography"/>
        <w:ind w:left="720" w:hanging="720"/>
      </w:pPr>
      <w:r w:rsidRPr="003E18C3">
        <w:t xml:space="preserve">3. Hernán MA, Lanoy E, Costagliola D, et al. Comparison of dynamic treatment regimes via inverse probability weighting. </w:t>
      </w:r>
      <w:r w:rsidRPr="003E18C3">
        <w:rPr>
          <w:i/>
        </w:rPr>
        <w:t>Basic &amp; clinical pharmacology &amp; toxicology</w:t>
      </w:r>
      <w:r w:rsidRPr="003E18C3">
        <w:t xml:space="preserve"> 2006;98(3):237-42.</w:t>
      </w:r>
    </w:p>
    <w:p w14:paraId="28258AFC" w14:textId="77777777" w:rsidR="00F578D7" w:rsidRPr="003E18C3" w:rsidRDefault="00F578D7" w:rsidP="00F578D7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3E18C3">
        <w:rPr>
          <w:rFonts w:ascii="Calibri" w:eastAsia="Times New Roman" w:hAnsi="Calibri" w:cs="Calibri"/>
          <w:sz w:val="24"/>
          <w:szCs w:val="24"/>
        </w:rPr>
        <w:fldChar w:fldCharType="end"/>
      </w:r>
    </w:p>
    <w:p w14:paraId="4351B977" w14:textId="77777777" w:rsidR="00683F7A" w:rsidRPr="003E18C3" w:rsidRDefault="00683F7A"/>
    <w:sectPr w:rsidR="00683F7A" w:rsidRPr="003E18C3" w:rsidSect="00683F7A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18A1A" w14:textId="77777777" w:rsidR="001F45AC" w:rsidRDefault="001F45AC" w:rsidP="00F578D7">
      <w:pPr>
        <w:spacing w:after="0" w:line="240" w:lineRule="auto"/>
      </w:pPr>
      <w:r>
        <w:separator/>
      </w:r>
    </w:p>
  </w:endnote>
  <w:endnote w:type="continuationSeparator" w:id="0">
    <w:p w14:paraId="0AEC5DEB" w14:textId="77777777" w:rsidR="001F45AC" w:rsidRDefault="001F45AC" w:rsidP="00F57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5347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5968A5" w14:textId="55744F74" w:rsidR="00557887" w:rsidRDefault="005578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E4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8104BC0" w14:textId="77777777" w:rsidR="00557887" w:rsidRDefault="00557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0425" w14:textId="77777777" w:rsidR="001F45AC" w:rsidRDefault="001F45AC" w:rsidP="00F578D7">
      <w:pPr>
        <w:spacing w:after="0" w:line="240" w:lineRule="auto"/>
      </w:pPr>
      <w:r>
        <w:separator/>
      </w:r>
    </w:p>
  </w:footnote>
  <w:footnote w:type="continuationSeparator" w:id="0">
    <w:p w14:paraId="6404CDFF" w14:textId="77777777" w:rsidR="001F45AC" w:rsidRDefault="001F45AC" w:rsidP="00F57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7A5D"/>
    <w:multiLevelType w:val="hybridMultilevel"/>
    <w:tmpl w:val="2084CCA8"/>
    <w:lvl w:ilvl="0" w:tplc="F6FCE5E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4DCBB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D1259E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B6463F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4E1F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EE2B2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B02FCE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6404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A8293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203E22BA"/>
    <w:multiLevelType w:val="hybridMultilevel"/>
    <w:tmpl w:val="FA0A0AD6"/>
    <w:lvl w:ilvl="0" w:tplc="9A7033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16F0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F235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549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A69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9CF2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6610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BE3F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2C27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1F53D19"/>
    <w:multiLevelType w:val="hybridMultilevel"/>
    <w:tmpl w:val="3E023728"/>
    <w:lvl w:ilvl="0" w:tplc="5D341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9AF2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B84C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CC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640E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FC67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30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C6D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AC3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7F0164"/>
    <w:multiLevelType w:val="hybridMultilevel"/>
    <w:tmpl w:val="4BEABBA8"/>
    <w:lvl w:ilvl="0" w:tplc="39F83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B27C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A61E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646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009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78A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0C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8CC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342E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FA2F35"/>
    <w:multiLevelType w:val="hybridMultilevel"/>
    <w:tmpl w:val="A4F00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C017C"/>
    <w:multiLevelType w:val="hybridMultilevel"/>
    <w:tmpl w:val="948C25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27995"/>
    <w:multiLevelType w:val="hybridMultilevel"/>
    <w:tmpl w:val="A4C6E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25E7B"/>
    <w:multiLevelType w:val="hybridMultilevel"/>
    <w:tmpl w:val="AA483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55B3C"/>
    <w:multiLevelType w:val="hybridMultilevel"/>
    <w:tmpl w:val="8B189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612BF"/>
    <w:multiLevelType w:val="hybridMultilevel"/>
    <w:tmpl w:val="FA728D90"/>
    <w:lvl w:ilvl="0" w:tplc="CD7E026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84510">
    <w:abstractNumId w:val="5"/>
  </w:num>
  <w:num w:numId="2" w16cid:durableId="506481137">
    <w:abstractNumId w:val="9"/>
  </w:num>
  <w:num w:numId="3" w16cid:durableId="282620135">
    <w:abstractNumId w:val="8"/>
  </w:num>
  <w:num w:numId="4" w16cid:durableId="1539470594">
    <w:abstractNumId w:val="0"/>
  </w:num>
  <w:num w:numId="5" w16cid:durableId="1053503870">
    <w:abstractNumId w:val="2"/>
  </w:num>
  <w:num w:numId="6" w16cid:durableId="1383214099">
    <w:abstractNumId w:val="1"/>
  </w:num>
  <w:num w:numId="7" w16cid:durableId="1567841686">
    <w:abstractNumId w:val="3"/>
  </w:num>
  <w:num w:numId="8" w16cid:durableId="931279287">
    <w:abstractNumId w:val="4"/>
  </w:num>
  <w:num w:numId="9" w16cid:durableId="866059846">
    <w:abstractNumId w:val="6"/>
  </w:num>
  <w:num w:numId="10" w16cid:durableId="457602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xM7cwNTcwMTWxMDdU0lEKTi0uzszPAykwrgUAPQxk1iwAAAA=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0p9tzsmswr5yezpvop52eh5wxe0zaxzzfv&quot;&gt;adep_pattern-Converted3&lt;record-ids&gt;&lt;item&gt;124&lt;/item&gt;&lt;item&gt;125&lt;/item&gt;&lt;item&gt;4903&lt;/item&gt;&lt;/record-ids&gt;&lt;/item&gt;&lt;/Libraries&gt;"/>
  </w:docVars>
  <w:rsids>
    <w:rsidRoot w:val="00F578D7"/>
    <w:rsid w:val="000075AF"/>
    <w:rsid w:val="000475FE"/>
    <w:rsid w:val="00084216"/>
    <w:rsid w:val="000C0499"/>
    <w:rsid w:val="000C624E"/>
    <w:rsid w:val="000E6362"/>
    <w:rsid w:val="000F155E"/>
    <w:rsid w:val="00161861"/>
    <w:rsid w:val="00197DC8"/>
    <w:rsid w:val="001D7F6E"/>
    <w:rsid w:val="001E4E77"/>
    <w:rsid w:val="001F35FC"/>
    <w:rsid w:val="001F45AC"/>
    <w:rsid w:val="001F48D4"/>
    <w:rsid w:val="00201E21"/>
    <w:rsid w:val="00207288"/>
    <w:rsid w:val="00207990"/>
    <w:rsid w:val="002179D1"/>
    <w:rsid w:val="00232DFE"/>
    <w:rsid w:val="00262242"/>
    <w:rsid w:val="0028085D"/>
    <w:rsid w:val="002A4757"/>
    <w:rsid w:val="002D3AD9"/>
    <w:rsid w:val="002F4101"/>
    <w:rsid w:val="003347BC"/>
    <w:rsid w:val="00374A1A"/>
    <w:rsid w:val="0038591E"/>
    <w:rsid w:val="003A7EF3"/>
    <w:rsid w:val="003E18C3"/>
    <w:rsid w:val="00412ECB"/>
    <w:rsid w:val="0042257E"/>
    <w:rsid w:val="00457F33"/>
    <w:rsid w:val="0048065B"/>
    <w:rsid w:val="0048545C"/>
    <w:rsid w:val="004C0E85"/>
    <w:rsid w:val="004D3B1A"/>
    <w:rsid w:val="00511C7D"/>
    <w:rsid w:val="00520C5A"/>
    <w:rsid w:val="00543E45"/>
    <w:rsid w:val="00557887"/>
    <w:rsid w:val="00576022"/>
    <w:rsid w:val="00596A3A"/>
    <w:rsid w:val="005C2F1C"/>
    <w:rsid w:val="00622B2B"/>
    <w:rsid w:val="00647857"/>
    <w:rsid w:val="00651D1C"/>
    <w:rsid w:val="00683F7A"/>
    <w:rsid w:val="00685B23"/>
    <w:rsid w:val="006B37FC"/>
    <w:rsid w:val="006F1E30"/>
    <w:rsid w:val="00707619"/>
    <w:rsid w:val="00737067"/>
    <w:rsid w:val="007967C7"/>
    <w:rsid w:val="007A0FD1"/>
    <w:rsid w:val="007B4464"/>
    <w:rsid w:val="007F3EC5"/>
    <w:rsid w:val="008104D6"/>
    <w:rsid w:val="008268CB"/>
    <w:rsid w:val="00851487"/>
    <w:rsid w:val="00871CE9"/>
    <w:rsid w:val="008830C4"/>
    <w:rsid w:val="008B2D9B"/>
    <w:rsid w:val="008C5549"/>
    <w:rsid w:val="008C795E"/>
    <w:rsid w:val="008C7DAB"/>
    <w:rsid w:val="008F4534"/>
    <w:rsid w:val="009704A6"/>
    <w:rsid w:val="00975ADA"/>
    <w:rsid w:val="00993F0A"/>
    <w:rsid w:val="00996691"/>
    <w:rsid w:val="009B1502"/>
    <w:rsid w:val="009E3EBD"/>
    <w:rsid w:val="009E5F62"/>
    <w:rsid w:val="00A66C9E"/>
    <w:rsid w:val="00A80B38"/>
    <w:rsid w:val="00AD5D0F"/>
    <w:rsid w:val="00B446B5"/>
    <w:rsid w:val="00B75115"/>
    <w:rsid w:val="00B90A68"/>
    <w:rsid w:val="00B94EA6"/>
    <w:rsid w:val="00BB64E5"/>
    <w:rsid w:val="00BC30E2"/>
    <w:rsid w:val="00BE672C"/>
    <w:rsid w:val="00C046FB"/>
    <w:rsid w:val="00C532A1"/>
    <w:rsid w:val="00C66A3A"/>
    <w:rsid w:val="00CA1161"/>
    <w:rsid w:val="00CA43D9"/>
    <w:rsid w:val="00CC3331"/>
    <w:rsid w:val="00CD4B0C"/>
    <w:rsid w:val="00CD7B91"/>
    <w:rsid w:val="00CF40ED"/>
    <w:rsid w:val="00D53C38"/>
    <w:rsid w:val="00D56BA9"/>
    <w:rsid w:val="00D751BE"/>
    <w:rsid w:val="00D770F3"/>
    <w:rsid w:val="00DB74F0"/>
    <w:rsid w:val="00DF71F3"/>
    <w:rsid w:val="00E1394F"/>
    <w:rsid w:val="00E3608F"/>
    <w:rsid w:val="00E47DD3"/>
    <w:rsid w:val="00E70478"/>
    <w:rsid w:val="00F057C4"/>
    <w:rsid w:val="00F24925"/>
    <w:rsid w:val="00F50335"/>
    <w:rsid w:val="00F50971"/>
    <w:rsid w:val="00F578D7"/>
    <w:rsid w:val="00F61D20"/>
    <w:rsid w:val="00F7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D06D7"/>
  <w15:chartTrackingRefBased/>
  <w15:docId w15:val="{A16A4E4C-B74F-4D03-AACD-F6CF45BC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8D7"/>
  </w:style>
  <w:style w:type="paragraph" w:styleId="Heading1">
    <w:name w:val="heading 1"/>
    <w:basedOn w:val="Normal"/>
    <w:next w:val="Normal"/>
    <w:link w:val="Heading1Char"/>
    <w:uiPriority w:val="9"/>
    <w:qFormat/>
    <w:rsid w:val="00F578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8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8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57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7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78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78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8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8D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78D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578D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578D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578D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578D7"/>
    <w:rPr>
      <w:color w:val="0563C1" w:themeColor="hyperlink"/>
      <w:u w:val="single"/>
    </w:rPr>
  </w:style>
  <w:style w:type="table" w:styleId="GridTable4-Accent6">
    <w:name w:val="Grid Table 4 Accent 6"/>
    <w:basedOn w:val="TableNormal"/>
    <w:uiPriority w:val="49"/>
    <w:rsid w:val="00F578D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">
    <w:name w:val="Grid Table 1 Light"/>
    <w:basedOn w:val="TableNormal"/>
    <w:uiPriority w:val="46"/>
    <w:rsid w:val="00F578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efaultParagraphFont"/>
    <w:rsid w:val="00F578D7"/>
  </w:style>
  <w:style w:type="paragraph" w:customStyle="1" w:styleId="Default">
    <w:name w:val="Default"/>
    <w:rsid w:val="00F578D7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578D7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F578D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578D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578D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578D7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F578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8D7"/>
  </w:style>
  <w:style w:type="paragraph" w:styleId="Footer">
    <w:name w:val="footer"/>
    <w:basedOn w:val="Normal"/>
    <w:link w:val="FooterChar"/>
    <w:uiPriority w:val="99"/>
    <w:unhideWhenUsed/>
    <w:rsid w:val="00F578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8D7"/>
  </w:style>
  <w:style w:type="paragraph" w:styleId="Revision">
    <w:name w:val="Revision"/>
    <w:hidden/>
    <w:uiPriority w:val="99"/>
    <w:semiHidden/>
    <w:rsid w:val="00F578D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578D7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578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78D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3653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24428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 Lagerberg</dc:creator>
  <cp:keywords/>
  <dc:description/>
  <cp:lastModifiedBy>Tyra Lagerberg</cp:lastModifiedBy>
  <cp:revision>2</cp:revision>
  <cp:lastPrinted>2023-02-08T17:51:00Z</cp:lastPrinted>
  <dcterms:created xsi:type="dcterms:W3CDTF">2023-07-26T21:07:00Z</dcterms:created>
  <dcterms:modified xsi:type="dcterms:W3CDTF">2023-07-26T21:07:00Z</dcterms:modified>
</cp:coreProperties>
</file>