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934B64" w14:textId="73DC6861" w:rsidR="00741302" w:rsidRPr="00956154" w:rsidRDefault="00000000">
      <w:pPr>
        <w:spacing w:line="480" w:lineRule="auto"/>
        <w:jc w:val="both"/>
      </w:pPr>
      <w:r>
        <w:rPr>
          <w:b/>
        </w:rPr>
        <w:t>Supplement</w:t>
      </w:r>
    </w:p>
    <w:p w14:paraId="70C00415" w14:textId="77777777" w:rsidR="00741302" w:rsidRDefault="00000000">
      <w:pPr>
        <w:spacing w:line="480" w:lineRule="auto"/>
        <w:jc w:val="both"/>
        <w:rPr>
          <w:b/>
        </w:rPr>
      </w:pPr>
      <w:r>
        <w:rPr>
          <w:b/>
        </w:rPr>
        <w:t>Supplemental Methods</w:t>
      </w:r>
    </w:p>
    <w:p w14:paraId="116981C8" w14:textId="77777777" w:rsidR="00741302" w:rsidRDefault="00000000">
      <w:pPr>
        <w:spacing w:line="480" w:lineRule="auto"/>
        <w:jc w:val="both"/>
      </w:pPr>
      <w:r>
        <w:rPr>
          <w:u w:val="single"/>
        </w:rPr>
        <w:t>Participants</w:t>
      </w:r>
    </w:p>
    <w:p w14:paraId="17A49B91" w14:textId="0810337B" w:rsidR="00741302" w:rsidRDefault="00000000">
      <w:pPr>
        <w:spacing w:line="480" w:lineRule="auto"/>
        <w:ind w:firstLine="720"/>
        <w:jc w:val="both"/>
      </w:pPr>
      <w:r>
        <w:t>The total longitudinal sample consisted of 38</w:t>
      </w:r>
      <w:r w:rsidR="003A40F8">
        <w:t>5</w:t>
      </w:r>
      <w:r>
        <w:t xml:space="preserve"> scans from 213 participants (5.5–49.5 years of age; n=96 22qDel baseline, 53.1% female; n=37 22qDup baseline, 45.9% female; n=80 TD controls baseline, 51.3% female), recruited from an ongoing longitudinal study at the University of California, Los Angeles (UCLA). The 22qDel and 22qDup participants all had a molecularly confirmed 22q11.2 CNV. Participants had data from between 1 and 6 time points (mean=1.81 visits, SD=1.04), separated by an average of approximately </w:t>
      </w:r>
      <w:r w:rsidR="00F5525D">
        <w:t>one- and three-quarter</w:t>
      </w:r>
      <w:r>
        <w:t xml:space="preserve"> years (mean=1.76 years, SD=1.16). The three groups were statistically matched based on baseline age and sex, as well as mean number of longitudinal visits and interval between visits, using appropriate tests (ANOVA, or chi-squared). Exclusion criteria for all study participants were as follows: significant neurological or medical conditions (unrelated to 22q11.2 deletion or duplication) that might affect brain structure, history of head injury with loss of consciousness, insufficient fluency in English, and/or substance or alcohol use disorder within the past 6 months. As we aimed to include a representative cohort of CNV carriers, patients with cardiac-related and/or immune issues were not excluded, as these are common medical comorbidities in 22qDel. Healthy controls were free from significant intellectual disability and/or family history of psychotic disorder, and did not meet criteria for any psychiatric disorder, with the exception of attention deficit-hyperactivity disorder, anxiety disorders, or a past episode of depression, due to their prevalence in childhood and adolescence </w:t>
      </w:r>
      <w:r>
        <w:fldChar w:fldCharType="begin"/>
      </w:r>
      <w:r w:rsidR="00D277B5">
        <w:instrText xml:space="preserve"> ADDIN ZOTERO_ITEM CSL_CITATION {"citationID":"0g9lwzbD","properties":{"formattedCitation":"[1\\uc0\\u8211{}3]","plainCitation":"[1–3]","noteIndex":0},"citationItems":[{"id":524,"uris":["http://zotero.org/users/8657792/items/ENRARXVZ"],"itemData":{"id":524,"type":"article-journal","abstract":"Objectives\nTo use the latest data to estimate the prevalence and correlates of currently diagnosed depression, anxiety problems, and behavioral or conduct problems among children, and the receipt of related mental health treatment.\n\nStudy design\nWe analyzed data from the 2016 National Survey of Children’s Health (NSCH) to report nationally representative prevalence estimates of each condition among children aged 3–17 years and receipt of treatment by a mental health professional. Parents/caregivers reported whether their children had ever been diagnosed with each of the 3 conditions and whether they currently have the condition. Bivariate analyses were used to examine the prevalence of conditions and treatment according to sociodemographic and health-related characteristics. The independent associations of these characteristics with both the current disorder and utilization of treatment were assessed using multivariable logistic regression.\n\nResults\nAmong children aged 3–17 years, 7.1% had current anxiety problems, 7.4% had a current behavioral/ conduct problem, and 3.2% had current depression. The prevalence of each disorder was higher with older age and poorer child health or parent/caregiver mental/emotional health; condition-specific variations were observed in the association between other characteristics and the likelihood of disorder. Nearly 80% of those with depression received treatment in the previous year, compared with 59.3% of those with anxiety problems and 53.5% of those with behavioral/conduct problems. Model-adjusted effects indicated that condition severity and presence of a comorbid mental disorder were associated with treatment receipt.\n\nConclusions\nThe latest nationally representative data from the NSCH show that depression, anxiety, and behavioral/ conduct problems are prevalent among US children and adolescents. Treatment gaps remain, particularly for anxiety and behavioral/conduct problems.","container-title":"The Journal of pediatrics","DOI":"10.1016/j.jpeds.2018.09.021","ISSN":"0022-3476","journalAbbreviation":"J Pediatr","note":"PMID: 30322701\nPMCID: PMC6673640","page":"256-267.e3","source":"PubMed Central","title":"Prevalence and Treatment of Depression, Anxiety, and Conduct Problems in US Children","volume":"206","author":[{"family":"Ghandour","given":"Reem M."},{"family":"Sherman","given":"Laura J."},{"family":"Vladutiu","given":"Catherine J."},{"family":"Ali","given":"Mir M."},{"family":"Lynch","given":"Sean E."},{"family":"Bitsko","given":"Rebecca H."},{"family":"Blumberg","given":"Stephen J."}],"issued":{"date-parts":[["2019",3]]}}},{"id":521,"uris":["http://zotero.org/users/8657792/items/ER65RKVD"],"itemData":{"id":521,"type":"article-journal","abstract":"Attention-deficit hyperactivity disorder (ADHD) is a common childhood behavioural disorder. Systematic reviews indicate that the community prevalence globally is between 2% and 7%, with an average of around 5%. At least a further 5% of children have substantial difficulties with overactivity, inattention, and impulsivity that are just under the threshold to meet full diagnostic criteria for ADHD. Estimates of the administrative prevalence (clinically diagnosed or recorded) vary worldwide, and have been increasing over time. However, ADHD is still relatively under-recognised and underdiagnosed in most countries, particularly in girls and older children. ADHD often persists into adulthood and is a risk factor for other mental health disorders and negative outcomes, including educational underachievement, difficulties with employment and relationships, and criminality. The timely recognition and treatment of children with ADHD-type difficulties provides an opportunity to improve long-term outcomes. This Review includes a systematic review of the community and administrative prevalence of ADHD in children and adolescents, an overview of barriers to accessing care, a description of associated costs, and a discussion of evidence-based pathways for the delivery of clinical care, including a focus on key issues for two specific age groups-younger children (aged ≤6 years) and adolescents requiring transition of care from child to adult services.","container-title":"The Lancet. Psychiatry","DOI":"10.1016/S2215-0366(17)30167-0","ISSN":"2215-0374","issue":"2","journalAbbreviation":"Lancet Psychiatry","language":"eng","note":"PMID: 29033005","page":"175-186","source":"PubMed","title":"ADHD in children and young people: prevalence, care pathways, and service provision","title-short":"ADHD in children and young people","volume":"5","author":[{"family":"Sayal","given":"Kapil"},{"family":"Prasad","given":"Vibhore"},{"family":"Daley","given":"David"},{"family":"Ford","given":"Tamsin"},{"family":"Coghill","given":"David"}],"issued":{"date-parts":[["2018",2]]}}},{"id":522,"uris":["http://zotero.org/users/8657792/items/XF62IBRP"],"itemData":{"id":522,"type":"article-journal","container-title":"The Lancet","DOI":"10.1016/S0140-6736(11)60871-4","ISSN":"0140-6736, 1474-547X","issue":"9820","journalAbbreviation":"The Lancet","language":"English","note":"publisher: Elsevier\nPMID: 22305766","page":"1056-1067","source":"www.thelancet.com","title":"Depression in adolescence","volume":"379","author":[{"family":"Thapar","given":"Anita"},{"family":"Collishaw","given":"Stephan"},{"family":"Pine","given":"Daniel S."},{"family":"Thapar","given":"Ajay K."}],"issued":{"date-parts":[["2012",3,17]]}}}],"schema":"https://github.com/citation-style-language/schema/raw/master/csl-citation.json"} </w:instrText>
      </w:r>
      <w:r>
        <w:fldChar w:fldCharType="separate"/>
      </w:r>
      <w:r w:rsidR="00956154" w:rsidRPr="00956154">
        <w:t>[1–3]</w:t>
      </w:r>
      <w:r>
        <w:fldChar w:fldCharType="end"/>
      </w:r>
      <w:r>
        <w:t xml:space="preserve">. After study procedures had been fully explained, adult participants provided written consent, while participants under the age of 18 years provided written assent with the written consent of their parent or guardian. The UCLA Institutional Review Board approved all study procedures and informed consent documents. </w:t>
      </w:r>
    </w:p>
    <w:p w14:paraId="20F0CF36" w14:textId="77777777" w:rsidR="00741302" w:rsidRDefault="00741302">
      <w:pPr>
        <w:spacing w:line="480" w:lineRule="auto"/>
        <w:jc w:val="both"/>
      </w:pPr>
    </w:p>
    <w:p w14:paraId="442E5697" w14:textId="77777777" w:rsidR="00081A4F" w:rsidRDefault="00081A4F">
      <w:pPr>
        <w:spacing w:line="480" w:lineRule="auto"/>
        <w:jc w:val="both"/>
        <w:rPr>
          <w:i/>
          <w:u w:val="single"/>
        </w:rPr>
      </w:pPr>
    </w:p>
    <w:p w14:paraId="514A13AC" w14:textId="0FBC41A0" w:rsidR="00741302" w:rsidRDefault="00000000">
      <w:pPr>
        <w:spacing w:line="480" w:lineRule="auto"/>
        <w:jc w:val="both"/>
        <w:rPr>
          <w:i/>
          <w:u w:val="single"/>
        </w:rPr>
      </w:pPr>
      <w:r>
        <w:rPr>
          <w:i/>
          <w:u w:val="single"/>
        </w:rPr>
        <w:lastRenderedPageBreak/>
        <w:t>Clinical assessment</w:t>
      </w:r>
    </w:p>
    <w:p w14:paraId="21E18B26" w14:textId="6E07EA20" w:rsidR="00741302" w:rsidRDefault="00000000">
      <w:pPr>
        <w:spacing w:line="480" w:lineRule="auto"/>
        <w:ind w:firstLine="720"/>
        <w:jc w:val="both"/>
      </w:pPr>
      <w:r>
        <w:t xml:space="preserve">At each study time point, demographic information and clinical measures were collected for each participant by trained Master's-level clinicians, supervised by a licensed clinical psychologist. Psychiatric diagnoses were established with the Structured Clinical Interview for DSM-IV (SCID), with an additional developmental disorders module </w:t>
      </w:r>
      <w:r>
        <w:fldChar w:fldCharType="begin"/>
      </w:r>
      <w:r w:rsidR="00D277B5">
        <w:instrText xml:space="preserve"> ADDIN ZOTERO_ITEM CSL_CITATION {"citationID":"p9Sw73nL","properties":{"formattedCitation":"[4]","plainCitation":"[4]","noteIndex":0},"citationItems":[{"id":520,"uris":["http://zotero.org/users/8657792/items/7IVWZL4S"],"itemData":{"id":520,"type":"chapter","abstract":"In this chapter, the authors examine the Structured Clinical Interview for Diagnostic and Statistical Manual-Fourth Edition Axis I Disorders (SCID-I) and the SCID-II. The main topics discussed in this chapter include the following: (1) test description; (2) theoretical basis; (3) test development; (4) psychometric characteristics; (5) cross-cultural factors; (6) accommodations for populations with disabilities; (7) computerization; (8) current research status; (9) use in clinical or organizational practice; and (10) future developments. (PsycInfo Database Record (c) 2022 APA, all rights reserved)","container-title":"Comprehensive handbook of psychological assessment, Vol. 2: Personality assessment","event-place":"Hoboken, NJ, US","ISBN":"978-0-471-41612-8","page":"134-143","publisher":"John Wiley &amp; Sons, Inc.","publisher-place":"Hoboken, NJ, US","source":"APA PsycNet","title":"The Structured Clinical Interview for DSM-IV Axis I Disorders (SCID-I) and the Structured Clinical Interview for DSM-IV Axis II Disorders (SCID-II)","author":[{"family":"First","given":"Michael B."},{"family":"Gibbon","given":"Miriam"}],"issued":{"date-parts":[["2004"]]}}}],"schema":"https://github.com/citation-style-language/schema/raw/master/csl-citation.json"} </w:instrText>
      </w:r>
      <w:r>
        <w:fldChar w:fldCharType="separate"/>
      </w:r>
      <w:r w:rsidR="00956154">
        <w:t>[4]</w:t>
      </w:r>
      <w:r>
        <w:fldChar w:fldCharType="end"/>
      </w:r>
      <w:r>
        <w:t xml:space="preserve">. Verbal IQ was assessed via the Wechsler Abbreviated Scale of Intelligence (WASI-2) Vocabulary subtest, and nonverbal IQ was assessed via the WASI-2 Matrix Reasoning subtest. Dimensional psychosis-risk and general psychiatric symptoms were assessed via the Structured Interview for Psychosis-Risk Syndromes (SIPS) </w:t>
      </w:r>
      <w:r>
        <w:fldChar w:fldCharType="begin"/>
      </w:r>
      <w:r w:rsidR="00D277B5">
        <w:instrText xml:space="preserve"> ADDIN ZOTERO_ITEM CSL_CITATION {"citationID":"rn3T5zDd","properties":{"formattedCitation":"[5]","plainCitation":"[5]","noteIndex":0},"citationItems":[{"id":71,"uris":["http://zotero.org/users/local/ydeP6pQP/items/CFEG79BK","http://zotero.org/users/8657792/items/CFEG79BK"],"itemData":{"id":71,"type":"article-journal","abstract":"OBJECTIVE: This study was conducted to determine the interrater reliability and predictive validity of a set of diagnostic criteria for the prodrome of the first episode of schizophrenic psychosis when based on the Structured Interview for Prodromal Syndromes.\nMETHOD: The subjects were patients referred for evaluation because of a suspected schizophrenia prodromal syndrome. For the reliability study, two to four raters independently diagnosed 18 patients on the basis of face-to-face or videotaped interviews. For the validity study, 6- and 12-month outcome data were collected for 29 patients.\nRESULTS: Agreement in differentiating prodromal from nonprodromal patients was 93%. The prodromal features had converted to schizophrenic psychosis for 46% of the prodromal patients at 6 months and for 54% at 12 months.\nCONCLUSIONS: In small groups of subjects, these diagnostic criteria for the schizophrenic prodrome and the Structured Interview for Prodromal Syndromes showed promising interrater reliability and predictive validity.","container-title":"The American Journal of Psychiatry","DOI":"10.1176/appi.ajp.159.5.863","ISSN":"0002-953X","issue":"5","journalAbbreviation":"Am J Psychiatry","language":"eng","note":"PMID: 11986145","page":"863-865","source":"PubMed","title":"Prospective diagnosis of the initial prodrome for schizophrenia based on the Structured Interview for Prodromal Syndromes: preliminary evidence of interrater reliability and predictive validity","title-short":"Prospective diagnosis of the initial prodrome for schizophrenia based on the Structured Interview for Prodromal Syndromes","volume":"159","author":[{"family":"Miller","given":"Tandy J."},{"family":"McGlashan","given":"Thomas H."},{"family":"Rosen","given":"Joanna Lifshey"},{"family":"Somjee","given":"Lubna"},{"family":"Markovich","given":"Philip J."},{"family":"Stein","given":"Kelly"},{"family":"Woods","given":"Scott W."}],"issued":{"date-parts":[["2002",5]]}}}],"schema":"https://github.com/citation-style-language/schema/raw/master/csl-citation.json"} </w:instrText>
      </w:r>
      <w:r>
        <w:fldChar w:fldCharType="separate"/>
      </w:r>
      <w:r w:rsidR="00956154">
        <w:t>[5]</w:t>
      </w:r>
      <w:r>
        <w:fldChar w:fldCharType="end"/>
      </w:r>
      <w:r>
        <w:t xml:space="preserve">. For more details on study ascertainment and recruitment procedures, see </w:t>
      </w:r>
      <w:proofErr w:type="spellStart"/>
      <w:r>
        <w:t>Jalbrzikowski</w:t>
      </w:r>
      <w:proofErr w:type="spellEnd"/>
      <w:r>
        <w:t xml:space="preserve"> et al. 2012 and 2013 </w:t>
      </w:r>
      <w:r>
        <w:fldChar w:fldCharType="begin"/>
      </w:r>
      <w:r w:rsidR="00D277B5">
        <w:instrText xml:space="preserve"> ADDIN ZOTERO_ITEM CSL_CITATION {"citationID":"SkyhfTqy","properties":{"formattedCitation":"[6,7]","plainCitation":"[6,7]","noteIndex":0},"citationItems":[{"id":65,"uris":["http://zotero.org/users/local/ydeP6pQP/items/9NPJGJMW","http://zotero.org/users/8657792/items/9NPJGJMW"],"itemData":{"id":65,"type":"article-journal","abstract":"22q11.2 deletion syndrome (22qDS) represents one of the largest known genetic risk factors for schizophrenia. Approximately 30% of individuals with 22qDS develop psychotic illness in adolescence or young adulthood. Given that deficits in social cognition are increasingly viewed as a central aspect of idiopathic schizophrenia, we sought to investigate abilities in this domain as a predictor of psychotic symptoms in 22qDS participants. We assessed multiple domains of social and non-social cognition in 22qDS youth to: 1) characterize performance across these domains in 22qDS, and identify whether 22qDS participants fail to show expected patterns of age-related improvements on these tasks; and 2) determine whether social cognition better predicts positive and negative symptoms than does non-social cognition. Task domains assessed were: emotion recognition and differentiation, Theory of Mind (ToM), verbal knowledge, abstract reasoning, working memory, and processing speed. Positive and negative symptoms were measured using scores obtained from the Structured Interview for Prodromal Symptoms (SIPS). 22qDS participants (N=31, mean age: 15.9) showed the largest impairment, relative to healthy controls (N=31, mean age: 15.6), on measures of ToM and processing speed. In contrast to controls, 22qDS participants did not show age-related improvements on measures of working memory and verbal knowledge. Notably, ToM performance was the best predictor of positive symptoms in 22qDS, accounting for 39% of the variance in symptom severity. Processing speed emerged as the best predictor of negative symptoms, accounting for 37% of the variance in symptoms. Given that ToM was a robust predictor of positive symptoms in our sample, these findings suggest that social cognition may be a valuable intermediate trait for predicting the development of psychosis.","container-title":"Schizophrenia research","DOI":"10.1016/j.schres.2012.10.007","ISSN":"0920-9964","issue":"0","journalAbbreviation":"Schizophr Res","note":"PMID: 23122739\nPMCID: PMC3714207","page":"99-107","source":"PubMed Central","title":"Social Cognition in 22q11.2 Microdeletion Syndrome: Relevance to Psychosis","title-short":"Social Cognition in 22q11.2 Microdeletion Syndrome","volume":"142","author":[{"family":"Jalbrzikowski","given":"Maria"},{"family":"Carter","given":"Chelsea"},{"family":"Senturk","given":"Damla"},{"family":"Chow","given":"Carolyn"},{"family":"Hopkins","given":"Jessica M."},{"family":"Green","given":"Michael F."},{"family":"Galván","given":"Adriana"},{"family":"Cannon","given":"Tyrone D."},{"family":"Bearden","given":"Carrie E."}],"issued":{"date-parts":[["2012",12]]}}},{"id":67,"uris":["http://zotero.org/users/local/ydeP6pQP/items/UPKQBERP","http://zotero.org/users/8657792/items/UPKQBERP"],"itemData":{"id":67,"type":"article-journal","abstract":"•\n              22q11DS offers a valuable model for neurobiological mechanisms of psychosis.\n            \n            \n              •\n              First study of multiple structural MRI indices in 22q11DS.\n            \n            \n              •\n              Reduced surface area in multiple neuroanatomic regions in 22q11DS.\n            \n            \n              •\n              Increased cortical thickness in multiple frontal regions and insula in 22q11DS.\n            \n            \n              •\n              Orbitofrontal abnormalities associated with positive symptom severity in 22q11DS.","container-title":"NeuroImage : Clinical","DOI":"10.1016/j.nicl.2013.09.013","ISSN":"2213-1582","journalAbbreviation":"Neuroimage Clin","note":"PMID: 24273724\nPMCID: PMC3814944","page":"405-415","source":"PubMed Central","title":"Structural abnormalities in cortical volume, thickness, and surface area in 22q11.2 microdeletion syndrome: Relationship with psychotic symptoms","title-short":"Structural abnormalities in cortical volume, thickness, and surface area in 22q11.2 microdeletion syndrome","volume":"3","author":[{"family":"Jalbrzikowski","given":"Maria"},{"family":"Jonas","given":"Rachel"},{"family":"Senturk","given":"Damla"},{"family":"Patel","given":"Arati"},{"family":"Chow","given":"Carolyn"},{"family":"Green","given":"Michael F."},{"family":"Bearden","given":"Carrie E."}],"issued":{"date-parts":[["2013",10,14]]}}}],"schema":"https://github.com/citation-style-language/schema/raw/master/csl-citation.json"} </w:instrText>
      </w:r>
      <w:r>
        <w:fldChar w:fldCharType="separate"/>
      </w:r>
      <w:r w:rsidR="00956154">
        <w:t>[6,7]</w:t>
      </w:r>
      <w:r>
        <w:fldChar w:fldCharType="end"/>
      </w:r>
      <w:r>
        <w:t>.</w:t>
      </w:r>
    </w:p>
    <w:p w14:paraId="64A3E63A" w14:textId="77777777" w:rsidR="00741302" w:rsidRDefault="00741302">
      <w:pPr>
        <w:spacing w:line="480" w:lineRule="auto"/>
        <w:jc w:val="both"/>
      </w:pPr>
    </w:p>
    <w:p w14:paraId="7EC42C76" w14:textId="77777777" w:rsidR="00741302" w:rsidRDefault="00000000">
      <w:pPr>
        <w:spacing w:line="480" w:lineRule="auto"/>
        <w:jc w:val="both"/>
        <w:rPr>
          <w:u w:val="single"/>
        </w:rPr>
      </w:pPr>
      <w:r>
        <w:rPr>
          <w:i/>
          <w:u w:val="single"/>
        </w:rPr>
        <w:t>Neuroimaging acquisition</w:t>
      </w:r>
    </w:p>
    <w:p w14:paraId="46EAB290" w14:textId="56A97D42" w:rsidR="00741302" w:rsidRDefault="00000000">
      <w:pPr>
        <w:spacing w:line="480" w:lineRule="auto"/>
        <w:ind w:firstLine="720"/>
        <w:jc w:val="both"/>
      </w:pPr>
      <w:r>
        <w:t xml:space="preserve">All subjects were imaged at the UCLA Center for Cognitive Neuroscience on either a Siemens </w:t>
      </w:r>
      <w:proofErr w:type="spellStart"/>
      <w:r>
        <w:t>TimTrio</w:t>
      </w:r>
      <w:proofErr w:type="spellEnd"/>
      <w:r>
        <w:t xml:space="preserve"> scanner (with a 12-channel head coil) or Siemens Prisma (with a 32-channel head coil). T1w scans were acquired in sagittal slices with 1mm</w:t>
      </w:r>
      <w:r>
        <w:rPr>
          <w:vertAlign w:val="superscript"/>
        </w:rPr>
        <w:t>3</w:t>
      </w:r>
      <w:r>
        <w:t xml:space="preserve"> voxels, as described in </w:t>
      </w:r>
      <w:proofErr w:type="spellStart"/>
      <w:r>
        <w:t>Jalbrzikowski</w:t>
      </w:r>
      <w:proofErr w:type="spellEnd"/>
      <w:r>
        <w:t xml:space="preserve"> et al. 2022 </w:t>
      </w:r>
      <w:r>
        <w:fldChar w:fldCharType="begin"/>
      </w:r>
      <w:r w:rsidR="00D277B5">
        <w:instrText xml:space="preserve"> ADDIN ZOTERO_ITEM CSL_CITATION {"citationID":"zGeksUWz","properties":{"formattedCitation":"[8]","plainCitation":"[8]","noteIndex":0},"citationItems":[{"id":536,"uris":["http://zotero.org/users/8657792/items/JWQYLQWK"],"itemData":{"id":536,"type":"article-journal","abstract":"Probing naturally-occurring, reciprocal genomic copy number variations (CNVs) may help us understand mechanisms that underlie deviations from typical brain development. Cross-sectional studies have identified prominent reductions in cortical surface area (SA) and increased cortical thickness (CT) in 22q11.2 deletion carriers (22qDel), with the opposite pattern in duplication carriers (22qDup), but the longitudinal trajectories of these anomalies—and their relationship to clinical symptomatology—are unknown. Here, we examined neuroanatomic changes within a longitudinal cohort of 261 22q11.2 CNV carriers and demographically-matched typically developing (TD) controls (84 22qDel, 34 22qDup, and 143 TD; mean age 18.35, ±10.67 years; 50.47% female). A total of 431 magnetic resonance imaging scans (164 22qDel, 59 22qDup, and 208 TD control scans; mean interscan interval = 20.27 months) were examined. Longitudinal FreeSurfer analysis pipelines were used to parcellate the cortex and calculate average CT and SA for each region. First, general additive mixed models (GAMMs) were used to identify regions with between-group differences in developmental trajectories. Secondly, we investigated whether these trajectories were associated with clinical outcomes. Developmental trajectories of CT were more protracted in 22qDel relative to TD and 22qDup. 22qDup failed to show normative age-related SA decreases. 22qDel individuals with psychosis spectrum symptoms showed two distinct periods of altered CT trajectories relative to 22qDel without psychotic symptoms. In contrast, 22q11.2 CNV carriers with autism spectrum diagnoses showed early alterations in SA trajectories. Collectively, these results provide new insights into altered neurodevelopment in 22q11.2 CNV carriers, which may shed light on neural mechanisms underlying distinct clinical outcomes.","container-title":"Molecular Psychiatry","DOI":"10.1038/s41380-022-01681-w","ISSN":"1476-5578","journalAbbreviation":"Mol Psychiatry","language":"en","license":"2022 The Author(s)","note":"publisher: Nature Publishing Group","page":"1-10","source":"www.nature.com","title":"Longitudinal trajectories of cortical development in 22q11.2 copy number variants and typically developing controls","author":[{"family":"Jalbrzikowski","given":"Maria"},{"family":"Lin","given":"Amy"},{"family":"Vajdi","given":"Ariana"},{"family":"Grigoryan","given":"Vardui"},{"family":"Kushan","given":"Leila"},{"family":"Ching","given":"Christopher R. K."},{"family":"Schleifer","given":"Charles"},{"family":"Hayes","given":"Rebecca A."},{"family":"Chu","given":"Stephanie A."},{"family":"Sugar","given":"Catherine A."},{"family":"Forsyth","given":"Jennifer K."},{"family":"Bearden","given":"Carrie E."}],"issued":{"date-parts":[["2022",7,27]]}}}],"schema":"https://github.com/citation-style-language/schema/raw/master/csl-citation.json"} </w:instrText>
      </w:r>
      <w:r>
        <w:fldChar w:fldCharType="separate"/>
      </w:r>
      <w:r w:rsidR="00956154">
        <w:t>[8]</w:t>
      </w:r>
      <w:r>
        <w:fldChar w:fldCharType="end"/>
      </w:r>
      <w:r>
        <w:t xml:space="preserve">, using MPRAGE sequences adapted from the Alzheimer's Disease Neuroimaging Initiative (ADNI) protocol </w:t>
      </w:r>
      <w:r>
        <w:fldChar w:fldCharType="begin"/>
      </w:r>
      <w:r w:rsidR="00D277B5">
        <w:instrText xml:space="preserve"> ADDIN ZOTERO_ITEM CSL_CITATION {"citationID":"dCcs8L3R","properties":{"formattedCitation":"[9]","plainCitation":"[9]","noteIndex":0},"citationItems":[{"id":519,"uris":["http://zotero.org/users/8657792/items/FLKEAJP2"],"itemData":{"id":519,"type":"article-journal","abstract":"The Alzheimer's Disease Neuroimaging Initiative (ADNI) is a longitudinal multisite observational study of healthy elders, mild cognitive impairment (MCI), and Alzheimer's disease. Magnetic resonance imaging (MRI), (18F)-fluorodeoxyglucose positron emission tomography (FDG PET), urine serum, and cerebrospinal fluid (CSF) biomarkers, as well as clinical/psychometric assessments are acquiredat multiple time points. All data will be cross-linked and made available to the general scientific community. The purpose of this report is to describe the MRI methods employed in ADNI. The ADNI MRI core established specifications thatguided protocol development. A major effort was devoted toevaluating 3D T1-weighted sequences for morphometric analyses. Several options for this sequence were optimized for the relevant manufacturer platforms and then compared in a reduced-scale clinical trial. The protocol selected for the ADNI study includes: back-to-back 3D magnetization prepared rapid gradient echo (MP-RAGE) scans; B1-calibration scans when applicable; and an axial proton density-T2 dual contrast (i.e., echo) fast spin echo/turbo spin echo (FSE/TSE) for pathology detection. ADNI MRI methods seek to maximize scientific utility while minimizing the burden placed on participants. The approach taken in ADNI to standardization across sites and platforms of the MRI protocol, postacquisition corrections, and phantom-based monitoring of all scanners could be used as a model for other multisite trials. J. Magn. Reson. Imaging 2008. © 2008 Wiley-Liss, Inc.","container-title":"Journal of Magnetic Resonance Imaging","DOI":"10.1002/jmri.21049","ISSN":"1522-2586","issue":"4","language":"en","license":"Copyright © 2008 Wiley-Liss, Inc.","note":"_eprint: https://onlinelibrary.wiley.com/doi/pdf/10.1002/jmri.21049","page":"685-691","source":"Wiley Online Library","title":"The Alzheimer's disease neuroimaging initiative (ADNI): MRI methods","title-short":"The Alzheimer's disease neuroimaging initiative (ADNI)","volume":"27","author":[{"family":"Jack Jr.","given":"Clifford R."},{"family":"Bernstein","given":"Matt A."},{"family":"Fox","given":"Nick C."},{"family":"Thompson","given":"Paul"},{"family":"Alexander","given":"Gene"},{"family":"Harvey","given":"Danielle"},{"family":"Borowski","given":"Bret"},{"family":"Britson","given":"Paula J."},{"family":"L. Whitwell","given":"Jennifer"},{"family":"Ward","given":"Chadwick"},{"family":"Dale","given":"Anders M."},{"family":"Felmlee","given":"Joel P."},{"family":"Gunter","given":"Jeffrey L."},{"family":"Hill","given":"Derek L.G."},{"family":"Killiany","given":"Ron"},{"family":"Schuff","given":"Norbert"},{"family":"Fox-Bosetti","given":"Sabrina"},{"family":"Lin","given":"Chen"},{"family":"Studholme","given":"Colin"},{"family":"DeCarli","given":"Charles S."},{"family":"Krueger","given":"Gunnar"},{"family":"Ward","given":"Heidi A."},{"family":"Metzger","given":"Gregory J."},{"family":"Scott","given":"Katherine T."},{"family":"Mallozzi","given":"Richard"},{"family":"Blezek","given":"Daniel"},{"family":"Levy","given":"Joshua"},{"family":"Debbins","given":"Josef P."},{"family":"Fleisher","given":"Adam S."},{"family":"Albert","given":"Marilyn"},{"family":"Green","given":"Robert"},{"family":"Bartzokis","given":"George"},{"family":"Glover","given":"Gary"},{"family":"Mugler","given":"John"},{"family":"Weiner","given":"Michael W."}],"issued":{"date-parts":[["2008"]]}}}],"schema":"https://github.com/citation-style-language/schema/raw/master/csl-citation.json"} </w:instrText>
      </w:r>
      <w:r>
        <w:fldChar w:fldCharType="separate"/>
      </w:r>
      <w:r w:rsidR="00956154">
        <w:t>[9]</w:t>
      </w:r>
      <w:r>
        <w:fldChar w:fldCharType="end"/>
      </w:r>
      <w:r>
        <w:t xml:space="preserve">. Trio and Prisma MPRAGE scans used nearly identical parameters: TR = 2.3 s, FOV = 256 mm, matrix = 240 × 256, flip angle = 9°, slice thickness = 1.20 mm, 160 slices. TE was 2.91 </w:t>
      </w:r>
      <w:proofErr w:type="spellStart"/>
      <w:r>
        <w:t>ms</w:t>
      </w:r>
      <w:proofErr w:type="spellEnd"/>
      <w:r>
        <w:t xml:space="preserve"> for Trio scans, and 2.94 </w:t>
      </w:r>
      <w:proofErr w:type="spellStart"/>
      <w:r>
        <w:t>ms</w:t>
      </w:r>
      <w:proofErr w:type="spellEnd"/>
      <w:r>
        <w:t xml:space="preserve"> for Prisma. </w:t>
      </w:r>
    </w:p>
    <w:p w14:paraId="34D1165B" w14:textId="77777777" w:rsidR="00741302" w:rsidRDefault="00741302">
      <w:pPr>
        <w:spacing w:line="480" w:lineRule="auto"/>
        <w:jc w:val="both"/>
      </w:pPr>
    </w:p>
    <w:p w14:paraId="545364F1" w14:textId="77777777" w:rsidR="00741302" w:rsidRDefault="00000000">
      <w:pPr>
        <w:spacing w:line="480" w:lineRule="auto"/>
        <w:jc w:val="both"/>
        <w:rPr>
          <w:i/>
          <w:u w:val="single"/>
        </w:rPr>
      </w:pPr>
      <w:r>
        <w:rPr>
          <w:i/>
          <w:u w:val="single"/>
        </w:rPr>
        <w:t>Neuroimaging preprocessing</w:t>
      </w:r>
    </w:p>
    <w:p w14:paraId="1E54611F" w14:textId="262C92C0" w:rsidR="00741302" w:rsidRDefault="00000000">
      <w:pPr>
        <w:spacing w:line="480" w:lineRule="auto"/>
        <w:ind w:firstLine="720"/>
        <w:jc w:val="both"/>
      </w:pPr>
      <w:r>
        <w:t xml:space="preserve">T1w MRI scans were processed with the FreeSurfer analysis package, version 7.3.2 </w:t>
      </w:r>
      <w:r>
        <w:fldChar w:fldCharType="begin"/>
      </w:r>
      <w:r w:rsidR="00D277B5">
        <w:instrText xml:space="preserve"> ADDIN ZOTERO_ITEM CSL_CITATION {"citationID":"IsxYV6EG","properties":{"formattedCitation":"[10]","plainCitation":"[10]","noteIndex":0},"citationItems":[{"id":38,"uris":["http://zotero.org/users/local/ydeP6pQP/items/CMGH3URJ","http://zotero.org/users/8657792/items/CMGH3URJ"],"itemData":{"id":38,"type":"webpage","title":"FreeSurferMethodsCitation","URL":"https://surfer.nmr.mgh.harvard.edu/fswiki/FreeSurferMethodsCitation","accessed":{"date-parts":[["2023",2,27]]}}}],"schema":"https://github.com/citation-style-language/schema/raw/master/csl-citation.json"} </w:instrText>
      </w:r>
      <w:r>
        <w:fldChar w:fldCharType="separate"/>
      </w:r>
      <w:r w:rsidR="00956154">
        <w:t>[10]</w:t>
      </w:r>
      <w:r>
        <w:fldChar w:fldCharType="end"/>
      </w:r>
      <w:r>
        <w:t xml:space="preserve">. Scan sessions at all timepoints were first processed cross-sectionally using the recon-all anatomical segmentation pipeline </w:t>
      </w:r>
      <w:r>
        <w:fldChar w:fldCharType="begin"/>
      </w:r>
      <w:r w:rsidR="00D277B5">
        <w:instrText xml:space="preserve"> ADDIN ZOTERO_ITEM CSL_CITATION {"citationID":"szqSIXvr","properties":{"formattedCitation":"[11,12]","plainCitation":"[11,12]","noteIndex":0},"citationItems":[{"id":40,"uris":["http://zotero.org/users/local/ydeP6pQP/items/BNUMRIC8","http://zotero.org/users/8657792/items/BNUMRIC8"],"itemData":{"id":40,"type":"article-journal","abstract":"We present a technique for automatically assigning a neuroanatomical label to each voxel in an MRI volume based on probabilistic information automatically estimated from a manually labeled training set. In contrast to existing segmentation procedures that only label a small number of tissue classes, the current method assigns one of 37 labels to each voxel, including left and right caudate, putamen, pallidum, thalamus, lateral ventricles, hippocampus, and amygdala. The classification technique employs a registration procedure that is robust to anatomical variability, including the ventricular enlargement typically associated with neurological diseases and aging. The technique is shown to be comparable in accuracy to manual labeling, and of sufficient sensitivity to robustly detect changes in the volume of noncortical structures that presage the onset of probable Alzheimer's disease.","container-title":"Neuron","DOI":"10.1016/s0896-6273(02)00569-x","ISSN":"0896-6273","issue":"3","journalAbbreviation":"Neuron","language":"eng","note":"PMID: 11832223","page":"341-355","source":"PubMed","title":"Whole brain segmentation: automated labeling of neuroanatomical structures in the human brain","title-short":"Whole brain segmentation","volume":"33","author":[{"family":"Fischl","given":"Bruce"},{"family":"Salat","given":"David H."},{"family":"Busa","given":"Evelina"},{"family":"Albert","given":"Marilyn"},{"family":"Dieterich","given":"Megan"},{"family":"Haselgrove","given":"Christian"},{"family":"Kouwe","given":"Andre","non-dropping-particle":"van der"},{"family":"Killiany","given":"Ron"},{"family":"Kennedy","given":"David"},{"family":"Klaveness","given":"Shuna"},{"family":"Montillo","given":"Albert"},{"family":"Makris","given":"Nikos"},{"family":"Rosen","given":"Bruce"},{"family":"Dale","given":"Anders M."}],"issued":{"date-parts":[["2002",1,31]]}}},{"id":43,"uris":["http://zotero.org/users/local/ydeP6pQP/items/EMMPGHFX","http://zotero.org/users/8657792/items/EMMPGHFX"],"itemData":{"id":43,"type":"article-journal","abstract":"We present a technique for automatically assigning a neuroanatomical label to each location on a cortical surface model based on probabilistic information estimated from a manually labeled training set. This procedure incorporates both geometric information derived from the cortical model, and neuroanatomical convention, as found in the training set. The result is a complete labeling of cortical sulci and gyri. Examples are given from two different training sets generated using different neuroanatomical conventions, illustrating the flexibility of the algorithm. The technique is shown to be comparable in accuracy to manual labeling.","container-title":"Cerebral Cortex (New York, N.Y.: 1991)","DOI":"10.1093/cercor/bhg087","ISSN":"1047-3211","issue":"1","journalAbbreviation":"Cereb Cortex","language":"eng","note":"PMID: 14654453","page":"11-22","source":"PubMed","title":"Automatically parcellating the human cerebral cortex","volume":"14","author":[{"family":"Fischl","given":"Bruce"},{"family":"Kouwe","given":"André","non-dropping-particle":"van der"},{"family":"Destrieux","given":"Christophe"},{"family":"Halgren","given":"Eric"},{"family":"Ségonne","given":"Florent"},{"family":"Salat","given":"David H."},{"family":"Busa","given":"Evelina"},{"family":"Seidman","given":"Larry J."},{"family":"Goldstein","given":"Jill"},{"family":"Kennedy","given":"David"},{"family":"Caviness","given":"Verne"},{"family":"Makris","given":"Nikos"},{"family":"Rosen","given":"Bruce"},{"family":"Dale","given":"Anders M."}],"issued":{"date-parts":[["2004",1]]}}}],"schema":"https://github.com/citation-style-language/schema/raw/master/csl-citation.json"} </w:instrText>
      </w:r>
      <w:r>
        <w:fldChar w:fldCharType="separate"/>
      </w:r>
      <w:r w:rsidR="00956154">
        <w:t>[11,12]</w:t>
      </w:r>
      <w:r>
        <w:fldChar w:fldCharType="end"/>
      </w:r>
      <w:r>
        <w:t xml:space="preserve">. The FreeSurfer longitudinal stream was subsequently applied, which has been shown to significantly improve reliability and statistical power in repeated-measure analyses </w:t>
      </w:r>
      <w:r>
        <w:fldChar w:fldCharType="begin"/>
      </w:r>
      <w:r w:rsidR="00D277B5">
        <w:instrText xml:space="preserve"> ADDIN ZOTERO_ITEM CSL_CITATION {"citationID":"VJYoyTpt","properties":{"formattedCitation":"[13]","plainCitation":"[13]","noteIndex":0},"citationItems":[{"id":35,"uris":["http://zotero.org/users/local/ydeP6pQP/items/6Q7SICKV","http://zotero.org/users/8657792/items/6Q7SICKV"],"itemData":{"id":35,"type":"article-journal","abstract":"Longitudinal image analysis has become increasingly important in clinical studies of normal aging and neurodegenerative disorders. Furthermore, there is a growing appreciation of the potential utility of longitudinally acquired structural images and reliable image processing to evaluate disease modifying therapies. Challenges have been related to the variability that is inherent in the available cross-sectional processing tools, to the introduction of bias in longitudinal processing and to potential over-regularization. In this paper we introduce a novel longitudinal image processing framework, based on unbiased, robust, within-subject template creation, for automatic surface reconstruction and segmentation of brain MRI of arbitrarily many time points. We demonstrate that it is essential to treat all input images exactly the same as removing only interpolation asymmetries is not sufficient to remove processing bias. We successfully reduce variability and avoid over-regularization by initializing the processing in each time point with common information from the subject template. The presented results show a significant increase in precision and discrimination power while preserving the ability to detect large anatomical deviations; as such they hold great potential in clinical applications, e.g. allowing for smaller sample sizes or shorter trials to establish disease specific biomarkers or to quantify drug effects.","container-title":"Neuroimage","DOI":"10.1016/j.neuroimage.2012.02.084","ISSN":"1053-8119","issue":"4","journalAbbreviation":"Neuroimage","note":"PMID: 22430496\nPMCID: PMC3389460","page":"1402-1418","source":"PubMed Central","title":"Within-subject template estimation for unbiased longitudinal image analysis","volume":"61","author":[{"family":"Reuter","given":"Martin"},{"family":"Schmansky","given":"Nicholas J."},{"family":"Rosas","given":"H. Diana"},{"family":"Fischl","given":"Bruce"}],"issued":{"date-parts":[["2012",7,16]]}}}],"schema":"https://github.com/citation-style-language/schema/raw/master/csl-citation.json"} </w:instrText>
      </w:r>
      <w:r>
        <w:fldChar w:fldCharType="separate"/>
      </w:r>
      <w:r w:rsidR="00956154">
        <w:t>[13]</w:t>
      </w:r>
      <w:r>
        <w:fldChar w:fldCharType="end"/>
      </w:r>
      <w:r>
        <w:t xml:space="preserve">. This method generates unbiased within-subject templates using robust, </w:t>
      </w:r>
      <w:r>
        <w:lastRenderedPageBreak/>
        <w:t xml:space="preserve">inverse consistent registration, and uses these templates to improve initialization of several processing steps, such as skull-stripping, </w:t>
      </w:r>
      <w:proofErr w:type="spellStart"/>
      <w:r>
        <w:t>Talairach</w:t>
      </w:r>
      <w:proofErr w:type="spellEnd"/>
      <w:r>
        <w:t xml:space="preserve"> transforms, atlas registration, spherical surface maps, and parcellations </w:t>
      </w:r>
      <w:r>
        <w:fldChar w:fldCharType="begin"/>
      </w:r>
      <w:r w:rsidR="00D277B5">
        <w:instrText xml:space="preserve"> ADDIN ZOTERO_ITEM CSL_CITATION {"citationID":"z0Q3jldU","properties":{"formattedCitation":"[13]","plainCitation":"[13]","noteIndex":0},"citationItems":[{"id":35,"uris":["http://zotero.org/users/local/ydeP6pQP/items/6Q7SICKV","http://zotero.org/users/8657792/items/6Q7SICKV"],"itemData":{"id":35,"type":"article-journal","abstract":"Longitudinal image analysis has become increasingly important in clinical studies of normal aging and neurodegenerative disorders. Furthermore, there is a growing appreciation of the potential utility of longitudinally acquired structural images and reliable image processing to evaluate disease modifying therapies. Challenges have been related to the variability that is inherent in the available cross-sectional processing tools, to the introduction of bias in longitudinal processing and to potential over-regularization. In this paper we introduce a novel longitudinal image processing framework, based on unbiased, robust, within-subject template creation, for automatic surface reconstruction and segmentation of brain MRI of arbitrarily many time points. We demonstrate that it is essential to treat all input images exactly the same as removing only interpolation asymmetries is not sufficient to remove processing bias. We successfully reduce variability and avoid over-regularization by initializing the processing in each time point with common information from the subject template. The presented results show a significant increase in precision and discrimination power while preserving the ability to detect large anatomical deviations; as such they hold great potential in clinical applications, e.g. allowing for smaller sample sizes or shorter trials to establish disease specific biomarkers or to quantify drug effects.","container-title":"Neuroimage","DOI":"10.1016/j.neuroimage.2012.02.084","ISSN":"1053-8119","issue":"4","journalAbbreviation":"Neuroimage","note":"PMID: 22430496\nPMCID: PMC3389460","page":"1402-1418","source":"PubMed Central","title":"Within-subject template estimation for unbiased longitudinal image analysis","volume":"61","author":[{"family":"Reuter","given":"Martin"},{"family":"Schmansky","given":"Nicholas J."},{"family":"Rosas","given":"H. Diana"},{"family":"Fischl","given":"Bruce"}],"issued":{"date-parts":[["2012",7,16]]}}}],"schema":"https://github.com/citation-style-language/schema/raw/master/csl-citation.json"} </w:instrText>
      </w:r>
      <w:r>
        <w:fldChar w:fldCharType="separate"/>
      </w:r>
      <w:r w:rsidR="00956154">
        <w:t>[13]</w:t>
      </w:r>
      <w:r>
        <w:fldChar w:fldCharType="end"/>
      </w:r>
      <w:r>
        <w:t>.</w:t>
      </w:r>
    </w:p>
    <w:p w14:paraId="261EA77F" w14:textId="77777777" w:rsidR="00741302" w:rsidRDefault="00741302">
      <w:pPr>
        <w:spacing w:line="480" w:lineRule="auto"/>
        <w:jc w:val="both"/>
      </w:pPr>
    </w:p>
    <w:p w14:paraId="010C86B0" w14:textId="77777777" w:rsidR="00741302" w:rsidRDefault="00000000">
      <w:pPr>
        <w:spacing w:line="480" w:lineRule="auto"/>
        <w:jc w:val="both"/>
        <w:rPr>
          <w:i/>
          <w:u w:val="single"/>
        </w:rPr>
      </w:pPr>
      <w:r>
        <w:rPr>
          <w:i/>
          <w:u w:val="single"/>
        </w:rPr>
        <w:t>Subcortical nuclei volumes</w:t>
      </w:r>
    </w:p>
    <w:p w14:paraId="4C598E20" w14:textId="77777777" w:rsidR="00216659" w:rsidRDefault="00000000">
      <w:pPr>
        <w:spacing w:line="480" w:lineRule="auto"/>
        <w:ind w:firstLine="720"/>
        <w:jc w:val="both"/>
      </w:pPr>
      <w:r>
        <w:t xml:space="preserve">For each MRI scan, the FreeSurfer longitudinal segment subregions pipeline was used to estimate volumes for 25 thalamic subregions, 19 hippocampal subregions, and 9 amygdala subregions, as well as whole-structure volumes </w:t>
      </w:r>
      <w:r>
        <w:fldChar w:fldCharType="begin"/>
      </w:r>
      <w:r w:rsidR="00D277B5">
        <w:instrText xml:space="preserve"> ADDIN ZOTERO_ITEM CSL_CITATION {"citationID":"lsM0hWtl","properties":{"formattedCitation":"[14\\uc0\\u8211{}17]","plainCitation":"[14–17]","noteIndex":0},"citationItems":[{"id":25,"uris":["http://zotero.org/users/local/ydeP6pQP/items/CZKDVHP6","http://zotero.org/users/8657792/items/CZKDVHP6"],"itemData":{"id":25,"type":"article-journal","abstract":"Automated analysis of MRI data of the subregions of the hippocampus requires computational atlases built at a higher resolution than those that are typically used in current neuroimaging studies. Here we describe the construction of a statistical atlas of the hippocampal formation at the subregion level using ultra-high resolution, ex vivo MRI. Fifteen autopsy samples were scanned at 0.13 mm isotropic resolution (on average) using customized hardware. The images were manually segmented into 13 different hippocampal substructures using a protocol specifically designed for this study; precise delineations were made possible by the extraordinary resolution of the scans. In addition to the subregions, manual annotations for neighboring structures (e.g., amygdala, cortex) were obtained from a separate dataset of in vivo, T1-weighted MRI scans of the whole brain (1 mm resolution). The manual labels from the in vivo and ex vivo data were combined into a single computational atlas of the hippocampal formation with a novel atlas building algorithm based on Bayesian inference. The resulting atlas can be used to automatically segment the hippocampal subregions in structural MRI images, using an algorithm that can analyze multimodal data and adapt to variations in MRI contrast due to differences in acquisition hardware or pulse sequences. The applicability of the atlas, which we will release as part of FreeSurfer (version 6.0), is demonstrated with experiments on three different publicly available datasets with different types of MRI contrast. The results show that the atlas and companion segmentation method: 1) can segment T1 and T2 images, as well as their combination, 2) replicate findings on mild cognitive impairment based on high-resolution T2 data, and 3) can discriminate between Alzheimer’s disease subjects and elderly controls with 88% accuracy in standard resolution (1 mm) T1 data, significantly outperforming the atlas in FreeSurfer version 5.3 (86% accuracy) and classification based on whole hippocampal volume (82% accuracy).,","container-title":"NeuroImage","DOI":"10.1016/j.neuroimage.2015.04.042","ISSN":"1053-8119","journalAbbreviation":"Neuroimage","note":"PMID: 25936807\nPMCID: PMC4461537","page":"117-137","source":"PubMed Central","title":"A computational atlas of the hippocampal formation using ex vivo, ultra-high resolution MRI: Application to adaptive segmentation of in vivo MRI","title-short":"A computational atlas of the hippocampal formation using ex vivo, ultra-high resolution MRI","volume":"115","author":[{"family":"Iglesias","given":"Juan Eugenio"},{"family":"Augustinack","given":"Jean C."},{"family":"Nguyen","given":"Khoa"},{"family":"Player","given":"Christopher M."},{"family":"Player","given":"Allison"},{"family":"Wright","given":"Michelle"},{"family":"Roy","given":"Nicole"},{"family":"Frosch","given":"Matthew P."},{"family":"McKee","given":"Ann C."},{"family":"Wald","given":"Lawrence L."},{"family":"Fischl","given":"Bruce"},{"family":"Van Leemput","given":"Koen"}],"issued":{"date-parts":[["2015",7,15]]}}},{"id":32,"uris":["http://zotero.org/users/local/ydeP6pQP/items/VF8AP2IT","http://zotero.org/users/8657792/items/VF8AP2IT"],"itemData":{"id":32,"type":"article-journal","abstract":"The hippocampal formation is a complex, heterogeneous structure that consists of a number of distinct, interacting subregions. Atrophy of these subregions is implied in a variety of neurodegenerative diseases, most prominently in Alzheimer's disease (AD). Thanks to the increasing resolution of MR images and computational atlases, automatic segmentation of hippocampal subregions is becoming feasible in MRI scans. Here we introduce a generative model for dedicated longitudinal segmentation that relies on subject-specific atlases. The segmentations of the scans at the different time points are jointly computed using Bayesian inference. All time points are treated the same to avoid processing bias. We evaluate this approach using over 4700 scans from two publicly available datasets (ADNI and MIRIAD). In test-retest reliability experiments, the proposed method yielded significantly lower volume differences and significantly higher Dice overlaps than the cross-sectional approach for nearly every subregion (average across subregions: 4.5% vs. 6.5%, Dice overlap: 81.8% vs. 75.4%). The longitudinal algorithm also demonstrated increased sensitivity to group differences: in MIRIAD (69 subjects: 46 with AD and 23 controls), it found differences in atrophy rates between AD and controls that the cross sectional method could not detect in a number of subregions: right parasubiculum, left and right presubiculum, right subiculum, left dentate gyrus, left CA4, left HATA and right tail. In ADNI (836 subjects: 369 with AD, 215 with early cognitive impairment - eMCI - and 252 controls), all methods found significant differences between AD and controls, but the proposed longitudinal algorithm detected differences between controls and eMCI and differences between eMCI and AD that the cross sectional method could not find: left presubiculum, right subiculum, left and right parasubiculum, left and right HATA. Moreover, many of the differences that the cross-sectional method already found were detected with higher significance. The presented algorithm will be made available as part of the open-source neuroimaging package FreeSurfer.","container-title":"NeuroImage","DOI":"10.1016/j.neuroimage.2016.07.020","ISSN":"1095-9572","journalAbbreviation":"Neuroimage","language":"eng","note":"PMID: 27426838\nPMCID: PMC5026967","page":"542-555","source":"PubMed","title":"Bayesian longitudinal segmentation of hippocampal substructures in brain MRI using subject-specific atlases","volume":"141","author":[{"family":"Iglesias","given":"Juan Eugenio"},{"family":"Van Leemput","given":"Koen"},{"family":"Augustinack","given":"Jean"},{"family":"Insausti","given":"Ricardo"},{"family":"Fischl","given":"Bruce"},{"family":"Reuter","given":"Martin"},{"literal":"Alzheimer's Disease Neuroimaging Initiative"}],"issued":{"date-parts":[["2016",11,1]]}}},{"id":23,"uris":["http://zotero.org/users/local/ydeP6pQP/items/JB8LESNT","http://zotero.org/users/8657792/items/JB8LESNT"],"itemData":{"id":23,"type":"article-journal","abstract":"The human thalamus is a brain structure that comprises numerous, highly specific nuclei. Since these nuclei are known to have different functions and to be connected to different areas of the cerebral cortex, it is of great interest for the neuroimaging community to study their volume, shape and connectivity in vivo with MRI. In this study, we present a probabilistic atlas of the thalamic nuclei built using ex vivo brain MRI scans and histological data, as well as the application of the atlas to in vivo MRI segmentation. The atlas was built using manual delineation of 26 thalamic nuclei on the serial histology of 12 whole thalami from six autopsy samples, combined with manual segmentations of the whole thalamus and surrounding structures (caudate, putamen, hippocampus, etc.) made on in vivo brain MR data from 39 subjects. The 3D structure of the histological data and corresponding manual segmentations was recovered using the ex vivo MRI as reference frame, and stacks of blockface photographs acquired during the sectioning as intermediate target. The atlas, which was encoded as an adaptive tetrahedral mesh, shows a good agreement with previous histological studies of the thalamus in terms of volumes of representative nuclei. When applied to segmentation of in vivo scans using Bayesian inference, the atlas shows excellent test-retest reliability, robustness to changes in input MRI contrast, and ability to detect differential thalamic effects in subjects with Alzheimer's disease. The probabilistic atlas and companion segmentation tool are publicly available as part of the neuroimaging package FreeSurfer., \n          \n            Image 1\n            \n          \n        , \n          \n            \n              •\n              A probabilistic atlas of the human thalamus (26 nuclei) derived from histology.\n            \n            \n              •\n              3D histology reconstruction assisted by ex vivo MRI and blockface photographs.\n            \n            \n              •\n              Companion Bayesian method segments the nuclei from in vivo scans of any MRI contrast.\n            \n            \n              •\n              Method has excellent test-retest reliability and detects differential effects in AD.\n            \n            \n              •\n              The method is publicly available as part of FreeSurfer.","container-title":"Neuroimage","DOI":"10.1016/j.neuroimage.2018.08.012","ISSN":"1053-8119","journalAbbreviation":"Neuroimage","note":"PMID: 30121337\nPMCID: PMC6215335","page":"314-326","source":"PubMed Central","title":"A probabilistic atlas of the human thalamic nuclei combining ex vivo MRI and histology","volume":"183","author":[{"family":"Iglesias","given":"Juan Eugenio"},{"family":"Insausti","given":"Ricardo"},{"family":"Lerma-Usabiaga","given":"Garikoitz"},{"family":"Bocchetta","given":"Martina"},{"family":"Van Leemput","given":"Koen"},{"family":"Greve","given":"Douglas N."},{"family":"Kouwe","given":"Andre","non-dropping-particle":"van der"},{"family":"Fischl","given":"Bruce"},{"family":"Caballero-Gaudes","given":"César"},{"family":"Paz-Alonso","given":"Pedro M."}],"issued":{"date-parts":[["2018",12]]}}},{"id":28,"uris":["http://zotero.org/users/local/ydeP6pQP/items/JG85IFV9","http://zotero.org/users/8657792/items/JG85IFV9"],"itemData":{"id":28,"type":"article-journal","abstract":"The amygdala is composed of multiple nuclei with unique functions and connections in the limbic system and to the rest of the brain. However, standard in vivo neuroimaging tools to automatically delineate the amygdala into its multiple nuclei are still rare. By scanning postmortem specimens at high resolution (100–150μm) at 7T field strength (n = 10), we were able to visualize and label nine amygdala nuclei (anterior amygdaloid, cortico-amygdaloid transition area; basal, lateral, accessory basal, central, cortical medial, paralaminar nuclei). We created an atlas from these labels using a recently developed atlas building algorithm based on Bayesian inference. This atlas, which will be released as part of FreeSurfer, can be used to automatically segment nine amygdala nuclei from a standard resolution structural MR image. We applied this atlas to two publicly available datasets (ADNI and ABIDE) with standard resolution T1 data, used individual volumetric data of the amygdala nuclei as the measure and found that our atlas i) discriminates between Alzheimer’s disease participants and age-matched control participants with 84% accuracy (AUC=0.915), and ii) discriminates between individuals with autism and age-, sex- and IQ-matched neurotypically developed control participants with 59.5% accuracy (AUC=0.59). For both datasets, the new ex vivo atlas significantly outperformed (all p &lt; .05) estimations of the whole amygdala derived from the segmentation in FreeSurfer 5.1 (ADNI: 75%, ABIDE: 54% accuracy), as well as classification based on whole amygdala volume (using the sum of all amygdala nuclei volumes; ADNI: 81%, ABIDE: 55% accuracy). This new atlas and the segmentation tools that utilize it will provide neuroimaging researchers with the ability to explore the function and connectivity of the human amygdala nuclei with unprecedented detail in healthy adults as well as those with neurodevelopmental and neurodegenerative disorders.","container-title":"NeuroImage","DOI":"10.1016/j.neuroimage.2017.04.046","ISSN":"1053-8119","journalAbbreviation":"Neuroimage","note":"PMID: 28479476\nPMCID: PMC5557007","page":"370-382","source":"PubMed Central","title":"High-resolution magnetic resonance imaging reveals nuclei of the human amygdala: manual segmentation to automatic atlas","title-short":"High-resolution magnetic resonance imaging reveals nuclei of the human amygdala","volume":"155","author":[{"family":"Saygin","given":"Z.M"},{"family":"Kliemann","given":"D"},{"family":"Iglesias","given":"J.E"},{"family":"Kouwe","given":"A.J.W","non-dropping-particle":"van der"},{"family":"Boyd","given":"E"},{"family":"Reuter","given":"M"},{"family":"Stevens","given":"A"},{"family":"Van Leemput","given":"K"},{"family":"McKee","given":"A"},{"family":"Frosch","given":"M.P"},{"family":"Fischl","given":"B"},{"family":"Augustinack","given":"J.C"}],"issued":{"date-parts":[["2017",7,15]]}}}],"schema":"https://github.com/citation-style-language/schema/raw/master/csl-citation.json"} </w:instrText>
      </w:r>
      <w:r>
        <w:fldChar w:fldCharType="separate"/>
      </w:r>
      <w:r w:rsidR="00956154" w:rsidRPr="00956154">
        <w:t>[14–17]</w:t>
      </w:r>
      <w:r>
        <w:fldChar w:fldCharType="end"/>
      </w:r>
      <w:r>
        <w:t>. These methods use Bayesian inference to automatically segment T1w MRI images using probabilistic template atlases based on histological data and ultra-</w:t>
      </w:r>
      <w:r w:rsidR="00F5525D">
        <w:t>high-resolution</w:t>
      </w:r>
      <w:r>
        <w:t xml:space="preserve"> </w:t>
      </w:r>
      <w:r>
        <w:rPr>
          <w:i/>
        </w:rPr>
        <w:t>ex vivo</w:t>
      </w:r>
      <w:r>
        <w:t xml:space="preserve"> MRI. These segmentations have been highly validated and have been applied by multiple groups and consortia to large scale neuroimaging analyses of development and group differences in various psychiatric conditions </w:t>
      </w:r>
      <w:r>
        <w:fldChar w:fldCharType="begin"/>
      </w:r>
      <w:r w:rsidR="00D277B5">
        <w:instrText xml:space="preserve"> ADDIN ZOTERO_ITEM CSL_CITATION {"citationID":"45Me5Jx4","properties":{"formattedCitation":"[18\\uc0\\u8211{}22]","plainCitation":"[18–22]","noteIndex":0},"citationItems":[{"id":245,"uris":["http://zotero.org/users/local/ydeP6pQP/items/AD455DZQ","http://zotero.org/users/8657792/items/AD455DZQ"],"itemData":{"id":245,"type":"article-journal","abstract":"Structural hippocampal abnormalities are common in many neurological and psychiatric disorders, and variation in hippocampal measures is related to cognitive performance and other complex phenotypes such as stress sensitivity. Hippocampal subregions are increasingly studied, as automated algorithms have become available for mapping and volume quantification. In the context of the Enhancing Neuro Imaging Genetics through Meta Analysis Consortium, several Disease Working Groups are using the FreeSurfer software to analyze hippocampal subregion (subfield) volumes in patients with neurological and psychiatric conditions along with data from matched controls. In this overview, we explain the algorithm's principles, summarize measurement reliability studies, and demonstrate two additional aspects (subfield autocorrelation and volume/reliability correlation) with illustrative data. We then explain the rationale for a standardized hippocampal subfield segmentation quality control (QC) procedure for improved pipeline harmonization. To guide researchers to make optimal use of the algorithm, we discuss how global size and age effects can be modeled, how QC steps can be incorporated and how subfields may be aggregated into composite volumes. This discussion is based on a synopsis of 162 published neuroimaging studies (01/2013-12/2019) that applied the FreeSurfer hippocampal subfield segmentation in a broad range of domains including cognition and healthy aging, brain development and neurodegeneration, affective disorders, psychosis, stress regulation, neurotoxicity, epilepsy, inflammatory disease, childhood adversity and posttraumatic stress disorder, and candidate and whole genome (epi-)genetics. Finally, we highlight points where FreeSurfer-based hippocampal subfield studies may be optimized.","container-title":"Human Brain Mapping","DOI":"10.1002/hbm.25326","ISSN":"1097-0193","issue":"1","journalAbbreviation":"Hum Brain Mapp","language":"eng","note":"PMID: 33368865\nPMCID: PMC8805696","page":"207-233","source":"PubMed","title":"FreeSurfer-based segmentation of hippocampal subfields: A review of methods and applications, with a novel quality control procedure for ENIGMA studies and other collaborative efforts","title-short":"FreeSurfer-based segmentation of hippocampal subfields","volume":"43","author":[{"family":"Sämann","given":"Philipp G."},{"family":"Iglesias","given":"Juan Eugenio"},{"family":"Gutman","given":"Boris"},{"family":"Grotegerd","given":"Dominik"},{"family":"Leenings","given":"Ramona"},{"family":"Flint","given":"Claas"},{"family":"Dannlowski","given":"Udo"},{"family":"Clarke-Rubright","given":"Emily K."},{"family":"Morey","given":"Rajendra A."},{"family":"Erp","given":"Theo G. M.","non-dropping-particle":"van"},{"family":"Whelan","given":"Christopher D."},{"family":"Han","given":"Laura K. M."},{"family":"Velzen","given":"Laura S.","non-dropping-particle":"van"},{"family":"Cao","given":"Bo"},{"family":"Augustinack","given":"Jean C."},{"family":"Thompson","given":"Paul M."},{"family":"Jahanshad","given":"Neda"},{"family":"Schmaal","given":"Lianne"}],"issued":{"date-parts":[["2022",1]]}}},{"id":247,"uris":["http://zotero.org/users/local/ydeP6pQP/items/5TL5FJHW","http://zotero.org/users/8657792/items/5TL5FJHW"],"itemData":{"id":247,"type":"article-journal","abstract":"Males and females with alcohol dependence have distinct mental health and cognitive problems. Animal models of addiction postulate that the underlying neurobiological mechanisms are partially distinct, but there is little evidence of sex differences in humans with alcohol dependence as most neuroimaging studies have been conducted in males. We examined hippocampal and amygdala subregions in a large sample of 966 people from the ENIGMA Addiction Working Group. This comprised 643 people with alcohol dependence (225 females), and a comparison group of 323 people without alcohol dependence (98 females). Males with alcohol dependence had smaller volumes of the total amygdala and its basolateral nucleus than male controls, that exacerbated with alcohol dose. Alcohol dependence was also associated with smaller volumes of the hippocampus and its CA1 and subiculum subfield volumes in both males and females. In summary, hippocampal and amygdalar subregions may be sensitive to both shared and distinct mechanisms in alcohol-dependent males and females.","container-title":"Translational Psychiatry","DOI":"10.1038/s41398-021-01204-1","ISSN":"2158-3188","journalAbbreviation":"Transl Psychiatry","note":"PMID: 33664226\nPMCID: PMC7933136","page":"156","source":"PubMed Central","title":"Sex differences in the neuroanatomy of alcohol dependence: hippocampus and amygdala subregions in a sample of 966 people from the ENIGMA Addiction Working Group","title-short":"Sex differences in the neuroanatomy of alcohol dependence","volume":"11","author":[{"family":"Grace","given":"Sally"},{"family":"Rossetti","given":"Maria Gloria"},{"family":"Allen","given":"Nicholas"},{"family":"Batalla","given":"Albert"},{"family":"Bellani","given":"Marcella"},{"family":"Brambilla","given":"Paolo"},{"family":"Chye","given":"Yann"},{"family":"Cousijn","given":"Janna"},{"family":"Goudriaan","given":"Anna E"},{"family":"Hester","given":"Robert"},{"family":"Hutchison","given":"Kent"},{"family":"Labuschagne","given":"Izelle"},{"family":"Momenan","given":"Reza"},{"family":"Martin-Santos","given":"Rocio"},{"family":"Rendell","given":"Peter"},{"family":"Solowij","given":"Nadia"},{"family":"Sinha","given":"Rajita"},{"family":"Li","given":"Chiang-shan Ray"},{"family":"Schmaal","given":"Lianne"},{"family":"Sjoerds","given":"Zsuzsika"},{"family":"Suo","given":"Chao"},{"family":"Terrett","given":"Gill"},{"family":"Holst","given":"Ruth J.","non-dropping-particle":"van"},{"family":"Veltman","given":"Dick J."},{"family":"Yücel","given":"Murat"},{"family":"Thompson","given":"Paul"},{"family":"Conrod","given":"Patricia"},{"family":"Mackey","given":"Scott"},{"family":"Garavan","given":"Hugh"},{"family":"Lorenzetti","given":"Valentina"}],"issued":{"date-parts":[["2021",3,4]]}}},{"id":234,"uris":["http://zotero.org/users/local/ydeP6pQP/items/323IE9LU","http://zotero.org/users/8657792/items/323IE9LU"],"itemData":{"id":234,"type":"article-journal","abstract":"Larger thalamic volume has been found in children with obsessive-compulsive disorder (OCD) and children with clinical-level symptoms within the general population. Particular thalamic subregions may drive these differences. The ENIGMA-OCD working group conducted mega- and meta-analyses to study thalamic subregional volume in OCD across the lifespan. Structural T1-weighted brain magnetic resonance imaging (MRI) scans from 2649 OCD patients and 2774 healthy controls across 29 sites (50 datasets) were processed using the FreeSurfer built-in ThalamicNuclei pipeline to extract five thalamic subregions. Volume measures were harmonized for site effects using ComBat before running separate multiple linear regression models for children, adolescents, and adults to estimate volumetric group differences. All analyses were pre-registered (https://osf.io/73dvy) and adjusted for age, sex and intracranial volume. Unmedicated pediatric OCD patients (&lt;12 years) had larger lateral (d = 0.46), pulvinar (d = 0.33), ventral (d = 0.35) and whole thalamus (d = 0.40) volumes at unadjusted p-values &lt;0.05. Adolescent patients showed no volumetric differences. Adult OCD patients compared with controls had smaller volumes across all subregions (anterior, lateral, pulvinar, medial, and ventral) and smaller whole thalamic volume (d = −0.15 to −0.07) after multiple comparisons correction, mostly driven by medicated patients and associated with symptom severity. The anterior thalamus was also significantly smaller in patients after adjusting for thalamus size. Our results suggest that OCD-related thalamic volume differences are global and not driven by particular subregions and that the direction of effects are driven by both age and medication status.","container-title":"Translational Psychiatry","DOI":"10.1038/s41398-022-01823-2","ISSN":"2158-3188","journalAbbreviation":"Transl Psychiatry","note":"PMID: 35190533\nPMCID: PMC8861046","page":"70","source":"PubMed Central","title":"The thalamus and its subnuclei—a gateway to obsessive-compulsive disorder","volume":"12","author":[{"family":"Weeland","given":"Cees J."},{"family":"Kasprzak","given":"Selina"},{"family":"Joode","given":"Niels T.","non-dropping-particle":"de"},{"family":"Abe","given":"Yoshinari"},{"family":"Alonso","given":"Pino"},{"family":"Ameis","given":"Stephanie H."},{"family":"Anticevic","given":"Alan"},{"family":"Arnold","given":"Paul D."},{"family":"Balachander","given":"Srinivas"},{"family":"Banaj","given":"Nerisa"},{"family":"Bargallo","given":"Nuria"},{"family":"Batistuzzo","given":"Marcelo C."},{"family":"Benedetti","given":"Francesco"},{"family":"Beucke","given":"Jan C."},{"family":"Bollettini","given":"Irene"},{"family":"Brecke","given":"Vilde"},{"family":"Brem","given":"Silvia"},{"family":"Cappi","given":"Carolina"},{"family":"Cheng","given":"Yuqi"},{"family":"Cho","given":"Kang Ik K."},{"family":"Costa","given":"Daniel L. C."},{"family":"Dallaspezia","given":"Sara"},{"family":"Denys","given":"Damiaan"},{"family":"Eng","given":"Goi Khia"},{"family":"Ferreira","given":"Sónia"},{"family":"Feusner","given":"Jamie D."},{"family":"Fontaine","given":"Martine"},{"family":"Fouche","given":"Jean-Paul"},{"family":"Grazioplene","given":"Rachael G."},{"family":"Gruner","given":"Patricia"},{"family":"He","given":"Mengxin"},{"family":"Hirano","given":"Yoshiyuki"},{"family":"Hoexter","given":"Marcelo Q."},{"family":"Huyser","given":"Chaim"},{"family":"Hu","given":"Hao"},{"family":"Jaspers-Fayer","given":"Fern"},{"family":"Kathmann","given":"Norbert"},{"family":"Kaufmann","given":"Christian"},{"family":"Kim","given":"Minah"},{"family":"Koch","given":"Kathrin"},{"family":"Bin Kwak","given":"Yoo"},{"family":"Kwon","given":"Jun Soo"},{"family":"Lazaro","given":"Luisa"},{"family":"Li","given":"Chiang-shan R."},{"family":"Lochner","given":"Christine"},{"family":"Marsh","given":"Rachel"},{"family":"Martínez-Zalacaín","given":"Ignacio"},{"family":"Mataix-Cols","given":"David"},{"family":"Menchón","given":"Jose M."},{"family":"Minnuzi","given":"Luciano"},{"family":"Moreira","given":"Pedro Silva"},{"family":"Morgado","given":"Pedro"},{"family":"Nakagawa","given":"Akiko"},{"family":"Nakamae","given":"Takashi"},{"family":"Narayanaswamy","given":"Janardhanan C."},{"family":"Nurmi","given":"Erika L."},{"family":"Ortiz","given":"Ana E."},{"family":"Pariente","given":"Jose C."},{"family":"Piacentini","given":"John"},{"family":"Picó-Pérez","given":"Maria"},{"family":"Piras","given":"Fabrizio"},{"family":"Piras","given":"Federica"},{"family":"Pittenger","given":"Christopher"},{"family":"Reddy","given":"Y. C. Janardhan"},{"family":"Rodriguez-Manrique","given":"Daniela"},{"family":"Sakai","given":"Yuki"},{"family":"Shimizu","given":"Eiji"},{"family":"Shivakumar","given":"Venkataram"},{"family":"Simpson","given":"Helen Blair"},{"family":"Soreni","given":"Noam"},{"family":"Soriano-Mas","given":"Carles"},{"family":"Sousa","given":"Nuno"},{"family":"Spalletta","given":"Gianfranco"},{"family":"Stern","given":"Emily R."},{"family":"Stevens","given":"Michael C."},{"family":"Stewart","given":"S. Evelyn"},{"family":"Szeszko","given":"Philip R."},{"family":"Takahashi","given":"Jumpei"},{"family":"Tanamatis","given":"Tais"},{"family":"Tang","given":"Jinsong"},{"family":"Thorsen","given":"Anders Lillevik"},{"family":"Tolin","given":"David"},{"family":"Werf","given":"Ysbrand D.","non-dropping-particle":"van der"},{"family":"Marle","given":"Hein","non-dropping-particle":"van"},{"family":"Wingen","given":"Guido A.","non-dropping-particle":"van"},{"family":"Vecchio","given":"Daniela"},{"family":"Venkatasubramanian","given":"G."},{"family":"Walitza","given":"Susanne"},{"family":"Wang","given":"Jicai"},{"family":"Wang","given":"Zhen"},{"family":"Watanabe","given":"Anri"},{"family":"Wolters","given":"Lidewij H."},{"family":"Xu","given":"Xiufeng"},{"family":"Yun","given":"Je-Yeon"},{"family":"Zhao","given":"Qing"},{"family":"White","given":"Tonya"},{"family":"Thompson","given":"Paul M."},{"family":"Stein","given":"Dan J."},{"family":"Heuvel","given":"Odile A.","non-dropping-particle":"van den"},{"family":"Vriend","given":"Chris"}],"issued":{"date-parts":[["2022",2,21]]}}},{"id":236,"uris":["http://zotero.org/users/local/ydeP6pQP/items/BL7WFPIA","http://zotero.org/users/8657792/items/BL7WFPIA"],"itemData":{"id":236,"type":"article-journal","abstract":"Objective:\n\nThalamus models of psychosis implicate association nuclei in the pathogenesis of psychosis and mechanisms of cognitive impairment. Studies to date have provided conflicting findings for structural deficits specific to these nuclei. The authors sought to characterize thalamic structural abnormalities in psychosis and a neurodevelopmental cohort, and to determine whether nuclear volumes were associated with cognitive function.\n\nMethods:\n\nThalamic nuclei volumes were tested in a cross-sectional sample of 472 adults (293 with psychosis) and the Philadelphia Neurodevelopmental Cohort (PNC), consisting of 1,393 youths (398 with psychosis spectrum symptoms and 609 with other psychopathologies), using a recently developed, validated method for segmenting thalamic nuclei and complementary voxel-based morphometry. Cognitive function was measured with the Screen for Cognitive Impairment in Psychiatry in the psychosis cohort and the Penn Computerized Neurocognitive Battery in the PNC.\n\nResults:\n\nThe psychosis group had smaller pulvinar, mediodorsal, and, to a lesser extent, ventrolateral nuclei volumes compared with the healthy control group. Youths with psychosis spectrum symptoms also had smaller pulvinar volumes, compared with both typically developing youths and youths with other psychopathologies. Pulvinar volumes were positively correlated with general cognitive function.\n\nConclusions:\n\nThe study findings demonstrate that smaller thalamic association nuclei represent a neurodevelopmental abnormality associated with psychosis, risk for psychosis in youths, and cognitive impairment. Identifying specific thalamic nuclei abnormalities in psychosis has implications for early detection of psychosis risk and treatment of cognitive impairment in psychosis.","container-title":"American Journal of Psychiatry","DOI":"10.1176/appi.ajp.2020.19101099","ISSN":"0002-953X","issue":"12","journalAbbreviation":"AJP","note":"publisher: American Psychiatric Publishing","page":"1159-1167","source":"ajp.psychiatryonline.org (Atypon)","title":"Thalamic Nuclei Volumes in Psychotic Disorders and in Youths With Psychosis Spectrum Symptoms","volume":"177","author":[{"family":"Huang","given":"Anna S."},{"family":"Rogers","given":"Baxter P."},{"family":"Sheffield","given":"Julia M."},{"family":"Jalbrzikowski","given":"Maria E."},{"family":"Anticevic","given":"Alan"},{"family":"Blackford","given":"Jennifer Urbano"},{"family":"Heckers","given":"Stephan"},{"family":"Woodward","given":"Neil D."}],"issued":{"date-parts":[["2020",12]]}},"label":"page"},{"id":242,"uris":["http://zotero.org/users/local/ydeP6pQP/items/5AF9W34H","http://zotero.org/users/8657792/items/5AF9W34H"],"itemData":{"id":242,"type":"article-journal","abstract":"The thalamus, amygdala, and hippocampus play important pathophysiologic roles in psychosis. Few studies have prospectively examined subcortical nuclei in relation to predicting clinical outcomes after a first-episode of psychosis (FEP). Here, we examined volumetric differences and trajectories among subcortical nuclei in FEP patients and their associations with illness severity. Clinical and brain volume measures were collected using a 1.5T MRI scanner and processed using FreeSurfer 6.0 from a prospective study of antipsychotic-naïve FEP patients of FEP-schizophrenia (FEP-SZ) (baseline, n=38; follow-up, n=17), FEP non-schizophrenia (FEP-NSZ) (baseline, n=23; follow-up, n=13), and healthy controls (HCs) (baseline, n=47; follow-up, n=29). Compared to FEP-NSZ and HCs, FEP-SZ had significantly smaller thalamic anterior nuclei volume at baseline. Longitudinally, FEP-SZ showed a positive rate of change in the amygdala compared to controls or FEP-NSZ, as well as in the basal, central and accessory basal nuclei compared to FEP-NSZ. Enlargement in the thalamic anterior nuclei predicted a worsening in overall psychosis symptoms. Baseline thalamic anterior nuclei alterations further specify key subcortical regions associated with FEP-SZ pathophysiology. Longitudinally, anterior nuclei volume enlargement may signal symptomatic worsening. The amygdala and thalamus structures may show diagnostic differences between schizophrenia and non-schizophrenia psychoses, while the thalamus changes may reflect disease or treatment related changes in clinical outcome.","container-title":"Psychiatry research. Neuroimaging","DOI":"10.1016/j.pscychresns.2021.111249","ISSN":"0925-4927","journalAbbreviation":"Psychiatry Res Neuroimaging","note":"PMID: 33484937\nPMCID: PMC7904670","page":"111249","source":"PubMed Central","title":"Thalamic, Amygdalar, and Hippocampal Nuclei Morphology and their Trajectories in First Episode Psychosis: A Preliminary Longitudinal Study","title-short":"Thalamic, Amygdalar, and Hippocampal Nuclei Morphology and their Trajectories in First Episode Psychosis","volume":"309","author":[{"family":"Hoang","given":"Dung"},{"family":"Lizano","given":"Paulo"},{"family":"Lutz","given":"Olivia"},{"family":"Zeng","given":"Victor"},{"family":"Raymond","given":"Nicolas"},{"family":"Miewald","given":"Jean"},{"family":"Montrose","given":"Deborah"},{"family":"Keshavan","given":"Matcheri"}],"issued":{"date-parts":[["2021",3,30]]}}}],"schema":"https://github.com/citation-style-language/schema/raw/master/csl-citation.json"} </w:instrText>
      </w:r>
      <w:r>
        <w:fldChar w:fldCharType="separate"/>
      </w:r>
      <w:r w:rsidR="00956154" w:rsidRPr="00956154">
        <w:t>[18–22]</w:t>
      </w:r>
      <w:r>
        <w:fldChar w:fldCharType="end"/>
      </w:r>
      <w:r>
        <w:t xml:space="preserve">. For analysis, several hippocampal subregions were combined as follows: the head and tail of hippocampal CA1 were added to give a single CA1 volume, similarly for CA2/3, CA4, molecular layer, GC-ML-DG, </w:t>
      </w:r>
      <w:proofErr w:type="spellStart"/>
      <w:r>
        <w:t>presubiculum</w:t>
      </w:r>
      <w:proofErr w:type="spellEnd"/>
      <w:r>
        <w:t xml:space="preserve">, and subiculum, as in Mancini et al. 2010, and </w:t>
      </w:r>
      <w:proofErr w:type="spellStart"/>
      <w:r>
        <w:t>Latrèche</w:t>
      </w:r>
      <w:proofErr w:type="spellEnd"/>
      <w:r>
        <w:t xml:space="preserve"> et al. 2023) </w:t>
      </w:r>
      <w:r>
        <w:fldChar w:fldCharType="begin"/>
      </w:r>
      <w:r w:rsidR="00D277B5">
        <w:instrText xml:space="preserve"> ADDIN ZOTERO_ITEM CSL_CITATION {"citationID":"nk8RnuMS","properties":{"formattedCitation":"[23,24]","plainCitation":"[23,24]","noteIndex":0},"citationItems":[{"id":497,"uris":["http://zotero.org/users/8657792/items/KD3FT687"],"itemData":{"id":497,"type":"article-journal","abstract":"BACKGROUND: The cognitive profile in 22q11.2 deletion syndrome (22q11.2DS) is often characterized by a discrepancy between nonverbal vs. verbal reasoning skills, in favor of the latter skills. This dissociation has also been observed in memory, with verbal learning skills described as a relative strength. Yet the development of these skills is still to be investigated. We thus aimed to explore verbal learning longitudinally. Furthermore, we explored verbal learning and its respective associations with hippocampal alterations and psychosis, which remain largely unknown despite their high prevalence in 22q11.2DS.\nMETHODS: In total, 332 individuals (173 with 22q11.2DS) aged 5-30 years completed a verbal-paired associates task. Mixed-models regression analyses were conducted to explore developmental trajectories with threefold objectives. First, verbal learning and retention trajectories were compared between 22q11.2DS vs. HC. Second, we examined hippocampal volume development in 22q11.2DS participants with lower vs. higher verbal learning performance. Third, we explored verbal learning trajectories in 22q11.2DS participants with vs. without positive psychotic symptoms and with vs. without a psychotic spectrum disorder (PSD).\nRESULTS: Our findings first reveal lower verbal learning performance in 22q11.2DS, with a developmental plateau emerging from adolescence. Second, participants with lower verbal learning scores displayed a reduced left hippocampal tail volume. Third, participants with PSD showed a deterioration of verbal learning performance, independently of verbal reasoning skills.\nCONCLUSION: Our study challenges the current view of preserved verbal learning skills in 22q11.2DS and highlights associations with specific hippocampal alterations. We further identify verbal learning as a novel cognitive marker for psychosis in 22q11.2DS.","container-title":"Psychological Medicine","DOI":"10.1017/S0033291722001842","ISSN":"1469-8978","journalAbbreviation":"Psychol Med","language":"eng","note":"PMID: 35775360","page":"1-10","source":"PubMed","title":"Altered developmental trajectories of verbal learning skills in 22q11.2DS: associations with hippocampal development and psychosis","title-short":"Altered developmental trajectories of verbal learning skills in 22q11.2DS","author":[{"family":"Latrèche","given":"Caren"},{"family":"Maeder","given":"Johanna"},{"family":"Mancini","given":"Valentina"},{"family":"Bortolin","given":"Karin"},{"family":"Schneider","given":"Maude"},{"family":"Eliez","given":"Stephan"}],"issued":{"date-parts":[["2022",7,1]]}}},{"id":251,"uris":["http://zotero.org/users/local/ydeP6pQP/items/DVBHE5AV","http://zotero.org/users/8657792/items/DVBHE5AV"],"itemData":{"id":251,"type":"article-journal","abstract":"Low hippocampal volume is a consistent finding in schizophrenia and across the psychosis spectrum. However, there is a lack of studies investigating longitudinal hippocampal development and its relationship with psychotic symptoms. The 22q11.2 deletion syndrome (22q11DS) has proven to be a remarkable model for the prospective study of individuals at high risk of schizophrenia to unravel the pathophysiological processes predating the onset of psychosis. Repeated cerebral MRIs were acquired from 140 patients with 22q11DS (53 experiencing moderate-to-severe psychotic symptoms) and 135 healthy controls aged from 6 to 35 years and with up to 5 time points per participant. Hippocampal subfield analysis was conducted using FreeSurfer-v.6 and FIRST-FSL. Then, whole hippocampal and subfield volumes were compared across the groups. Relative to controls, patients with 22q11DS showed a remarkably lower volume of all subfields except for CA2/3. No divergent trajectories in hippocampal development were found. When comparing patients with 22q11DS exhibiting psychotic symptoms to those without psychosis, we detected a volume decrease during late adolescence, starting in CA1 and spreading to other subfields. Our findings suggested that hippocampal volume is consistently smaller in patients with 22q11DS. Moreover, we have demonstrated that patients with 22q11DS and psychotic symptoms undergo a further decrease in volume during adolescence, a vulnerable period for the emergence of psychosis. Interestingly, CA2/3, despite being affected in patients with psychotic symptoms, was the only area not reduced in patients with 22q11DS relative to controls, thus suggesting that its atrophy exclusively correlates with the presence of positive psychotic symptoms.","container-title":"Molecular Psychiatry","DOI":"10.1038/s41380-019-0443-z","ISSN":"1476-5578","issue":"11","journalAbbreviation":"Mol Psychiatry","language":"en","license":"2019 The Author(s), under exclusive licence to Springer Nature Limited","note":"number: 11\npublisher: Nature Publishing Group","page":"2844-2859","source":"www.nature.com","title":"Positive psychotic symptoms are associated with divergent developmental trajectories of hippocampal volume during late adolescence in patients with 22q11DS","volume":"25","author":[{"family":"Mancini","given":"Valentina"},{"family":"Sandini","given":"Corrado"},{"family":"Padula","given":"Maria C."},{"family":"Zöller","given":"Daniela"},{"family":"Schneider","given":"Maude"},{"family":"Schaer","given":"Marie"},{"family":"Eliez","given":"Stephan"}],"issued":{"date-parts":[["2020",11]]}}}],"schema":"https://github.com/citation-style-language/schema/raw/master/csl-citation.json"} </w:instrText>
      </w:r>
      <w:r>
        <w:fldChar w:fldCharType="separate"/>
      </w:r>
      <w:r w:rsidR="00956154">
        <w:t>[23,24]</w:t>
      </w:r>
      <w:r>
        <w:fldChar w:fldCharType="end"/>
      </w:r>
      <w:r>
        <w:t xml:space="preserve">. Hippocampal regions CA2 and CA3 are combined into a single CA2/3 region in the FreeSurfer segment subregions atlas due to difficulty reliably determining the boundary between regions </w:t>
      </w:r>
      <w:r>
        <w:fldChar w:fldCharType="begin"/>
      </w:r>
      <w:r w:rsidR="00D277B5">
        <w:instrText xml:space="preserve"> ADDIN ZOTERO_ITEM CSL_CITATION {"citationID":"RsAcmERn","properties":{"formattedCitation":"[14]","plainCitation":"[14]","noteIndex":0},"citationItems":[{"id":25,"uris":["http://zotero.org/users/local/ydeP6pQP/items/CZKDVHP6","http://zotero.org/users/8657792/items/CZKDVHP6"],"itemData":{"id":25,"type":"article-journal","abstract":"Automated analysis of MRI data of the subregions of the hippocampus requires computational atlases built at a higher resolution than those that are typically used in current neuroimaging studies. Here we describe the construction of a statistical atlas of the hippocampal formation at the subregion level using ultra-high resolution, ex vivo MRI. Fifteen autopsy samples were scanned at 0.13 mm isotropic resolution (on average) using customized hardware. The images were manually segmented into 13 different hippocampal substructures using a protocol specifically designed for this study; precise delineations were made possible by the extraordinary resolution of the scans. In addition to the subregions, manual annotations for neighboring structures (e.g., amygdala, cortex) were obtained from a separate dataset of in vivo, T1-weighted MRI scans of the whole brain (1 mm resolution). The manual labels from the in vivo and ex vivo data were combined into a single computational atlas of the hippocampal formation with a novel atlas building algorithm based on Bayesian inference. The resulting atlas can be used to automatically segment the hippocampal subregions in structural MRI images, using an algorithm that can analyze multimodal data and adapt to variations in MRI contrast due to differences in acquisition hardware or pulse sequences. The applicability of the atlas, which we will release as part of FreeSurfer (version 6.0), is demonstrated with experiments on three different publicly available datasets with different types of MRI contrast. The results show that the atlas and companion segmentation method: 1) can segment T1 and T2 images, as well as their combination, 2) replicate findings on mild cognitive impairment based on high-resolution T2 data, and 3) can discriminate between Alzheimer’s disease subjects and elderly controls with 88% accuracy in standard resolution (1 mm) T1 data, significantly outperforming the atlas in FreeSurfer version 5.3 (86% accuracy) and classification based on whole hippocampal volume (82% accuracy).,","container-title":"NeuroImage","DOI":"10.1016/j.neuroimage.2015.04.042","ISSN":"1053-8119","journalAbbreviation":"Neuroimage","note":"PMID: 25936807\nPMCID: PMC4461537","page":"117-137","source":"PubMed Central","title":"A computational atlas of the hippocampal formation using ex vivo, ultra-high resolution MRI: Application to adaptive segmentation of in vivo MRI","title-short":"A computational atlas of the hippocampal formation using ex vivo, ultra-high resolution MRI","volume":"115","author":[{"family":"Iglesias","given":"Juan Eugenio"},{"family":"Augustinack","given":"Jean C."},{"family":"Nguyen","given":"Khoa"},{"family":"Player","given":"Christopher M."},{"family":"Player","given":"Allison"},{"family":"Wright","given":"Michelle"},{"family":"Roy","given":"Nicole"},{"family":"Frosch","given":"Matthew P."},{"family":"McKee","given":"Ann C."},{"family":"Wald","given":"Lawrence L."},{"family":"Fischl","given":"Bruce"},{"family":"Van Leemput","given":"Koen"}],"issued":{"date-parts":[["2015",7,15]]}}}],"schema":"https://github.com/citation-style-language/schema/raw/master/csl-citation.json"} </w:instrText>
      </w:r>
      <w:r>
        <w:fldChar w:fldCharType="separate"/>
      </w:r>
      <w:r w:rsidR="00956154">
        <w:t>[14]</w:t>
      </w:r>
      <w:r>
        <w:fldChar w:fldCharType="end"/>
      </w:r>
      <w:r>
        <w:t xml:space="preserve">. In the thalamus several regions were combined, as in Huang et al. 2020 </w:t>
      </w:r>
      <w:r>
        <w:fldChar w:fldCharType="begin"/>
      </w:r>
      <w:r w:rsidR="00D277B5">
        <w:instrText xml:space="preserve"> ADDIN ZOTERO_ITEM CSL_CITATION {"citationID":"HMHNodYN","properties":{"formattedCitation":"[21]","plainCitation":"[21]","noteIndex":0},"citationItems":[{"id":236,"uris":["http://zotero.org/users/local/ydeP6pQP/items/BL7WFPIA","http://zotero.org/users/8657792/items/BL7WFPIA"],"itemData":{"id":236,"type":"article-journal","abstract":"Objective:\n\nThalamus models of psychosis implicate association nuclei in the pathogenesis of psychosis and mechanisms of cognitive impairment. Studies to date have provided conflicting findings for structural deficits specific to these nuclei. The authors sought to characterize thalamic structural abnormalities in psychosis and a neurodevelopmental cohort, and to determine whether nuclear volumes were associated with cognitive function.\n\nMethods:\n\nThalamic nuclei volumes were tested in a cross-sectional sample of 472 adults (293 with psychosis) and the Philadelphia Neurodevelopmental Cohort (PNC), consisting of 1,393 youths (398 with psychosis spectrum symptoms and 609 with other psychopathologies), using a recently developed, validated method for segmenting thalamic nuclei and complementary voxel-based morphometry. Cognitive function was measured with the Screen for Cognitive Impairment in Psychiatry in the psychosis cohort and the Penn Computerized Neurocognitive Battery in the PNC.\n\nResults:\n\nThe psychosis group had smaller pulvinar, mediodorsal, and, to a lesser extent, ventrolateral nuclei volumes compared with the healthy control group. Youths with psychosis spectrum symptoms also had smaller pulvinar volumes, compared with both typically developing youths and youths with other psychopathologies. Pulvinar volumes were positively correlated with general cognitive function.\n\nConclusions:\n\nThe study findings demonstrate that smaller thalamic association nuclei represent a neurodevelopmental abnormality associated with psychosis, risk for psychosis in youths, and cognitive impairment. Identifying specific thalamic nuclei abnormalities in psychosis has implications for early detection of psychosis risk and treatment of cognitive impairment in psychosis.","container-title":"American Journal of Psychiatry","DOI":"10.1176/appi.ajp.2020.19101099","ISSN":"0002-953X","issue":"12","journalAbbreviation":"AJP","note":"publisher: American Psychiatric Publishing","page":"1159-1167","source":"ajp.psychiatryonline.org (Atypon)","title":"Thalamic Nuclei Volumes in Psychotic Disorders and in Youths With Psychosis Spectrum Symptoms","volume":"177","author":[{"family":"Huang","given":"Anna S."},{"family":"Rogers","given":"Baxter P."},{"family":"Sheffield","given":"Julia M."},{"family":"Jalbrzikowski","given":"Maria E."},{"family":"Anticevic","given":"Alan"},{"family":"Blackford","given":"Jennifer Urbano"},{"family":"Heckers","given":"Stephan"},{"family":"Woodward","given":"Neil D."}],"issued":{"date-parts":[["2020",12]]}}}],"schema":"https://github.com/citation-style-language/schema/raw/master/csl-citation.json"} </w:instrText>
      </w:r>
      <w:r>
        <w:fldChar w:fldCharType="separate"/>
      </w:r>
      <w:r w:rsidR="00956154">
        <w:t>[21]</w:t>
      </w:r>
      <w:r>
        <w:fldChar w:fldCharType="end"/>
      </w:r>
      <w:r>
        <w:t xml:space="preserve">: the mediodorsal medial and lateral regions were combined to give one mediodorsal region; the ventral lateral anterior and posterior subregions were combined into one ventral lateral region; the ventral anterior and ventral anterior magnocellular regions were combined into one ventral anterior region; the anterior, lateral, and inferior pulvinar were combined into one pulvinar region. </w:t>
      </w:r>
    </w:p>
    <w:p w14:paraId="090F814F" w14:textId="100A29C7" w:rsidR="00216659" w:rsidRPr="00216659" w:rsidRDefault="00216659">
      <w:pPr>
        <w:spacing w:line="480" w:lineRule="auto"/>
        <w:ind w:firstLine="720"/>
        <w:jc w:val="both"/>
      </w:pPr>
      <w:r w:rsidRPr="00216659">
        <w:t xml:space="preserve">The full list of analyzed regions is as follows. Amygdala: accessory basal, anterior amygdaloid, basal, central, cortical, </w:t>
      </w:r>
      <w:proofErr w:type="spellStart"/>
      <w:r w:rsidRPr="00216659">
        <w:t>corticoamygdaloid</w:t>
      </w:r>
      <w:proofErr w:type="spellEnd"/>
      <w:r w:rsidRPr="00216659">
        <w:t xml:space="preserve"> transition, lateral, medial, and paralaminar. Hippocampus (body + head volume summed for all relevant regions): CA1, CA2/3, CA4, granule cell and molecular layer </w:t>
      </w:r>
      <w:r w:rsidR="001517A8">
        <w:t xml:space="preserve">of the </w:t>
      </w:r>
      <w:r w:rsidRPr="00216659">
        <w:t>dentate gyrus</w:t>
      </w:r>
      <w:r w:rsidR="001517A8">
        <w:t xml:space="preserve"> (GC ML DG)</w:t>
      </w:r>
      <w:r w:rsidRPr="00216659">
        <w:t xml:space="preserve">, fimbria, hippocampal amygdala </w:t>
      </w:r>
      <w:r w:rsidRPr="00216659">
        <w:lastRenderedPageBreak/>
        <w:t xml:space="preserve">transition area, hippocampal fissure, hippocampal tail, molecular layer, </w:t>
      </w:r>
      <w:proofErr w:type="spellStart"/>
      <w:r w:rsidRPr="00216659">
        <w:t>parasubiculum</w:t>
      </w:r>
      <w:proofErr w:type="spellEnd"/>
      <w:r w:rsidRPr="00216659">
        <w:t xml:space="preserve">, </w:t>
      </w:r>
      <w:proofErr w:type="spellStart"/>
      <w:r w:rsidRPr="00216659">
        <w:t>presubiculum</w:t>
      </w:r>
      <w:proofErr w:type="spellEnd"/>
      <w:r w:rsidRPr="00216659">
        <w:t xml:space="preserve">, and subiculum. Thalamus: anteroventral, central lateral, central medial, </w:t>
      </w:r>
      <w:proofErr w:type="spellStart"/>
      <w:r w:rsidRPr="00216659">
        <w:t>centromedian</w:t>
      </w:r>
      <w:proofErr w:type="spellEnd"/>
      <w:r w:rsidRPr="00216659">
        <w:t xml:space="preserve">, lateral geniculate, lateral posterior, </w:t>
      </w:r>
      <w:proofErr w:type="spellStart"/>
      <w:r w:rsidRPr="00216659">
        <w:t>laterodorsal</w:t>
      </w:r>
      <w:proofErr w:type="spellEnd"/>
      <w:r w:rsidRPr="00216659">
        <w:t xml:space="preserve">, limitans </w:t>
      </w:r>
      <w:proofErr w:type="spellStart"/>
      <w:r w:rsidRPr="00216659">
        <w:t>suprageniculate</w:t>
      </w:r>
      <w:proofErr w:type="spellEnd"/>
      <w:r w:rsidRPr="00216659">
        <w:t>, medial geniculate, medial ventral reuniens, mediodorsal (</w:t>
      </w:r>
      <w:proofErr w:type="spellStart"/>
      <w:r w:rsidRPr="00216659">
        <w:t>medial+lateral</w:t>
      </w:r>
      <w:proofErr w:type="spellEnd"/>
      <w:r w:rsidRPr="00216659">
        <w:t xml:space="preserve">), </w:t>
      </w:r>
      <w:proofErr w:type="spellStart"/>
      <w:r w:rsidRPr="00216659">
        <w:t>parafascicular</w:t>
      </w:r>
      <w:proofErr w:type="spellEnd"/>
      <w:r w:rsidRPr="00216659">
        <w:t>, pulvinar (anterior + lateral + inferior, excluding unreliable medial subregion), ventral anterior (ventral anterior + magnocellular), ventral lateral (posterior + anterior), ventral posterolateral, and ventromedial.</w:t>
      </w:r>
    </w:p>
    <w:p w14:paraId="5897AF5B" w14:textId="0C2A4303" w:rsidR="00741302" w:rsidRDefault="00000000">
      <w:pPr>
        <w:spacing w:line="480" w:lineRule="auto"/>
        <w:ind w:firstLine="720"/>
        <w:jc w:val="both"/>
      </w:pPr>
      <w:r>
        <w:t xml:space="preserve">For the primary analyses, regional volumes were averaged within subjects between left and right hemispheres to reduce multiple comparisons and facilitate interpretation. See </w:t>
      </w:r>
      <w:r>
        <w:rPr>
          <w:b/>
        </w:rPr>
        <w:t>Supplemental Results Table S</w:t>
      </w:r>
      <w:r w:rsidR="00811346">
        <w:rPr>
          <w:b/>
        </w:rPr>
        <w:t>4</w:t>
      </w:r>
      <w:r>
        <w:t xml:space="preserve"> for bilateral gene dosage analyses without this averaging step. </w:t>
      </w:r>
    </w:p>
    <w:p w14:paraId="22153794" w14:textId="6E417290" w:rsidR="00B72F34" w:rsidRDefault="00000000" w:rsidP="00216659">
      <w:pPr>
        <w:spacing w:line="480" w:lineRule="auto"/>
        <w:ind w:firstLine="720"/>
        <w:jc w:val="both"/>
      </w:pPr>
      <w:r>
        <w:t xml:space="preserve">An example image was generated for visualization purposes (see </w:t>
      </w:r>
      <w:r>
        <w:rPr>
          <w:b/>
        </w:rPr>
        <w:t>Figure S2</w:t>
      </w:r>
      <w:r>
        <w:t xml:space="preserve">) using the FreeSurfer recon-all and segment subregions pipelines with the MNI152 template brain as the input </w:t>
      </w:r>
      <w:r>
        <w:fldChar w:fldCharType="begin"/>
      </w:r>
      <w:r w:rsidR="00D277B5">
        <w:instrText xml:space="preserve"> ADDIN ZOTERO_ITEM CSL_CITATION {"citationID":"DzTwhoml","properties":{"formattedCitation":"[25]","plainCitation":"[25]","noteIndex":0},"citationItems":[{"id":46,"uris":["http://zotero.org/users/local/ydeP6pQP/items/ZLTYI2DB","http://zotero.org/users/8657792/items/ZLTYI2DB"],"itemData":{"id":46,"type":"article-journal","abstract":"Spatial normalization, registration, and segmentation techniques for Magnetic Resonance Imaging (MRI) often use a target or template volume to facilitate processing, take advantage of prior information, and define a common coordinate system for analysis. In the neuroimaging literature, the MNI305 Talairach-like coordinate system is often used as a standard template. However, when studying pediatric populations, variation from the adult brain makes the MNI305 suboptimal for processing brain images of children. Morphological changes occurring during development render the use of age-appropriate templates desirable to reduce potential errors and minimize bias during processing of pediatric data. This paper presents the methods used to create unbiased, age-appropriate MRI atlas templates for pediatric studies that represent the average anatomy for the age range of 4.5–18.5years, while maintaining a high level of anatomical detail and contrast. The creation of anatomical T1-weighted, T2-weighted, and proton density-weighted templates for specific developmentally important age-ranges, used data derived from the largest epidemiological, representative (healthy and normal) sample of the U.S. population, where each subject was carefully screened for medical and psychiatric factors and characterized using established neuropsychological and behavioral assessments. Use of these age-specific templates was evaluated by computing average tissue maps for gray matter, white matter, and cerebrospinal fluid for each specific age range, and by conducting an exemplar voxel-wise deformation-based morphometry study using 66 young (4.5–6.9years) participants to demonstrate the benefits of using the age-appropriate templates. The public availability of these atlases/templates will facilitate analysis of pediatric MRI data and enable comparison of results between studies in a common standardized space specific to pediatric research.","container-title":"NeuroImage","DOI":"10.1016/j.neuroimage.2010.07.033","ISSN":"1053-8119","issue":"1","journalAbbreviation":"NeuroImage","language":"en","page":"313-327","source":"ScienceDirect","title":"Unbiased average age-appropriate atlases for pediatric studies","volume":"54","author":[{"family":"Fonov","given":"Vladimir"},{"family":"Evans","given":"Alan C."},{"family":"Botteron","given":"Kelly"},{"family":"Almli","given":"C. Robert"},{"family":"McKinstry","given":"Robert C."},{"family":"Collins","given":"D. Louis"}],"issued":{"date-parts":[["2011",1,1]]}}}],"schema":"https://github.com/citation-style-language/schema/raw/master/csl-citation.json"} </w:instrText>
      </w:r>
      <w:r>
        <w:fldChar w:fldCharType="separate"/>
      </w:r>
      <w:r w:rsidR="00956154">
        <w:t>[25]</w:t>
      </w:r>
      <w:r>
        <w:fldChar w:fldCharType="end"/>
      </w:r>
      <w:r>
        <w:t xml:space="preserve">. </w:t>
      </w:r>
    </w:p>
    <w:p w14:paraId="1D19DDC7" w14:textId="77777777" w:rsidR="00B72F34" w:rsidRDefault="00B72F34">
      <w:pPr>
        <w:spacing w:line="480" w:lineRule="auto"/>
        <w:jc w:val="both"/>
      </w:pPr>
    </w:p>
    <w:p w14:paraId="697D1E04" w14:textId="77777777" w:rsidR="00741302" w:rsidRDefault="00000000">
      <w:pPr>
        <w:spacing w:line="480" w:lineRule="auto"/>
        <w:jc w:val="both"/>
      </w:pPr>
      <w:r>
        <w:rPr>
          <w:i/>
          <w:u w:val="single"/>
        </w:rPr>
        <w:t>Quality control</w:t>
      </w:r>
    </w:p>
    <w:p w14:paraId="7FF56594" w14:textId="21236885" w:rsidR="00741302" w:rsidRDefault="00000000">
      <w:pPr>
        <w:spacing w:line="480" w:lineRule="auto"/>
        <w:ind w:firstLine="720"/>
        <w:jc w:val="both"/>
      </w:pPr>
      <w:r>
        <w:t xml:space="preserve">Several qualitative and quantitative approaches were taken to prevent inclusion of inaccurately estimated volumes in the analysis. First, each raw T1w image was visually assessed for quality prior to preprocessing, and excluded if quality was low (e.g., significant motion artifact, signal loss, or incomplete brain coverage). After subcortical segmentation, each image was visually checked to ensure alignment of thalamus, hippocampus, and amygdala masks with their associated structures. In four scans, bilateral thalamic volumes were excluded from further analysis because the thalamic segmentation was found to include parts of the striatum. We also excluded the medial pulvinar from further analysis in all subjects because the boundaries of the medial pulvinar mask were observed to extend beyond the thalamus in many cases. Finally, we calculated the mean and standard deviation of each subregion volume in the full cohort, and for each individual, excluded a given subregion from further analysis if the volume was greater than </w:t>
      </w:r>
      <w:r>
        <w:lastRenderedPageBreak/>
        <w:t>3 standard deviations absolute difference from the overall group mean. Out of the total set of 33,196 regions from 386 subjects, 139 total regions across 67 subjects were flagged for exclusion by this metric.</w:t>
      </w:r>
      <w:r w:rsidR="0068671E">
        <w:t xml:space="preserve"> Two additional thalamic regions, the </w:t>
      </w:r>
      <w:r w:rsidR="0068671E">
        <w:rPr>
          <w:color w:val="000000"/>
        </w:rPr>
        <w:t xml:space="preserve">paracentral and </w:t>
      </w:r>
      <w:proofErr w:type="spellStart"/>
      <w:r w:rsidR="0068671E">
        <w:rPr>
          <w:color w:val="000000"/>
        </w:rPr>
        <w:t>paratenial</w:t>
      </w:r>
      <w:proofErr w:type="spellEnd"/>
      <w:r w:rsidR="0068671E">
        <w:rPr>
          <w:color w:val="000000"/>
        </w:rPr>
        <w:t xml:space="preserve"> nuclei,</w:t>
      </w:r>
      <w:r w:rsidR="0068671E">
        <w:t xml:space="preserve"> were excluded because the average volume was found to be less than 10 mm</w:t>
      </w:r>
      <w:r w:rsidR="0068671E" w:rsidRPr="0068671E">
        <w:rPr>
          <w:vertAlign w:val="superscript"/>
        </w:rPr>
        <w:t>3</w:t>
      </w:r>
      <w:r>
        <w:t xml:space="preserve"> </w:t>
      </w:r>
      <w:r w:rsidR="0068671E">
        <w:t xml:space="preserve">in each group. </w:t>
      </w:r>
      <w:r>
        <w:t xml:space="preserve">For the main analyses, volumes were averaged bilaterally except in the cases where a region had been excluded as an outlier in one hemisphere, in which case the non-outlier volume was used. </w:t>
      </w:r>
    </w:p>
    <w:p w14:paraId="0446CEB6" w14:textId="77777777" w:rsidR="00741302" w:rsidRDefault="00741302">
      <w:pPr>
        <w:spacing w:line="480" w:lineRule="auto"/>
        <w:jc w:val="both"/>
      </w:pPr>
    </w:p>
    <w:p w14:paraId="2B74DDD5" w14:textId="77777777" w:rsidR="00741302" w:rsidRDefault="00000000">
      <w:pPr>
        <w:spacing w:line="480" w:lineRule="auto"/>
        <w:jc w:val="both"/>
        <w:rPr>
          <w:i/>
          <w:u w:val="single"/>
        </w:rPr>
      </w:pPr>
      <w:r>
        <w:rPr>
          <w:i/>
          <w:u w:val="single"/>
        </w:rPr>
        <w:t xml:space="preserve">Data harmonization </w:t>
      </w:r>
    </w:p>
    <w:p w14:paraId="64795A71" w14:textId="15CD4330" w:rsidR="00741302" w:rsidRDefault="00000000" w:rsidP="00D277B5">
      <w:pPr>
        <w:spacing w:line="480" w:lineRule="auto"/>
        <w:ind w:firstLine="720"/>
        <w:jc w:val="both"/>
      </w:pPr>
      <w:r>
        <w:t xml:space="preserve">To harmonize data acquired on two different scanners, we applied a longitudinal implementation of the ComBat algorithm using the </w:t>
      </w:r>
      <w:proofErr w:type="spellStart"/>
      <w:r>
        <w:t>longComBat</w:t>
      </w:r>
      <w:proofErr w:type="spellEnd"/>
      <w:r>
        <w:t xml:space="preserve"> package in R version 4.2.2 </w:t>
      </w:r>
      <w:r>
        <w:fldChar w:fldCharType="begin"/>
      </w:r>
      <w:r w:rsidR="00D277B5">
        <w:instrText xml:space="preserve"> ADDIN ZOTERO_ITEM CSL_CITATION {"citationID":"JzPs1CNb","properties":{"formattedCitation":"[26,27]","plainCitation":"[26,27]","noteIndex":0},"citationItems":[{"id":49,"uris":["http://zotero.org/users/local/ydeP6pQP/items/HRE2IS2K","http://zotero.org/users/8657792/items/HRE2IS2K"],"itemData":{"id":49,"type":"article-journal","abstract":"While aggregation of neuroimaging datasets from multiple sites and scanners can yield increased statistical power, it also presents challenges due to systematic scanner effects. This unwanted technical variability can introduce noise and bias into estimation of biological variability of interest. We propose a method for harmonizing longitudinal multi-scanner imaging data based on ComBat, a method originally developed for genomics and later adapted to cross-sectional neuroimaging data. Using longitudinal cortical thickness measurements from 663 participants in the Alzheimer’s Disease Neuroimaging Initiative (ADNI) study, we demonstrate the presence of additive and multiplicative scanner effects in various brain regions. We compare estimates of the association between diagnosis and change in cortical thickness over time using three versions of the ADNI data: unharmonized data, data harmonized using cross-sectional ComBat, and data harmonized using longitudinal ComBat. In simulation studies, we show that longitudinal ComBat is more powerful for detecting longitudinal change than cross-sectional ComBat and controls the type I error rate better than unharmonized data with scanner included as a covariate. The proposed method would be useful for other types of longitudinal data requiring harmonization, such as genomic data, or neuroimaging studies of neurodevelopment, psychiatric disorders, or other neurological diseases.","container-title":"NeuroImage","DOI":"10.1016/j.neuroimage.2020.117129","ISSN":"1053-8119","journalAbbreviation":"Neuroimage","note":"PMID: 32640273\nPMCID: PMC7605103","page":"117129","source":"PubMed Central","title":"Longitudinal ComBat: A method for harmonizing longitudinal multi-scanner imaging data","title-short":"Longitudinal ComBat","volume":"220","author":[{"family":"Beer","given":"Joanne C."},{"family":"Tustison","given":"Nicholas J."},{"family":"Cook","given":"Philip A."},{"family":"Davatzikos","given":"Christos"},{"family":"Sheline","given":"Yvette I."},{"family":"Shinohara","given":"Russell T."},{"family":"Linn","given":"Kristin A."}],"issued":{"date-parts":[["2020",10,15]]}}},{"id":52,"uris":["http://zotero.org/users/local/ydeP6pQP/items/RASJUQJD","http://zotero.org/users/8657792/items/RASJUQJD"],"itemData":{"id":52,"type":"article-journal","abstract":"Non-biological experimental variation or “batch effects\" are commonly observed across multiple batches of microarray experiments, often rendering the task of combining data from these batches difficult. The ability to combine microarray data sets is advantageous to researchers to increase statistical power to detect biological phenomena from studies where logistical considerations restrict sample size or in studies that require the sequential hybridization of arrays. In general, it is inappropriate to combine data sets without adjusting for batch effects. Methods have been proposed to filter batch effects from data, but these are often complicated and require large batch sizes (&amp;gt;25) to implement. Because the majority of microarray studies are conducted using much smaller sample sizes, existing methods are not sufficient. We propose parametric and non-parametric empirical Bayes frameworks for adjusting data for batch effects that is robust to outliers in small sample sizes and performs comparable to existing methods for large samples. We illustrate our methods using two example data sets and show that our methods are justifiable, easy to apply, and useful in practice. Software for our method is freely available at: http://biosun1.harvard.edu/complab/batch/.","container-title":"Biostatistics","DOI":"10.1093/biostatistics/kxj037","ISSN":"1465-4644","issue":"1","journalAbbreviation":"Biostatistics","page":"118-127","source":"Silverchair","title":"Adjusting batch effects in microarray expression data using empirical Bayes methods","volume":"8","author":[{"family":"Johnson","given":"W. Evan"},{"family":"Li","given":"Cheng"},{"family":"Rabinovic","given":"Ariel"}],"issued":{"date-parts":[["2007",1,1]]}}}],"schema":"https://github.com/citation-style-language/schema/raw/master/csl-citation.json"} </w:instrText>
      </w:r>
      <w:r>
        <w:fldChar w:fldCharType="separate"/>
      </w:r>
      <w:r w:rsidR="00956154">
        <w:t>[26,27]</w:t>
      </w:r>
      <w:r>
        <w:fldChar w:fldCharType="end"/>
      </w:r>
      <w:r>
        <w:t xml:space="preserve">. ComBat uses empirical Bayes methods to estimate and remove scanner/batch effects with increased robustness to outliers in small samples compared to general linear model approaches. ComBat was initially developed for genomics data </w:t>
      </w:r>
      <w:r>
        <w:fldChar w:fldCharType="begin"/>
      </w:r>
      <w:r w:rsidR="00D277B5">
        <w:instrText xml:space="preserve"> ADDIN ZOTERO_ITEM CSL_CITATION {"citationID":"yIJ1NfqQ","properties":{"formattedCitation":"[27]","plainCitation":"[27]","noteIndex":0},"citationItems":[{"id":52,"uris":["http://zotero.org/users/local/ydeP6pQP/items/RASJUQJD","http://zotero.org/users/8657792/items/RASJUQJD"],"itemData":{"id":52,"type":"article-journal","abstract":"Non-biological experimental variation or “batch effects\" are commonly observed across multiple batches of microarray experiments, often rendering the task of combining data from these batches difficult. The ability to combine microarray data sets is advantageous to researchers to increase statistical power to detect biological phenomena from studies where logistical considerations restrict sample size or in studies that require the sequential hybridization of arrays. In general, it is inappropriate to combine data sets without adjusting for batch effects. Methods have been proposed to filter batch effects from data, but these are often complicated and require large batch sizes (&amp;gt;25) to implement. Because the majority of microarray studies are conducted using much smaller sample sizes, existing methods are not sufficient. We propose parametric and non-parametric empirical Bayes frameworks for adjusting data for batch effects that is robust to outliers in small sample sizes and performs comparable to existing methods for large samples. We illustrate our methods using two example data sets and show that our methods are justifiable, easy to apply, and useful in practice. Software for our method is freely available at: http://biosun1.harvard.edu/complab/batch/.","container-title":"Biostatistics","DOI":"10.1093/biostatistics/kxj037","ISSN":"1465-4644","issue":"1","journalAbbreviation":"Biostatistics","page":"118-127","source":"Silverchair","title":"Adjusting batch effects in microarray expression data using empirical Bayes methods","volume":"8","author":[{"family":"Johnson","given":"W. Evan"},{"family":"Li","given":"Cheng"},{"family":"Rabinovic","given":"Ariel"}],"issued":{"date-parts":[["2007",1,1]]}}}],"schema":"https://github.com/citation-style-language/schema/raw/master/csl-citation.json"} </w:instrText>
      </w:r>
      <w:r>
        <w:fldChar w:fldCharType="separate"/>
      </w:r>
      <w:r w:rsidR="00956154">
        <w:t>[27]</w:t>
      </w:r>
      <w:r>
        <w:fldChar w:fldCharType="end"/>
      </w:r>
      <w:r>
        <w:t xml:space="preserve">, and has been subsequently adapted for neuroimaging and shown to preserve biological associations while effectively removing unwanted non-biological variation associated with site/scanner </w:t>
      </w:r>
      <w:r>
        <w:fldChar w:fldCharType="begin"/>
      </w:r>
      <w:r w:rsidR="00D277B5">
        <w:instrText xml:space="preserve"> ADDIN ZOTERO_ITEM CSL_CITATION {"citationID":"pCMoSPaO","properties":{"formattedCitation":"[28]","plainCitation":"[28]","noteIndex":0},"citationItems":[{"id":"b6w5XueO/RzrxgRDF","uris":["http://zotero.org/users/local/ydeP6pQP/items/3DWUZN7J"],"itemData":{"id":55,"type":"article-journal","abstract":"With the proliferation of multi-site neuroimaging studies, there is a greater need for handling non-biological variance introduced by differences in MRI scanners and acquisition protocols. Such unwanted sources of variation, which we refer to as “scanner effects”, can hinder the detection of imaging features associated with clinical covariates of interest and cause spurious findings. In this paper, we investigate scanner effects in two large multi-site studies on cortical thickness measurements across a total of 11 scanners. We propose a set of tools for visualizing and identifying scanner effects that are generalizable to other modalities. We then propose to use ComBat, a technique adopted from the genomics literature and recently applied to diffusion tensor imaging data, to combine and harmonize cortical thickness values across scanners. We show that ComBat removes unwanted sources of scan variability while simultaneously increasing the power and reproducibility of subsequent statistical analyses. We also show that ComBat is useful for combining imaging data with the goal of studying life-span trajectories in the brain.","container-title":"NeuroImage","DOI":"10.1016/j.neuroimage.2017.11.024","ISSN":"1053-8119","journalAbbreviation":"Neuroimage","note":"PMID: 29155184\nPMCID: PMC5845848","page":"104-120","source":"PubMed Central","title":"Harmonization of cortical thickness measurements across scanners and sites","volume":"167","author":[{"family":"Fortin","given":"Jean-Philippe"},{"family":"Cullen","given":"Nicholas"},{"family":"Sheline","given":"Yvette I."},{"family":"Taylor","given":"Warren D."},{"family":"Aselcioglu","given":"Irem"},{"family":"Cook","given":"Philip A."},{"family":"Adams","given":"Phil"},{"family":"Cooper","given":"Crystal"},{"family":"Fava","given":"Maurizio"},{"family":"McGrath","given":"Patrick J."},{"family":"McInnis","given":"Melvin"},{"family":"Phillips","given":"Mary L."},{"family":"Trivedi","given":"Madhukar H."},{"family":"Weissman","given":"Myrna M."},{"family":"Shinohara","given":"Russell T."}],"issued":{"date-parts":[["2018",2,15]]}}}],"schema":"https://github.com/citation-style-language/schema/raw/master/csl-citation.json"} </w:instrText>
      </w:r>
      <w:r>
        <w:fldChar w:fldCharType="separate"/>
      </w:r>
      <w:r w:rsidR="00956154">
        <w:t>[28]</w:t>
      </w:r>
      <w:r>
        <w:fldChar w:fldCharType="end"/>
      </w:r>
      <w:r>
        <w:t xml:space="preserve">. The longitudinal adaptation, which uses random effects to account for within-subject repeated measures, has been shown to further increase statistical power in longitudinal neuroimaging analyses </w:t>
      </w:r>
      <w:r>
        <w:fldChar w:fldCharType="begin"/>
      </w:r>
      <w:r w:rsidR="00D277B5">
        <w:instrText xml:space="preserve"> ADDIN ZOTERO_ITEM CSL_CITATION {"citationID":"ExhAx9Ol","properties":{"formattedCitation":"[26]","plainCitation":"[26]","noteIndex":0},"citationItems":[{"id":49,"uris":["http://zotero.org/users/local/ydeP6pQP/items/HRE2IS2K","http://zotero.org/users/8657792/items/HRE2IS2K"],"itemData":{"id":49,"type":"article-journal","abstract":"While aggregation of neuroimaging datasets from multiple sites and scanners can yield increased statistical power, it also presents challenges due to systematic scanner effects. This unwanted technical variability can introduce noise and bias into estimation of biological variability of interest. We propose a method for harmonizing longitudinal multi-scanner imaging data based on ComBat, a method originally developed for genomics and later adapted to cross-sectional neuroimaging data. Using longitudinal cortical thickness measurements from 663 participants in the Alzheimer’s Disease Neuroimaging Initiative (ADNI) study, we demonstrate the presence of additive and multiplicative scanner effects in various brain regions. We compare estimates of the association between diagnosis and change in cortical thickness over time using three versions of the ADNI data: unharmonized data, data harmonized using cross-sectional ComBat, and data harmonized using longitudinal ComBat. In simulation studies, we show that longitudinal ComBat is more powerful for detecting longitudinal change than cross-sectional ComBat and controls the type I error rate better than unharmonized data with scanner included as a covariate. The proposed method would be useful for other types of longitudinal data requiring harmonization, such as genomic data, or neuroimaging studies of neurodevelopment, psychiatric disorders, or other neurological diseases.","container-title":"NeuroImage","DOI":"10.1016/j.neuroimage.2020.117129","ISSN":"1053-8119","journalAbbreviation":"Neuroimage","note":"PMID: 32640273\nPMCID: PMC7605103","page":"117129","source":"PubMed Central","title":"Longitudinal ComBat: A method for harmonizing longitudinal multi-scanner imaging data","title-short":"Longitudinal ComBat","volume":"220","author":[{"family":"Beer","given":"Joanne C."},{"family":"Tustison","given":"Nicholas J."},{"family":"Cook","given":"Philip A."},{"family":"Davatzikos","given":"Christos"},{"family":"Sheline","given":"Yvette I."},{"family":"Shinohara","given":"Russell T."},{"family":"Linn","given":"Kristin A."}],"issued":{"date-parts":[["2020",10,15]]}}}],"schema":"https://github.com/citation-style-language/schema/raw/master/csl-citation.json"} </w:instrText>
      </w:r>
      <w:r>
        <w:fldChar w:fldCharType="separate"/>
      </w:r>
      <w:r w:rsidR="00956154">
        <w:t>[26]</w:t>
      </w:r>
      <w:r>
        <w:fldChar w:fldCharType="end"/>
      </w:r>
      <w:r>
        <w:t xml:space="preserve">. </w:t>
      </w:r>
      <w:proofErr w:type="spellStart"/>
      <w:r>
        <w:t>LongComBat</w:t>
      </w:r>
      <w:proofErr w:type="spellEnd"/>
      <w:r>
        <w:t xml:space="preserve"> has been used to harmonize structural and functional MRI features in largely overlapping cohorts of individuals with 22qDel and controls </w:t>
      </w:r>
      <w:r>
        <w:fldChar w:fldCharType="begin"/>
      </w:r>
      <w:r w:rsidR="00D277B5">
        <w:instrText xml:space="preserve"> ADDIN ZOTERO_ITEM CSL_CITATION {"citationID":"lvJiCmyx","properties":{"formattedCitation":"[8,29]","plainCitation":"[8,29]","noteIndex":0},"citationItems":[{"id":536,"uris":["http://zotero.org/users/8657792/items/JWQYLQWK"],"itemData":{"id":536,"type":"article-journal","abstract":"Probing naturally-occurring, reciprocal genomic copy number variations (CNVs) may help us understand mechanisms that underlie deviations from typical brain development. Cross-sectional studies have identified prominent reductions in cortical surface area (SA) and increased cortical thickness (CT) in 22q11.2 deletion carriers (22qDel), with the opposite pattern in duplication carriers (22qDup), but the longitudinal trajectories of these anomalies—and their relationship to clinical symptomatology—are unknown. Here, we examined neuroanatomic changes within a longitudinal cohort of 261 22q11.2 CNV carriers and demographically-matched typically developing (TD) controls (84 22qDel, 34 22qDup, and 143 TD; mean age 18.35, ±10.67 years; 50.47% female). A total of 431 magnetic resonance imaging scans (164 22qDel, 59 22qDup, and 208 TD control scans; mean interscan interval = 20.27 months) were examined. Longitudinal FreeSurfer analysis pipelines were used to parcellate the cortex and calculate average CT and SA for each region. First, general additive mixed models (GAMMs) were used to identify regions with between-group differences in developmental trajectories. Secondly, we investigated whether these trajectories were associated with clinical outcomes. Developmental trajectories of CT were more protracted in 22qDel relative to TD and 22qDup. 22qDup failed to show normative age-related SA decreases. 22qDel individuals with psychosis spectrum symptoms showed two distinct periods of altered CT trajectories relative to 22qDel without psychotic symptoms. In contrast, 22q11.2 CNV carriers with autism spectrum diagnoses showed early alterations in SA trajectories. Collectively, these results provide new insights into altered neurodevelopment in 22q11.2 CNV carriers, which may shed light on neural mechanisms underlying distinct clinical outcomes.","container-title":"Molecular Psychiatry","DOI":"10.1038/s41380-022-01681-w","ISSN":"1476-5578","journalAbbreviation":"Mol Psychiatry","language":"en","license":"2022 The Author(s)","note":"publisher: Nature Publishing Group","page":"1-10","source":"www.nature.com","title":"Longitudinal trajectories of cortical development in 22q11.2 copy number variants and typically developing controls","author":[{"family":"Jalbrzikowski","given":"Maria"},{"family":"Lin","given":"Amy"},{"family":"Vajdi","given":"Ariana"},{"family":"Grigoryan","given":"Vardui"},{"family":"Kushan","given":"Leila"},{"family":"Ching","given":"Christopher R. K."},{"family":"Schleifer","given":"Charles"},{"family":"Hayes","given":"Rebecca A."},{"family":"Chu","given":"Stephanie A."},{"family":"Sugar","given":"Catherine A."},{"family":"Forsyth","given":"Jennifer K."},{"family":"Bearden","given":"Carrie E."}],"issued":{"date-parts":[["2022",7,27]]}}},{"id":518,"uris":["http://zotero.org/users/8657792/items/MQYJVU9A"],"itemData":{"id":518,"type":"article","abstract":"Background 22q11.2 Deletion Syndrome (22qDel) is a genetic Copy Number Variant (CNV) that strongly increases risk for schizophrenia and other neurodevelopmental disorders. Disrupted functional connectivity between the thalamus and somatomotor/frontoparietal cortex has been implicated in cross-sectional studies of 22qDel, idiopathic schizophrenia, and youth at clinical high risk (CHR) for psychosis. Here, we use a novel functional atlas approach to investigate longitudinal age-related changes in network-specific thalamocortical functional connectivity (TCC) in 22qDel and typically developing (TD) controls.\nMethods TCC was calculated for nine functional networks derived from resting-state functional magnetic resonance imaging (rs-fMRI) scans collected from n=65 22qDel participants (63.1% female) and n=69 demographically matched TD controls (49.3% female), ages 6 to 23 years. Analyses included 86 longitudinal follow-up scans. Non-linear age trajectories were characterized with general additive mixed models (GAMMs).\nResults In 22qDel, TCC in the frontoparietal network increases until approximately age 13, while somatomotor and cingulo-opercular TCC decrease from age 6 to 23. In contrast, no significant relationships between TCC and age were found in TD controls. Somatomotor connectivity in 22qDel is significantly higher than TD in childhood, but lower in late adolescence. Frontoparietal TCC shows the opposite pattern.\nConclusions 22qDel is associated with aberrant development of functional network connectivity between the thalamus and cortex. Younger individuals with 22qDel have lower frontoparietal connectivity and higher somatomotor connectivity than controls, but this phenotype may normalize or partially reverse by early adulthood. Altered maturation of this circuitry may underlie elevated neuropsychiatric disease risk in this syndrome.","DOI":"10.1101/2023.06.22.546178","language":"en","license":"© 2023, Posted by Cold Spring Harbor Laboratory. This pre-print is available under a Creative Commons License (Attribution-NonCommercial-NoDerivs 4.0 International), CC BY-NC-ND 4.0, as described at http://creativecommons.org/licenses/by-nc-nd/4.0/","note":"page: 2023.06.22.546178\nsection: New Results","publisher":"bioRxiv","source":"bioRxiv","title":"Longitudinal development of thalamocortical functional connectivity in 22q11.2 deletion syndrome","URL":"https://www.biorxiv.org/content/10.1101/2023.06.22.546178v1","author":[{"family":"Schleifer","given":"Charles H."},{"family":"O’Hora","given":"Kathleen P."},{"family":"Jalbrzikowski","given":"Maria"},{"family":"Bondy","given":"Elizabeth"},{"family":"Kushan-Wells","given":"Leila"},{"family":"Lin","given":"Amy"},{"family":"Uddin","given":"Lucina Q."},{"family":"Bearden","given":"Carrie E."}],"accessed":{"date-parts":[["2023",8,21]]},"issued":{"date-parts":[["2023",6,23]]}}}],"schema":"https://github.com/citation-style-language/schema/raw/master/csl-citation.json"} </w:instrText>
      </w:r>
      <w:r>
        <w:fldChar w:fldCharType="separate"/>
      </w:r>
      <w:r w:rsidR="00956154">
        <w:t>[8,29]</w:t>
      </w:r>
      <w:r>
        <w:fldChar w:fldCharType="end"/>
      </w:r>
      <w:r>
        <w:t xml:space="preserve">. </w:t>
      </w:r>
      <w:proofErr w:type="spellStart"/>
      <w:r>
        <w:t>LongComBat</w:t>
      </w:r>
      <w:proofErr w:type="spellEnd"/>
      <w:r>
        <w:t xml:space="preserve"> requires that the input data matrix not contain missing values, so for regions that were to be excluded from the final analysis, we imputed values based on the mean of that region’s volume in individuals collected on the same scanner (Trio or Prisma) with the same CNV status (22qDel, 22qDup, or TD). Excluded volumes were then set to “NA” after </w:t>
      </w:r>
      <w:proofErr w:type="spellStart"/>
      <w:r>
        <w:t>longComBat</w:t>
      </w:r>
      <w:proofErr w:type="spellEnd"/>
      <w:r>
        <w:t xml:space="preserve"> harmonization, prior to regression analysis. </w:t>
      </w:r>
    </w:p>
    <w:p w14:paraId="2CB1B5EB" w14:textId="77777777" w:rsidR="001C2243" w:rsidRDefault="001C2243" w:rsidP="00D277B5">
      <w:pPr>
        <w:spacing w:line="480" w:lineRule="auto"/>
        <w:ind w:firstLine="720"/>
        <w:jc w:val="both"/>
      </w:pPr>
    </w:p>
    <w:p w14:paraId="714DA967" w14:textId="77777777" w:rsidR="001C2243" w:rsidRDefault="001C2243" w:rsidP="00D277B5">
      <w:pPr>
        <w:spacing w:line="480" w:lineRule="auto"/>
        <w:ind w:firstLine="720"/>
        <w:jc w:val="both"/>
      </w:pPr>
    </w:p>
    <w:p w14:paraId="0C51FC45" w14:textId="77777777" w:rsidR="00D277B5" w:rsidRDefault="00D277B5" w:rsidP="00D277B5">
      <w:pPr>
        <w:spacing w:line="480" w:lineRule="auto"/>
        <w:ind w:firstLine="720"/>
        <w:jc w:val="both"/>
      </w:pPr>
    </w:p>
    <w:p w14:paraId="7D5D48A4" w14:textId="77777777" w:rsidR="00D277B5" w:rsidRPr="00D277B5" w:rsidRDefault="00D277B5" w:rsidP="00D277B5">
      <w:pPr>
        <w:spacing w:line="480" w:lineRule="auto"/>
        <w:jc w:val="both"/>
        <w:rPr>
          <w:i/>
          <w:color w:val="000000" w:themeColor="text1"/>
          <w:u w:val="single"/>
        </w:rPr>
      </w:pPr>
      <w:r w:rsidRPr="00D277B5">
        <w:rPr>
          <w:i/>
          <w:color w:val="000000" w:themeColor="text1"/>
          <w:u w:val="single"/>
        </w:rPr>
        <w:t>Gene dosage and maturational effects</w:t>
      </w:r>
    </w:p>
    <w:p w14:paraId="7EB8C3B8" w14:textId="7EFA89AB" w:rsidR="00D277B5" w:rsidRDefault="00D277B5" w:rsidP="00D277B5">
      <w:pPr>
        <w:spacing w:line="480" w:lineRule="auto"/>
        <w:jc w:val="both"/>
        <w:rPr>
          <w:color w:val="000000" w:themeColor="text1"/>
        </w:rPr>
      </w:pPr>
      <w:r w:rsidRPr="00D277B5">
        <w:rPr>
          <w:i/>
          <w:color w:val="000000" w:themeColor="text1"/>
        </w:rPr>
        <w:tab/>
      </w:r>
      <w:r w:rsidRPr="00D277B5">
        <w:rPr>
          <w:color w:val="000000" w:themeColor="text1"/>
        </w:rPr>
        <w:t xml:space="preserve">To investigate the linear effect of CNV status on subcortical volumes, and to capture the non-linear relationship between age and volume, we used a generalized additive mixed model (GAMM) approach with a linear fixed effect for gene dosage, which was numerically coded based on CNV status: 22qDel=1, TD=2, and 22qDup=3 copies of the 22q11.2 locus. Age was modeled with separate flexible thin plate regression splines in each group </w:t>
      </w:r>
      <w:r w:rsidRPr="00D277B5">
        <w:rPr>
          <w:color w:val="000000" w:themeColor="text1"/>
        </w:rPr>
        <w:fldChar w:fldCharType="begin"/>
      </w:r>
      <w:r>
        <w:rPr>
          <w:color w:val="000000" w:themeColor="text1"/>
        </w:rPr>
        <w:instrText xml:space="preserve"> ADDIN ZOTERO_ITEM CSL_CITATION {"citationID":"IZjJyRbV","properties":{"formattedCitation":"[8]","plainCitation":"[8]","noteIndex":0},"citationItems":[{"id":536,"uris":["http://zotero.org/users/8657792/items/JWQYLQWK"],"itemData":{"id":536,"type":"article-journal","abstract":"Probing naturally-occurring, reciprocal genomic copy number variations (CNVs) may help us understand mechanisms that underlie deviations from typical brain development. Cross-sectional studies have identified prominent reductions in cortical surface area (SA) and increased cortical thickness (CT) in 22q11.2 deletion carriers (22qDel), with the opposite pattern in duplication carriers (22qDup), but the longitudinal trajectories of these anomalies—and their relationship to clinical symptomatology—are unknown. Here, we examined neuroanatomic changes within a longitudinal cohort of 261 22q11.2 CNV carriers and demographically-matched typically developing (TD) controls (84 22qDel, 34 22qDup, and 143 TD; mean age 18.35, ±10.67 years; 50.47% female). A total of 431 magnetic resonance imaging scans (164 22qDel, 59 22qDup, and 208 TD control scans; mean interscan interval = 20.27 months) were examined. Longitudinal FreeSurfer analysis pipelines were used to parcellate the cortex and calculate average CT and SA for each region. First, general additive mixed models (GAMMs) were used to identify regions with between-group differences in developmental trajectories. Secondly, we investigated whether these trajectories were associated with clinical outcomes. Developmental trajectories of CT were more protracted in 22qDel relative to TD and 22qDup. 22qDup failed to show normative age-related SA decreases. 22qDel individuals with psychosis spectrum symptoms showed two distinct periods of altered CT trajectories relative to 22qDel without psychotic symptoms. In contrast, 22q11.2 CNV carriers with autism spectrum diagnoses showed early alterations in SA trajectories. Collectively, these results provide new insights into altered neurodevelopment in 22q11.2 CNV carriers, which may shed light on neural mechanisms underlying distinct clinical outcomes.","container-title":"Molecular Psychiatry","DOI":"10.1038/s41380-022-01681-w","ISSN":"1476-5578","journalAbbreviation":"Mol Psychiatry","language":"en","license":"2022 The Author(s)","note":"publisher: Nature Publishing Group","page":"1-10","source":"www.nature.com","title":"Longitudinal trajectories of cortical development in 22q11.2 copy number variants and typically developing controls","author":[{"family":"Jalbrzikowski","given":"Maria"},{"family":"Lin","given":"Amy"},{"family":"Vajdi","given":"Ariana"},{"family":"Grigoryan","given":"Vardui"},{"family":"Kushan","given":"Leila"},{"family":"Ching","given":"Christopher R. K."},{"family":"Schleifer","given":"Charles"},{"family":"Hayes","given":"Rebecca A."},{"family":"Chu","given":"Stephanie A."},{"family":"Sugar","given":"Catherine A."},{"family":"Forsyth","given":"Jennifer K."},{"family":"Bearden","given":"Carrie E."}],"issued":{"date-parts":[["2022",7,27]]}}}],"schema":"https://github.com/citation-style-language/schema/raw/master/csl-citation.json"} </w:instrText>
      </w:r>
      <w:r w:rsidRPr="00D277B5">
        <w:rPr>
          <w:color w:val="000000" w:themeColor="text1"/>
        </w:rPr>
        <w:fldChar w:fldCharType="separate"/>
      </w:r>
      <w:r>
        <w:rPr>
          <w:color w:val="000000" w:themeColor="text1"/>
        </w:rPr>
        <w:t>[8]</w:t>
      </w:r>
      <w:r w:rsidRPr="00D277B5">
        <w:rPr>
          <w:color w:val="000000" w:themeColor="text1"/>
        </w:rPr>
        <w:fldChar w:fldCharType="end"/>
      </w:r>
      <w:r w:rsidRPr="00D277B5">
        <w:rPr>
          <w:color w:val="000000" w:themeColor="text1"/>
        </w:rPr>
        <w:t>, restricted to exactly 2 degrees of freedom (</w:t>
      </w:r>
      <w:proofErr w:type="spellStart"/>
      <w:r w:rsidRPr="00D277B5">
        <w:rPr>
          <w:color w:val="000000" w:themeColor="text1"/>
        </w:rPr>
        <w:t>DoF</w:t>
      </w:r>
      <w:proofErr w:type="spellEnd"/>
      <w:r w:rsidRPr="00D277B5">
        <w:rPr>
          <w:color w:val="000000" w:themeColor="text1"/>
        </w:rPr>
        <w:t xml:space="preserve">) per group to facilitate comparison </w:t>
      </w:r>
      <w:r w:rsidRPr="00D277B5">
        <w:rPr>
          <w:color w:val="000000" w:themeColor="text1"/>
        </w:rPr>
        <w:fldChar w:fldCharType="begin"/>
      </w:r>
      <w:r>
        <w:rPr>
          <w:color w:val="000000" w:themeColor="text1"/>
        </w:rPr>
        <w:instrText xml:space="preserve"> ADDIN ZOTERO_ITEM CSL_CITATION {"citationID":"ei5t5sEp","properties":{"formattedCitation":"[30]","plainCitation":"[30]","noteIndex":0},"citationItems":[{"id":945,"uris":["http://zotero.org/users/8657792/items/W59MWWYY"],"itemData":{"id":945,"type":"article-journal","abstract":"Brain iron is vital to multiple aspects of brain function, including oxidative metabolism, myelination, and neurotransmitter synthesis. Atypical iron concentration in the basal ganglia is associated with neurodegenerative disorders in aging and cognitive deficits. However, the normative development of brain iron concentration in adolescence and its relationship to cognition are less well understood., Brain iron is vital to multiple aspects of brain function, including oxidative metabolism, myelination, and neurotransmitter synthesis. Atypical iron concentration in the basal ganglia is associated with neurodegenerative disorders in aging and cognitive deficits. However, the normative development of brain iron concentration in adolescence and its relationship to cognition are less well understood. Here, we address this gap in a longitudinal sample of 922 humans aged 8–26 years at the first visit (M = 15.1, SD = 3.72; 336 males, 486 females) with up to four multiecho T2* scans each. Using this sample of 1236 imaging sessions, we assessed the longitudinal developmental trajectories of tissue iron in the basal ganglia. We quantified tissue iron concentration using R2* relaxometry within four basal ganglia regions, including the caudate, putamen, nucleus accumbens, and globus pallidus. The longitudinal development of R2* was modeled using generalized additive mixed models (GAMMs) with splines to capture linear and nonlinear developmental processes. We observed significant increases in R2* across all regions, with the greatest and most prolonged increases occurring in the globus pallidus and putamen. Further, we found that the developmental trajectory of R2* in the putamen is significantly related to individual differences in cognitive ability, such that greater cognitive ability is increasingly associated with greater iron concentration through late adolescence and young-adulthood. Together, our results suggest a prolonged period of basal ganglia iron enrichment that extends into the mid-twenties, with diminished iron concentration associated with poorer cognitive ability during late adolescence., SIGNIFICANCE STATEMENT Brain tissue iron is essential to healthy brain function. Atypical basal ganglia tissue iron levels have been linked to impaired cognition in iron deficient children and adults with neurodegenerative disorders. However, the normative developmental trajectory of basal ganglia iron concentration during adolescence and its association with cognition are less well understood. In the largest study of tissue iron development yet reported, we characterize the developmental trajectory of tissue iron concentration across the basal ganglia during adolescence and provide evidence that diminished iron content is associated with poorer cognitive performance even in healthy youth. These results highlight the transition from adolescence to adulthood as a period of dynamic maturation of tissue iron concentration in the basal ganglia.","container-title":"The Journal of Neuroscience","DOI":"10.1523/JNEUROSCI.2434-19.2020","ISSN":"0270-6474","issue":"9","journalAbbreviation":"J Neurosci","note":"PMID: 31988059\nPMCID: PMC7046454","page":"1810-1818","source":"PubMed Central","title":"Longitudinal Development of Brain Iron Is Linked to Cognition in Youth","volume":"40","author":[{"family":"Larsen","given":"Bart"},{"family":"Bourque","given":"Josiane"},{"family":"Moore","given":"Tyler M."},{"family":"Adebimpe","given":"Azeez"},{"family":"Calkins","given":"Monica E."},{"family":"Elliott","given":"Mark A."},{"family":"Gur","given":"Ruben C."},{"family":"Gur","given":"Raquel E."},{"family":"Moberg","given":"Paul J."},{"family":"Roalf","given":"David R."},{"family":"Ruparel","given":"Kosha"},{"family":"Turetsky","given":"Bruce I."},{"family":"Vandekar","given":"Simon N."},{"family":"Wolf","given":"Daniel H."},{"family":"Shinohara","given":"Russell T."},{"family":"Satterthwaite","given":"Theodore D."}],"issued":{"date-parts":[["2020",2,26]]}}}],"schema":"https://github.com/citation-style-language/schema/raw/master/csl-citation.json"} </w:instrText>
      </w:r>
      <w:r w:rsidRPr="00D277B5">
        <w:rPr>
          <w:color w:val="000000" w:themeColor="text1"/>
        </w:rPr>
        <w:fldChar w:fldCharType="separate"/>
      </w:r>
      <w:r>
        <w:rPr>
          <w:noProof/>
          <w:color w:val="000000" w:themeColor="text1"/>
        </w:rPr>
        <w:t>[30]</w:t>
      </w:r>
      <w:r w:rsidRPr="00D277B5">
        <w:rPr>
          <w:color w:val="000000" w:themeColor="text1"/>
        </w:rPr>
        <w:fldChar w:fldCharType="end"/>
      </w:r>
      <w:r w:rsidRPr="00D277B5">
        <w:rPr>
          <w:color w:val="000000" w:themeColor="text1"/>
        </w:rPr>
        <w:t xml:space="preserve">. GAMMs are a nonlinear extension of mixed effects regression, allowing for repeat visits from the same participant to be modeled with a random intercept </w:t>
      </w:r>
      <w:r w:rsidRPr="00D277B5">
        <w:rPr>
          <w:color w:val="000000" w:themeColor="text1"/>
        </w:rPr>
        <w:fldChar w:fldCharType="begin"/>
      </w:r>
      <w:r>
        <w:rPr>
          <w:color w:val="000000" w:themeColor="text1"/>
        </w:rPr>
        <w:instrText xml:space="preserve"> ADDIN ZOTERO_ITEM CSL_CITATION {"citationID":"DEQeXnuB","properties":{"formattedCitation":"[31]","plainCitation":"[31]","noteIndex":0},"citationItems":[{"id":180,"uris":["http://zotero.org/users/local/ydeP6pQP/items/M8I8LB6H","http://zotero.org/users/8657792/items/M8I8LB6H"],"itemData":{"id":180,"type":"chapter","abstract":"This chapter discusses the innovations of additional flexible methods for modeling an individual term in an additive model. It focuses on how we fit additive models. A general and efficient algorithm for fitting a generalized additive model consists of a hierarchy of three modules: scatterplot smoothers, backfitting algorithm, and local-scoring algorithm. These three steps are a rather natural and intuitive generalization of the usual linear model algorithms, and that is how they were originally conceived. The algorithm for fitting a gam is exactly analogous to the algorithm for glms. The chapter presents the S functions for fitting and understanding generalized additive models. In some cases, especially for generalized linear or additive models, adding residuals to a plot is unhelpful because they can distort the scale dramatically. Any interesting features in the functions get lost because of a few large residuals, even though they may carry a very small weight.","container-title":"Statistical Models in S","ISBN":"978-0-203-73853-5","note":"number-of-pages: 59","publisher":"Routledge","title":"Generalized Additive Models","author":[{"family":"Hastie","given":"Trevor J."}],"issued":{"date-parts":[["1992"]]}}}],"schema":"https://github.com/citation-style-language/schema/raw/master/csl-citation.json"} </w:instrText>
      </w:r>
      <w:r w:rsidRPr="00D277B5">
        <w:rPr>
          <w:color w:val="000000" w:themeColor="text1"/>
        </w:rPr>
        <w:fldChar w:fldCharType="separate"/>
      </w:r>
      <w:r>
        <w:rPr>
          <w:noProof/>
          <w:color w:val="000000" w:themeColor="text1"/>
        </w:rPr>
        <w:t>[31]</w:t>
      </w:r>
      <w:r w:rsidRPr="00D277B5">
        <w:rPr>
          <w:color w:val="000000" w:themeColor="text1"/>
        </w:rPr>
        <w:fldChar w:fldCharType="end"/>
      </w:r>
      <w:r w:rsidRPr="00D277B5">
        <w:rPr>
          <w:color w:val="000000" w:themeColor="text1"/>
        </w:rPr>
        <w:t xml:space="preserve">. Biological sex and site were also included as fixed effects in each model. Total intracranial volume (ICV) was included as a fixed effect in all models except where ICV was the dependent variable. Models were fit with restricted estimation of maximum likelihood, using </w:t>
      </w:r>
      <w:proofErr w:type="spellStart"/>
      <w:r w:rsidRPr="00D277B5">
        <w:rPr>
          <w:color w:val="000000" w:themeColor="text1"/>
        </w:rPr>
        <w:t>mgcv</w:t>
      </w:r>
      <w:proofErr w:type="spellEnd"/>
      <w:r w:rsidRPr="00D277B5">
        <w:rPr>
          <w:color w:val="000000" w:themeColor="text1"/>
        </w:rPr>
        <w:t xml:space="preserve"> in R </w:t>
      </w:r>
      <w:r w:rsidRPr="00D277B5">
        <w:rPr>
          <w:color w:val="000000" w:themeColor="text1"/>
        </w:rPr>
        <w:fldChar w:fldCharType="begin"/>
      </w:r>
      <w:r>
        <w:rPr>
          <w:color w:val="000000" w:themeColor="text1"/>
        </w:rPr>
        <w:instrText xml:space="preserve"> ADDIN ZOTERO_ITEM CSL_CITATION {"citationID":"j1uv9IFO","properties":{"formattedCitation":"[32]","plainCitation":"[32]","noteIndex":0},"citationItems":[{"id":948,"uris":["http://zotero.org/users/8657792/items/C6IDDK5K"],"itemData":{"id":948,"type":"book","abstract":"The first edition of this book has established itself as one of the leading references on generalized additive models (GAMs), and the only book on the topic to be introductory in nature with a wealth of practical examples and software implementation. It is self-contained, providing the necessary background in linear models, linear mixed models, and generalized linear models (GLMs), before presenting a balanced treatment of the theory and applications of GAMs and related models. \n\nThe author bases his approach on a framework of penalized regression splines, and while firmly focused on the practical aspects of GAMs, discussions include fairly full explanations of the theory underlying the methods. Use of R software helps explain the theory and illustrates the practical application of the methodology. Each chapter contains an extensive set of exercises, with solutions in an appendix or in the book’s R data package gamair, to enable use as a course text or for self-study.","edition":"2","event-place":"Boca Raton","ISBN":"978-1-315-37027-9","note":"DOI: 10.1201/9781315370279","number-of-pages":"496","publisher":"Chapman and Hall/CRC","publisher-place":"Boca Raton","title":"Generalized Additive Models: An Introduction with R, Second Edition","title-short":"Generalized Additive Models","author":[{"family":"Wood","given":"Simon N."}],"issued":{"date-parts":[["2017",5,2]]}}}],"schema":"https://github.com/citation-style-language/schema/raw/master/csl-citation.json"} </w:instrText>
      </w:r>
      <w:r w:rsidRPr="00D277B5">
        <w:rPr>
          <w:color w:val="000000" w:themeColor="text1"/>
        </w:rPr>
        <w:fldChar w:fldCharType="separate"/>
      </w:r>
      <w:r>
        <w:rPr>
          <w:noProof/>
          <w:color w:val="000000" w:themeColor="text1"/>
        </w:rPr>
        <w:t>[32]</w:t>
      </w:r>
      <w:r w:rsidRPr="00D277B5">
        <w:rPr>
          <w:color w:val="000000" w:themeColor="text1"/>
        </w:rPr>
        <w:fldChar w:fldCharType="end"/>
      </w:r>
      <w:r w:rsidRPr="00D277B5">
        <w:rPr>
          <w:color w:val="000000" w:themeColor="text1"/>
        </w:rPr>
        <w:t xml:space="preserve">. Prior to testing, the ComBat-adjusted volume for each region was normalized based on the TD group mean and standard deviation. </w:t>
      </w:r>
    </w:p>
    <w:p w14:paraId="09B2DD6C" w14:textId="3474E894" w:rsidR="00D277B5" w:rsidRDefault="00D277B5" w:rsidP="00D277B5">
      <w:pPr>
        <w:spacing w:line="480" w:lineRule="auto"/>
        <w:ind w:firstLine="720"/>
        <w:jc w:val="both"/>
      </w:pPr>
      <w:r>
        <w:t xml:space="preserve">An example R </w:t>
      </w:r>
      <w:proofErr w:type="spellStart"/>
      <w:proofErr w:type="gramStart"/>
      <w:r>
        <w:t>mgcv</w:t>
      </w:r>
      <w:proofErr w:type="spellEnd"/>
      <w:r>
        <w:t>::</w:t>
      </w:r>
      <w:proofErr w:type="gramEnd"/>
      <w:r>
        <w:t xml:space="preserve">gam formula for </w:t>
      </w:r>
      <w:r w:rsidR="001F425A">
        <w:t>a GAMM to model</w:t>
      </w:r>
      <w:r>
        <w:t xml:space="preserve"> the volume in a given region is: </w:t>
      </w:r>
    </w:p>
    <w:p w14:paraId="2DE52C50" w14:textId="77777777" w:rsidR="00D277B5" w:rsidRDefault="00D277B5" w:rsidP="00D277B5">
      <w:pPr>
        <w:spacing w:line="480" w:lineRule="auto"/>
        <w:rPr>
          <w:i/>
          <w:iCs/>
          <w:color w:val="000000"/>
        </w:rPr>
      </w:pPr>
      <w:r>
        <w:rPr>
          <w:i/>
          <w:iCs/>
          <w:color w:val="000000"/>
        </w:rPr>
        <w:t xml:space="preserve">volume ~ </w:t>
      </w:r>
      <w:proofErr w:type="gramStart"/>
      <w:r>
        <w:rPr>
          <w:i/>
          <w:iCs/>
          <w:color w:val="000000"/>
        </w:rPr>
        <w:t>s(</w:t>
      </w:r>
      <w:proofErr w:type="gramEnd"/>
      <w:r>
        <w:rPr>
          <w:i/>
          <w:iCs/>
          <w:color w:val="000000"/>
        </w:rPr>
        <w:t>age, by = group, bs = "</w:t>
      </w:r>
      <w:proofErr w:type="spellStart"/>
      <w:r>
        <w:rPr>
          <w:i/>
          <w:iCs/>
          <w:color w:val="000000"/>
        </w:rPr>
        <w:t>tp</w:t>
      </w:r>
      <w:proofErr w:type="spellEnd"/>
      <w:r>
        <w:rPr>
          <w:i/>
          <w:iCs/>
          <w:color w:val="000000"/>
        </w:rPr>
        <w:t xml:space="preserve">", k = 3, </w:t>
      </w:r>
      <w:proofErr w:type="spellStart"/>
      <w:r>
        <w:rPr>
          <w:i/>
          <w:iCs/>
          <w:color w:val="000000"/>
        </w:rPr>
        <w:t>fx</w:t>
      </w:r>
      <w:proofErr w:type="spellEnd"/>
      <w:r>
        <w:rPr>
          <w:i/>
          <w:iCs/>
          <w:color w:val="000000"/>
        </w:rPr>
        <w:t xml:space="preserve"> = TRUE) + </w:t>
      </w:r>
      <w:proofErr w:type="spellStart"/>
      <w:r>
        <w:rPr>
          <w:i/>
          <w:iCs/>
          <w:color w:val="000000"/>
        </w:rPr>
        <w:t>gene_dosage</w:t>
      </w:r>
      <w:proofErr w:type="spellEnd"/>
      <w:r>
        <w:rPr>
          <w:i/>
          <w:iCs/>
          <w:color w:val="000000"/>
        </w:rPr>
        <w:t xml:space="preserve"> + sex + </w:t>
      </w:r>
      <w:proofErr w:type="spellStart"/>
      <w:r>
        <w:rPr>
          <w:i/>
          <w:iCs/>
          <w:color w:val="000000"/>
        </w:rPr>
        <w:t>icv</w:t>
      </w:r>
      <w:proofErr w:type="spellEnd"/>
      <w:r>
        <w:rPr>
          <w:i/>
          <w:iCs/>
          <w:color w:val="000000"/>
        </w:rPr>
        <w:t xml:space="preserve"> + site +  s(</w:t>
      </w:r>
      <w:proofErr w:type="spellStart"/>
      <w:r>
        <w:rPr>
          <w:i/>
          <w:iCs/>
          <w:color w:val="000000"/>
        </w:rPr>
        <w:t>subject_id</w:t>
      </w:r>
      <w:proofErr w:type="spellEnd"/>
      <w:r>
        <w:rPr>
          <w:i/>
          <w:iCs/>
          <w:color w:val="000000"/>
        </w:rPr>
        <w:t>, bs = "re", k = 3)</w:t>
      </w:r>
    </w:p>
    <w:p w14:paraId="474B4953" w14:textId="2D068BE6" w:rsidR="00D277B5" w:rsidRPr="00D277B5" w:rsidRDefault="00D277B5" w:rsidP="00D277B5">
      <w:pPr>
        <w:spacing w:line="480" w:lineRule="auto"/>
        <w:jc w:val="both"/>
        <w:rPr>
          <w:b/>
        </w:rPr>
      </w:pPr>
      <w:r>
        <w:rPr>
          <w:color w:val="000000"/>
        </w:rPr>
        <w:t xml:space="preserve">In which regional volume is predicted by an age smooth in each group using thin plate regression splines with exactly k-1=2 </w:t>
      </w:r>
      <w:proofErr w:type="spellStart"/>
      <w:r>
        <w:rPr>
          <w:color w:val="000000"/>
        </w:rPr>
        <w:t>DoF</w:t>
      </w:r>
      <w:proofErr w:type="spellEnd"/>
      <w:r>
        <w:rPr>
          <w:color w:val="000000"/>
        </w:rPr>
        <w:t xml:space="preserve"> per smooth, with linear fixed effects for gene dosage, sex, total ICV, site, and a random effect for subject ID accounting for repeat visits.</w:t>
      </w:r>
    </w:p>
    <w:p w14:paraId="11396BB3" w14:textId="020023E2" w:rsidR="00D277B5" w:rsidRPr="00D277B5" w:rsidRDefault="00D277B5" w:rsidP="00D277B5">
      <w:pPr>
        <w:spacing w:line="480" w:lineRule="auto"/>
        <w:jc w:val="both"/>
        <w:rPr>
          <w:color w:val="000000" w:themeColor="text1"/>
        </w:rPr>
      </w:pPr>
      <w:r w:rsidRPr="00D277B5">
        <w:rPr>
          <w:color w:val="000000" w:themeColor="text1"/>
        </w:rPr>
        <w:tab/>
        <w:t xml:space="preserve">Gene dosage effects were tested using this model for total ICV and whole thalamus, hippocampus, and amygdala volumes, followed by each of the 38 subregions. All tests were corrected for multiple comparisons using the standard False Discovery Rate (FDR) at a threshold of </w:t>
      </w:r>
      <w:r w:rsidRPr="00D277B5">
        <w:rPr>
          <w:i/>
          <w:color w:val="000000" w:themeColor="text1"/>
        </w:rPr>
        <w:t>q</w:t>
      </w:r>
      <w:r w:rsidRPr="00D277B5">
        <w:rPr>
          <w:color w:val="000000" w:themeColor="text1"/>
        </w:rPr>
        <w:t xml:space="preserve">&lt;0.05 across the 42 volumes </w:t>
      </w:r>
      <w:r w:rsidRPr="00D277B5">
        <w:rPr>
          <w:color w:val="000000" w:themeColor="text1"/>
        </w:rPr>
        <w:fldChar w:fldCharType="begin"/>
      </w:r>
      <w:r>
        <w:rPr>
          <w:color w:val="000000" w:themeColor="text1"/>
        </w:rPr>
        <w:instrText xml:space="preserve"> ADDIN ZOTERO_ITEM CSL_CITATION {"citationID":"MNycwcLN","properties":{"formattedCitation":"[33]","plainCitation":"[33]","noteIndex":0},"citationItems":[{"id":566,"uris":["http://zotero.org/users/8657792/items/BTYLL5YH"],"itemData":{"id":566,"type":"article-journal","abstract":"The common approach to the multiplicity problem calls for controlling the familywise error rate (FWER). This approach, though, has faults, and we point out a few. A different approach to problems of multiple significance testing is presented. It calls for controlling the expected proportion of falsely rejected hypotheses-the false discovery rate. This error rate is equivalent to the FWER when all hypotheses are true but is smaller otherwise. Therefore, in problems where the control of the false discovery rate rather than that of the FWER is desired, there is potential for a gain in power. A simple sequential Bonferroni-type procedure is proved to control the false discovery rate for independent test statistics, and a simulation study shows that the gain in power is substantial. The use of the new procedure and the appropriateness of the criterion are illustrated with examples.","container-title":"Journal of the Royal Statistical Society. Series B (Methodological)","ISSN":"0035-9246","issue":"1","note":"publisher: [Royal Statistical Society, Wiley]","page":"289-300","source":"JSTOR","title":"Controlling the False Discovery Rate: A Practical and Powerful Approach to Multiple Testing","title-short":"Controlling the False Discovery Rate","volume":"57","author":[{"family":"Benjamini","given":"Yoav"},{"family":"Hochberg","given":"Yosef"}],"issued":{"date-parts":[["1995"]]}}}],"schema":"https://github.com/citation-style-language/schema/raw/master/csl-citation.json"} </w:instrText>
      </w:r>
      <w:r w:rsidRPr="00D277B5">
        <w:rPr>
          <w:color w:val="000000" w:themeColor="text1"/>
        </w:rPr>
        <w:fldChar w:fldCharType="separate"/>
      </w:r>
      <w:r>
        <w:rPr>
          <w:color w:val="000000" w:themeColor="text1"/>
        </w:rPr>
        <w:t>[33]</w:t>
      </w:r>
      <w:r w:rsidRPr="00D277B5">
        <w:rPr>
          <w:color w:val="000000" w:themeColor="text1"/>
        </w:rPr>
        <w:fldChar w:fldCharType="end"/>
      </w:r>
      <w:r w:rsidRPr="00D277B5">
        <w:rPr>
          <w:color w:val="000000" w:themeColor="text1"/>
        </w:rPr>
        <w:t>.</w:t>
      </w:r>
    </w:p>
    <w:p w14:paraId="5E37B8AC" w14:textId="6F31C7C6" w:rsidR="00EB0FC2" w:rsidRDefault="00D277B5" w:rsidP="00D277B5">
      <w:pPr>
        <w:spacing w:line="480" w:lineRule="auto"/>
        <w:ind w:firstLine="720"/>
        <w:jc w:val="both"/>
        <w:rPr>
          <w:color w:val="000000" w:themeColor="text1"/>
        </w:rPr>
      </w:pPr>
      <w:r w:rsidRPr="00D277B5">
        <w:rPr>
          <w:color w:val="000000" w:themeColor="text1"/>
        </w:rPr>
        <w:t xml:space="preserve">To characterize maturational trajectories, p-values for the non-linear effect of age in each group were computed and evaluated at </w:t>
      </w:r>
      <w:r w:rsidRPr="00D277B5">
        <w:rPr>
          <w:i/>
          <w:iCs/>
          <w:color w:val="000000" w:themeColor="text1"/>
        </w:rPr>
        <w:t>q</w:t>
      </w:r>
      <w:r w:rsidRPr="00D277B5">
        <w:rPr>
          <w:color w:val="000000" w:themeColor="text1"/>
        </w:rPr>
        <w:t>&lt;0.05</w:t>
      </w:r>
      <w:r w:rsidRPr="00D277B5">
        <w:rPr>
          <w:i/>
          <w:iCs/>
          <w:color w:val="000000" w:themeColor="text1"/>
        </w:rPr>
        <w:t xml:space="preserve"> </w:t>
      </w:r>
      <w:r w:rsidRPr="00D277B5">
        <w:rPr>
          <w:color w:val="000000" w:themeColor="text1"/>
        </w:rPr>
        <w:t xml:space="preserve">across all 126 models. Age ranges of significant </w:t>
      </w:r>
      <w:r w:rsidRPr="00D277B5">
        <w:rPr>
          <w:color w:val="000000" w:themeColor="text1"/>
        </w:rPr>
        <w:lastRenderedPageBreak/>
        <w:t>difference between CNV groups and controls were computed from the 95% confidence interval for the difference in curves.</w:t>
      </w:r>
    </w:p>
    <w:p w14:paraId="55852BD3" w14:textId="77777777" w:rsidR="00D277B5" w:rsidRPr="00D277B5" w:rsidRDefault="00D277B5" w:rsidP="00D277B5">
      <w:pPr>
        <w:spacing w:line="480" w:lineRule="auto"/>
        <w:ind w:firstLine="720"/>
        <w:jc w:val="both"/>
        <w:rPr>
          <w:color w:val="000000" w:themeColor="text1"/>
        </w:rPr>
      </w:pPr>
    </w:p>
    <w:p w14:paraId="5413B439" w14:textId="77777777" w:rsidR="00741302" w:rsidRDefault="00000000">
      <w:pPr>
        <w:spacing w:line="480" w:lineRule="auto"/>
        <w:jc w:val="both"/>
        <w:rPr>
          <w:u w:val="single"/>
        </w:rPr>
      </w:pPr>
      <w:r>
        <w:rPr>
          <w:i/>
          <w:u w:val="single"/>
        </w:rPr>
        <w:t>Secondary analyses</w:t>
      </w:r>
    </w:p>
    <w:p w14:paraId="12F5C75A" w14:textId="09C87372" w:rsidR="00741302" w:rsidRDefault="00000000">
      <w:pPr>
        <w:spacing w:line="480" w:lineRule="auto"/>
        <w:ind w:firstLine="720"/>
        <w:jc w:val="both"/>
      </w:pPr>
      <w:r>
        <w:t xml:space="preserve">Several secondary analyses were performed to complement the primary gene dosage analyses. Regional volume differences compared to the TD group were tested separately for 22qDel and 22qDup groups. Gene dosage analyses were repeated with antipsychotic medication status as an additional covariate. Additional models of antipsychotic status effects on volume were tested in only 22qDel, which was the only group with multiple more than 10% of participants taking antipsychotic medication. Gene dosage analyses were also repeated without averaging structures bilaterally </w:t>
      </w:r>
      <w:r w:rsidR="00AE1721">
        <w:t>to</w:t>
      </w:r>
      <w:r>
        <w:t xml:space="preserve"> detect any asymmetric hemispheric effects. Secondary analyses of the interaction between sex and gene dosage on brain volumes were also tested. </w:t>
      </w:r>
    </w:p>
    <w:p w14:paraId="6CEFAE81" w14:textId="3279B88F" w:rsidR="003A40F8" w:rsidRPr="003A40F8" w:rsidRDefault="003A40F8" w:rsidP="003A40F8">
      <w:pPr>
        <w:spacing w:line="480" w:lineRule="auto"/>
        <w:jc w:val="both"/>
        <w:rPr>
          <w:i/>
          <w:iCs/>
          <w:u w:val="single"/>
        </w:rPr>
      </w:pPr>
      <w:r w:rsidRPr="003A40F8">
        <w:rPr>
          <w:i/>
          <w:iCs/>
          <w:u w:val="single"/>
        </w:rPr>
        <w:t>Cognit</w:t>
      </w:r>
      <w:r>
        <w:rPr>
          <w:i/>
          <w:iCs/>
          <w:u w:val="single"/>
        </w:rPr>
        <w:t>ion</w:t>
      </w:r>
      <w:r w:rsidR="00594A87">
        <w:rPr>
          <w:i/>
          <w:iCs/>
          <w:u w:val="single"/>
        </w:rPr>
        <w:t xml:space="preserve"> and symptom</w:t>
      </w:r>
      <w:r w:rsidRPr="003A40F8">
        <w:rPr>
          <w:i/>
          <w:iCs/>
          <w:u w:val="single"/>
        </w:rPr>
        <w:t xml:space="preserve"> analyses</w:t>
      </w:r>
    </w:p>
    <w:p w14:paraId="79ED7699" w14:textId="0F472343" w:rsidR="00741302" w:rsidRDefault="00000000">
      <w:pPr>
        <w:spacing w:line="480" w:lineRule="auto"/>
        <w:ind w:firstLine="720"/>
        <w:jc w:val="both"/>
      </w:pPr>
      <w:r>
        <w:t xml:space="preserve">Motivated by existing literature relating low hippocampal tail volume to verbal learning impairment in 22qDel </w:t>
      </w:r>
      <w:r>
        <w:fldChar w:fldCharType="begin"/>
      </w:r>
      <w:r w:rsidR="00D277B5">
        <w:instrText xml:space="preserve"> ADDIN ZOTERO_ITEM CSL_CITATION {"citationID":"9CxQfETb","properties":{"formattedCitation":"[23]","plainCitation":"[23]","noteIndex":0},"citationItems":[{"id":497,"uris":["http://zotero.org/users/8657792/items/KD3FT687"],"itemData":{"id":497,"type":"article-journal","abstract":"BACKGROUND: The cognitive profile in 22q11.2 deletion syndrome (22q11.2DS) is often characterized by a discrepancy between nonverbal vs. verbal reasoning skills, in favor of the latter skills. This dissociation has also been observed in memory, with verbal learning skills described as a relative strength. Yet the development of these skills is still to be investigated. We thus aimed to explore verbal learning longitudinally. Furthermore, we explored verbal learning and its respective associations with hippocampal alterations and psychosis, which remain largely unknown despite their high prevalence in 22q11.2DS.\nMETHODS: In total, 332 individuals (173 with 22q11.2DS) aged 5-30 years completed a verbal-paired associates task. Mixed-models regression analyses were conducted to explore developmental trajectories with threefold objectives. First, verbal learning and retention trajectories were compared between 22q11.2DS vs. HC. Second, we examined hippocampal volume development in 22q11.2DS participants with lower vs. higher verbal learning performance. Third, we explored verbal learning trajectories in 22q11.2DS participants with vs. without positive psychotic symptoms and with vs. without a psychotic spectrum disorder (PSD).\nRESULTS: Our findings first reveal lower verbal learning performance in 22q11.2DS, with a developmental plateau emerging from adolescence. Second, participants with lower verbal learning scores displayed a reduced left hippocampal tail volume. Third, participants with PSD showed a deterioration of verbal learning performance, independently of verbal reasoning skills.\nCONCLUSION: Our study challenges the current view of preserved verbal learning skills in 22q11.2DS and highlights associations with specific hippocampal alterations. We further identify verbal learning as a novel cognitive marker for psychosis in 22q11.2DS.","container-title":"Psychological Medicine","DOI":"10.1017/S0033291722001842","ISSN":"1469-8978","journalAbbreviation":"Psychol Med","language":"eng","note":"PMID: 35775360","page":"1-10","source":"PubMed","title":"Altered developmental trajectories of verbal learning skills in 22q11.2DS: associations with hippocampal development and psychosis","title-short":"Altered developmental trajectories of verbal learning skills in 22q11.2DS","author":[{"family":"Latrèche","given":"Caren"},{"family":"Maeder","given":"Johanna"},{"family":"Mancini","given":"Valentina"},{"family":"Bortolin","given":"Karin"},{"family":"Schneider","given":"Maude"},{"family":"Eliez","given":"Stephan"}],"issued":{"date-parts":[["2022",7,1]]}}}],"schema":"https://github.com/citation-style-language/schema/raw/master/csl-citation.json"} </w:instrText>
      </w:r>
      <w:r>
        <w:fldChar w:fldCharType="separate"/>
      </w:r>
      <w:r w:rsidR="00956154">
        <w:t>[23]</w:t>
      </w:r>
      <w:r>
        <w:fldChar w:fldCharType="end"/>
      </w:r>
      <w:r>
        <w:t xml:space="preserve">, we assessed verbal and non-verbal IQ (Wechsler Abbreviated Scale of Intelligence (WASI-2) Vocabulary and Matrix subtest scaled scores) for associations with hippocampal tail volume in each group. A recent study of hippocampal volumes in 22qDel from another research group found that decreased hippocampal tail volume was associated with impaired development of verbal learning </w:t>
      </w:r>
      <w:r>
        <w:fldChar w:fldCharType="begin"/>
      </w:r>
      <w:r w:rsidR="00D277B5">
        <w:instrText xml:space="preserve"> ADDIN ZOTERO_ITEM CSL_CITATION {"citationID":"PJ0kLhmj","properties":{"formattedCitation":"[23]","plainCitation":"[23]","noteIndex":0},"citationItems":[{"id":497,"uris":["http://zotero.org/users/8657792/items/KD3FT687"],"itemData":{"id":497,"type":"article-journal","abstract":"BACKGROUND: The cognitive profile in 22q11.2 deletion syndrome (22q11.2DS) is often characterized by a discrepancy between nonverbal vs. verbal reasoning skills, in favor of the latter skills. This dissociation has also been observed in memory, with verbal learning skills described as a relative strength. Yet the development of these skills is still to be investigated. We thus aimed to explore verbal learning longitudinally. Furthermore, we explored verbal learning and its respective associations with hippocampal alterations and psychosis, which remain largely unknown despite their high prevalence in 22q11.2DS.\nMETHODS: In total, 332 individuals (173 with 22q11.2DS) aged 5-30 years completed a verbal-paired associates task. Mixed-models regression analyses were conducted to explore developmental trajectories with threefold objectives. First, verbal learning and retention trajectories were compared between 22q11.2DS vs. HC. Second, we examined hippocampal volume development in 22q11.2DS participants with lower vs. higher verbal learning performance. Third, we explored verbal learning trajectories in 22q11.2DS participants with vs. without positive psychotic symptoms and with vs. without a psychotic spectrum disorder (PSD).\nRESULTS: Our findings first reveal lower verbal learning performance in 22q11.2DS, with a developmental plateau emerging from adolescence. Second, participants with lower verbal learning scores displayed a reduced left hippocampal tail volume. Third, participants with PSD showed a deterioration of verbal learning performance, independently of verbal reasoning skills.\nCONCLUSION: Our study challenges the current view of preserved verbal learning skills in 22q11.2DS and highlights associations with specific hippocampal alterations. We further identify verbal learning as a novel cognitive marker for psychosis in 22q11.2DS.","container-title":"Psychological Medicine","DOI":"10.1017/S0033291722001842","ISSN":"1469-8978","journalAbbreviation":"Psychol Med","language":"eng","note":"PMID: 35775360","page":"1-10","source":"PubMed","title":"Altered developmental trajectories of verbal learning skills in 22q11.2DS: associations with hippocampal development and psychosis","title-short":"Altered developmental trajectories of verbal learning skills in 22q11.2DS","author":[{"family":"Latrèche","given":"Caren"},{"family":"Maeder","given":"Johanna"},{"family":"Mancini","given":"Valentina"},{"family":"Bortolin","given":"Karin"},{"family":"Schneider","given":"Maude"},{"family":"Eliez","given":"Stephan"}],"issued":{"date-parts":[["2022",7,1]]}}}],"schema":"https://github.com/citation-style-language/schema/raw/master/csl-citation.json"} </w:instrText>
      </w:r>
      <w:r>
        <w:fldChar w:fldCharType="separate"/>
      </w:r>
      <w:r w:rsidR="00956154">
        <w:t>[23]</w:t>
      </w:r>
      <w:r>
        <w:fldChar w:fldCharType="end"/>
      </w:r>
      <w:r>
        <w:t xml:space="preserve">. Here we sought to replicate that finding and extend to 22qDup. In each group (22qDel, 22qDup, and TD) we tested a linear mixed model predicting verbal and non-verbal IQ (WASI-2 Vocabulary Verbal and Matrix Reasoning subtest scaled scores) from hippocampal tail volume, controlling for sex and scanner, with a random intercept for subject ID. See </w:t>
      </w:r>
      <w:r>
        <w:rPr>
          <w:b/>
        </w:rPr>
        <w:t>Supplemental Figure S3</w:t>
      </w:r>
      <w:r>
        <w:t xml:space="preserve"> for results.</w:t>
      </w:r>
    </w:p>
    <w:p w14:paraId="25EBC08C" w14:textId="18FB399E" w:rsidR="00741302" w:rsidRDefault="00000000">
      <w:pPr>
        <w:spacing w:line="480" w:lineRule="auto"/>
        <w:ind w:firstLine="720"/>
        <w:jc w:val="both"/>
        <w:rPr>
          <w:b/>
        </w:rPr>
      </w:pPr>
      <w:r>
        <w:t xml:space="preserve">Because 22qDel is associated with psychosis risk, we tested relationships between psychosis risk symptoms and subcortical volumes in the 22qDel group. Specifically, we tested models relating positive symptom scores from the Structured Interview for Psychosis-Risk </w:t>
      </w:r>
      <w:r>
        <w:lastRenderedPageBreak/>
        <w:t xml:space="preserve">Syndromes (SIPS) </w:t>
      </w:r>
      <w:r>
        <w:fldChar w:fldCharType="begin"/>
      </w:r>
      <w:r w:rsidR="00D277B5">
        <w:instrText xml:space="preserve"> ADDIN ZOTERO_ITEM CSL_CITATION {"citationID":"Onz7LDBJ","properties":{"formattedCitation":"[5]","plainCitation":"[5]","noteIndex":0},"citationItems":[{"id":71,"uris":["http://zotero.org/users/local/ydeP6pQP/items/CFEG79BK","http://zotero.org/users/8657792/items/CFEG79BK"],"itemData":{"id":71,"type":"article-journal","abstract":"OBJECTIVE: This study was conducted to determine the interrater reliability and predictive validity of a set of diagnostic criteria for the prodrome of the first episode of schizophrenic psychosis when based on the Structured Interview for Prodromal Syndromes.\nMETHOD: The subjects were patients referred for evaluation because of a suspected schizophrenia prodromal syndrome. For the reliability study, two to four raters independently diagnosed 18 patients on the basis of face-to-face or videotaped interviews. For the validity study, 6- and 12-month outcome data were collected for 29 patients.\nRESULTS: Agreement in differentiating prodromal from nonprodromal patients was 93%. The prodromal features had converted to schizophrenic psychosis for 46% of the prodromal patients at 6 months and for 54% at 12 months.\nCONCLUSIONS: In small groups of subjects, these diagnostic criteria for the schizophrenic prodrome and the Structured Interview for Prodromal Syndromes showed promising interrater reliability and predictive validity.","container-title":"The American Journal of Psychiatry","DOI":"10.1176/appi.ajp.159.5.863","ISSN":"0002-953X","issue":"5","journalAbbreviation":"Am J Psychiatry","language":"eng","note":"PMID: 11986145","page":"863-865","source":"PubMed","title":"Prospective diagnosis of the initial prodrome for schizophrenia based on the Structured Interview for Prodromal Syndromes: preliminary evidence of interrater reliability and predictive validity","title-short":"Prospective diagnosis of the initial prodrome for schizophrenia based on the Structured Interview for Prodromal Syndromes","volume":"159","author":[{"family":"Miller","given":"Tandy J."},{"family":"McGlashan","given":"Thomas H."},{"family":"Rosen","given":"Joanna Lifshey"},{"family":"Somjee","given":"Lubna"},{"family":"Markovich","given":"Philip J."},{"family":"Stein","given":"Kelly"},{"family":"Woods","given":"Scott W."}],"issued":{"date-parts":[["2002",5]]}}}],"schema":"https://github.com/citation-style-language/schema/raw/master/csl-citation.json"} </w:instrText>
      </w:r>
      <w:r>
        <w:fldChar w:fldCharType="separate"/>
      </w:r>
      <w:r w:rsidR="00956154">
        <w:t>[5]</w:t>
      </w:r>
      <w:r>
        <w:fldChar w:fldCharType="end"/>
      </w:r>
      <w:r>
        <w:rPr>
          <w:b/>
        </w:rPr>
        <w:t xml:space="preserve"> </w:t>
      </w:r>
      <w:r>
        <w:t>to volume across each region, controlling for age, age</w:t>
      </w:r>
      <w:r>
        <w:rPr>
          <w:vertAlign w:val="superscript"/>
        </w:rPr>
        <w:t>2</w:t>
      </w:r>
      <w:r>
        <w:t>, sex, and scanner, with a random intercept for each individual participant. We also similarly tested models relating volume to categorical diagnosis of Psychosis Risk Symptoms, operationalized here as having any score of 3 or greater (i.e., prodromal range) on any SIPS positive symptom item.</w:t>
      </w:r>
    </w:p>
    <w:p w14:paraId="6046832A" w14:textId="77777777" w:rsidR="00741302" w:rsidRDefault="00741302">
      <w:pPr>
        <w:spacing w:line="480" w:lineRule="auto"/>
        <w:jc w:val="both"/>
        <w:rPr>
          <w:b/>
        </w:rPr>
      </w:pPr>
    </w:p>
    <w:p w14:paraId="0C22C6F7" w14:textId="77777777" w:rsidR="00741302" w:rsidRDefault="00000000">
      <w:pPr>
        <w:spacing w:line="480" w:lineRule="auto"/>
        <w:jc w:val="both"/>
        <w:rPr>
          <w:b/>
        </w:rPr>
      </w:pPr>
      <w:r>
        <w:rPr>
          <w:b/>
        </w:rPr>
        <w:br/>
      </w:r>
      <w:r>
        <w:rPr>
          <w:b/>
        </w:rPr>
        <w:br/>
      </w:r>
      <w:r>
        <w:br w:type="page"/>
      </w:r>
    </w:p>
    <w:p w14:paraId="2D37AA01" w14:textId="77777777" w:rsidR="00741302" w:rsidRDefault="00000000">
      <w:pPr>
        <w:spacing w:line="480" w:lineRule="auto"/>
        <w:jc w:val="both"/>
        <w:rPr>
          <w:b/>
        </w:rPr>
      </w:pPr>
      <w:r>
        <w:rPr>
          <w:b/>
        </w:rPr>
        <w:lastRenderedPageBreak/>
        <w:t>Supplemental Results</w:t>
      </w:r>
    </w:p>
    <w:p w14:paraId="4B81ABA6" w14:textId="77777777" w:rsidR="00741302" w:rsidRDefault="00741302">
      <w:pPr>
        <w:spacing w:line="480" w:lineRule="auto"/>
        <w:jc w:val="both"/>
      </w:pPr>
    </w:p>
    <w:p w14:paraId="48A2DD7D" w14:textId="77777777" w:rsidR="00741302" w:rsidRDefault="00000000">
      <w:pPr>
        <w:spacing w:line="480" w:lineRule="auto"/>
        <w:jc w:val="both"/>
      </w:pPr>
      <w:r>
        <w:rPr>
          <w:noProof/>
        </w:rPr>
        <w:drawing>
          <wp:inline distT="114300" distB="114300" distL="114300" distR="114300" wp14:anchorId="513E312E" wp14:editId="59F1803C">
            <wp:extent cx="4948238" cy="4948238"/>
            <wp:effectExtent l="0" t="0" r="0" b="0"/>
            <wp:docPr id="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4948238" cy="4948238"/>
                    </a:xfrm>
                    <a:prstGeom prst="rect">
                      <a:avLst/>
                    </a:prstGeom>
                    <a:ln/>
                  </pic:spPr>
                </pic:pic>
              </a:graphicData>
            </a:graphic>
          </wp:inline>
        </w:drawing>
      </w:r>
    </w:p>
    <w:p w14:paraId="2B17EA9D" w14:textId="77777777" w:rsidR="00741302" w:rsidRDefault="00000000">
      <w:pPr>
        <w:spacing w:line="240" w:lineRule="auto"/>
        <w:jc w:val="both"/>
      </w:pPr>
      <w:r>
        <w:rPr>
          <w:b/>
        </w:rPr>
        <w:t xml:space="preserve">Figure S1. Participant age distribution. </w:t>
      </w:r>
      <w:r>
        <w:t>Typically developing controls in green, 22qDel in purple, and 22qDup in yellow, with lines connecting follow-up visits from the same individual. Scanner type (Siemens Trio or Prisma) indicated by circle or triangle, respectively.</w:t>
      </w:r>
      <w:r>
        <w:br w:type="page"/>
      </w:r>
    </w:p>
    <w:p w14:paraId="4F905995" w14:textId="77777777" w:rsidR="00741302" w:rsidRDefault="00000000">
      <w:pPr>
        <w:spacing w:line="480" w:lineRule="auto"/>
        <w:ind w:left="-1080"/>
        <w:jc w:val="both"/>
      </w:pPr>
      <w:r>
        <w:rPr>
          <w:noProof/>
        </w:rPr>
        <w:lastRenderedPageBreak/>
        <w:drawing>
          <wp:inline distT="114300" distB="114300" distL="114300" distR="114300" wp14:anchorId="20D1656D" wp14:editId="1C2CC218">
            <wp:extent cx="7291388" cy="3116785"/>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7291388" cy="3116785"/>
                    </a:xfrm>
                    <a:prstGeom prst="rect">
                      <a:avLst/>
                    </a:prstGeom>
                    <a:ln/>
                  </pic:spPr>
                </pic:pic>
              </a:graphicData>
            </a:graphic>
          </wp:inline>
        </w:drawing>
      </w:r>
    </w:p>
    <w:p w14:paraId="6FC98D15" w14:textId="77777777" w:rsidR="00741302" w:rsidRDefault="00000000">
      <w:pPr>
        <w:spacing w:line="240" w:lineRule="auto"/>
        <w:jc w:val="both"/>
      </w:pPr>
      <w:r>
        <w:rPr>
          <w:b/>
        </w:rPr>
        <w:t>Figure S2</w:t>
      </w:r>
      <w:r>
        <w:t xml:space="preserve">. </w:t>
      </w:r>
      <w:r>
        <w:rPr>
          <w:b/>
        </w:rPr>
        <w:t>Anatomical parcellation of thalamus, hippocampus, and amygdala nuclei.</w:t>
      </w:r>
      <w:r>
        <w:t xml:space="preserve"> </w:t>
      </w:r>
      <w:r>
        <w:rPr>
          <w:i/>
        </w:rPr>
        <w:t>Left:</w:t>
      </w:r>
      <w:r>
        <w:t xml:space="preserve"> axial, coronal, and sagittal</w:t>
      </w:r>
      <w:r>
        <w:rPr>
          <w:b/>
        </w:rPr>
        <w:t xml:space="preserve"> </w:t>
      </w:r>
      <w:r>
        <w:t xml:space="preserve">slices, and 3D reconstruction of structures. Generated for visualization purposes using the FreeSurfer recon-all and segment subregions pipelines with the MNI152 template brain as the input. </w:t>
      </w:r>
      <w:r>
        <w:rPr>
          <w:i/>
        </w:rPr>
        <w:t xml:space="preserve">Right: </w:t>
      </w:r>
      <w:r>
        <w:t xml:space="preserve">structure names and color key. Abbreviations: VA = Ventral Anterior, CA = </w:t>
      </w:r>
      <w:proofErr w:type="spellStart"/>
      <w:r>
        <w:t>Cornu</w:t>
      </w:r>
      <w:proofErr w:type="spellEnd"/>
      <w:r>
        <w:t xml:space="preserve"> </w:t>
      </w:r>
      <w:proofErr w:type="spellStart"/>
      <w:r>
        <w:t>Ammonis</w:t>
      </w:r>
      <w:proofErr w:type="spellEnd"/>
      <w:r>
        <w:t xml:space="preserve"> (areas 1, 3 and 4), GC ML DG = Granule Cell and Molecular Layer of the Dentate Gyrus, HATA = Hippocampus Amygdala Transition Area, HP = Hippocampus. </w:t>
      </w:r>
    </w:p>
    <w:p w14:paraId="2236444F" w14:textId="77777777" w:rsidR="00741302" w:rsidRDefault="00000000">
      <w:pPr>
        <w:spacing w:line="480" w:lineRule="auto"/>
        <w:jc w:val="both"/>
      </w:pPr>
      <w:r>
        <w:br w:type="page"/>
      </w:r>
    </w:p>
    <w:p w14:paraId="16E750E9" w14:textId="77777777" w:rsidR="00741302" w:rsidRDefault="00000000">
      <w:pPr>
        <w:spacing w:line="480" w:lineRule="auto"/>
        <w:jc w:val="both"/>
        <w:rPr>
          <w:b/>
        </w:rPr>
      </w:pPr>
      <w:r>
        <w:rPr>
          <w:b/>
          <w:noProof/>
        </w:rPr>
        <w:lastRenderedPageBreak/>
        <w:drawing>
          <wp:inline distT="114300" distB="114300" distL="114300" distR="114300" wp14:anchorId="7C1ECEBC" wp14:editId="44EDEF18">
            <wp:extent cx="5943600" cy="4622800"/>
            <wp:effectExtent l="0" t="0" r="0" b="0"/>
            <wp:docPr id="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
                    <a:srcRect/>
                    <a:stretch>
                      <a:fillRect/>
                    </a:stretch>
                  </pic:blipFill>
                  <pic:spPr>
                    <a:xfrm>
                      <a:off x="0" y="0"/>
                      <a:ext cx="5943600" cy="4622800"/>
                    </a:xfrm>
                    <a:prstGeom prst="rect">
                      <a:avLst/>
                    </a:prstGeom>
                    <a:ln/>
                  </pic:spPr>
                </pic:pic>
              </a:graphicData>
            </a:graphic>
          </wp:inline>
        </w:drawing>
      </w:r>
    </w:p>
    <w:p w14:paraId="4317B5B0" w14:textId="13566D98" w:rsidR="00F32AF1" w:rsidRDefault="00000000">
      <w:pPr>
        <w:spacing w:line="240" w:lineRule="auto"/>
        <w:jc w:val="both"/>
      </w:pPr>
      <w:r>
        <w:rPr>
          <w:b/>
        </w:rPr>
        <w:t>Figure S3. Relationships between IQ subtests and hippocampal tail volume. A-C</w:t>
      </w:r>
      <w:r>
        <w:t>) WASI</w:t>
      </w:r>
      <w:r w:rsidR="00A31A2B">
        <w:t>-2</w:t>
      </w:r>
      <w:r>
        <w:t xml:space="preserve"> Verbal IQ scaled scores were significantly predicted by hippocampal tail volume controlling for sex, site, and participant in 22qDel (</w:t>
      </w:r>
      <w:r>
        <w:rPr>
          <w:i/>
        </w:rPr>
        <w:t>beta</w:t>
      </w:r>
      <w:r>
        <w:t xml:space="preserve">=1.86, </w:t>
      </w:r>
      <w:r>
        <w:rPr>
          <w:i/>
        </w:rPr>
        <w:t>p</w:t>
      </w:r>
      <w:r>
        <w:t xml:space="preserve">=0.011) but not 22qDup or TD controls. </w:t>
      </w:r>
      <w:r>
        <w:rPr>
          <w:b/>
        </w:rPr>
        <w:t>D-F</w:t>
      </w:r>
      <w:r>
        <w:t>) Matrix Reasoning (Nonverbal IQ) subscale scores were not related to hippocampal tail volume in any group. Adding Nonverbal IQ as a covariate in the model predicting Verbal IQ from hippocampal tail volumes increased the strength of the verbal IQ relationship in 22qDel (</w:t>
      </w:r>
      <w:r>
        <w:rPr>
          <w:i/>
        </w:rPr>
        <w:t>beta</w:t>
      </w:r>
      <w:r>
        <w:t xml:space="preserve">=2.07, </w:t>
      </w:r>
      <w:r>
        <w:rPr>
          <w:i/>
        </w:rPr>
        <w:t>p</w:t>
      </w:r>
      <w:r>
        <w:t>=0.0018).</w:t>
      </w:r>
    </w:p>
    <w:p w14:paraId="657F5C81" w14:textId="620C9CA6" w:rsidR="00831BDB" w:rsidRDefault="00831BDB">
      <w:r>
        <w:br w:type="page"/>
      </w:r>
    </w:p>
    <w:p w14:paraId="18E279B4" w14:textId="77777777" w:rsidR="00831BDB" w:rsidRDefault="00831BDB">
      <w:pPr>
        <w:spacing w:line="240" w:lineRule="auto"/>
        <w:jc w:val="both"/>
      </w:pPr>
    </w:p>
    <w:p w14:paraId="1CF6000E" w14:textId="77777777" w:rsidR="00831BDB" w:rsidRDefault="00831BDB" w:rsidP="00831BDB">
      <w:pPr>
        <w:ind w:left="-1260"/>
      </w:pPr>
      <w:r>
        <w:rPr>
          <w:noProof/>
        </w:rPr>
        <w:drawing>
          <wp:inline distT="0" distB="0" distL="0" distR="0" wp14:anchorId="164DFA2D" wp14:editId="5D140554">
            <wp:extent cx="7617040" cy="4443273"/>
            <wp:effectExtent l="0" t="0" r="3175" b="1905"/>
            <wp:docPr id="373538123" name="Picture 1" descr="A group of graphs showing different types of phalamu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538123" name="Picture 1" descr="A group of graphs showing different types of phalamus&#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54581" cy="4465172"/>
                    </a:xfrm>
                    <a:prstGeom prst="rect">
                      <a:avLst/>
                    </a:prstGeom>
                  </pic:spPr>
                </pic:pic>
              </a:graphicData>
            </a:graphic>
          </wp:inline>
        </w:drawing>
      </w:r>
    </w:p>
    <w:p w14:paraId="246CED4F" w14:textId="6E4BB980" w:rsidR="00831BDB" w:rsidRPr="00831BDB" w:rsidRDefault="00831BDB" w:rsidP="00831BDB">
      <w:pPr>
        <w:spacing w:line="240" w:lineRule="auto"/>
        <w:jc w:val="both"/>
        <w:rPr>
          <w:bCs/>
        </w:rPr>
      </w:pPr>
      <w:r>
        <w:rPr>
          <w:b/>
        </w:rPr>
        <w:t xml:space="preserve">Figure S4. Age curves with partial residuals. </w:t>
      </w:r>
      <w:r>
        <w:rPr>
          <w:bCs/>
        </w:rPr>
        <w:t xml:space="preserve">The same curves as main text </w:t>
      </w:r>
      <w:r w:rsidRPr="00831BDB">
        <w:rPr>
          <w:b/>
        </w:rPr>
        <w:t>Figure 3</w:t>
      </w:r>
      <w:r>
        <w:rPr>
          <w:bCs/>
        </w:rPr>
        <w:t xml:space="preserve">, with the addition of scatter plots for partial residuals for each scan, with repeat scans from the same individual connected with lines. </w:t>
      </w:r>
    </w:p>
    <w:p w14:paraId="4D463A34" w14:textId="77777777" w:rsidR="00831BDB" w:rsidRDefault="00F32AF1">
      <w:r>
        <w:br w:type="page"/>
      </w:r>
    </w:p>
    <w:p w14:paraId="4E042973" w14:textId="6A55E23E" w:rsidR="00831BDB" w:rsidRDefault="00B14F4F" w:rsidP="00B14F4F">
      <w:pPr>
        <w:ind w:left="-1350"/>
      </w:pPr>
      <w:r>
        <w:rPr>
          <w:noProof/>
        </w:rPr>
        <w:lastRenderedPageBreak/>
        <w:drawing>
          <wp:inline distT="0" distB="0" distL="0" distR="0" wp14:anchorId="7BD55F54" wp14:editId="7A182809">
            <wp:extent cx="7634796" cy="5453659"/>
            <wp:effectExtent l="0" t="0" r="0" b="0"/>
            <wp:docPr id="666758965" name="Picture 2" descr="A chart with black and re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758965" name="Picture 2" descr="A chart with black and red dots&#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663779" cy="5474362"/>
                    </a:xfrm>
                    <a:prstGeom prst="rect">
                      <a:avLst/>
                    </a:prstGeom>
                  </pic:spPr>
                </pic:pic>
              </a:graphicData>
            </a:graphic>
          </wp:inline>
        </w:drawing>
      </w:r>
    </w:p>
    <w:p w14:paraId="10B6F66C" w14:textId="703C1E10" w:rsidR="00831BDB" w:rsidRPr="00B14F4F" w:rsidRDefault="00831BDB" w:rsidP="00831BDB">
      <w:pPr>
        <w:spacing w:line="240" w:lineRule="auto"/>
        <w:jc w:val="both"/>
        <w:rPr>
          <w:bCs/>
        </w:rPr>
      </w:pPr>
      <w:r>
        <w:rPr>
          <w:b/>
        </w:rPr>
        <w:t xml:space="preserve">Figure S5. </w:t>
      </w:r>
      <w:r w:rsidR="00B14F4F">
        <w:rPr>
          <w:b/>
        </w:rPr>
        <w:t xml:space="preserve">Summary of age effects on subcortical volumes for participants under 35 years of age. </w:t>
      </w:r>
      <w:r w:rsidR="00B14F4F">
        <w:rPr>
          <w:bCs/>
        </w:rPr>
        <w:t>Same as main text Figure 2, for models with the maximum age restricted to 35 years to exclude the relatively small set of subjects between ages 35 and 49.5</w:t>
      </w:r>
      <w:r w:rsidR="007E684F">
        <w:rPr>
          <w:bCs/>
        </w:rPr>
        <w:t xml:space="preserve"> (</w:t>
      </w:r>
      <w:r w:rsidR="00E254C2">
        <w:rPr>
          <w:bCs/>
        </w:rPr>
        <w:t>n=</w:t>
      </w:r>
      <w:r w:rsidR="00425786">
        <w:rPr>
          <w:bCs/>
        </w:rPr>
        <w:t>13</w:t>
      </w:r>
      <w:r w:rsidR="00E254C2">
        <w:rPr>
          <w:bCs/>
        </w:rPr>
        <w:t xml:space="preserve"> excluded across all groups</w:t>
      </w:r>
      <w:r w:rsidR="007E684F">
        <w:rPr>
          <w:bCs/>
        </w:rPr>
        <w:t>)</w:t>
      </w:r>
      <w:r w:rsidR="00B14F4F">
        <w:rPr>
          <w:bCs/>
        </w:rPr>
        <w:t xml:space="preserve">. Key results are similar: all three groups show </w:t>
      </w:r>
      <w:r w:rsidR="007E684F">
        <w:rPr>
          <w:bCs/>
        </w:rPr>
        <w:t xml:space="preserve">significant </w:t>
      </w:r>
      <w:r w:rsidR="00B14F4F">
        <w:rPr>
          <w:bCs/>
        </w:rPr>
        <w:t xml:space="preserve">age effects in the medial geniculate thalamus, 22qDel show steeper declines in anteroventral thalamus, and both 22qDel and 22qDup show flattened hippocampal CA2/3 development. </w:t>
      </w:r>
    </w:p>
    <w:p w14:paraId="2082EF84" w14:textId="6D04F1B4" w:rsidR="00B37263" w:rsidRPr="00B37263" w:rsidRDefault="00831BDB" w:rsidP="00B37263">
      <w:r>
        <w:br w:type="page"/>
      </w:r>
    </w:p>
    <w:p w14:paraId="2B4BBAAA" w14:textId="15B63632" w:rsidR="00B37263" w:rsidRDefault="00B37263" w:rsidP="00B37263">
      <w:pPr>
        <w:spacing w:line="240" w:lineRule="auto"/>
        <w:ind w:left="-1350"/>
        <w:jc w:val="both"/>
        <w:rPr>
          <w:b/>
        </w:rPr>
      </w:pPr>
      <w:r>
        <w:rPr>
          <w:b/>
          <w:noProof/>
        </w:rPr>
        <w:lastRenderedPageBreak/>
        <w:drawing>
          <wp:inline distT="0" distB="0" distL="0" distR="0" wp14:anchorId="0A49E05A" wp14:editId="39934825">
            <wp:extent cx="7643674" cy="4458810"/>
            <wp:effectExtent l="0" t="0" r="1905" b="0"/>
            <wp:docPr id="1162446936" name="Picture 4" descr="A group of graphs showing different types of pharmacologic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446936" name="Picture 4" descr="A group of graphs showing different types of pharmacological&#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677579" cy="4478588"/>
                    </a:xfrm>
                    <a:prstGeom prst="rect">
                      <a:avLst/>
                    </a:prstGeom>
                  </pic:spPr>
                </pic:pic>
              </a:graphicData>
            </a:graphic>
          </wp:inline>
        </w:drawing>
      </w:r>
    </w:p>
    <w:p w14:paraId="6D300C4D" w14:textId="77777777" w:rsidR="00EF5FC3" w:rsidRPr="00B14F4F" w:rsidRDefault="00B37263" w:rsidP="00EF5FC3">
      <w:pPr>
        <w:spacing w:line="240" w:lineRule="auto"/>
        <w:jc w:val="both"/>
        <w:rPr>
          <w:bCs/>
        </w:rPr>
      </w:pPr>
      <w:r>
        <w:rPr>
          <w:b/>
        </w:rPr>
        <w:t xml:space="preserve">Figure S6. Age curves with group differences, under 35 years old. </w:t>
      </w:r>
      <w:r>
        <w:rPr>
          <w:bCs/>
        </w:rPr>
        <w:t xml:space="preserve">The same plots as main text </w:t>
      </w:r>
      <w:r w:rsidRPr="00831BDB">
        <w:rPr>
          <w:b/>
        </w:rPr>
        <w:t>Figure 3</w:t>
      </w:r>
      <w:r>
        <w:rPr>
          <w:bCs/>
        </w:rPr>
        <w:t xml:space="preserve">, restricted to participants under 35 years of age. </w:t>
      </w:r>
      <w:r w:rsidR="00EF5FC3">
        <w:rPr>
          <w:bCs/>
        </w:rPr>
        <w:t xml:space="preserve">Key results are similar: all three groups show significant age effects in the medial geniculate thalamus, 22qDel show steeper declines in anteroventral thalamus, and both 22qDel and 22qDup show flattened hippocampal CA2/3 development. </w:t>
      </w:r>
    </w:p>
    <w:p w14:paraId="67C6D8B4" w14:textId="6754D41D" w:rsidR="00B37263" w:rsidRPr="00831BDB" w:rsidRDefault="00B37263" w:rsidP="00B37263">
      <w:pPr>
        <w:spacing w:line="240" w:lineRule="auto"/>
        <w:jc w:val="both"/>
        <w:rPr>
          <w:bCs/>
        </w:rPr>
      </w:pPr>
      <w:r>
        <w:rPr>
          <w:bCs/>
        </w:rPr>
        <w:t xml:space="preserve"> </w:t>
      </w:r>
    </w:p>
    <w:p w14:paraId="375C02B7" w14:textId="1BAB46A0" w:rsidR="00B37263" w:rsidRDefault="00B37263">
      <w:r>
        <w:br w:type="page"/>
      </w:r>
    </w:p>
    <w:p w14:paraId="38640B98" w14:textId="1B2C2909" w:rsidR="00B37263" w:rsidRDefault="00B37263" w:rsidP="00B37263">
      <w:pPr>
        <w:spacing w:line="240" w:lineRule="auto"/>
        <w:ind w:left="-1350"/>
        <w:jc w:val="both"/>
        <w:rPr>
          <w:b/>
        </w:rPr>
      </w:pPr>
      <w:r>
        <w:rPr>
          <w:b/>
          <w:noProof/>
        </w:rPr>
        <w:lastRenderedPageBreak/>
        <w:drawing>
          <wp:inline distT="0" distB="0" distL="0" distR="0" wp14:anchorId="082F0575" wp14:editId="671F5F2E">
            <wp:extent cx="7625918" cy="4448452"/>
            <wp:effectExtent l="0" t="0" r="0" b="0"/>
            <wp:docPr id="328588305" name="Picture 5" descr="A group of graphs showing different types of phalamu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588305" name="Picture 5" descr="A group of graphs showing different types of phalamus&#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651233" cy="4463219"/>
                    </a:xfrm>
                    <a:prstGeom prst="rect">
                      <a:avLst/>
                    </a:prstGeom>
                  </pic:spPr>
                </pic:pic>
              </a:graphicData>
            </a:graphic>
          </wp:inline>
        </w:drawing>
      </w:r>
    </w:p>
    <w:p w14:paraId="537724A3" w14:textId="6184A2BD" w:rsidR="00B37263" w:rsidRPr="00831BDB" w:rsidRDefault="00B37263" w:rsidP="00B37263">
      <w:pPr>
        <w:spacing w:line="240" w:lineRule="auto"/>
        <w:jc w:val="both"/>
        <w:rPr>
          <w:bCs/>
        </w:rPr>
      </w:pPr>
      <w:r>
        <w:rPr>
          <w:b/>
        </w:rPr>
        <w:t xml:space="preserve">Figure S7. Age curves with partial residuals, under 35 years old. </w:t>
      </w:r>
      <w:r>
        <w:rPr>
          <w:bCs/>
        </w:rPr>
        <w:t xml:space="preserve">The same plots as supplemental </w:t>
      </w:r>
      <w:r w:rsidRPr="00B37263">
        <w:rPr>
          <w:b/>
        </w:rPr>
        <w:t>Figure S4</w:t>
      </w:r>
      <w:r>
        <w:rPr>
          <w:bCs/>
        </w:rPr>
        <w:t xml:space="preserve">, restricted to participants under 35 years of age.  </w:t>
      </w:r>
    </w:p>
    <w:p w14:paraId="14C13767" w14:textId="77777777" w:rsidR="00F32AF1" w:rsidRDefault="00F32AF1"/>
    <w:p w14:paraId="04555EEE" w14:textId="7648C7FE" w:rsidR="00741302" w:rsidRDefault="00D43D83">
      <w:pPr>
        <w:spacing w:line="240" w:lineRule="auto"/>
        <w:jc w:val="both"/>
      </w:pPr>
      <w:r w:rsidRPr="00D43D83">
        <w:rPr>
          <w:noProof/>
        </w:rPr>
        <w:lastRenderedPageBreak/>
        <w:drawing>
          <wp:inline distT="0" distB="0" distL="0" distR="0" wp14:anchorId="612D4778" wp14:editId="7BB7A552">
            <wp:extent cx="4702226" cy="7794594"/>
            <wp:effectExtent l="0" t="0" r="0" b="3810"/>
            <wp:docPr id="18314397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439793" name=""/>
                    <pic:cNvPicPr/>
                  </pic:nvPicPr>
                  <pic:blipFill>
                    <a:blip r:embed="rId15"/>
                    <a:stretch>
                      <a:fillRect/>
                    </a:stretch>
                  </pic:blipFill>
                  <pic:spPr>
                    <a:xfrm>
                      <a:off x="0" y="0"/>
                      <a:ext cx="4729810" cy="7840318"/>
                    </a:xfrm>
                    <a:prstGeom prst="rect">
                      <a:avLst/>
                    </a:prstGeom>
                  </pic:spPr>
                </pic:pic>
              </a:graphicData>
            </a:graphic>
          </wp:inline>
        </w:drawing>
      </w:r>
    </w:p>
    <w:p w14:paraId="24DCA771" w14:textId="655A14F4" w:rsidR="00A80F38" w:rsidRDefault="00A80F38">
      <w:pPr>
        <w:spacing w:line="240" w:lineRule="auto"/>
        <w:jc w:val="both"/>
      </w:pPr>
      <w:r>
        <w:rPr>
          <w:b/>
        </w:rPr>
        <w:t>Table S1. Average volumes by group.</w:t>
      </w:r>
      <w:r>
        <w:t xml:space="preserve"> Reported for whole thalamus, hippocampus, and amygdala and all analyzed subregions. </w:t>
      </w:r>
      <w:r w:rsidR="00D43D83">
        <w:t xml:space="preserve">Sorted by ascending volume in the 22qDel group. </w:t>
      </w:r>
    </w:p>
    <w:p w14:paraId="4EC56B55" w14:textId="77777777" w:rsidR="00A80F38" w:rsidRDefault="00A80F38">
      <w:pPr>
        <w:spacing w:line="240" w:lineRule="auto"/>
        <w:jc w:val="both"/>
      </w:pPr>
    </w:p>
    <w:p w14:paraId="2E25209A" w14:textId="77777777" w:rsidR="00A80F38" w:rsidRDefault="00A80F38">
      <w:pPr>
        <w:spacing w:line="240" w:lineRule="auto"/>
        <w:jc w:val="both"/>
      </w:pPr>
    </w:p>
    <w:p w14:paraId="30F8DEC1" w14:textId="77777777" w:rsidR="002B1067" w:rsidRDefault="00000000" w:rsidP="00A80F38">
      <w:pPr>
        <w:spacing w:line="240" w:lineRule="auto"/>
        <w:rPr>
          <w:b/>
        </w:rPr>
      </w:pPr>
      <w:r>
        <w:lastRenderedPageBreak/>
        <w:br/>
      </w:r>
      <w:r w:rsidR="002B1067">
        <w:rPr>
          <w:b/>
          <w:noProof/>
        </w:rPr>
        <w:drawing>
          <wp:inline distT="0" distB="0" distL="0" distR="0" wp14:anchorId="2EA78EC5" wp14:editId="70F174BB">
            <wp:extent cx="4846955" cy="7646888"/>
            <wp:effectExtent l="0" t="0" r="4445" b="0"/>
            <wp:docPr id="1719487334" name="Picture 1" descr="A screenshot of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487334" name="Picture 1" descr="A screenshot of a table&#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882095" cy="7702327"/>
                    </a:xfrm>
                    <a:prstGeom prst="rect">
                      <a:avLst/>
                    </a:prstGeom>
                  </pic:spPr>
                </pic:pic>
              </a:graphicData>
            </a:graphic>
          </wp:inline>
        </w:drawing>
      </w:r>
    </w:p>
    <w:p w14:paraId="7FA1FFDE" w14:textId="6FF9254A" w:rsidR="00741302" w:rsidRDefault="00000000" w:rsidP="00A80F38">
      <w:pPr>
        <w:spacing w:line="240" w:lineRule="auto"/>
      </w:pPr>
      <w:r>
        <w:rPr>
          <w:b/>
        </w:rPr>
        <w:t>Table S</w:t>
      </w:r>
      <w:r w:rsidR="00A80F38">
        <w:rPr>
          <w:b/>
        </w:rPr>
        <w:t>2</w:t>
      </w:r>
      <w:r>
        <w:rPr>
          <w:b/>
        </w:rPr>
        <w:t>. 22qDel versus TD comparisons.</w:t>
      </w:r>
      <w:r>
        <w:t xml:space="preserve"> </w:t>
      </w:r>
      <w:r w:rsidR="002B1067" w:rsidRPr="002B1067">
        <w:t xml:space="preserve">General additive mixed models (GAMMs) linearly predicting normalized brain volumes from </w:t>
      </w:r>
      <w:r w:rsidR="002B1067">
        <w:t>group (22qDel or TD)</w:t>
      </w:r>
      <w:r w:rsidR="002B1067" w:rsidRPr="002B1067">
        <w:t>, controlling for sex, site, participant,</w:t>
      </w:r>
      <w:r w:rsidR="002B1067">
        <w:t xml:space="preserve"> total brain volume,</w:t>
      </w:r>
      <w:r w:rsidR="002B1067" w:rsidRPr="002B1067">
        <w:t xml:space="preserve"> and non-linear age</w:t>
      </w:r>
      <w:r w:rsidR="000F4CE3">
        <w:t xml:space="preserve"> in the full longitudinal sample.</w:t>
      </w:r>
      <w:r>
        <w:br w:type="page"/>
      </w:r>
    </w:p>
    <w:p w14:paraId="2FE708E0" w14:textId="45DB3BCE" w:rsidR="00741302" w:rsidRPr="004F2F0A" w:rsidRDefault="00EE3674" w:rsidP="004F2F0A">
      <w:pPr>
        <w:tabs>
          <w:tab w:val="left" w:pos="7560"/>
        </w:tabs>
        <w:spacing w:line="240" w:lineRule="auto"/>
      </w:pPr>
      <w:r>
        <w:rPr>
          <w:noProof/>
        </w:rPr>
        <w:lastRenderedPageBreak/>
        <w:drawing>
          <wp:inline distT="0" distB="0" distL="0" distR="0" wp14:anchorId="4CB2BBFB" wp14:editId="0A2C88CB">
            <wp:extent cx="4799965" cy="7861464"/>
            <wp:effectExtent l="0" t="0" r="635" b="0"/>
            <wp:docPr id="1621112170" name="Picture 2" descr="A screenshot of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112170" name="Picture 2" descr="A screenshot of a table&#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4886864" cy="8003789"/>
                    </a:xfrm>
                    <a:prstGeom prst="rect">
                      <a:avLst/>
                    </a:prstGeom>
                  </pic:spPr>
                </pic:pic>
              </a:graphicData>
            </a:graphic>
          </wp:inline>
        </w:drawing>
      </w:r>
      <w:r>
        <w:br/>
      </w:r>
      <w:r>
        <w:rPr>
          <w:b/>
        </w:rPr>
        <w:t>Table S3. 22qDup versus TD comparisons.</w:t>
      </w:r>
      <w:r>
        <w:t xml:space="preserve"> </w:t>
      </w:r>
      <w:r w:rsidRPr="002B1067">
        <w:t xml:space="preserve">General additive mixed models (GAMMs) linearly predicting normalized brain volumes from </w:t>
      </w:r>
      <w:r>
        <w:t>group (22qDup or TD)</w:t>
      </w:r>
      <w:r w:rsidRPr="002B1067">
        <w:t>, controlling for sex, site, participant,</w:t>
      </w:r>
      <w:r>
        <w:t xml:space="preserve"> total brain volume,</w:t>
      </w:r>
      <w:r w:rsidRPr="002B1067">
        <w:t xml:space="preserve"> and non-linear age</w:t>
      </w:r>
      <w:r w:rsidR="000F4CE3" w:rsidRPr="000F4CE3">
        <w:t xml:space="preserve"> </w:t>
      </w:r>
      <w:r w:rsidR="000F4CE3">
        <w:t>in the full longitudinal sample</w:t>
      </w:r>
      <w:r w:rsidRPr="002B1067">
        <w:t>.</w:t>
      </w:r>
    </w:p>
    <w:p w14:paraId="4D4C402F" w14:textId="74CF815C" w:rsidR="00741302" w:rsidRDefault="0011001A">
      <w:pPr>
        <w:spacing w:line="480" w:lineRule="auto"/>
        <w:jc w:val="both"/>
      </w:pPr>
      <w:r>
        <w:rPr>
          <w:noProof/>
        </w:rPr>
        <w:lastRenderedPageBreak/>
        <w:drawing>
          <wp:inline distT="0" distB="0" distL="0" distR="0" wp14:anchorId="7443CE8F" wp14:editId="688A75DB">
            <wp:extent cx="5349766" cy="6990703"/>
            <wp:effectExtent l="0" t="0" r="0" b="0"/>
            <wp:docPr id="174570020" name="Picture 3" descr="A table of medical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70020" name="Picture 3" descr="A table of medical data&#10;&#10;Description automatically generated with medium confidenc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17794" cy="7079597"/>
                    </a:xfrm>
                    <a:prstGeom prst="rect">
                      <a:avLst/>
                    </a:prstGeom>
                  </pic:spPr>
                </pic:pic>
              </a:graphicData>
            </a:graphic>
          </wp:inline>
        </w:drawing>
      </w:r>
    </w:p>
    <w:p w14:paraId="01471781" w14:textId="641AD566" w:rsidR="00741302" w:rsidRDefault="00000000">
      <w:pPr>
        <w:spacing w:line="240" w:lineRule="auto"/>
        <w:jc w:val="both"/>
      </w:pPr>
      <w:r>
        <w:rPr>
          <w:b/>
        </w:rPr>
        <w:t>Table S</w:t>
      </w:r>
      <w:r w:rsidR="0011001A">
        <w:rPr>
          <w:b/>
        </w:rPr>
        <w:t>4</w:t>
      </w:r>
      <w:r>
        <w:rPr>
          <w:b/>
        </w:rPr>
        <w:t xml:space="preserve">. Gene dosage effects in individual hemispheres. </w:t>
      </w:r>
      <w:r>
        <w:t xml:space="preserve">Repeat of main analyses without averaging regions bilaterally, showing highly similar effects of gene dosage on regional volume in the left and right hemispheres. </w:t>
      </w:r>
      <w:r w:rsidR="0011001A">
        <w:t>Whole structures and subr</w:t>
      </w:r>
      <w:r>
        <w:t xml:space="preserve">egions with FDR q &lt; 0.05 are listed in this table. </w:t>
      </w:r>
    </w:p>
    <w:p w14:paraId="1F5D6DD5" w14:textId="77777777" w:rsidR="00741302" w:rsidRDefault="00741302">
      <w:pPr>
        <w:spacing w:line="480" w:lineRule="auto"/>
        <w:jc w:val="both"/>
        <w:rPr>
          <w:b/>
        </w:rPr>
      </w:pPr>
    </w:p>
    <w:p w14:paraId="5E4B402C" w14:textId="486F3334" w:rsidR="00240C3C" w:rsidRDefault="00240C3C">
      <w:pPr>
        <w:rPr>
          <w:b/>
        </w:rPr>
      </w:pPr>
      <w:r>
        <w:rPr>
          <w:b/>
        </w:rPr>
        <w:br w:type="page"/>
      </w:r>
    </w:p>
    <w:p w14:paraId="6D0C27AE" w14:textId="3A09AF3F" w:rsidR="00741302" w:rsidRDefault="00240C3C">
      <w:pPr>
        <w:spacing w:line="480" w:lineRule="auto"/>
        <w:jc w:val="both"/>
        <w:rPr>
          <w:b/>
        </w:rPr>
      </w:pPr>
      <w:r w:rsidRPr="00240C3C">
        <w:rPr>
          <w:b/>
          <w:noProof/>
        </w:rPr>
        <w:lastRenderedPageBreak/>
        <w:drawing>
          <wp:inline distT="0" distB="0" distL="0" distR="0" wp14:anchorId="2094D82F" wp14:editId="38D4E83F">
            <wp:extent cx="5943600" cy="4030345"/>
            <wp:effectExtent l="0" t="0" r="0" b="0"/>
            <wp:docPr id="48644736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447362" name="Picture 1" descr="A screenshot of a computer&#10;&#10;Description automatically generated"/>
                    <pic:cNvPicPr/>
                  </pic:nvPicPr>
                  <pic:blipFill>
                    <a:blip r:embed="rId19"/>
                    <a:stretch>
                      <a:fillRect/>
                    </a:stretch>
                  </pic:blipFill>
                  <pic:spPr>
                    <a:xfrm>
                      <a:off x="0" y="0"/>
                      <a:ext cx="5943600" cy="4030345"/>
                    </a:xfrm>
                    <a:prstGeom prst="rect">
                      <a:avLst/>
                    </a:prstGeom>
                  </pic:spPr>
                </pic:pic>
              </a:graphicData>
            </a:graphic>
          </wp:inline>
        </w:drawing>
      </w:r>
    </w:p>
    <w:p w14:paraId="07E9BB61" w14:textId="0BFE2218" w:rsidR="00741302" w:rsidRDefault="00000000">
      <w:pPr>
        <w:spacing w:line="240" w:lineRule="auto"/>
        <w:jc w:val="both"/>
      </w:pPr>
      <w:r>
        <w:rPr>
          <w:b/>
        </w:rPr>
        <w:t>Table S</w:t>
      </w:r>
      <w:r w:rsidR="004A4D2E">
        <w:rPr>
          <w:b/>
        </w:rPr>
        <w:t>5</w:t>
      </w:r>
      <w:r>
        <w:rPr>
          <w:b/>
        </w:rPr>
        <w:t xml:space="preserve">. Age ranges with significant differences between CNV carriers and controls. </w:t>
      </w:r>
      <w:r>
        <w:t xml:space="preserve">Age periods with group difference based on 95% confidence interval (CI), multiple discontinuous ranges separated with “|”. diff_TD_22qDel lists differences between 22qDel and TD curves, diff_TD_22qDup shows the same for 22qDup. </w:t>
      </w:r>
    </w:p>
    <w:p w14:paraId="2CC63CE0" w14:textId="77777777" w:rsidR="00741302" w:rsidRDefault="00000000">
      <w:pPr>
        <w:spacing w:line="480" w:lineRule="auto"/>
        <w:jc w:val="both"/>
        <w:rPr>
          <w:b/>
        </w:rPr>
      </w:pPr>
      <w:r>
        <w:br w:type="page"/>
      </w:r>
    </w:p>
    <w:p w14:paraId="083376CB" w14:textId="77777777" w:rsidR="00365A03" w:rsidRDefault="00365A03">
      <w:pPr>
        <w:spacing w:line="240" w:lineRule="auto"/>
        <w:jc w:val="both"/>
      </w:pPr>
    </w:p>
    <w:p w14:paraId="0413514B" w14:textId="77777777" w:rsidR="00365A03" w:rsidRDefault="00365A03">
      <w:pPr>
        <w:spacing w:line="240" w:lineRule="auto"/>
        <w:jc w:val="both"/>
        <w:rPr>
          <w:b/>
        </w:rPr>
      </w:pPr>
      <w:r>
        <w:rPr>
          <w:b/>
          <w:noProof/>
        </w:rPr>
        <w:drawing>
          <wp:inline distT="0" distB="0" distL="0" distR="0" wp14:anchorId="509A4A2B" wp14:editId="23FA746D">
            <wp:extent cx="4651976" cy="5687736"/>
            <wp:effectExtent l="0" t="0" r="0" b="1905"/>
            <wp:docPr id="1724586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58643" name="Picture 172458643"/>
                    <pic:cNvPicPr/>
                  </pic:nvPicPr>
                  <pic:blipFill>
                    <a:blip r:embed="rId20">
                      <a:extLst>
                        <a:ext uri="{28A0092B-C50C-407E-A947-70E740481C1C}">
                          <a14:useLocalDpi xmlns:a14="http://schemas.microsoft.com/office/drawing/2010/main" val="0"/>
                        </a:ext>
                      </a:extLst>
                    </a:blip>
                    <a:stretch>
                      <a:fillRect/>
                    </a:stretch>
                  </pic:blipFill>
                  <pic:spPr>
                    <a:xfrm>
                      <a:off x="0" y="0"/>
                      <a:ext cx="4690741" cy="5735132"/>
                    </a:xfrm>
                    <a:prstGeom prst="rect">
                      <a:avLst/>
                    </a:prstGeom>
                  </pic:spPr>
                </pic:pic>
              </a:graphicData>
            </a:graphic>
          </wp:inline>
        </w:drawing>
      </w:r>
    </w:p>
    <w:p w14:paraId="2138B386" w14:textId="34C55013" w:rsidR="00741302" w:rsidRDefault="00000000">
      <w:pPr>
        <w:spacing w:line="240" w:lineRule="auto"/>
        <w:jc w:val="both"/>
      </w:pPr>
      <w:r>
        <w:rPr>
          <w:b/>
        </w:rPr>
        <w:t>Table S</w:t>
      </w:r>
      <w:r w:rsidR="004A4D2E">
        <w:rPr>
          <w:b/>
        </w:rPr>
        <w:t>6</w:t>
      </w:r>
      <w:r>
        <w:rPr>
          <w:b/>
        </w:rPr>
        <w:t>. Main effects of sex</w:t>
      </w:r>
      <w:r>
        <w:t>. Regions with a</w:t>
      </w:r>
      <w:r w:rsidR="00BA7BD5">
        <w:t>n</w:t>
      </w:r>
      <w:r>
        <w:t xml:space="preserve"> FDR significant main effect of sex in the </w:t>
      </w:r>
      <w:r w:rsidR="00365A03">
        <w:t>GAMM used for the primary gene dosage analysis</w:t>
      </w:r>
      <w:r>
        <w:t>.</w:t>
      </w:r>
      <w:r>
        <w:br w:type="page"/>
      </w:r>
    </w:p>
    <w:p w14:paraId="174BCC9C" w14:textId="5A512D4C" w:rsidR="00741302" w:rsidRDefault="00741302">
      <w:pPr>
        <w:spacing w:line="240" w:lineRule="auto"/>
        <w:jc w:val="both"/>
        <w:rPr>
          <w:b/>
        </w:rPr>
      </w:pPr>
    </w:p>
    <w:p w14:paraId="0D98AA2E" w14:textId="77777777" w:rsidR="00BA7BD5" w:rsidRDefault="00BA7BD5">
      <w:pPr>
        <w:spacing w:line="240" w:lineRule="auto"/>
        <w:jc w:val="both"/>
        <w:rPr>
          <w:b/>
        </w:rPr>
      </w:pPr>
      <w:r w:rsidRPr="00BA7BD5">
        <w:rPr>
          <w:b/>
          <w:noProof/>
        </w:rPr>
        <w:drawing>
          <wp:inline distT="0" distB="0" distL="0" distR="0" wp14:anchorId="160217EC" wp14:editId="634DE2A1">
            <wp:extent cx="4757945" cy="3130789"/>
            <wp:effectExtent l="0" t="0" r="5080" b="0"/>
            <wp:docPr id="1671114204" name="Picture 1" descr="A table of medical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114204" name="Picture 1" descr="A table of medical data&#10;&#10;Description automatically generated with medium confidence"/>
                    <pic:cNvPicPr/>
                  </pic:nvPicPr>
                  <pic:blipFill>
                    <a:blip r:embed="rId21"/>
                    <a:stretch>
                      <a:fillRect/>
                    </a:stretch>
                  </pic:blipFill>
                  <pic:spPr>
                    <a:xfrm>
                      <a:off x="0" y="0"/>
                      <a:ext cx="4803144" cy="3160531"/>
                    </a:xfrm>
                    <a:prstGeom prst="rect">
                      <a:avLst/>
                    </a:prstGeom>
                  </pic:spPr>
                </pic:pic>
              </a:graphicData>
            </a:graphic>
          </wp:inline>
        </w:drawing>
      </w:r>
    </w:p>
    <w:p w14:paraId="51F54799" w14:textId="3DFC2809" w:rsidR="00741302" w:rsidRDefault="00000000">
      <w:pPr>
        <w:spacing w:line="240" w:lineRule="auto"/>
        <w:jc w:val="both"/>
      </w:pPr>
      <w:r>
        <w:rPr>
          <w:b/>
        </w:rPr>
        <w:t>Table S</w:t>
      </w:r>
      <w:r w:rsidR="004A4D2E">
        <w:rPr>
          <w:b/>
        </w:rPr>
        <w:t>7</w:t>
      </w:r>
      <w:r>
        <w:rPr>
          <w:b/>
        </w:rPr>
        <w:t xml:space="preserve">. Gene dosage effects controlling for antipsychotic medication. </w:t>
      </w:r>
      <w:r>
        <w:t xml:space="preserve">Repeat of gene dosage volume analysis with the addition of a covariate coding whether or not each participant was taking antipsychotic medication at the time of the scan. Regions with FDR q &lt; 0.05 are listed in this table. </w:t>
      </w:r>
    </w:p>
    <w:p w14:paraId="49C8AAFF" w14:textId="2AC53468" w:rsidR="00741302" w:rsidRDefault="00741302">
      <w:pPr>
        <w:widowControl w:val="0"/>
        <w:pBdr>
          <w:top w:val="nil"/>
          <w:left w:val="nil"/>
          <w:bottom w:val="nil"/>
          <w:right w:val="nil"/>
          <w:between w:val="nil"/>
        </w:pBdr>
      </w:pPr>
    </w:p>
    <w:p w14:paraId="6A2DFCF2" w14:textId="77777777" w:rsidR="00F5525D" w:rsidRDefault="00F5525D">
      <w:pPr>
        <w:widowControl w:val="0"/>
        <w:pBdr>
          <w:top w:val="nil"/>
          <w:left w:val="nil"/>
          <w:bottom w:val="nil"/>
          <w:right w:val="nil"/>
          <w:between w:val="nil"/>
        </w:pBdr>
      </w:pPr>
    </w:p>
    <w:p w14:paraId="20F6A36B" w14:textId="77777777" w:rsidR="00F5525D" w:rsidRDefault="00F5525D">
      <w:pPr>
        <w:widowControl w:val="0"/>
        <w:pBdr>
          <w:top w:val="nil"/>
          <w:left w:val="nil"/>
          <w:bottom w:val="nil"/>
          <w:right w:val="nil"/>
          <w:between w:val="nil"/>
        </w:pBdr>
      </w:pPr>
    </w:p>
    <w:p w14:paraId="4F74E33A" w14:textId="77777777" w:rsidR="00F5525D" w:rsidRDefault="00F5525D">
      <w:pPr>
        <w:widowControl w:val="0"/>
        <w:pBdr>
          <w:top w:val="nil"/>
          <w:left w:val="nil"/>
          <w:bottom w:val="nil"/>
          <w:right w:val="nil"/>
          <w:between w:val="nil"/>
        </w:pBdr>
      </w:pPr>
    </w:p>
    <w:p w14:paraId="300E6718" w14:textId="77777777" w:rsidR="00F5525D" w:rsidRDefault="00F5525D">
      <w:pPr>
        <w:widowControl w:val="0"/>
        <w:pBdr>
          <w:top w:val="nil"/>
          <w:left w:val="nil"/>
          <w:bottom w:val="nil"/>
          <w:right w:val="nil"/>
          <w:between w:val="nil"/>
        </w:pBdr>
      </w:pPr>
    </w:p>
    <w:p w14:paraId="12C6FDA6" w14:textId="77777777" w:rsidR="00F5525D" w:rsidRDefault="00F5525D">
      <w:pPr>
        <w:widowControl w:val="0"/>
        <w:pBdr>
          <w:top w:val="nil"/>
          <w:left w:val="nil"/>
          <w:bottom w:val="nil"/>
          <w:right w:val="nil"/>
          <w:between w:val="nil"/>
        </w:pBdr>
      </w:pPr>
    </w:p>
    <w:p w14:paraId="75D6D442" w14:textId="77777777" w:rsidR="00F5525D" w:rsidRDefault="00F5525D">
      <w:pPr>
        <w:widowControl w:val="0"/>
        <w:pBdr>
          <w:top w:val="nil"/>
          <w:left w:val="nil"/>
          <w:bottom w:val="nil"/>
          <w:right w:val="nil"/>
          <w:between w:val="nil"/>
        </w:pBdr>
      </w:pPr>
    </w:p>
    <w:p w14:paraId="2039EED4" w14:textId="77777777" w:rsidR="00F5525D" w:rsidRDefault="00F5525D">
      <w:pPr>
        <w:widowControl w:val="0"/>
        <w:pBdr>
          <w:top w:val="nil"/>
          <w:left w:val="nil"/>
          <w:bottom w:val="nil"/>
          <w:right w:val="nil"/>
          <w:between w:val="nil"/>
        </w:pBdr>
      </w:pPr>
    </w:p>
    <w:p w14:paraId="3A45F28E" w14:textId="77777777" w:rsidR="00F5525D" w:rsidRDefault="00F5525D">
      <w:pPr>
        <w:widowControl w:val="0"/>
        <w:pBdr>
          <w:top w:val="nil"/>
          <w:left w:val="nil"/>
          <w:bottom w:val="nil"/>
          <w:right w:val="nil"/>
          <w:between w:val="nil"/>
        </w:pBdr>
      </w:pPr>
    </w:p>
    <w:p w14:paraId="79D8C7F3" w14:textId="77777777" w:rsidR="00F5525D" w:rsidRDefault="00F5525D">
      <w:pPr>
        <w:widowControl w:val="0"/>
        <w:pBdr>
          <w:top w:val="nil"/>
          <w:left w:val="nil"/>
          <w:bottom w:val="nil"/>
          <w:right w:val="nil"/>
          <w:between w:val="nil"/>
        </w:pBdr>
      </w:pPr>
    </w:p>
    <w:p w14:paraId="7D648A17" w14:textId="77777777" w:rsidR="00F5525D" w:rsidRDefault="00F5525D">
      <w:pPr>
        <w:widowControl w:val="0"/>
        <w:pBdr>
          <w:top w:val="nil"/>
          <w:left w:val="nil"/>
          <w:bottom w:val="nil"/>
          <w:right w:val="nil"/>
          <w:between w:val="nil"/>
        </w:pBdr>
      </w:pPr>
    </w:p>
    <w:p w14:paraId="03DA2F23" w14:textId="77777777" w:rsidR="00F5525D" w:rsidRDefault="00F5525D">
      <w:pPr>
        <w:widowControl w:val="0"/>
        <w:pBdr>
          <w:top w:val="nil"/>
          <w:left w:val="nil"/>
          <w:bottom w:val="nil"/>
          <w:right w:val="nil"/>
          <w:between w:val="nil"/>
        </w:pBdr>
      </w:pPr>
    </w:p>
    <w:p w14:paraId="43EEF859" w14:textId="77777777" w:rsidR="00F5525D" w:rsidRDefault="00F5525D">
      <w:pPr>
        <w:widowControl w:val="0"/>
        <w:pBdr>
          <w:top w:val="nil"/>
          <w:left w:val="nil"/>
          <w:bottom w:val="nil"/>
          <w:right w:val="nil"/>
          <w:between w:val="nil"/>
        </w:pBdr>
      </w:pPr>
    </w:p>
    <w:p w14:paraId="214D3EB8" w14:textId="77777777" w:rsidR="00F5525D" w:rsidRDefault="00F5525D">
      <w:pPr>
        <w:widowControl w:val="0"/>
        <w:pBdr>
          <w:top w:val="nil"/>
          <w:left w:val="nil"/>
          <w:bottom w:val="nil"/>
          <w:right w:val="nil"/>
          <w:between w:val="nil"/>
        </w:pBdr>
      </w:pPr>
    </w:p>
    <w:p w14:paraId="665B5FFA" w14:textId="77777777" w:rsidR="00F5525D" w:rsidRDefault="00F5525D">
      <w:pPr>
        <w:widowControl w:val="0"/>
        <w:pBdr>
          <w:top w:val="nil"/>
          <w:left w:val="nil"/>
          <w:bottom w:val="nil"/>
          <w:right w:val="nil"/>
          <w:between w:val="nil"/>
        </w:pBdr>
      </w:pPr>
    </w:p>
    <w:p w14:paraId="2D60B031" w14:textId="77777777" w:rsidR="00F5525D" w:rsidRDefault="00F5525D">
      <w:pPr>
        <w:widowControl w:val="0"/>
        <w:pBdr>
          <w:top w:val="nil"/>
          <w:left w:val="nil"/>
          <w:bottom w:val="nil"/>
          <w:right w:val="nil"/>
          <w:between w:val="nil"/>
        </w:pBdr>
      </w:pPr>
    </w:p>
    <w:p w14:paraId="3F4E73C8" w14:textId="77777777" w:rsidR="00F5525D" w:rsidRDefault="00F5525D">
      <w:pPr>
        <w:widowControl w:val="0"/>
        <w:pBdr>
          <w:top w:val="nil"/>
          <w:left w:val="nil"/>
          <w:bottom w:val="nil"/>
          <w:right w:val="nil"/>
          <w:between w:val="nil"/>
        </w:pBdr>
      </w:pPr>
    </w:p>
    <w:p w14:paraId="421CE604" w14:textId="77777777" w:rsidR="00F5525D" w:rsidRDefault="00F5525D">
      <w:pPr>
        <w:widowControl w:val="0"/>
        <w:pBdr>
          <w:top w:val="nil"/>
          <w:left w:val="nil"/>
          <w:bottom w:val="nil"/>
          <w:right w:val="nil"/>
          <w:between w:val="nil"/>
        </w:pBdr>
      </w:pPr>
    </w:p>
    <w:p w14:paraId="44B9C0DE" w14:textId="77777777" w:rsidR="00F5525D" w:rsidRDefault="00F5525D">
      <w:pPr>
        <w:widowControl w:val="0"/>
        <w:pBdr>
          <w:top w:val="nil"/>
          <w:left w:val="nil"/>
          <w:bottom w:val="nil"/>
          <w:right w:val="nil"/>
          <w:between w:val="nil"/>
        </w:pBdr>
      </w:pPr>
    </w:p>
    <w:p w14:paraId="2E2B1938" w14:textId="77777777" w:rsidR="00F5525D" w:rsidRDefault="00F5525D">
      <w:pPr>
        <w:widowControl w:val="0"/>
        <w:pBdr>
          <w:top w:val="nil"/>
          <w:left w:val="nil"/>
          <w:bottom w:val="nil"/>
          <w:right w:val="nil"/>
          <w:between w:val="nil"/>
        </w:pBdr>
      </w:pPr>
    </w:p>
    <w:p w14:paraId="4E70E498" w14:textId="77777777" w:rsidR="00F5525D" w:rsidRDefault="00F5525D">
      <w:pPr>
        <w:widowControl w:val="0"/>
        <w:pBdr>
          <w:top w:val="nil"/>
          <w:left w:val="nil"/>
          <w:bottom w:val="nil"/>
          <w:right w:val="nil"/>
          <w:between w:val="nil"/>
        </w:pBdr>
      </w:pPr>
    </w:p>
    <w:p w14:paraId="4D700004" w14:textId="77777777" w:rsidR="00F5525D" w:rsidRDefault="00F5525D">
      <w:pPr>
        <w:widowControl w:val="0"/>
        <w:pBdr>
          <w:top w:val="nil"/>
          <w:left w:val="nil"/>
          <w:bottom w:val="nil"/>
          <w:right w:val="nil"/>
          <w:between w:val="nil"/>
        </w:pBdr>
      </w:pPr>
    </w:p>
    <w:p w14:paraId="6A352179" w14:textId="77777777" w:rsidR="00A433AB" w:rsidRDefault="00A433AB">
      <w:pPr>
        <w:rPr>
          <w:b/>
          <w:bCs/>
        </w:rPr>
      </w:pPr>
      <w:r>
        <w:rPr>
          <w:b/>
          <w:bCs/>
        </w:rPr>
        <w:br w:type="page"/>
      </w:r>
    </w:p>
    <w:p w14:paraId="0FF94F2A" w14:textId="75D79326" w:rsidR="00956154" w:rsidRDefault="00956154" w:rsidP="00956154">
      <w:pPr>
        <w:pStyle w:val="Bibliography"/>
        <w:rPr>
          <w:b/>
          <w:bCs/>
        </w:rPr>
      </w:pPr>
      <w:r w:rsidRPr="00956154">
        <w:rPr>
          <w:b/>
          <w:bCs/>
        </w:rPr>
        <w:lastRenderedPageBreak/>
        <w:t>Supplemental References</w:t>
      </w:r>
    </w:p>
    <w:p w14:paraId="7A9AF52E" w14:textId="77777777" w:rsidR="00956154" w:rsidRPr="00956154" w:rsidRDefault="00956154" w:rsidP="00956154"/>
    <w:p w14:paraId="6CCA2760" w14:textId="77777777" w:rsidR="00404465" w:rsidRPr="00404465" w:rsidRDefault="004E4B69" w:rsidP="00404465">
      <w:pPr>
        <w:pStyle w:val="Bibliography"/>
      </w:pPr>
      <w:r>
        <w:t xml:space="preserve"> </w:t>
      </w:r>
      <w:r w:rsidR="00BC1F18">
        <w:fldChar w:fldCharType="begin"/>
      </w:r>
      <w:r w:rsidR="00404465">
        <w:instrText xml:space="preserve"> ADDIN ZOTERO_BIBL {"uncited":[],"omitted":[],"custom":[]} CSL_BIBLIOGRAPHY </w:instrText>
      </w:r>
      <w:r w:rsidR="00BC1F18">
        <w:fldChar w:fldCharType="separate"/>
      </w:r>
      <w:r w:rsidR="00404465" w:rsidRPr="00404465">
        <w:t xml:space="preserve">1. </w:t>
      </w:r>
      <w:r w:rsidR="00404465" w:rsidRPr="00404465">
        <w:tab/>
        <w:t>Ghandour RM, Sherman LJ, Vladutiu CJ, Ali MM, Lynch SE, Bitsko RH, et al. Prevalence and Treatment of Depression, Anxiety, and Conduct Problems in US Children. J Pediatr. 2019;206:256-267.e3.</w:t>
      </w:r>
    </w:p>
    <w:p w14:paraId="225591D3" w14:textId="77777777" w:rsidR="00404465" w:rsidRPr="00404465" w:rsidRDefault="00404465" w:rsidP="00404465">
      <w:pPr>
        <w:pStyle w:val="Bibliography"/>
      </w:pPr>
      <w:r w:rsidRPr="00404465">
        <w:t xml:space="preserve">2. </w:t>
      </w:r>
      <w:r w:rsidRPr="00404465">
        <w:tab/>
        <w:t>Sayal K, Prasad V, Daley D, Ford T, Coghill D. ADHD in children and young people: prevalence, care pathways, and service provision. Lancet Psychiatry. 2018;5:175–186.</w:t>
      </w:r>
    </w:p>
    <w:p w14:paraId="47C8208C" w14:textId="77777777" w:rsidR="00404465" w:rsidRPr="00404465" w:rsidRDefault="00404465" w:rsidP="00404465">
      <w:pPr>
        <w:pStyle w:val="Bibliography"/>
      </w:pPr>
      <w:r w:rsidRPr="00404465">
        <w:t xml:space="preserve">3. </w:t>
      </w:r>
      <w:r w:rsidRPr="00404465">
        <w:tab/>
        <w:t>Thapar A, Collishaw S, Pine DS, Thapar AK. Depression in adolescence. The Lancet. 2012;379:1056–1067.</w:t>
      </w:r>
    </w:p>
    <w:p w14:paraId="63956CFB" w14:textId="77777777" w:rsidR="00404465" w:rsidRPr="00404465" w:rsidRDefault="00404465" w:rsidP="00404465">
      <w:pPr>
        <w:pStyle w:val="Bibliography"/>
      </w:pPr>
      <w:r w:rsidRPr="00404465">
        <w:t xml:space="preserve">4. </w:t>
      </w:r>
      <w:r w:rsidRPr="00404465">
        <w:tab/>
        <w:t>First MB, Gibbon M. The Structured Clinical Interview for DSM-IV Axis I Disorders (SCID-I) and the Structured Clinical Interview for DSM-IV Axis II Disorders (SCID-II). Compr. Handb. Psychol. Assess. Vol 2 Personal. Assess., Hoboken, NJ, US: John Wiley &amp; Sons, Inc.; 2004. p. 134–143.</w:t>
      </w:r>
    </w:p>
    <w:p w14:paraId="7682B604" w14:textId="77777777" w:rsidR="00404465" w:rsidRPr="00404465" w:rsidRDefault="00404465" w:rsidP="00404465">
      <w:pPr>
        <w:pStyle w:val="Bibliography"/>
      </w:pPr>
      <w:r w:rsidRPr="00404465">
        <w:t xml:space="preserve">5. </w:t>
      </w:r>
      <w:r w:rsidRPr="00404465">
        <w:tab/>
        <w:t>Miller TJ, McGlashan TH, Rosen JL, Somjee L, Markovich PJ, Stein K, et al. Prospective diagnosis of the initial prodrome for schizophrenia based on the Structured Interview for Prodromal Syndromes: preliminary evidence of interrater reliability and predictive validity. Am J Psychiatry. 2002;159:863–865.</w:t>
      </w:r>
    </w:p>
    <w:p w14:paraId="0F8DB9AF" w14:textId="77777777" w:rsidR="00404465" w:rsidRPr="00404465" w:rsidRDefault="00404465" w:rsidP="00404465">
      <w:pPr>
        <w:pStyle w:val="Bibliography"/>
      </w:pPr>
      <w:r w:rsidRPr="00404465">
        <w:t xml:space="preserve">6. </w:t>
      </w:r>
      <w:r w:rsidRPr="00404465">
        <w:tab/>
        <w:t>Jalbrzikowski M, Carter C, Senturk D, Chow C, Hopkins JM, Green MF, et al. Social Cognition in 22q11.2 Microdeletion Syndrome: Relevance to Psychosis. Schizophr Res. 2012;142:99–107.</w:t>
      </w:r>
    </w:p>
    <w:p w14:paraId="4B191636" w14:textId="77777777" w:rsidR="00404465" w:rsidRPr="00404465" w:rsidRDefault="00404465" w:rsidP="00404465">
      <w:pPr>
        <w:pStyle w:val="Bibliography"/>
      </w:pPr>
      <w:r w:rsidRPr="00404465">
        <w:t xml:space="preserve">7. </w:t>
      </w:r>
      <w:r w:rsidRPr="00404465">
        <w:tab/>
        <w:t>Jalbrzikowski M, Jonas R, Senturk D, Patel A, Chow C, Green MF, et al. Structural abnormalities in cortical volume, thickness, and surface area in 22q11.2 microdeletion syndrome: Relationship with psychotic symptoms. NeuroImage Clin. 2013;3:405–415.</w:t>
      </w:r>
    </w:p>
    <w:p w14:paraId="1C75F2D5" w14:textId="77777777" w:rsidR="00404465" w:rsidRPr="00404465" w:rsidRDefault="00404465" w:rsidP="00404465">
      <w:pPr>
        <w:pStyle w:val="Bibliography"/>
      </w:pPr>
      <w:r w:rsidRPr="00404465">
        <w:t xml:space="preserve">8. </w:t>
      </w:r>
      <w:r w:rsidRPr="00404465">
        <w:tab/>
        <w:t>Jalbrzikowski M, Lin A, Vajdi A, Grigoryan V, Kushan L, Ching CRK, et al. Longitudinal trajectories of cortical development in 22q11.2 copy number variants and typically developing controls. Mol Psychiatry. 2022:1–10.</w:t>
      </w:r>
    </w:p>
    <w:p w14:paraId="73F1875A" w14:textId="77777777" w:rsidR="00404465" w:rsidRPr="00404465" w:rsidRDefault="00404465" w:rsidP="00404465">
      <w:pPr>
        <w:pStyle w:val="Bibliography"/>
      </w:pPr>
      <w:r w:rsidRPr="00404465">
        <w:t xml:space="preserve">9. </w:t>
      </w:r>
      <w:r w:rsidRPr="00404465">
        <w:tab/>
        <w:t>Jack Jr. CR, Bernstein MA, Fox NC, Thompson P, Alexander G, Harvey D, et al. The Alzheimer’s disease neuroimaging initiative (ADNI): MRI methods. J Magn Reson Imaging. 2008;27:685–691.</w:t>
      </w:r>
    </w:p>
    <w:p w14:paraId="13E28DD2" w14:textId="77777777" w:rsidR="00404465" w:rsidRPr="00404465" w:rsidRDefault="00404465" w:rsidP="00404465">
      <w:pPr>
        <w:pStyle w:val="Bibliography"/>
      </w:pPr>
      <w:r w:rsidRPr="00404465">
        <w:t xml:space="preserve">10. </w:t>
      </w:r>
      <w:r w:rsidRPr="00404465">
        <w:tab/>
        <w:t>FreeSurferMethodsCitation. https://surfer.nmr.mgh.harvard.edu/fswiki/FreeSurferMethodsCitation. Accessed 27 February 2023.</w:t>
      </w:r>
    </w:p>
    <w:p w14:paraId="75676A02" w14:textId="77777777" w:rsidR="00404465" w:rsidRPr="00404465" w:rsidRDefault="00404465" w:rsidP="00404465">
      <w:pPr>
        <w:pStyle w:val="Bibliography"/>
      </w:pPr>
      <w:r w:rsidRPr="00404465">
        <w:t xml:space="preserve">11. </w:t>
      </w:r>
      <w:r w:rsidRPr="00404465">
        <w:tab/>
        <w:t>Fischl B, Salat DH, Busa E, Albert M, Dieterich M, Haselgrove C, et al. Whole brain segmentation: automated labeling of neuroanatomical structures in the human brain. Neuron. 2002;33:341–355.</w:t>
      </w:r>
    </w:p>
    <w:p w14:paraId="1B5ABBD3" w14:textId="77777777" w:rsidR="00404465" w:rsidRPr="00404465" w:rsidRDefault="00404465" w:rsidP="00404465">
      <w:pPr>
        <w:pStyle w:val="Bibliography"/>
      </w:pPr>
      <w:r w:rsidRPr="00404465">
        <w:t xml:space="preserve">12. </w:t>
      </w:r>
      <w:r w:rsidRPr="00404465">
        <w:tab/>
        <w:t>Fischl B, van der Kouwe A, Destrieux C, Halgren E, Ségonne F, Salat DH, et al. Automatically parcellating the human cerebral cortex. Cereb Cortex N Y N 1991. 2004;14:11–22.</w:t>
      </w:r>
    </w:p>
    <w:p w14:paraId="02E4531D" w14:textId="77777777" w:rsidR="00404465" w:rsidRPr="00404465" w:rsidRDefault="00404465" w:rsidP="00404465">
      <w:pPr>
        <w:pStyle w:val="Bibliography"/>
      </w:pPr>
      <w:r w:rsidRPr="00404465">
        <w:t xml:space="preserve">13. </w:t>
      </w:r>
      <w:r w:rsidRPr="00404465">
        <w:tab/>
        <w:t>Reuter M, Schmansky NJ, Rosas HD, Fischl B. Within-subject template estimation for unbiased longitudinal image analysis. Neuroimage. 2012;61:1402–1418.</w:t>
      </w:r>
    </w:p>
    <w:p w14:paraId="0C5541A0" w14:textId="77777777" w:rsidR="00404465" w:rsidRPr="00404465" w:rsidRDefault="00404465" w:rsidP="00404465">
      <w:pPr>
        <w:pStyle w:val="Bibliography"/>
      </w:pPr>
      <w:r w:rsidRPr="00404465">
        <w:t xml:space="preserve">14. </w:t>
      </w:r>
      <w:r w:rsidRPr="00404465">
        <w:tab/>
        <w:t>Iglesias JE, Augustinack JC, Nguyen K, Player CM, Player A, Wright M, et al. A computational atlas of the hippocampal formation using ex vivo, ultra-high resolution MRI: Application to adaptive segmentation of in vivo MRI. NeuroImage. 2015;115:117–137.</w:t>
      </w:r>
    </w:p>
    <w:p w14:paraId="3DC3528C" w14:textId="77777777" w:rsidR="00404465" w:rsidRPr="00404465" w:rsidRDefault="00404465" w:rsidP="00404465">
      <w:pPr>
        <w:pStyle w:val="Bibliography"/>
      </w:pPr>
      <w:r w:rsidRPr="00404465">
        <w:t xml:space="preserve">15. </w:t>
      </w:r>
      <w:r w:rsidRPr="00404465">
        <w:tab/>
        <w:t>Iglesias JE, Van Leemput K, Augustinack J, Insausti R, Fischl B, Reuter M, et al. Bayesian longitudinal segmentation of hippocampal substructures in brain MRI using subject-specific atlases. NeuroImage. 2016;141:542–555.</w:t>
      </w:r>
    </w:p>
    <w:p w14:paraId="094290E8" w14:textId="77777777" w:rsidR="00404465" w:rsidRPr="00404465" w:rsidRDefault="00404465" w:rsidP="00404465">
      <w:pPr>
        <w:pStyle w:val="Bibliography"/>
      </w:pPr>
      <w:r w:rsidRPr="00404465">
        <w:t xml:space="preserve">16. </w:t>
      </w:r>
      <w:r w:rsidRPr="00404465">
        <w:tab/>
        <w:t>Iglesias JE, Insausti R, Lerma-Usabiaga G, Bocchetta M, Van Leemput K, Greve DN, et al. A probabilistic atlas of the human thalamic nuclei combining ex vivo MRI and histology. Neuroimage. 2018;183:314–326.</w:t>
      </w:r>
    </w:p>
    <w:p w14:paraId="59BDC67B" w14:textId="77777777" w:rsidR="00404465" w:rsidRPr="00404465" w:rsidRDefault="00404465" w:rsidP="00404465">
      <w:pPr>
        <w:pStyle w:val="Bibliography"/>
      </w:pPr>
      <w:r w:rsidRPr="00404465">
        <w:t xml:space="preserve">17. </w:t>
      </w:r>
      <w:r w:rsidRPr="00404465">
        <w:tab/>
        <w:t>Saygin ZM, Kliemann D, Iglesias JE, van der Kouwe AJW, Boyd E, Reuter M, et al. High-resolution magnetic resonance imaging reveals nuclei of the human amygdala: manual segmentation to automatic atlas. NeuroImage. 2017;155:370–382.</w:t>
      </w:r>
    </w:p>
    <w:p w14:paraId="60745158" w14:textId="77777777" w:rsidR="00404465" w:rsidRPr="00404465" w:rsidRDefault="00404465" w:rsidP="00404465">
      <w:pPr>
        <w:pStyle w:val="Bibliography"/>
      </w:pPr>
      <w:r w:rsidRPr="00404465">
        <w:lastRenderedPageBreak/>
        <w:t xml:space="preserve">18. </w:t>
      </w:r>
      <w:r w:rsidRPr="00404465">
        <w:tab/>
        <w:t>Sämann PG, Iglesias JE, Gutman B, Grotegerd D, Leenings R, Flint C, et al. FreeSurfer-based segmentation of hippocampal subfields: A review of methods and applications, with a novel quality control procedure for ENIGMA studies and other collaborative efforts. Hum Brain Mapp. 2022;43:207–233.</w:t>
      </w:r>
    </w:p>
    <w:p w14:paraId="6961960D" w14:textId="77777777" w:rsidR="00404465" w:rsidRPr="00404465" w:rsidRDefault="00404465" w:rsidP="00404465">
      <w:pPr>
        <w:pStyle w:val="Bibliography"/>
      </w:pPr>
      <w:r w:rsidRPr="00404465">
        <w:t xml:space="preserve">19. </w:t>
      </w:r>
      <w:r w:rsidRPr="00404465">
        <w:tab/>
        <w:t>Grace S, Rossetti MG, Allen N, Batalla A, Bellani M, Brambilla P, et al. Sex differences in the neuroanatomy of alcohol dependence: hippocampus and amygdala subregions in a sample of 966 people from the ENIGMA Addiction Working Group. Transl Psychiatry. 2021;11:156.</w:t>
      </w:r>
    </w:p>
    <w:p w14:paraId="5FC65EF1" w14:textId="77777777" w:rsidR="00404465" w:rsidRPr="00404465" w:rsidRDefault="00404465" w:rsidP="00404465">
      <w:pPr>
        <w:pStyle w:val="Bibliography"/>
      </w:pPr>
      <w:r w:rsidRPr="00404465">
        <w:t xml:space="preserve">20. </w:t>
      </w:r>
      <w:r w:rsidRPr="00404465">
        <w:tab/>
        <w:t>Weeland CJ, Kasprzak S, de Joode NT, Abe Y, Alonso P, Ameis SH, et al. The thalamus and its subnuclei—a gateway to obsessive-compulsive disorder. Transl Psychiatry. 2022;12:70.</w:t>
      </w:r>
    </w:p>
    <w:p w14:paraId="583524CE" w14:textId="77777777" w:rsidR="00404465" w:rsidRPr="00404465" w:rsidRDefault="00404465" w:rsidP="00404465">
      <w:pPr>
        <w:pStyle w:val="Bibliography"/>
      </w:pPr>
      <w:r w:rsidRPr="00404465">
        <w:t xml:space="preserve">21. </w:t>
      </w:r>
      <w:r w:rsidRPr="00404465">
        <w:tab/>
        <w:t>Huang AS, Rogers BP, Sheffield JM, Jalbrzikowski ME, Anticevic A, Blackford JU, et al. Thalamic Nuclei Volumes in Psychotic Disorders and in Youths With Psychosis Spectrum Symptoms. Am J Psychiatry. 2020;177:1159–1167.</w:t>
      </w:r>
    </w:p>
    <w:p w14:paraId="09D1EA33" w14:textId="77777777" w:rsidR="00404465" w:rsidRPr="00404465" w:rsidRDefault="00404465" w:rsidP="00404465">
      <w:pPr>
        <w:pStyle w:val="Bibliography"/>
      </w:pPr>
      <w:r w:rsidRPr="00404465">
        <w:t xml:space="preserve">22. </w:t>
      </w:r>
      <w:r w:rsidRPr="00404465">
        <w:tab/>
        <w:t>Hoang D, Lizano P, Lutz O, Zeng V, Raymond N, Miewald J, et al. Thalamic, Amygdalar, and Hippocampal Nuclei Morphology and their Trajectories in First Episode Psychosis: A Preliminary Longitudinal Study. Psychiatry Res Neuroimaging. 2021;309:111249.</w:t>
      </w:r>
    </w:p>
    <w:p w14:paraId="55126790" w14:textId="77777777" w:rsidR="00404465" w:rsidRPr="00404465" w:rsidRDefault="00404465" w:rsidP="00404465">
      <w:pPr>
        <w:pStyle w:val="Bibliography"/>
      </w:pPr>
      <w:r w:rsidRPr="00404465">
        <w:t xml:space="preserve">23. </w:t>
      </w:r>
      <w:r w:rsidRPr="00404465">
        <w:tab/>
        <w:t>Latrèche C, Maeder J, Mancini V, Bortolin K, Schneider M, Eliez S. Altered developmental trajectories of verbal learning skills in 22q11.2DS: associations with hippocampal development and psychosis. Psychol Med. 2022:1–10.</w:t>
      </w:r>
    </w:p>
    <w:p w14:paraId="3E1BF2A1" w14:textId="77777777" w:rsidR="00404465" w:rsidRPr="00404465" w:rsidRDefault="00404465" w:rsidP="00404465">
      <w:pPr>
        <w:pStyle w:val="Bibliography"/>
      </w:pPr>
      <w:r w:rsidRPr="00404465">
        <w:t xml:space="preserve">24. </w:t>
      </w:r>
      <w:r w:rsidRPr="00404465">
        <w:tab/>
        <w:t>Mancini V, Sandini C, Padula MC, Zöller D, Schneider M, Schaer M, et al. Positive psychotic symptoms are associated with divergent developmental trajectories of hippocampal volume during late adolescence in patients with 22q11DS. Mol Psychiatry. 2020;25:2844–2859.</w:t>
      </w:r>
    </w:p>
    <w:p w14:paraId="5137D2DE" w14:textId="77777777" w:rsidR="00404465" w:rsidRPr="00404465" w:rsidRDefault="00404465" w:rsidP="00404465">
      <w:pPr>
        <w:pStyle w:val="Bibliography"/>
      </w:pPr>
      <w:r w:rsidRPr="00404465">
        <w:t xml:space="preserve">25. </w:t>
      </w:r>
      <w:r w:rsidRPr="00404465">
        <w:tab/>
        <w:t>Fonov V, Evans AC, Botteron K, Almli CR, McKinstry RC, Collins DL. Unbiased average age-appropriate atlases for pediatric studies. NeuroImage. 2011;54:313–327.</w:t>
      </w:r>
    </w:p>
    <w:p w14:paraId="65A17A52" w14:textId="77777777" w:rsidR="00404465" w:rsidRPr="00404465" w:rsidRDefault="00404465" w:rsidP="00404465">
      <w:pPr>
        <w:pStyle w:val="Bibliography"/>
      </w:pPr>
      <w:r w:rsidRPr="00404465">
        <w:t xml:space="preserve">26. </w:t>
      </w:r>
      <w:r w:rsidRPr="00404465">
        <w:tab/>
        <w:t>Beer JC, Tustison NJ, Cook PA, Davatzikos C, Sheline YI, Shinohara RT, et al. Longitudinal ComBat: A method for harmonizing longitudinal multi-scanner imaging data. NeuroImage. 2020;220:117129.</w:t>
      </w:r>
    </w:p>
    <w:p w14:paraId="7EDE764D" w14:textId="77777777" w:rsidR="00404465" w:rsidRPr="00404465" w:rsidRDefault="00404465" w:rsidP="00404465">
      <w:pPr>
        <w:pStyle w:val="Bibliography"/>
      </w:pPr>
      <w:r w:rsidRPr="00404465">
        <w:t xml:space="preserve">27. </w:t>
      </w:r>
      <w:r w:rsidRPr="00404465">
        <w:tab/>
        <w:t>Johnson WE, Li C, Rabinovic A. Adjusting batch effects in microarray expression data using empirical Bayes methods. Biostatistics. 2007;8:118–127.</w:t>
      </w:r>
    </w:p>
    <w:p w14:paraId="376D51FF" w14:textId="77777777" w:rsidR="00404465" w:rsidRPr="00404465" w:rsidRDefault="00404465" w:rsidP="00404465">
      <w:pPr>
        <w:pStyle w:val="Bibliography"/>
      </w:pPr>
      <w:r w:rsidRPr="00404465">
        <w:t xml:space="preserve">28. </w:t>
      </w:r>
      <w:r w:rsidRPr="00404465">
        <w:tab/>
        <w:t>Fortin J-P, Cullen N, Sheline YI, Taylor WD, Aselcioglu I, Cook PA, et al. Harmonization of cortical thickness measurements across scanners and sites. NeuroImage. 2018;167:104–120.</w:t>
      </w:r>
    </w:p>
    <w:p w14:paraId="77EF7E5F" w14:textId="77777777" w:rsidR="00404465" w:rsidRPr="00404465" w:rsidRDefault="00404465" w:rsidP="00404465">
      <w:pPr>
        <w:pStyle w:val="Bibliography"/>
      </w:pPr>
      <w:r w:rsidRPr="00404465">
        <w:t xml:space="preserve">29. </w:t>
      </w:r>
      <w:r w:rsidRPr="00404465">
        <w:tab/>
        <w:t>Schleifer CH, O’Hora KP, Jalbrzikowski M, Bondy E, Kushan-Wells L, Lin A, et al. Longitudinal development of thalamocortical functional connectivity in 22q11.2 deletion syndrome. 2023:2023.06.22.546178.</w:t>
      </w:r>
    </w:p>
    <w:p w14:paraId="39D00171" w14:textId="77777777" w:rsidR="00404465" w:rsidRPr="00404465" w:rsidRDefault="00404465" w:rsidP="00404465">
      <w:pPr>
        <w:pStyle w:val="Bibliography"/>
      </w:pPr>
      <w:r w:rsidRPr="00404465">
        <w:t xml:space="preserve">30. </w:t>
      </w:r>
      <w:r w:rsidRPr="00404465">
        <w:tab/>
        <w:t>Larsen B, Bourque J, Moore TM, Adebimpe A, Calkins ME, Elliott MA, et al. Longitudinal Development of Brain Iron Is Linked to Cognition in Youth. J Neurosci. 2020;40:1810–1818.</w:t>
      </w:r>
    </w:p>
    <w:p w14:paraId="7BD41A59" w14:textId="77777777" w:rsidR="00404465" w:rsidRPr="00404465" w:rsidRDefault="00404465" w:rsidP="00404465">
      <w:pPr>
        <w:pStyle w:val="Bibliography"/>
      </w:pPr>
      <w:r w:rsidRPr="00404465">
        <w:t xml:space="preserve">31. </w:t>
      </w:r>
      <w:r w:rsidRPr="00404465">
        <w:tab/>
        <w:t>Hastie TJ. Generalized Additive Models. Stat. Models S, Routledge; 1992.</w:t>
      </w:r>
    </w:p>
    <w:p w14:paraId="1303C16B" w14:textId="77777777" w:rsidR="00404465" w:rsidRPr="00404465" w:rsidRDefault="00404465" w:rsidP="00404465">
      <w:pPr>
        <w:pStyle w:val="Bibliography"/>
      </w:pPr>
      <w:r w:rsidRPr="00404465">
        <w:t xml:space="preserve">32. </w:t>
      </w:r>
      <w:r w:rsidRPr="00404465">
        <w:tab/>
        <w:t>Wood SN. Generalized Additive Models: An Introduction with R, Second Edition. 2nd ed. Boca Raton: Chapman and Hall/CRC; 2017.</w:t>
      </w:r>
    </w:p>
    <w:p w14:paraId="121FEDBB" w14:textId="77777777" w:rsidR="00404465" w:rsidRPr="00404465" w:rsidRDefault="00404465" w:rsidP="00404465">
      <w:pPr>
        <w:pStyle w:val="Bibliography"/>
      </w:pPr>
      <w:r w:rsidRPr="00404465">
        <w:t xml:space="preserve">33. </w:t>
      </w:r>
      <w:r w:rsidRPr="00404465">
        <w:tab/>
        <w:t>Benjamini Y, Hochberg Y. Controlling the False Discovery Rate: A Practical and Powerful Approach to Multiple Testing. J R Stat Soc Ser B Methodol. 1995;57:289–300.</w:t>
      </w:r>
    </w:p>
    <w:p w14:paraId="6AB21947" w14:textId="25846B04" w:rsidR="00F5525D" w:rsidRDefault="00BC1F18">
      <w:pPr>
        <w:widowControl w:val="0"/>
        <w:pBdr>
          <w:top w:val="nil"/>
          <w:left w:val="nil"/>
          <w:bottom w:val="nil"/>
          <w:right w:val="nil"/>
          <w:between w:val="nil"/>
        </w:pBdr>
      </w:pPr>
      <w:r>
        <w:fldChar w:fldCharType="end"/>
      </w:r>
    </w:p>
    <w:p w14:paraId="5D03EECB" w14:textId="77777777" w:rsidR="00F5525D" w:rsidRDefault="00F5525D">
      <w:pPr>
        <w:widowControl w:val="0"/>
        <w:pBdr>
          <w:top w:val="nil"/>
          <w:left w:val="nil"/>
          <w:bottom w:val="nil"/>
          <w:right w:val="nil"/>
          <w:between w:val="nil"/>
        </w:pBdr>
      </w:pPr>
    </w:p>
    <w:p w14:paraId="42066A19" w14:textId="77777777" w:rsidR="003A40F8" w:rsidRDefault="003A40F8">
      <w:pPr>
        <w:widowControl w:val="0"/>
        <w:pBdr>
          <w:top w:val="nil"/>
          <w:left w:val="nil"/>
          <w:bottom w:val="nil"/>
          <w:right w:val="nil"/>
          <w:between w:val="nil"/>
        </w:pBdr>
      </w:pPr>
    </w:p>
    <w:sectPr w:rsidR="003A40F8" w:rsidSect="003019F0">
      <w:headerReference w:type="default" r:id="rId22"/>
      <w:pgSz w:w="12240" w:h="15840"/>
      <w:pgMar w:top="567"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7D6E3" w14:textId="77777777" w:rsidR="003019F0" w:rsidRDefault="003019F0">
      <w:pPr>
        <w:spacing w:line="240" w:lineRule="auto"/>
      </w:pPr>
      <w:r>
        <w:separator/>
      </w:r>
    </w:p>
  </w:endnote>
  <w:endnote w:type="continuationSeparator" w:id="0">
    <w:p w14:paraId="2C0B768D" w14:textId="77777777" w:rsidR="003019F0" w:rsidRDefault="003019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2E52D" w14:textId="77777777" w:rsidR="003019F0" w:rsidRDefault="003019F0">
      <w:pPr>
        <w:spacing w:line="240" w:lineRule="auto"/>
      </w:pPr>
      <w:r>
        <w:separator/>
      </w:r>
    </w:p>
  </w:footnote>
  <w:footnote w:type="continuationSeparator" w:id="0">
    <w:p w14:paraId="4EA09402" w14:textId="77777777" w:rsidR="003019F0" w:rsidRDefault="003019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8AFF7" w14:textId="77777777" w:rsidR="00741302" w:rsidRDefault="007413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BD33DC"/>
    <w:multiLevelType w:val="multilevel"/>
    <w:tmpl w:val="89669ACA"/>
    <w:lvl w:ilvl="0">
      <w:start w:val="1"/>
      <w:numFmt w:val="decimal"/>
      <w:lvlText w:val="%1."/>
      <w:lvlJc w:val="left"/>
      <w:pPr>
        <w:ind w:left="36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4608032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1302"/>
    <w:rsid w:val="00021B28"/>
    <w:rsid w:val="00081A4F"/>
    <w:rsid w:val="000E58DA"/>
    <w:rsid w:val="000F4CE3"/>
    <w:rsid w:val="0011001A"/>
    <w:rsid w:val="001517A8"/>
    <w:rsid w:val="00153C2C"/>
    <w:rsid w:val="001C2243"/>
    <w:rsid w:val="001F425A"/>
    <w:rsid w:val="00202E70"/>
    <w:rsid w:val="00216659"/>
    <w:rsid w:val="00221FE9"/>
    <w:rsid w:val="00240C3C"/>
    <w:rsid w:val="00282775"/>
    <w:rsid w:val="002B1067"/>
    <w:rsid w:val="003019F0"/>
    <w:rsid w:val="00365A03"/>
    <w:rsid w:val="00374966"/>
    <w:rsid w:val="003A40F8"/>
    <w:rsid w:val="003C6D62"/>
    <w:rsid w:val="00404465"/>
    <w:rsid w:val="00425786"/>
    <w:rsid w:val="004339DC"/>
    <w:rsid w:val="004A4D2E"/>
    <w:rsid w:val="004E4B69"/>
    <w:rsid w:val="004F2F0A"/>
    <w:rsid w:val="00594A87"/>
    <w:rsid w:val="00604838"/>
    <w:rsid w:val="0068671E"/>
    <w:rsid w:val="00741302"/>
    <w:rsid w:val="007D0DFF"/>
    <w:rsid w:val="007E684F"/>
    <w:rsid w:val="00811346"/>
    <w:rsid w:val="00831BDB"/>
    <w:rsid w:val="0084405B"/>
    <w:rsid w:val="008958DA"/>
    <w:rsid w:val="008B600F"/>
    <w:rsid w:val="008F32B5"/>
    <w:rsid w:val="0092356B"/>
    <w:rsid w:val="00956154"/>
    <w:rsid w:val="009751EF"/>
    <w:rsid w:val="00993AFD"/>
    <w:rsid w:val="00A25E47"/>
    <w:rsid w:val="00A31A2B"/>
    <w:rsid w:val="00A433AB"/>
    <w:rsid w:val="00A80F38"/>
    <w:rsid w:val="00AE1721"/>
    <w:rsid w:val="00B14F4F"/>
    <w:rsid w:val="00B37263"/>
    <w:rsid w:val="00B70C28"/>
    <w:rsid w:val="00B72F34"/>
    <w:rsid w:val="00BA7BD5"/>
    <w:rsid w:val="00BC1F18"/>
    <w:rsid w:val="00CD1114"/>
    <w:rsid w:val="00CE2CDD"/>
    <w:rsid w:val="00D1576D"/>
    <w:rsid w:val="00D277B5"/>
    <w:rsid w:val="00D43D83"/>
    <w:rsid w:val="00E254C2"/>
    <w:rsid w:val="00E85C73"/>
    <w:rsid w:val="00E97DB8"/>
    <w:rsid w:val="00EB0FC2"/>
    <w:rsid w:val="00EE3674"/>
    <w:rsid w:val="00EF5FC3"/>
    <w:rsid w:val="00F32AF1"/>
    <w:rsid w:val="00F552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AB0B4"/>
  <w15:docId w15:val="{F1F2EE36-63AB-1F47-A5C7-AEA863477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Bibliography">
    <w:name w:val="Bibliography"/>
    <w:basedOn w:val="Normal"/>
    <w:next w:val="Normal"/>
    <w:uiPriority w:val="37"/>
    <w:unhideWhenUsed/>
    <w:rsid w:val="0084405B"/>
    <w:pPr>
      <w:tabs>
        <w:tab w:val="left" w:pos="500"/>
      </w:tabs>
      <w:spacing w:line="240" w:lineRule="auto"/>
      <w:ind w:left="504" w:hanging="504"/>
    </w:pPr>
  </w:style>
  <w:style w:type="paragraph" w:styleId="Revision">
    <w:name w:val="Revision"/>
    <w:hidden/>
    <w:uiPriority w:val="99"/>
    <w:semiHidden/>
    <w:rsid w:val="007E684F"/>
    <w:pPr>
      <w:spacing w:line="240" w:lineRule="auto"/>
    </w:pPr>
  </w:style>
  <w:style w:type="character" w:styleId="CommentReference">
    <w:name w:val="annotation reference"/>
    <w:basedOn w:val="DefaultParagraphFont"/>
    <w:uiPriority w:val="99"/>
    <w:semiHidden/>
    <w:unhideWhenUsed/>
    <w:rsid w:val="007E684F"/>
    <w:rPr>
      <w:sz w:val="16"/>
      <w:szCs w:val="16"/>
    </w:rPr>
  </w:style>
  <w:style w:type="paragraph" w:styleId="CommentText">
    <w:name w:val="annotation text"/>
    <w:basedOn w:val="Normal"/>
    <w:link w:val="CommentTextChar"/>
    <w:uiPriority w:val="99"/>
    <w:semiHidden/>
    <w:unhideWhenUsed/>
    <w:rsid w:val="007E684F"/>
    <w:pPr>
      <w:spacing w:line="240" w:lineRule="auto"/>
    </w:pPr>
    <w:rPr>
      <w:sz w:val="20"/>
      <w:szCs w:val="20"/>
    </w:rPr>
  </w:style>
  <w:style w:type="character" w:customStyle="1" w:styleId="CommentTextChar">
    <w:name w:val="Comment Text Char"/>
    <w:basedOn w:val="DefaultParagraphFont"/>
    <w:link w:val="CommentText"/>
    <w:uiPriority w:val="99"/>
    <w:semiHidden/>
    <w:rsid w:val="007E684F"/>
    <w:rPr>
      <w:sz w:val="20"/>
      <w:szCs w:val="20"/>
    </w:rPr>
  </w:style>
  <w:style w:type="paragraph" w:styleId="CommentSubject">
    <w:name w:val="annotation subject"/>
    <w:basedOn w:val="CommentText"/>
    <w:next w:val="CommentText"/>
    <w:link w:val="CommentSubjectChar"/>
    <w:uiPriority w:val="99"/>
    <w:semiHidden/>
    <w:unhideWhenUsed/>
    <w:rsid w:val="007E684F"/>
    <w:rPr>
      <w:b/>
      <w:bCs/>
    </w:rPr>
  </w:style>
  <w:style w:type="character" w:customStyle="1" w:styleId="CommentSubjectChar">
    <w:name w:val="Comment Subject Char"/>
    <w:basedOn w:val="CommentTextChar"/>
    <w:link w:val="CommentSubject"/>
    <w:uiPriority w:val="99"/>
    <w:semiHidden/>
    <w:rsid w:val="007E684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FF17C4-00C6-8B4A-AA7B-13AF5E27D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24</Pages>
  <Words>21249</Words>
  <Characters>121121</Characters>
  <Application>Microsoft Office Word</Application>
  <DocSecurity>0</DocSecurity>
  <Lines>1009</Lines>
  <Paragraphs>284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Charlie Schleifer</cp:lastModifiedBy>
  <cp:revision>8</cp:revision>
  <dcterms:created xsi:type="dcterms:W3CDTF">2024-01-16T02:37:00Z</dcterms:created>
  <dcterms:modified xsi:type="dcterms:W3CDTF">2024-01-17T18:10:00Z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{"style":{"styleID":"http://www.zotero.org/styles/neuropsychopharmacology","hasBibliography":true,"bibliographyStyleHasBeenSet":true},"prefs":{"fieldType":"Field","automaticJournalAbbreviations":true,"delayCitationUpdates":false,"noteType":0},"sessionID":</vt:lpwstr>
  </property>
  <property fmtid="{D5CDD505-2E9C-101B-9397-08002B2CF9AE}" pid="3" name="ZOTERO_PREF_2">
    <vt:lpwstr>"b6w5XueO","zoteroVersion":"6.0.30","dataVersion":4}</vt:lpwstr>
  </property>
</Properties>
</file>