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F303E" w14:textId="10BAA0F8" w:rsidR="003E3BC4" w:rsidRPr="004D78F9" w:rsidRDefault="003E3BC4" w:rsidP="007F23EC">
      <w:pPr>
        <w:pStyle w:val="Heading1"/>
        <w:spacing w:line="480" w:lineRule="auto"/>
        <w:rPr>
          <w:rFonts w:ascii="Times New Roman" w:hAnsi="Times New Roman" w:cs="Times New Roman"/>
          <w:color w:val="000000" w:themeColor="text1"/>
        </w:rPr>
      </w:pPr>
      <w:r w:rsidRPr="004D78F9">
        <w:rPr>
          <w:rFonts w:ascii="Times New Roman" w:hAnsi="Times New Roman" w:cs="Times New Roman"/>
          <w:color w:val="000000" w:themeColor="text1"/>
        </w:rPr>
        <w:t xml:space="preserve">Supplementary </w:t>
      </w:r>
      <w:r w:rsidR="00B273F3" w:rsidRPr="004D78F9">
        <w:rPr>
          <w:rFonts w:ascii="Times New Roman" w:hAnsi="Times New Roman" w:cs="Times New Roman"/>
          <w:color w:val="000000" w:themeColor="text1"/>
        </w:rPr>
        <w:t>Materials and Methods</w:t>
      </w:r>
    </w:p>
    <w:p w14:paraId="74E0F8AA" w14:textId="361F5CC4" w:rsidR="00264F08" w:rsidRPr="004D78F9" w:rsidRDefault="00264F08" w:rsidP="00264F08">
      <w:pPr>
        <w:pStyle w:val="Heading2"/>
        <w:spacing w:line="480" w:lineRule="auto"/>
        <w:rPr>
          <w:rFonts w:ascii="Times New Roman" w:hAnsi="Times New Roman" w:cs="Times New Roman"/>
          <w:color w:val="000000" w:themeColor="text1"/>
        </w:rPr>
      </w:pPr>
      <w:r w:rsidRPr="004D78F9">
        <w:rPr>
          <w:rFonts w:ascii="Times New Roman" w:hAnsi="Times New Roman" w:cs="Times New Roman"/>
          <w:color w:val="000000" w:themeColor="text1"/>
        </w:rPr>
        <w:t>Section 1: Subject Medication</w:t>
      </w:r>
      <w:r w:rsidR="00E406C4" w:rsidRPr="004D78F9">
        <w:rPr>
          <w:rFonts w:ascii="Times New Roman" w:hAnsi="Times New Roman" w:cs="Times New Roman"/>
          <w:color w:val="000000" w:themeColor="text1"/>
        </w:rPr>
        <w:t xml:space="preserve"> Details</w:t>
      </w:r>
    </w:p>
    <w:p w14:paraId="1D143150" w14:textId="4F8F7169" w:rsidR="00E22DF7" w:rsidRPr="003807B4" w:rsidRDefault="00A169AF" w:rsidP="004D78F9">
      <w:pPr>
        <w:spacing w:line="480" w:lineRule="auto"/>
        <w:ind w:firstLine="720"/>
        <w:rPr>
          <w:rFonts w:ascii="Times New Roman" w:hAnsi="Times New Roman" w:cs="Times New Roman"/>
          <w:sz w:val="24"/>
          <w:szCs w:val="24"/>
        </w:rPr>
      </w:pPr>
      <w:r w:rsidRPr="003807B4">
        <w:rPr>
          <w:rFonts w:ascii="Times New Roman" w:hAnsi="Times New Roman" w:cs="Times New Roman"/>
          <w:sz w:val="24"/>
          <w:szCs w:val="24"/>
        </w:rPr>
        <w:t>11 of the 16 subjects were taking some medication within the three months prior to the start of treatment which could have affected neural activity. See Table</w:t>
      </w:r>
      <w:r w:rsidR="003A2A07" w:rsidRPr="003807B4">
        <w:rPr>
          <w:rFonts w:ascii="Times New Roman" w:hAnsi="Times New Roman" w:cs="Times New Roman"/>
          <w:sz w:val="24"/>
          <w:szCs w:val="24"/>
        </w:rPr>
        <w:t xml:space="preserve"> S1 </w:t>
      </w:r>
      <w:r w:rsidRPr="003807B4">
        <w:rPr>
          <w:rFonts w:ascii="Times New Roman" w:hAnsi="Times New Roman" w:cs="Times New Roman"/>
          <w:sz w:val="24"/>
          <w:szCs w:val="24"/>
        </w:rPr>
        <w:t>for exact</w:t>
      </w:r>
      <w:r w:rsidR="004D78F9" w:rsidRPr="003807B4">
        <w:rPr>
          <w:rFonts w:ascii="Times New Roman" w:hAnsi="Times New Roman" w:cs="Times New Roman"/>
          <w:sz w:val="24"/>
          <w:szCs w:val="24"/>
        </w:rPr>
        <w:t xml:space="preserve"> subject</w:t>
      </w:r>
      <w:r w:rsidRPr="003807B4">
        <w:rPr>
          <w:rFonts w:ascii="Times New Roman" w:hAnsi="Times New Roman" w:cs="Times New Roman"/>
          <w:sz w:val="24"/>
          <w:szCs w:val="24"/>
        </w:rPr>
        <w:t xml:space="preserve"> counts. </w:t>
      </w:r>
      <w:r w:rsidR="004D78F9" w:rsidRPr="003807B4">
        <w:rPr>
          <w:rFonts w:ascii="Times New Roman" w:hAnsi="Times New Roman" w:cs="Times New Roman"/>
          <w:sz w:val="24"/>
          <w:szCs w:val="24"/>
        </w:rPr>
        <w:t xml:space="preserve">Due to small group counts, exact permutation tests were conducted to determine whether there were significant differences in the motor thresholds of those who were taking versus those who were not taking medications in each category. The tests did not reveal significant differences </w:t>
      </w:r>
      <w:r w:rsidR="00DE0B19" w:rsidRPr="003807B4">
        <w:rPr>
          <w:rFonts w:ascii="Times New Roman" w:hAnsi="Times New Roman" w:cs="Times New Roman"/>
          <w:sz w:val="24"/>
          <w:szCs w:val="24"/>
        </w:rPr>
        <w:t>for</w:t>
      </w:r>
      <w:r w:rsidR="004D78F9" w:rsidRPr="003807B4">
        <w:rPr>
          <w:rFonts w:ascii="Times New Roman" w:hAnsi="Times New Roman" w:cs="Times New Roman"/>
          <w:sz w:val="24"/>
          <w:szCs w:val="24"/>
        </w:rPr>
        <w:t xml:space="preserve"> anxiolytic</w:t>
      </w:r>
      <w:r w:rsidR="00DE0B19" w:rsidRPr="003807B4">
        <w:rPr>
          <w:rFonts w:ascii="Times New Roman" w:hAnsi="Times New Roman" w:cs="Times New Roman"/>
          <w:sz w:val="24"/>
          <w:szCs w:val="24"/>
        </w:rPr>
        <w:t xml:space="preserve">s </w:t>
      </w:r>
      <w:r w:rsidR="004D78F9" w:rsidRPr="003807B4">
        <w:rPr>
          <w:rFonts w:ascii="Times New Roman" w:hAnsi="Times New Roman" w:cs="Times New Roman"/>
          <w:sz w:val="24"/>
          <w:szCs w:val="24"/>
        </w:rPr>
        <w:t>(p = 0.279), antidepressant</w:t>
      </w:r>
      <w:r w:rsidR="00DE0B19" w:rsidRPr="003807B4">
        <w:rPr>
          <w:rFonts w:ascii="Times New Roman" w:hAnsi="Times New Roman" w:cs="Times New Roman"/>
          <w:sz w:val="24"/>
          <w:szCs w:val="24"/>
        </w:rPr>
        <w:t>s</w:t>
      </w:r>
      <w:r w:rsidR="004D78F9" w:rsidRPr="003807B4">
        <w:rPr>
          <w:rFonts w:ascii="Times New Roman" w:hAnsi="Times New Roman" w:cs="Times New Roman"/>
          <w:sz w:val="24"/>
          <w:szCs w:val="24"/>
        </w:rPr>
        <w:t xml:space="preserve"> (p = 0.17), </w:t>
      </w:r>
      <w:proofErr w:type="gramStart"/>
      <w:r w:rsidR="004D78F9" w:rsidRPr="003807B4">
        <w:rPr>
          <w:rFonts w:ascii="Times New Roman" w:hAnsi="Times New Roman" w:cs="Times New Roman"/>
          <w:sz w:val="24"/>
          <w:szCs w:val="24"/>
        </w:rPr>
        <w:t>psycho-stimulant</w:t>
      </w:r>
      <w:r w:rsidR="00DE0B19" w:rsidRPr="003807B4">
        <w:rPr>
          <w:rFonts w:ascii="Times New Roman" w:hAnsi="Times New Roman" w:cs="Times New Roman"/>
          <w:sz w:val="24"/>
          <w:szCs w:val="24"/>
        </w:rPr>
        <w:t>s</w:t>
      </w:r>
      <w:proofErr w:type="gramEnd"/>
      <w:r w:rsidR="004D78F9" w:rsidRPr="003807B4">
        <w:rPr>
          <w:rFonts w:ascii="Times New Roman" w:hAnsi="Times New Roman" w:cs="Times New Roman"/>
          <w:sz w:val="24"/>
          <w:szCs w:val="24"/>
        </w:rPr>
        <w:t xml:space="preserve"> (p = 0.917), or hormones (p = 0.362)</w:t>
      </w:r>
      <w:r w:rsidR="00DE0B19" w:rsidRPr="003807B4">
        <w:rPr>
          <w:rFonts w:ascii="Times New Roman" w:hAnsi="Times New Roman" w:cs="Times New Roman"/>
          <w:sz w:val="24"/>
          <w:szCs w:val="24"/>
        </w:rPr>
        <w:t>. However,</w:t>
      </w:r>
      <w:r w:rsidR="004D78F9" w:rsidRPr="003807B4">
        <w:rPr>
          <w:rFonts w:ascii="Times New Roman" w:hAnsi="Times New Roman" w:cs="Times New Roman"/>
          <w:sz w:val="24"/>
          <w:szCs w:val="24"/>
        </w:rPr>
        <w:t xml:space="preserve"> </w:t>
      </w:r>
      <w:r w:rsidR="007D1A85" w:rsidRPr="003807B4">
        <w:rPr>
          <w:rFonts w:ascii="Times New Roman" w:hAnsi="Times New Roman" w:cs="Times New Roman"/>
          <w:sz w:val="24"/>
          <w:szCs w:val="24"/>
        </w:rPr>
        <w:t>subjects taking mood stabilizers had significantly higher MTs than those who did not (p = 0.005).</w:t>
      </w:r>
    </w:p>
    <w:tbl>
      <w:tblPr>
        <w:tblW w:w="9034" w:type="dxa"/>
        <w:tblLook w:val="04A0" w:firstRow="1" w:lastRow="0" w:firstColumn="1" w:lastColumn="0" w:noHBand="0" w:noVBand="1"/>
      </w:tblPr>
      <w:tblGrid>
        <w:gridCol w:w="935"/>
        <w:gridCol w:w="1268"/>
        <w:gridCol w:w="1732"/>
        <w:gridCol w:w="1482"/>
        <w:gridCol w:w="1606"/>
        <w:gridCol w:w="1194"/>
        <w:gridCol w:w="935"/>
      </w:tblGrid>
      <w:tr w:rsidR="00CC0A15" w:rsidRPr="004D78F9" w14:paraId="2D4A5A52" w14:textId="77777777" w:rsidTr="00E22DF7">
        <w:trPr>
          <w:trHeight w:val="276"/>
        </w:trPr>
        <w:tc>
          <w:tcPr>
            <w:tcW w:w="935" w:type="dxa"/>
            <w:tcBorders>
              <w:top w:val="nil"/>
              <w:left w:val="nil"/>
              <w:bottom w:val="single" w:sz="4" w:space="0" w:color="auto"/>
              <w:right w:val="nil"/>
            </w:tcBorders>
            <w:shd w:val="clear" w:color="auto" w:fill="auto"/>
            <w:noWrap/>
            <w:vAlign w:val="center"/>
            <w:hideMark/>
          </w:tcPr>
          <w:p w14:paraId="6A1359C0"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Subject ID</w:t>
            </w:r>
          </w:p>
        </w:tc>
        <w:tc>
          <w:tcPr>
            <w:tcW w:w="1210" w:type="dxa"/>
            <w:tcBorders>
              <w:top w:val="nil"/>
              <w:left w:val="nil"/>
              <w:bottom w:val="single" w:sz="4" w:space="0" w:color="auto"/>
              <w:right w:val="nil"/>
            </w:tcBorders>
            <w:shd w:val="clear" w:color="auto" w:fill="auto"/>
            <w:noWrap/>
            <w:vAlign w:val="center"/>
            <w:hideMark/>
          </w:tcPr>
          <w:p w14:paraId="03671350"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Anxiolytics</w:t>
            </w:r>
          </w:p>
        </w:tc>
        <w:tc>
          <w:tcPr>
            <w:tcW w:w="1700" w:type="dxa"/>
            <w:tcBorders>
              <w:top w:val="nil"/>
              <w:left w:val="nil"/>
              <w:bottom w:val="single" w:sz="4" w:space="0" w:color="auto"/>
              <w:right w:val="nil"/>
            </w:tcBorders>
            <w:shd w:val="clear" w:color="auto" w:fill="auto"/>
            <w:noWrap/>
            <w:vAlign w:val="center"/>
            <w:hideMark/>
          </w:tcPr>
          <w:p w14:paraId="245CA181"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Antidepressants</w:t>
            </w:r>
          </w:p>
        </w:tc>
        <w:tc>
          <w:tcPr>
            <w:tcW w:w="1482" w:type="dxa"/>
            <w:tcBorders>
              <w:top w:val="nil"/>
              <w:left w:val="nil"/>
              <w:bottom w:val="single" w:sz="4" w:space="0" w:color="auto"/>
              <w:right w:val="nil"/>
            </w:tcBorders>
            <w:shd w:val="clear" w:color="auto" w:fill="auto"/>
            <w:noWrap/>
            <w:vAlign w:val="center"/>
            <w:hideMark/>
          </w:tcPr>
          <w:p w14:paraId="10ACA99C"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Mood Stabilizers</w:t>
            </w:r>
          </w:p>
        </w:tc>
        <w:tc>
          <w:tcPr>
            <w:tcW w:w="1606" w:type="dxa"/>
            <w:tcBorders>
              <w:top w:val="nil"/>
              <w:left w:val="nil"/>
              <w:bottom w:val="single" w:sz="4" w:space="0" w:color="auto"/>
              <w:right w:val="nil"/>
            </w:tcBorders>
            <w:shd w:val="clear" w:color="auto" w:fill="auto"/>
            <w:noWrap/>
            <w:vAlign w:val="center"/>
            <w:hideMark/>
          </w:tcPr>
          <w:p w14:paraId="4AF36DAF"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proofErr w:type="gramStart"/>
            <w:r w:rsidRPr="004D78F9">
              <w:rPr>
                <w:rFonts w:ascii="Times New Roman" w:eastAsia="Times New Roman" w:hAnsi="Times New Roman" w:cs="Times New Roman"/>
                <w:b/>
                <w:bCs/>
                <w:color w:val="000000"/>
                <w:kern w:val="0"/>
                <w14:ligatures w14:val="none"/>
              </w:rPr>
              <w:t>Psycho-Stimulants</w:t>
            </w:r>
            <w:proofErr w:type="gramEnd"/>
          </w:p>
        </w:tc>
        <w:tc>
          <w:tcPr>
            <w:tcW w:w="1166" w:type="dxa"/>
            <w:tcBorders>
              <w:top w:val="nil"/>
              <w:left w:val="nil"/>
              <w:bottom w:val="single" w:sz="4" w:space="0" w:color="auto"/>
              <w:right w:val="nil"/>
            </w:tcBorders>
            <w:shd w:val="clear" w:color="auto" w:fill="auto"/>
            <w:noWrap/>
            <w:vAlign w:val="center"/>
            <w:hideMark/>
          </w:tcPr>
          <w:p w14:paraId="77C3AC43"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Hormones</w:t>
            </w:r>
          </w:p>
        </w:tc>
        <w:tc>
          <w:tcPr>
            <w:tcW w:w="935" w:type="dxa"/>
            <w:tcBorders>
              <w:top w:val="nil"/>
              <w:left w:val="nil"/>
              <w:bottom w:val="single" w:sz="4" w:space="0" w:color="auto"/>
              <w:right w:val="nil"/>
            </w:tcBorders>
            <w:shd w:val="clear" w:color="auto" w:fill="auto"/>
            <w:noWrap/>
            <w:vAlign w:val="center"/>
            <w:hideMark/>
          </w:tcPr>
          <w:p w14:paraId="28B47071"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Total</w:t>
            </w:r>
          </w:p>
        </w:tc>
      </w:tr>
      <w:tr w:rsidR="00CC0A15" w:rsidRPr="004D78F9" w14:paraId="00A9A866"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1877C945"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1</w:t>
            </w:r>
          </w:p>
        </w:tc>
        <w:tc>
          <w:tcPr>
            <w:tcW w:w="1210" w:type="dxa"/>
            <w:tcBorders>
              <w:top w:val="nil"/>
              <w:left w:val="nil"/>
              <w:bottom w:val="nil"/>
              <w:right w:val="nil"/>
            </w:tcBorders>
            <w:shd w:val="clear" w:color="auto" w:fill="auto"/>
            <w:noWrap/>
            <w:vAlign w:val="center"/>
            <w:hideMark/>
          </w:tcPr>
          <w:p w14:paraId="46710880"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700" w:type="dxa"/>
            <w:tcBorders>
              <w:top w:val="nil"/>
              <w:left w:val="nil"/>
              <w:bottom w:val="nil"/>
              <w:right w:val="nil"/>
            </w:tcBorders>
            <w:shd w:val="clear" w:color="auto" w:fill="auto"/>
            <w:noWrap/>
            <w:vAlign w:val="center"/>
            <w:hideMark/>
          </w:tcPr>
          <w:p w14:paraId="795FE552"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482" w:type="dxa"/>
            <w:tcBorders>
              <w:top w:val="nil"/>
              <w:left w:val="nil"/>
              <w:bottom w:val="nil"/>
              <w:right w:val="nil"/>
            </w:tcBorders>
            <w:shd w:val="clear" w:color="auto" w:fill="auto"/>
            <w:noWrap/>
            <w:vAlign w:val="center"/>
            <w:hideMark/>
          </w:tcPr>
          <w:p w14:paraId="6EED7E49"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606" w:type="dxa"/>
            <w:tcBorders>
              <w:top w:val="nil"/>
              <w:left w:val="nil"/>
              <w:bottom w:val="nil"/>
              <w:right w:val="nil"/>
            </w:tcBorders>
            <w:shd w:val="clear" w:color="auto" w:fill="auto"/>
            <w:noWrap/>
            <w:vAlign w:val="center"/>
            <w:hideMark/>
          </w:tcPr>
          <w:p w14:paraId="2812AE55"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166" w:type="dxa"/>
            <w:tcBorders>
              <w:top w:val="nil"/>
              <w:left w:val="nil"/>
              <w:bottom w:val="nil"/>
              <w:right w:val="nil"/>
            </w:tcBorders>
            <w:shd w:val="clear" w:color="auto" w:fill="auto"/>
            <w:noWrap/>
            <w:vAlign w:val="center"/>
            <w:hideMark/>
          </w:tcPr>
          <w:p w14:paraId="6FB6B770"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935" w:type="dxa"/>
            <w:tcBorders>
              <w:top w:val="nil"/>
              <w:left w:val="single" w:sz="4" w:space="0" w:color="auto"/>
              <w:bottom w:val="nil"/>
              <w:right w:val="nil"/>
            </w:tcBorders>
            <w:shd w:val="clear" w:color="auto" w:fill="auto"/>
            <w:noWrap/>
            <w:vAlign w:val="center"/>
            <w:hideMark/>
          </w:tcPr>
          <w:p w14:paraId="4FA8253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5</w:t>
            </w:r>
          </w:p>
        </w:tc>
      </w:tr>
      <w:tr w:rsidR="00CC0A15" w:rsidRPr="004D78F9" w14:paraId="37DAB663"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07AE019D"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2</w:t>
            </w:r>
          </w:p>
        </w:tc>
        <w:tc>
          <w:tcPr>
            <w:tcW w:w="1210" w:type="dxa"/>
            <w:tcBorders>
              <w:top w:val="nil"/>
              <w:left w:val="nil"/>
              <w:bottom w:val="nil"/>
              <w:right w:val="nil"/>
            </w:tcBorders>
            <w:shd w:val="clear" w:color="auto" w:fill="auto"/>
            <w:noWrap/>
            <w:vAlign w:val="center"/>
            <w:hideMark/>
          </w:tcPr>
          <w:p w14:paraId="39808C20"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138C6D6C"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482" w:type="dxa"/>
            <w:tcBorders>
              <w:top w:val="nil"/>
              <w:left w:val="nil"/>
              <w:bottom w:val="nil"/>
              <w:right w:val="nil"/>
            </w:tcBorders>
            <w:shd w:val="clear" w:color="auto" w:fill="auto"/>
            <w:noWrap/>
            <w:vAlign w:val="center"/>
            <w:hideMark/>
          </w:tcPr>
          <w:p w14:paraId="0D4E968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1AF1D87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166" w:type="dxa"/>
            <w:tcBorders>
              <w:top w:val="nil"/>
              <w:left w:val="nil"/>
              <w:bottom w:val="nil"/>
              <w:right w:val="nil"/>
            </w:tcBorders>
            <w:shd w:val="clear" w:color="auto" w:fill="auto"/>
            <w:noWrap/>
            <w:vAlign w:val="center"/>
            <w:hideMark/>
          </w:tcPr>
          <w:p w14:paraId="4B0B21A1"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935" w:type="dxa"/>
            <w:tcBorders>
              <w:top w:val="nil"/>
              <w:left w:val="single" w:sz="4" w:space="0" w:color="auto"/>
              <w:bottom w:val="nil"/>
              <w:right w:val="nil"/>
            </w:tcBorders>
            <w:shd w:val="clear" w:color="auto" w:fill="auto"/>
            <w:noWrap/>
            <w:vAlign w:val="center"/>
            <w:hideMark/>
          </w:tcPr>
          <w:p w14:paraId="0515FEC0"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2</w:t>
            </w:r>
          </w:p>
        </w:tc>
      </w:tr>
      <w:tr w:rsidR="00CC0A15" w:rsidRPr="004D78F9" w14:paraId="664E0BC1"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5C93B500"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3</w:t>
            </w:r>
          </w:p>
        </w:tc>
        <w:tc>
          <w:tcPr>
            <w:tcW w:w="1210" w:type="dxa"/>
            <w:tcBorders>
              <w:top w:val="nil"/>
              <w:left w:val="nil"/>
              <w:bottom w:val="nil"/>
              <w:right w:val="nil"/>
            </w:tcBorders>
            <w:shd w:val="clear" w:color="auto" w:fill="auto"/>
            <w:noWrap/>
            <w:vAlign w:val="center"/>
            <w:hideMark/>
          </w:tcPr>
          <w:p w14:paraId="2993B451"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22794FCF"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482" w:type="dxa"/>
            <w:tcBorders>
              <w:top w:val="nil"/>
              <w:left w:val="nil"/>
              <w:bottom w:val="nil"/>
              <w:right w:val="nil"/>
            </w:tcBorders>
            <w:shd w:val="clear" w:color="auto" w:fill="auto"/>
            <w:noWrap/>
            <w:vAlign w:val="center"/>
            <w:hideMark/>
          </w:tcPr>
          <w:p w14:paraId="22F77D83"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0B96BEB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166" w:type="dxa"/>
            <w:tcBorders>
              <w:top w:val="nil"/>
              <w:left w:val="nil"/>
              <w:bottom w:val="nil"/>
              <w:right w:val="nil"/>
            </w:tcBorders>
            <w:shd w:val="clear" w:color="auto" w:fill="auto"/>
            <w:noWrap/>
            <w:vAlign w:val="center"/>
            <w:hideMark/>
          </w:tcPr>
          <w:p w14:paraId="312042AF"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3DAB0E3D"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0</w:t>
            </w:r>
          </w:p>
        </w:tc>
      </w:tr>
      <w:tr w:rsidR="00CC0A15" w:rsidRPr="004D78F9" w14:paraId="221A9AAA"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5B25E3E5"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4</w:t>
            </w:r>
          </w:p>
        </w:tc>
        <w:tc>
          <w:tcPr>
            <w:tcW w:w="1210" w:type="dxa"/>
            <w:tcBorders>
              <w:top w:val="nil"/>
              <w:left w:val="nil"/>
              <w:bottom w:val="nil"/>
              <w:right w:val="nil"/>
            </w:tcBorders>
            <w:shd w:val="clear" w:color="auto" w:fill="auto"/>
            <w:noWrap/>
            <w:vAlign w:val="center"/>
            <w:hideMark/>
          </w:tcPr>
          <w:p w14:paraId="57A4C0E6"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6689294B"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482" w:type="dxa"/>
            <w:tcBorders>
              <w:top w:val="nil"/>
              <w:left w:val="nil"/>
              <w:bottom w:val="nil"/>
              <w:right w:val="nil"/>
            </w:tcBorders>
            <w:shd w:val="clear" w:color="auto" w:fill="auto"/>
            <w:noWrap/>
            <w:vAlign w:val="center"/>
            <w:hideMark/>
          </w:tcPr>
          <w:p w14:paraId="3702181C"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606" w:type="dxa"/>
            <w:tcBorders>
              <w:top w:val="nil"/>
              <w:left w:val="nil"/>
              <w:bottom w:val="nil"/>
              <w:right w:val="nil"/>
            </w:tcBorders>
            <w:shd w:val="clear" w:color="auto" w:fill="auto"/>
            <w:noWrap/>
            <w:vAlign w:val="center"/>
            <w:hideMark/>
          </w:tcPr>
          <w:p w14:paraId="6663B94B"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166" w:type="dxa"/>
            <w:tcBorders>
              <w:top w:val="nil"/>
              <w:left w:val="nil"/>
              <w:bottom w:val="nil"/>
              <w:right w:val="nil"/>
            </w:tcBorders>
            <w:shd w:val="clear" w:color="auto" w:fill="auto"/>
            <w:noWrap/>
            <w:vAlign w:val="center"/>
            <w:hideMark/>
          </w:tcPr>
          <w:p w14:paraId="1AC86B42"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935" w:type="dxa"/>
            <w:tcBorders>
              <w:top w:val="nil"/>
              <w:left w:val="single" w:sz="4" w:space="0" w:color="auto"/>
              <w:bottom w:val="nil"/>
              <w:right w:val="nil"/>
            </w:tcBorders>
            <w:shd w:val="clear" w:color="auto" w:fill="auto"/>
            <w:noWrap/>
            <w:vAlign w:val="center"/>
            <w:hideMark/>
          </w:tcPr>
          <w:p w14:paraId="15C783D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3</w:t>
            </w:r>
          </w:p>
        </w:tc>
      </w:tr>
      <w:tr w:rsidR="00CC0A15" w:rsidRPr="004D78F9" w14:paraId="628B1EB0"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71AC3C61"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5</w:t>
            </w:r>
          </w:p>
        </w:tc>
        <w:tc>
          <w:tcPr>
            <w:tcW w:w="1210" w:type="dxa"/>
            <w:tcBorders>
              <w:top w:val="nil"/>
              <w:left w:val="nil"/>
              <w:bottom w:val="nil"/>
              <w:right w:val="nil"/>
            </w:tcBorders>
            <w:shd w:val="clear" w:color="auto" w:fill="auto"/>
            <w:noWrap/>
            <w:vAlign w:val="center"/>
            <w:hideMark/>
          </w:tcPr>
          <w:p w14:paraId="77954028"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33CB4687"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482" w:type="dxa"/>
            <w:tcBorders>
              <w:top w:val="nil"/>
              <w:left w:val="nil"/>
              <w:bottom w:val="nil"/>
              <w:right w:val="nil"/>
            </w:tcBorders>
            <w:shd w:val="clear" w:color="auto" w:fill="auto"/>
            <w:noWrap/>
            <w:vAlign w:val="center"/>
            <w:hideMark/>
          </w:tcPr>
          <w:p w14:paraId="185D7699"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549B7EFB"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166" w:type="dxa"/>
            <w:tcBorders>
              <w:top w:val="nil"/>
              <w:left w:val="nil"/>
              <w:bottom w:val="nil"/>
              <w:right w:val="nil"/>
            </w:tcBorders>
            <w:shd w:val="clear" w:color="auto" w:fill="auto"/>
            <w:noWrap/>
            <w:vAlign w:val="center"/>
            <w:hideMark/>
          </w:tcPr>
          <w:p w14:paraId="6C63543F"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39A3F8C3"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0</w:t>
            </w:r>
          </w:p>
        </w:tc>
      </w:tr>
      <w:tr w:rsidR="00CC0A15" w:rsidRPr="004D78F9" w14:paraId="0201CC35"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0E253B94"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6</w:t>
            </w:r>
          </w:p>
        </w:tc>
        <w:tc>
          <w:tcPr>
            <w:tcW w:w="1210" w:type="dxa"/>
            <w:tcBorders>
              <w:top w:val="nil"/>
              <w:left w:val="nil"/>
              <w:bottom w:val="nil"/>
              <w:right w:val="nil"/>
            </w:tcBorders>
            <w:shd w:val="clear" w:color="auto" w:fill="auto"/>
            <w:noWrap/>
            <w:vAlign w:val="center"/>
            <w:hideMark/>
          </w:tcPr>
          <w:p w14:paraId="456B56FC"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41F4E08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482" w:type="dxa"/>
            <w:tcBorders>
              <w:top w:val="nil"/>
              <w:left w:val="nil"/>
              <w:bottom w:val="nil"/>
              <w:right w:val="nil"/>
            </w:tcBorders>
            <w:shd w:val="clear" w:color="auto" w:fill="auto"/>
            <w:noWrap/>
            <w:vAlign w:val="center"/>
            <w:hideMark/>
          </w:tcPr>
          <w:p w14:paraId="6A578DB6"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3BE46F10"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166" w:type="dxa"/>
            <w:tcBorders>
              <w:top w:val="nil"/>
              <w:left w:val="nil"/>
              <w:bottom w:val="nil"/>
              <w:right w:val="nil"/>
            </w:tcBorders>
            <w:shd w:val="clear" w:color="auto" w:fill="auto"/>
            <w:noWrap/>
            <w:vAlign w:val="center"/>
            <w:hideMark/>
          </w:tcPr>
          <w:p w14:paraId="45857A86"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2CBA4BFC"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2</w:t>
            </w:r>
          </w:p>
        </w:tc>
      </w:tr>
      <w:tr w:rsidR="00CC0A15" w:rsidRPr="004D78F9" w14:paraId="111BA887"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1A03AF93"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7</w:t>
            </w:r>
          </w:p>
        </w:tc>
        <w:tc>
          <w:tcPr>
            <w:tcW w:w="1210" w:type="dxa"/>
            <w:tcBorders>
              <w:top w:val="nil"/>
              <w:left w:val="nil"/>
              <w:bottom w:val="nil"/>
              <w:right w:val="nil"/>
            </w:tcBorders>
            <w:shd w:val="clear" w:color="auto" w:fill="auto"/>
            <w:noWrap/>
            <w:vAlign w:val="center"/>
            <w:hideMark/>
          </w:tcPr>
          <w:p w14:paraId="1A73553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700" w:type="dxa"/>
            <w:tcBorders>
              <w:top w:val="nil"/>
              <w:left w:val="nil"/>
              <w:bottom w:val="nil"/>
              <w:right w:val="nil"/>
            </w:tcBorders>
            <w:shd w:val="clear" w:color="auto" w:fill="auto"/>
            <w:noWrap/>
            <w:vAlign w:val="center"/>
            <w:hideMark/>
          </w:tcPr>
          <w:p w14:paraId="55994CBD"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482" w:type="dxa"/>
            <w:tcBorders>
              <w:top w:val="nil"/>
              <w:left w:val="nil"/>
              <w:bottom w:val="nil"/>
              <w:right w:val="nil"/>
            </w:tcBorders>
            <w:shd w:val="clear" w:color="auto" w:fill="auto"/>
            <w:noWrap/>
            <w:vAlign w:val="center"/>
            <w:hideMark/>
          </w:tcPr>
          <w:p w14:paraId="7521D11D"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606" w:type="dxa"/>
            <w:tcBorders>
              <w:top w:val="nil"/>
              <w:left w:val="nil"/>
              <w:bottom w:val="nil"/>
              <w:right w:val="nil"/>
            </w:tcBorders>
            <w:shd w:val="clear" w:color="auto" w:fill="auto"/>
            <w:noWrap/>
            <w:vAlign w:val="center"/>
            <w:hideMark/>
          </w:tcPr>
          <w:p w14:paraId="2D60394D"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166" w:type="dxa"/>
            <w:tcBorders>
              <w:top w:val="nil"/>
              <w:left w:val="nil"/>
              <w:bottom w:val="nil"/>
              <w:right w:val="nil"/>
            </w:tcBorders>
            <w:shd w:val="clear" w:color="auto" w:fill="auto"/>
            <w:noWrap/>
            <w:vAlign w:val="center"/>
            <w:hideMark/>
          </w:tcPr>
          <w:p w14:paraId="5F830AE0"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41450D4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4</w:t>
            </w:r>
          </w:p>
        </w:tc>
      </w:tr>
      <w:tr w:rsidR="00CC0A15" w:rsidRPr="004D78F9" w14:paraId="328D7FEA"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6D1CF1F2"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8</w:t>
            </w:r>
          </w:p>
        </w:tc>
        <w:tc>
          <w:tcPr>
            <w:tcW w:w="1210" w:type="dxa"/>
            <w:tcBorders>
              <w:top w:val="nil"/>
              <w:left w:val="nil"/>
              <w:bottom w:val="nil"/>
              <w:right w:val="nil"/>
            </w:tcBorders>
            <w:shd w:val="clear" w:color="auto" w:fill="auto"/>
            <w:noWrap/>
            <w:vAlign w:val="center"/>
            <w:hideMark/>
          </w:tcPr>
          <w:p w14:paraId="0A7AC5E1"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2306110C"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482" w:type="dxa"/>
            <w:tcBorders>
              <w:top w:val="nil"/>
              <w:left w:val="nil"/>
              <w:bottom w:val="nil"/>
              <w:right w:val="nil"/>
            </w:tcBorders>
            <w:shd w:val="clear" w:color="auto" w:fill="auto"/>
            <w:noWrap/>
            <w:vAlign w:val="center"/>
            <w:hideMark/>
          </w:tcPr>
          <w:p w14:paraId="3AC8B7B3"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413C2CA9"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166" w:type="dxa"/>
            <w:tcBorders>
              <w:top w:val="nil"/>
              <w:left w:val="nil"/>
              <w:bottom w:val="nil"/>
              <w:right w:val="nil"/>
            </w:tcBorders>
            <w:shd w:val="clear" w:color="auto" w:fill="auto"/>
            <w:noWrap/>
            <w:vAlign w:val="center"/>
            <w:hideMark/>
          </w:tcPr>
          <w:p w14:paraId="3C8A390B"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1DBB392F"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2</w:t>
            </w:r>
          </w:p>
        </w:tc>
      </w:tr>
      <w:tr w:rsidR="00CC0A15" w:rsidRPr="004D78F9" w14:paraId="0C055C1D"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7971048D"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9</w:t>
            </w:r>
          </w:p>
        </w:tc>
        <w:tc>
          <w:tcPr>
            <w:tcW w:w="1210" w:type="dxa"/>
            <w:tcBorders>
              <w:top w:val="nil"/>
              <w:left w:val="nil"/>
              <w:bottom w:val="nil"/>
              <w:right w:val="nil"/>
            </w:tcBorders>
            <w:shd w:val="clear" w:color="auto" w:fill="auto"/>
            <w:noWrap/>
            <w:vAlign w:val="center"/>
            <w:hideMark/>
          </w:tcPr>
          <w:p w14:paraId="7FC89F89"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4E9D56CF"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482" w:type="dxa"/>
            <w:tcBorders>
              <w:top w:val="nil"/>
              <w:left w:val="nil"/>
              <w:bottom w:val="nil"/>
              <w:right w:val="nil"/>
            </w:tcBorders>
            <w:shd w:val="clear" w:color="auto" w:fill="auto"/>
            <w:noWrap/>
            <w:vAlign w:val="center"/>
            <w:hideMark/>
          </w:tcPr>
          <w:p w14:paraId="05182FC6"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0BED79F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166" w:type="dxa"/>
            <w:tcBorders>
              <w:top w:val="nil"/>
              <w:left w:val="nil"/>
              <w:bottom w:val="nil"/>
              <w:right w:val="nil"/>
            </w:tcBorders>
            <w:shd w:val="clear" w:color="auto" w:fill="auto"/>
            <w:noWrap/>
            <w:vAlign w:val="center"/>
            <w:hideMark/>
          </w:tcPr>
          <w:p w14:paraId="306D2464"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935" w:type="dxa"/>
            <w:tcBorders>
              <w:top w:val="nil"/>
              <w:left w:val="single" w:sz="4" w:space="0" w:color="auto"/>
              <w:bottom w:val="nil"/>
              <w:right w:val="nil"/>
            </w:tcBorders>
            <w:shd w:val="clear" w:color="auto" w:fill="auto"/>
            <w:noWrap/>
            <w:vAlign w:val="center"/>
            <w:hideMark/>
          </w:tcPr>
          <w:p w14:paraId="6619EF7C"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2</w:t>
            </w:r>
          </w:p>
        </w:tc>
      </w:tr>
      <w:tr w:rsidR="00CC0A15" w:rsidRPr="004D78F9" w14:paraId="156217AE"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44AB85DF"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10</w:t>
            </w:r>
          </w:p>
        </w:tc>
        <w:tc>
          <w:tcPr>
            <w:tcW w:w="1210" w:type="dxa"/>
            <w:tcBorders>
              <w:top w:val="nil"/>
              <w:left w:val="nil"/>
              <w:bottom w:val="nil"/>
              <w:right w:val="nil"/>
            </w:tcBorders>
            <w:shd w:val="clear" w:color="auto" w:fill="auto"/>
            <w:noWrap/>
            <w:vAlign w:val="center"/>
            <w:hideMark/>
          </w:tcPr>
          <w:p w14:paraId="033BA4D7"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700" w:type="dxa"/>
            <w:tcBorders>
              <w:top w:val="nil"/>
              <w:left w:val="nil"/>
              <w:bottom w:val="nil"/>
              <w:right w:val="nil"/>
            </w:tcBorders>
            <w:shd w:val="clear" w:color="auto" w:fill="auto"/>
            <w:noWrap/>
            <w:vAlign w:val="center"/>
            <w:hideMark/>
          </w:tcPr>
          <w:p w14:paraId="222F8401"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482" w:type="dxa"/>
            <w:tcBorders>
              <w:top w:val="nil"/>
              <w:left w:val="nil"/>
              <w:bottom w:val="nil"/>
              <w:right w:val="nil"/>
            </w:tcBorders>
            <w:shd w:val="clear" w:color="auto" w:fill="auto"/>
            <w:noWrap/>
            <w:vAlign w:val="center"/>
            <w:hideMark/>
          </w:tcPr>
          <w:p w14:paraId="13E7E12D"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41B6386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166" w:type="dxa"/>
            <w:tcBorders>
              <w:top w:val="nil"/>
              <w:left w:val="nil"/>
              <w:bottom w:val="nil"/>
              <w:right w:val="nil"/>
            </w:tcBorders>
            <w:shd w:val="clear" w:color="auto" w:fill="auto"/>
            <w:noWrap/>
            <w:vAlign w:val="center"/>
            <w:hideMark/>
          </w:tcPr>
          <w:p w14:paraId="069F15C6"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2013098D"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3</w:t>
            </w:r>
          </w:p>
        </w:tc>
      </w:tr>
      <w:tr w:rsidR="00CC0A15" w:rsidRPr="004D78F9" w14:paraId="30DAB989"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6F331D30"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11</w:t>
            </w:r>
          </w:p>
        </w:tc>
        <w:tc>
          <w:tcPr>
            <w:tcW w:w="1210" w:type="dxa"/>
            <w:tcBorders>
              <w:top w:val="nil"/>
              <w:left w:val="nil"/>
              <w:bottom w:val="nil"/>
              <w:right w:val="nil"/>
            </w:tcBorders>
            <w:shd w:val="clear" w:color="auto" w:fill="auto"/>
            <w:noWrap/>
            <w:vAlign w:val="center"/>
            <w:hideMark/>
          </w:tcPr>
          <w:p w14:paraId="16F3B65F"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1EA81EA0"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482" w:type="dxa"/>
            <w:tcBorders>
              <w:top w:val="nil"/>
              <w:left w:val="nil"/>
              <w:bottom w:val="nil"/>
              <w:right w:val="nil"/>
            </w:tcBorders>
            <w:shd w:val="clear" w:color="auto" w:fill="auto"/>
            <w:noWrap/>
            <w:vAlign w:val="center"/>
            <w:hideMark/>
          </w:tcPr>
          <w:p w14:paraId="32AB97DF"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7BEE253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166" w:type="dxa"/>
            <w:tcBorders>
              <w:top w:val="nil"/>
              <w:left w:val="nil"/>
              <w:bottom w:val="nil"/>
              <w:right w:val="nil"/>
            </w:tcBorders>
            <w:shd w:val="clear" w:color="auto" w:fill="auto"/>
            <w:noWrap/>
            <w:vAlign w:val="center"/>
            <w:hideMark/>
          </w:tcPr>
          <w:p w14:paraId="7A17B68D"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7AC3492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0</w:t>
            </w:r>
          </w:p>
        </w:tc>
      </w:tr>
      <w:tr w:rsidR="00CC0A15" w:rsidRPr="004D78F9" w14:paraId="24DFB730"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520C7830"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12</w:t>
            </w:r>
          </w:p>
        </w:tc>
        <w:tc>
          <w:tcPr>
            <w:tcW w:w="1210" w:type="dxa"/>
            <w:tcBorders>
              <w:top w:val="nil"/>
              <w:left w:val="nil"/>
              <w:bottom w:val="nil"/>
              <w:right w:val="nil"/>
            </w:tcBorders>
            <w:shd w:val="clear" w:color="auto" w:fill="auto"/>
            <w:noWrap/>
            <w:vAlign w:val="center"/>
            <w:hideMark/>
          </w:tcPr>
          <w:p w14:paraId="436BA4D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13A009C1"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482" w:type="dxa"/>
            <w:tcBorders>
              <w:top w:val="nil"/>
              <w:left w:val="nil"/>
              <w:bottom w:val="nil"/>
              <w:right w:val="nil"/>
            </w:tcBorders>
            <w:shd w:val="clear" w:color="auto" w:fill="auto"/>
            <w:noWrap/>
            <w:vAlign w:val="center"/>
            <w:hideMark/>
          </w:tcPr>
          <w:p w14:paraId="7DA2DA52"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606" w:type="dxa"/>
            <w:tcBorders>
              <w:top w:val="nil"/>
              <w:left w:val="nil"/>
              <w:bottom w:val="nil"/>
              <w:right w:val="nil"/>
            </w:tcBorders>
            <w:shd w:val="clear" w:color="auto" w:fill="auto"/>
            <w:noWrap/>
            <w:vAlign w:val="center"/>
            <w:hideMark/>
          </w:tcPr>
          <w:p w14:paraId="6B9E783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166" w:type="dxa"/>
            <w:tcBorders>
              <w:top w:val="nil"/>
              <w:left w:val="nil"/>
              <w:bottom w:val="nil"/>
              <w:right w:val="nil"/>
            </w:tcBorders>
            <w:shd w:val="clear" w:color="auto" w:fill="auto"/>
            <w:noWrap/>
            <w:vAlign w:val="center"/>
            <w:hideMark/>
          </w:tcPr>
          <w:p w14:paraId="3977D77D"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45929EB7"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2</w:t>
            </w:r>
          </w:p>
        </w:tc>
      </w:tr>
      <w:tr w:rsidR="00CC0A15" w:rsidRPr="004D78F9" w14:paraId="7B3B7CAD"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358364B6"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13</w:t>
            </w:r>
          </w:p>
        </w:tc>
        <w:tc>
          <w:tcPr>
            <w:tcW w:w="1210" w:type="dxa"/>
            <w:tcBorders>
              <w:top w:val="nil"/>
              <w:left w:val="nil"/>
              <w:bottom w:val="nil"/>
              <w:right w:val="nil"/>
            </w:tcBorders>
            <w:shd w:val="clear" w:color="auto" w:fill="auto"/>
            <w:noWrap/>
            <w:vAlign w:val="center"/>
            <w:hideMark/>
          </w:tcPr>
          <w:p w14:paraId="0CBB5D68"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0AFB169B"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482" w:type="dxa"/>
            <w:tcBorders>
              <w:top w:val="nil"/>
              <w:left w:val="nil"/>
              <w:bottom w:val="nil"/>
              <w:right w:val="nil"/>
            </w:tcBorders>
            <w:shd w:val="clear" w:color="auto" w:fill="auto"/>
            <w:noWrap/>
            <w:vAlign w:val="center"/>
            <w:hideMark/>
          </w:tcPr>
          <w:p w14:paraId="5D9EF825"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36A29A5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166" w:type="dxa"/>
            <w:tcBorders>
              <w:top w:val="nil"/>
              <w:left w:val="nil"/>
              <w:bottom w:val="nil"/>
              <w:right w:val="nil"/>
            </w:tcBorders>
            <w:shd w:val="clear" w:color="auto" w:fill="auto"/>
            <w:noWrap/>
            <w:vAlign w:val="center"/>
            <w:hideMark/>
          </w:tcPr>
          <w:p w14:paraId="170852A7"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35578FFC"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1</w:t>
            </w:r>
          </w:p>
        </w:tc>
      </w:tr>
      <w:tr w:rsidR="00CC0A15" w:rsidRPr="004D78F9" w14:paraId="5363C603"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342AF9A7"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14</w:t>
            </w:r>
          </w:p>
        </w:tc>
        <w:tc>
          <w:tcPr>
            <w:tcW w:w="1210" w:type="dxa"/>
            <w:tcBorders>
              <w:top w:val="nil"/>
              <w:left w:val="nil"/>
              <w:bottom w:val="nil"/>
              <w:right w:val="nil"/>
            </w:tcBorders>
            <w:shd w:val="clear" w:color="auto" w:fill="auto"/>
            <w:noWrap/>
            <w:vAlign w:val="center"/>
            <w:hideMark/>
          </w:tcPr>
          <w:p w14:paraId="6FB8386F"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0959E015"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482" w:type="dxa"/>
            <w:tcBorders>
              <w:top w:val="nil"/>
              <w:left w:val="nil"/>
              <w:bottom w:val="nil"/>
              <w:right w:val="nil"/>
            </w:tcBorders>
            <w:shd w:val="clear" w:color="auto" w:fill="auto"/>
            <w:noWrap/>
            <w:vAlign w:val="center"/>
            <w:hideMark/>
          </w:tcPr>
          <w:p w14:paraId="57F62C5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1A10E878"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166" w:type="dxa"/>
            <w:tcBorders>
              <w:top w:val="nil"/>
              <w:left w:val="nil"/>
              <w:bottom w:val="nil"/>
              <w:right w:val="nil"/>
            </w:tcBorders>
            <w:shd w:val="clear" w:color="auto" w:fill="auto"/>
            <w:noWrap/>
            <w:vAlign w:val="center"/>
            <w:hideMark/>
          </w:tcPr>
          <w:p w14:paraId="15B300A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0F2D2EA9"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0</w:t>
            </w:r>
          </w:p>
        </w:tc>
      </w:tr>
      <w:tr w:rsidR="00CC0A15" w:rsidRPr="004D78F9" w14:paraId="4DED3801"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35B038E8"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15</w:t>
            </w:r>
          </w:p>
        </w:tc>
        <w:tc>
          <w:tcPr>
            <w:tcW w:w="1210" w:type="dxa"/>
            <w:tcBorders>
              <w:top w:val="nil"/>
              <w:left w:val="nil"/>
              <w:bottom w:val="nil"/>
              <w:right w:val="nil"/>
            </w:tcBorders>
            <w:shd w:val="clear" w:color="auto" w:fill="auto"/>
            <w:noWrap/>
            <w:vAlign w:val="center"/>
            <w:hideMark/>
          </w:tcPr>
          <w:p w14:paraId="4483F1A0"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14D95CB2"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482" w:type="dxa"/>
            <w:tcBorders>
              <w:top w:val="nil"/>
              <w:left w:val="nil"/>
              <w:bottom w:val="nil"/>
              <w:right w:val="nil"/>
            </w:tcBorders>
            <w:shd w:val="clear" w:color="auto" w:fill="auto"/>
            <w:noWrap/>
            <w:vAlign w:val="center"/>
            <w:hideMark/>
          </w:tcPr>
          <w:p w14:paraId="71C5DCC5"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Yes</w:t>
            </w:r>
          </w:p>
        </w:tc>
        <w:tc>
          <w:tcPr>
            <w:tcW w:w="1606" w:type="dxa"/>
            <w:tcBorders>
              <w:top w:val="nil"/>
              <w:left w:val="nil"/>
              <w:bottom w:val="nil"/>
              <w:right w:val="nil"/>
            </w:tcBorders>
            <w:shd w:val="clear" w:color="auto" w:fill="auto"/>
            <w:noWrap/>
            <w:vAlign w:val="center"/>
            <w:hideMark/>
          </w:tcPr>
          <w:p w14:paraId="4EB3760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166" w:type="dxa"/>
            <w:tcBorders>
              <w:top w:val="nil"/>
              <w:left w:val="nil"/>
              <w:bottom w:val="nil"/>
              <w:right w:val="nil"/>
            </w:tcBorders>
            <w:shd w:val="clear" w:color="auto" w:fill="auto"/>
            <w:noWrap/>
            <w:vAlign w:val="center"/>
            <w:hideMark/>
          </w:tcPr>
          <w:p w14:paraId="55C43CD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645FE551"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1</w:t>
            </w:r>
          </w:p>
        </w:tc>
      </w:tr>
      <w:tr w:rsidR="00CC0A15" w:rsidRPr="004D78F9" w14:paraId="400EEEE8" w14:textId="77777777" w:rsidTr="00E22DF7">
        <w:trPr>
          <w:trHeight w:val="276"/>
        </w:trPr>
        <w:tc>
          <w:tcPr>
            <w:tcW w:w="935" w:type="dxa"/>
            <w:tcBorders>
              <w:top w:val="nil"/>
              <w:left w:val="nil"/>
              <w:bottom w:val="nil"/>
              <w:right w:val="single" w:sz="4" w:space="0" w:color="auto"/>
            </w:tcBorders>
            <w:shd w:val="clear" w:color="auto" w:fill="auto"/>
            <w:noWrap/>
            <w:vAlign w:val="center"/>
            <w:hideMark/>
          </w:tcPr>
          <w:p w14:paraId="208A6791"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16</w:t>
            </w:r>
          </w:p>
        </w:tc>
        <w:tc>
          <w:tcPr>
            <w:tcW w:w="1210" w:type="dxa"/>
            <w:tcBorders>
              <w:top w:val="nil"/>
              <w:left w:val="nil"/>
              <w:bottom w:val="nil"/>
              <w:right w:val="nil"/>
            </w:tcBorders>
            <w:shd w:val="clear" w:color="auto" w:fill="auto"/>
            <w:noWrap/>
            <w:vAlign w:val="center"/>
            <w:hideMark/>
          </w:tcPr>
          <w:p w14:paraId="78B3DA0C"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700" w:type="dxa"/>
            <w:tcBorders>
              <w:top w:val="nil"/>
              <w:left w:val="nil"/>
              <w:bottom w:val="nil"/>
              <w:right w:val="nil"/>
            </w:tcBorders>
            <w:shd w:val="clear" w:color="auto" w:fill="auto"/>
            <w:noWrap/>
            <w:vAlign w:val="center"/>
            <w:hideMark/>
          </w:tcPr>
          <w:p w14:paraId="26C0FD4A"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482" w:type="dxa"/>
            <w:tcBorders>
              <w:top w:val="nil"/>
              <w:left w:val="nil"/>
              <w:bottom w:val="nil"/>
              <w:right w:val="nil"/>
            </w:tcBorders>
            <w:shd w:val="clear" w:color="auto" w:fill="auto"/>
            <w:noWrap/>
            <w:vAlign w:val="center"/>
            <w:hideMark/>
          </w:tcPr>
          <w:p w14:paraId="54C1CE2F"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606" w:type="dxa"/>
            <w:tcBorders>
              <w:top w:val="nil"/>
              <w:left w:val="nil"/>
              <w:bottom w:val="nil"/>
              <w:right w:val="nil"/>
            </w:tcBorders>
            <w:shd w:val="clear" w:color="auto" w:fill="auto"/>
            <w:noWrap/>
            <w:vAlign w:val="center"/>
            <w:hideMark/>
          </w:tcPr>
          <w:p w14:paraId="2A0FB3CC"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1166" w:type="dxa"/>
            <w:tcBorders>
              <w:top w:val="nil"/>
              <w:left w:val="nil"/>
              <w:bottom w:val="nil"/>
              <w:right w:val="nil"/>
            </w:tcBorders>
            <w:shd w:val="clear" w:color="auto" w:fill="auto"/>
            <w:noWrap/>
            <w:vAlign w:val="center"/>
            <w:hideMark/>
          </w:tcPr>
          <w:p w14:paraId="377160F7"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No</w:t>
            </w:r>
          </w:p>
        </w:tc>
        <w:tc>
          <w:tcPr>
            <w:tcW w:w="935" w:type="dxa"/>
            <w:tcBorders>
              <w:top w:val="nil"/>
              <w:left w:val="single" w:sz="4" w:space="0" w:color="auto"/>
              <w:bottom w:val="nil"/>
              <w:right w:val="nil"/>
            </w:tcBorders>
            <w:shd w:val="clear" w:color="auto" w:fill="auto"/>
            <w:noWrap/>
            <w:vAlign w:val="center"/>
            <w:hideMark/>
          </w:tcPr>
          <w:p w14:paraId="13A1C4F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0</w:t>
            </w:r>
          </w:p>
        </w:tc>
      </w:tr>
      <w:tr w:rsidR="00CC0A15" w:rsidRPr="004D78F9" w14:paraId="02B8F83D" w14:textId="77777777" w:rsidTr="00E22DF7">
        <w:trPr>
          <w:trHeight w:val="276"/>
        </w:trPr>
        <w:tc>
          <w:tcPr>
            <w:tcW w:w="935" w:type="dxa"/>
            <w:tcBorders>
              <w:top w:val="single" w:sz="4" w:space="0" w:color="auto"/>
              <w:left w:val="nil"/>
              <w:bottom w:val="nil"/>
              <w:right w:val="single" w:sz="4" w:space="0" w:color="auto"/>
            </w:tcBorders>
            <w:shd w:val="clear" w:color="auto" w:fill="auto"/>
            <w:noWrap/>
            <w:vAlign w:val="center"/>
            <w:hideMark/>
          </w:tcPr>
          <w:p w14:paraId="17F021AF" w14:textId="77777777" w:rsidR="00B13B3D" w:rsidRPr="004D78F9" w:rsidRDefault="00B13B3D" w:rsidP="00B13B3D">
            <w:pPr>
              <w:spacing w:after="0" w:line="240" w:lineRule="auto"/>
              <w:jc w:val="center"/>
              <w:rPr>
                <w:rFonts w:ascii="Times New Roman" w:eastAsia="Times New Roman" w:hAnsi="Times New Roman" w:cs="Times New Roman"/>
                <w:b/>
                <w:bCs/>
                <w:color w:val="000000"/>
                <w:kern w:val="0"/>
                <w14:ligatures w14:val="none"/>
              </w:rPr>
            </w:pPr>
            <w:r w:rsidRPr="004D78F9">
              <w:rPr>
                <w:rFonts w:ascii="Times New Roman" w:eastAsia="Times New Roman" w:hAnsi="Times New Roman" w:cs="Times New Roman"/>
                <w:b/>
                <w:bCs/>
                <w:color w:val="000000"/>
                <w:kern w:val="0"/>
                <w14:ligatures w14:val="none"/>
              </w:rPr>
              <w:t>Total</w:t>
            </w:r>
          </w:p>
        </w:tc>
        <w:tc>
          <w:tcPr>
            <w:tcW w:w="1210" w:type="dxa"/>
            <w:tcBorders>
              <w:top w:val="single" w:sz="4" w:space="0" w:color="auto"/>
              <w:left w:val="nil"/>
              <w:bottom w:val="nil"/>
              <w:right w:val="nil"/>
            </w:tcBorders>
            <w:shd w:val="clear" w:color="auto" w:fill="auto"/>
            <w:noWrap/>
            <w:vAlign w:val="center"/>
            <w:hideMark/>
          </w:tcPr>
          <w:p w14:paraId="72490386"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3</w:t>
            </w:r>
          </w:p>
        </w:tc>
        <w:tc>
          <w:tcPr>
            <w:tcW w:w="1700" w:type="dxa"/>
            <w:tcBorders>
              <w:top w:val="single" w:sz="4" w:space="0" w:color="auto"/>
              <w:left w:val="nil"/>
              <w:bottom w:val="nil"/>
              <w:right w:val="nil"/>
            </w:tcBorders>
            <w:shd w:val="clear" w:color="auto" w:fill="auto"/>
            <w:noWrap/>
            <w:vAlign w:val="center"/>
            <w:hideMark/>
          </w:tcPr>
          <w:p w14:paraId="76191A6C"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9</w:t>
            </w:r>
          </w:p>
        </w:tc>
        <w:tc>
          <w:tcPr>
            <w:tcW w:w="1482" w:type="dxa"/>
            <w:tcBorders>
              <w:top w:val="single" w:sz="4" w:space="0" w:color="auto"/>
              <w:left w:val="nil"/>
              <w:bottom w:val="nil"/>
              <w:right w:val="nil"/>
            </w:tcBorders>
            <w:shd w:val="clear" w:color="auto" w:fill="auto"/>
            <w:noWrap/>
            <w:vAlign w:val="center"/>
            <w:hideMark/>
          </w:tcPr>
          <w:p w14:paraId="3C178CE8"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5</w:t>
            </w:r>
          </w:p>
        </w:tc>
        <w:tc>
          <w:tcPr>
            <w:tcW w:w="1606" w:type="dxa"/>
            <w:tcBorders>
              <w:top w:val="single" w:sz="4" w:space="0" w:color="auto"/>
              <w:left w:val="nil"/>
              <w:bottom w:val="nil"/>
              <w:right w:val="nil"/>
            </w:tcBorders>
            <w:shd w:val="clear" w:color="auto" w:fill="auto"/>
            <w:noWrap/>
            <w:vAlign w:val="center"/>
            <w:hideMark/>
          </w:tcPr>
          <w:p w14:paraId="6E857ADE"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6</w:t>
            </w:r>
          </w:p>
        </w:tc>
        <w:tc>
          <w:tcPr>
            <w:tcW w:w="1166" w:type="dxa"/>
            <w:tcBorders>
              <w:top w:val="single" w:sz="4" w:space="0" w:color="auto"/>
              <w:left w:val="nil"/>
              <w:bottom w:val="nil"/>
              <w:right w:val="nil"/>
            </w:tcBorders>
            <w:shd w:val="clear" w:color="auto" w:fill="auto"/>
            <w:noWrap/>
            <w:vAlign w:val="center"/>
            <w:hideMark/>
          </w:tcPr>
          <w:p w14:paraId="11C787A5" w14:textId="77777777" w:rsidR="00B13B3D" w:rsidRPr="004D78F9" w:rsidRDefault="00B13B3D" w:rsidP="00B13B3D">
            <w:pPr>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4</w:t>
            </w:r>
          </w:p>
        </w:tc>
        <w:tc>
          <w:tcPr>
            <w:tcW w:w="935" w:type="dxa"/>
            <w:tcBorders>
              <w:top w:val="single" w:sz="4" w:space="0" w:color="auto"/>
              <w:left w:val="single" w:sz="4" w:space="0" w:color="auto"/>
              <w:bottom w:val="nil"/>
              <w:right w:val="nil"/>
            </w:tcBorders>
            <w:shd w:val="clear" w:color="auto" w:fill="auto"/>
            <w:noWrap/>
            <w:vAlign w:val="center"/>
            <w:hideMark/>
          </w:tcPr>
          <w:p w14:paraId="2EAB751F" w14:textId="77777777" w:rsidR="00B13B3D" w:rsidRPr="004D78F9" w:rsidRDefault="00B13B3D" w:rsidP="00E22DF7">
            <w:pPr>
              <w:keepNext/>
              <w:spacing w:after="0" w:line="240" w:lineRule="auto"/>
              <w:jc w:val="center"/>
              <w:rPr>
                <w:rFonts w:ascii="Times New Roman" w:eastAsia="Times New Roman" w:hAnsi="Times New Roman" w:cs="Times New Roman"/>
                <w:color w:val="000000"/>
                <w:kern w:val="0"/>
                <w14:ligatures w14:val="none"/>
              </w:rPr>
            </w:pPr>
            <w:r w:rsidRPr="004D78F9">
              <w:rPr>
                <w:rFonts w:ascii="Times New Roman" w:eastAsia="Times New Roman" w:hAnsi="Times New Roman" w:cs="Times New Roman"/>
                <w:color w:val="000000"/>
                <w:kern w:val="0"/>
                <w14:ligatures w14:val="none"/>
              </w:rPr>
              <w:t>27</w:t>
            </w:r>
          </w:p>
        </w:tc>
      </w:tr>
    </w:tbl>
    <w:p w14:paraId="3661E66F" w14:textId="77777777" w:rsidR="0088616E" w:rsidRPr="004D78F9" w:rsidRDefault="0088616E" w:rsidP="00E22DF7">
      <w:pPr>
        <w:pStyle w:val="Caption"/>
        <w:rPr>
          <w:rFonts w:ascii="Times New Roman" w:hAnsi="Times New Roman" w:cs="Times New Roman"/>
        </w:rPr>
      </w:pPr>
    </w:p>
    <w:p w14:paraId="500ABAB4" w14:textId="229BBD04" w:rsidR="00264F08" w:rsidRPr="004D78F9" w:rsidRDefault="00E22DF7" w:rsidP="00E22DF7">
      <w:pPr>
        <w:pStyle w:val="Caption"/>
        <w:rPr>
          <w:rFonts w:ascii="Times New Roman" w:hAnsi="Times New Roman" w:cs="Times New Roman"/>
          <w:sz w:val="24"/>
          <w:szCs w:val="24"/>
        </w:rPr>
      </w:pPr>
      <w:r w:rsidRPr="004D78F9">
        <w:rPr>
          <w:rFonts w:ascii="Times New Roman" w:hAnsi="Times New Roman" w:cs="Times New Roman"/>
        </w:rPr>
        <w:t>Table S</w:t>
      </w:r>
      <w:r w:rsidRPr="004D78F9">
        <w:rPr>
          <w:rFonts w:ascii="Times New Roman" w:hAnsi="Times New Roman" w:cs="Times New Roman"/>
        </w:rPr>
        <w:fldChar w:fldCharType="begin"/>
      </w:r>
      <w:r w:rsidRPr="004D78F9">
        <w:rPr>
          <w:rFonts w:ascii="Times New Roman" w:hAnsi="Times New Roman" w:cs="Times New Roman"/>
        </w:rPr>
        <w:instrText xml:space="preserve"> SEQ Table \* ARABIC </w:instrText>
      </w:r>
      <w:r w:rsidRPr="004D78F9">
        <w:rPr>
          <w:rFonts w:ascii="Times New Roman" w:hAnsi="Times New Roman" w:cs="Times New Roman"/>
        </w:rPr>
        <w:fldChar w:fldCharType="separate"/>
      </w:r>
      <w:r w:rsidRPr="004D78F9">
        <w:rPr>
          <w:rFonts w:ascii="Times New Roman" w:hAnsi="Times New Roman" w:cs="Times New Roman"/>
          <w:noProof/>
        </w:rPr>
        <w:t>1</w:t>
      </w:r>
      <w:r w:rsidRPr="004D78F9">
        <w:rPr>
          <w:rFonts w:ascii="Times New Roman" w:hAnsi="Times New Roman" w:cs="Times New Roman"/>
        </w:rPr>
        <w:fldChar w:fldCharType="end"/>
      </w:r>
      <w:r w:rsidRPr="004D78F9">
        <w:rPr>
          <w:rFonts w:ascii="Times New Roman" w:hAnsi="Times New Roman" w:cs="Times New Roman"/>
        </w:rPr>
        <w:t xml:space="preserve"> Subject medication use. "Yes" indicates that the patient was using a medication in the specified category within three months of their TMS treatment</w:t>
      </w:r>
    </w:p>
    <w:p w14:paraId="6BB2E91F" w14:textId="6CF83086" w:rsidR="00264F08" w:rsidRPr="004D78F9" w:rsidRDefault="00264F08" w:rsidP="00264F08">
      <w:pPr>
        <w:rPr>
          <w:rFonts w:ascii="Times New Roman" w:hAnsi="Times New Roman" w:cs="Times New Roman"/>
        </w:rPr>
      </w:pPr>
    </w:p>
    <w:p w14:paraId="51343A3F" w14:textId="1B766F0C" w:rsidR="001E0339" w:rsidRPr="004D78F9" w:rsidRDefault="00351BD1" w:rsidP="007F23EC">
      <w:pPr>
        <w:pStyle w:val="Heading2"/>
        <w:spacing w:line="480" w:lineRule="auto"/>
        <w:rPr>
          <w:rFonts w:ascii="Times New Roman" w:hAnsi="Times New Roman" w:cs="Times New Roman"/>
          <w:color w:val="000000" w:themeColor="text1"/>
        </w:rPr>
      </w:pPr>
      <w:r w:rsidRPr="004D78F9">
        <w:rPr>
          <w:rFonts w:ascii="Times New Roman" w:hAnsi="Times New Roman" w:cs="Times New Roman"/>
          <w:color w:val="000000" w:themeColor="text1"/>
        </w:rPr>
        <w:t xml:space="preserve">Section </w:t>
      </w:r>
      <w:r w:rsidR="00264F08" w:rsidRPr="004D78F9">
        <w:rPr>
          <w:rFonts w:ascii="Times New Roman" w:hAnsi="Times New Roman" w:cs="Times New Roman"/>
          <w:color w:val="000000" w:themeColor="text1"/>
        </w:rPr>
        <w:t>2</w:t>
      </w:r>
      <w:r w:rsidRPr="004D78F9">
        <w:rPr>
          <w:rFonts w:ascii="Times New Roman" w:hAnsi="Times New Roman" w:cs="Times New Roman"/>
          <w:color w:val="000000" w:themeColor="text1"/>
        </w:rPr>
        <w:t xml:space="preserve">: </w:t>
      </w:r>
      <w:r w:rsidR="003E3BC4" w:rsidRPr="004D78F9">
        <w:rPr>
          <w:rFonts w:ascii="Times New Roman" w:hAnsi="Times New Roman" w:cs="Times New Roman"/>
          <w:color w:val="000000" w:themeColor="text1"/>
        </w:rPr>
        <w:t>EEG Preprocessing Details</w:t>
      </w:r>
    </w:p>
    <w:p w14:paraId="5E7A6684" w14:textId="58CB0FEA" w:rsidR="003E3BC4" w:rsidRPr="004D78F9" w:rsidRDefault="00E3667C" w:rsidP="007F23EC">
      <w:pPr>
        <w:spacing w:line="480" w:lineRule="auto"/>
        <w:ind w:firstLine="720"/>
        <w:rPr>
          <w:rFonts w:ascii="Times New Roman" w:hAnsi="Times New Roman" w:cs="Times New Roman"/>
          <w:color w:val="000000" w:themeColor="text1"/>
          <w:sz w:val="24"/>
          <w:szCs w:val="24"/>
        </w:rPr>
      </w:pPr>
      <w:r w:rsidRPr="004D78F9">
        <w:rPr>
          <w:rFonts w:ascii="Times New Roman" w:hAnsi="Times New Roman" w:cs="Times New Roman"/>
          <w:color w:val="000000" w:themeColor="text1"/>
          <w:kern w:val="0"/>
          <w:sz w:val="24"/>
          <w:szCs w:val="24"/>
          <w14:ligatures w14:val="none"/>
        </w:rPr>
        <w:t xml:space="preserve">A </w:t>
      </w:r>
      <w:r w:rsidR="003E3BC4" w:rsidRPr="004D78F9">
        <w:rPr>
          <w:rFonts w:ascii="Times New Roman" w:hAnsi="Times New Roman" w:cs="Times New Roman"/>
          <w:color w:val="000000" w:themeColor="text1"/>
          <w:kern w:val="0"/>
          <w:sz w:val="24"/>
          <w:szCs w:val="24"/>
          <w14:ligatures w14:val="none"/>
        </w:rPr>
        <w:t xml:space="preserve">Piecewise Cubic Hermite Interpolating Polynomial (PCHIP) </w:t>
      </w:r>
      <w:r w:rsidR="003E3BC4" w:rsidRPr="004D78F9">
        <w:rPr>
          <w:rFonts w:ascii="Times New Roman" w:hAnsi="Times New Roman" w:cs="Times New Roman"/>
          <w:color w:val="000000" w:themeColor="text1"/>
          <w:sz w:val="24"/>
          <w:szCs w:val="24"/>
        </w:rPr>
        <w:t xml:space="preserve">with a node spacing of 200 </w:t>
      </w:r>
      <w:proofErr w:type="spellStart"/>
      <w:r w:rsidR="003E3BC4" w:rsidRPr="004D78F9">
        <w:rPr>
          <w:rFonts w:ascii="Times New Roman" w:hAnsi="Times New Roman" w:cs="Times New Roman"/>
          <w:color w:val="000000" w:themeColor="text1"/>
          <w:sz w:val="24"/>
          <w:szCs w:val="24"/>
        </w:rPr>
        <w:t>ms</w:t>
      </w:r>
      <w:proofErr w:type="spellEnd"/>
      <w:r w:rsidR="003E3BC4" w:rsidRPr="004D78F9">
        <w:rPr>
          <w:rFonts w:ascii="Times New Roman" w:hAnsi="Times New Roman" w:cs="Times New Roman"/>
          <w:color w:val="000000" w:themeColor="text1"/>
          <w:sz w:val="24"/>
          <w:szCs w:val="24"/>
        </w:rPr>
        <w:t xml:space="preserve"> was used for detrending the recovery </w:t>
      </w:r>
      <w:r w:rsidR="00FE0CC7" w:rsidRPr="004D78F9">
        <w:rPr>
          <w:rFonts w:ascii="Times New Roman" w:hAnsi="Times New Roman" w:cs="Times New Roman"/>
          <w:color w:val="000000" w:themeColor="text1"/>
          <w:sz w:val="24"/>
          <w:szCs w:val="24"/>
        </w:rPr>
        <w:t>period</w:t>
      </w:r>
      <w:r w:rsidR="003E3BC4" w:rsidRPr="004D78F9">
        <w:rPr>
          <w:rFonts w:ascii="Times New Roman" w:hAnsi="Times New Roman" w:cs="Times New Roman"/>
          <w:color w:val="000000" w:themeColor="text1"/>
          <w:sz w:val="24"/>
          <w:szCs w:val="24"/>
        </w:rPr>
        <w:t xml:space="preserve"> after the last pulse of each train. PCHIP constructs a cubic Hermite interpolating polynomial on each subsegment of the data, ensuring that the first derivative of the interpolant agrees with an estimate of the derivative of the real data at each node. This derivative estimate is calculated in a way that enforces monotonicity of each spline, thus preventing spurious oscillations. EEG data were</w:t>
      </w:r>
      <w:r w:rsidR="00CE2361" w:rsidRPr="004D78F9">
        <w:rPr>
          <w:rFonts w:ascii="Times New Roman" w:hAnsi="Times New Roman" w:cs="Times New Roman"/>
          <w:color w:val="000000" w:themeColor="text1"/>
          <w:sz w:val="24"/>
          <w:szCs w:val="24"/>
        </w:rPr>
        <w:t xml:space="preserve"> </w:t>
      </w:r>
      <w:r w:rsidR="003E3BC4" w:rsidRPr="004D78F9">
        <w:rPr>
          <w:rFonts w:ascii="Times New Roman" w:hAnsi="Times New Roman" w:cs="Times New Roman"/>
          <w:color w:val="000000" w:themeColor="text1"/>
          <w:sz w:val="24"/>
          <w:szCs w:val="24"/>
        </w:rPr>
        <w:t xml:space="preserve">band pass filtered with a pass band of 1-55Hz, resampled to 1 kHz, and re-referenced to a common average. Data were then decomposed into independent components using independent component analysis (ICA). Noisy components were removed (rhythmic mean </w:t>
      </w:r>
      <w:r w:rsidR="003E3BC4" w:rsidRPr="004D78F9">
        <w:rPr>
          <w:rFonts w:ascii="Times New Roman" w:hAnsi="Times New Roman" w:cs="Times New Roman"/>
          <w:color w:val="000000" w:themeColor="text1"/>
          <w:sz w:val="24"/>
          <w:szCs w:val="24"/>
        </w:rPr>
        <w:sym w:font="Symbol" w:char="F0B1"/>
      </w:r>
      <w:r w:rsidR="003E3BC4" w:rsidRPr="004D78F9">
        <w:rPr>
          <w:rFonts w:ascii="Times New Roman" w:hAnsi="Times New Roman" w:cs="Times New Roman"/>
          <w:color w:val="000000" w:themeColor="text1"/>
          <w:sz w:val="24"/>
          <w:szCs w:val="24"/>
        </w:rPr>
        <w:t xml:space="preserve"> standard deviation: 4.7</w:t>
      </w:r>
      <w:r w:rsidR="0058638E" w:rsidRPr="004D78F9">
        <w:rPr>
          <w:rFonts w:ascii="Times New Roman" w:hAnsi="Times New Roman" w:cs="Times New Roman"/>
          <w:color w:val="000000" w:themeColor="text1"/>
          <w:sz w:val="24"/>
          <w:szCs w:val="24"/>
        </w:rPr>
        <w:t xml:space="preserve"> components</w:t>
      </w:r>
      <w:r w:rsidR="003E3BC4" w:rsidRPr="004D78F9">
        <w:rPr>
          <w:rFonts w:ascii="Times New Roman" w:hAnsi="Times New Roman" w:cs="Times New Roman"/>
          <w:color w:val="000000" w:themeColor="text1"/>
          <w:sz w:val="24"/>
          <w:szCs w:val="24"/>
        </w:rPr>
        <w:t xml:space="preserve"> </w:t>
      </w:r>
      <w:r w:rsidR="003E3BC4" w:rsidRPr="004D78F9">
        <w:rPr>
          <w:rFonts w:ascii="Times New Roman" w:hAnsi="Times New Roman" w:cs="Times New Roman"/>
          <w:color w:val="000000" w:themeColor="text1"/>
          <w:sz w:val="24"/>
          <w:szCs w:val="24"/>
        </w:rPr>
        <w:sym w:font="Symbol" w:char="F0B1"/>
      </w:r>
      <w:r w:rsidR="003E3BC4" w:rsidRPr="004D78F9">
        <w:rPr>
          <w:rFonts w:ascii="Times New Roman" w:hAnsi="Times New Roman" w:cs="Times New Roman"/>
          <w:color w:val="000000" w:themeColor="text1"/>
          <w:sz w:val="24"/>
          <w:szCs w:val="24"/>
        </w:rPr>
        <w:t xml:space="preserve"> 1.4, patterned: 4.2 </w:t>
      </w:r>
      <w:r w:rsidR="003E3BC4" w:rsidRPr="004D78F9">
        <w:rPr>
          <w:rFonts w:ascii="Times New Roman" w:hAnsi="Times New Roman" w:cs="Times New Roman"/>
          <w:color w:val="000000" w:themeColor="text1"/>
          <w:sz w:val="24"/>
          <w:szCs w:val="24"/>
        </w:rPr>
        <w:sym w:font="Symbol" w:char="F0B1"/>
      </w:r>
      <w:r w:rsidR="003E3BC4" w:rsidRPr="004D78F9">
        <w:rPr>
          <w:rFonts w:ascii="Times New Roman" w:hAnsi="Times New Roman" w:cs="Times New Roman"/>
          <w:color w:val="000000" w:themeColor="text1"/>
          <w:sz w:val="24"/>
          <w:szCs w:val="24"/>
        </w:rPr>
        <w:t xml:space="preserve"> 1.5) and noisy channels (rhythmic: 3.7</w:t>
      </w:r>
      <w:r w:rsidR="00D5356B" w:rsidRPr="004D78F9">
        <w:rPr>
          <w:rFonts w:ascii="Times New Roman" w:hAnsi="Times New Roman" w:cs="Times New Roman"/>
          <w:color w:val="000000" w:themeColor="text1"/>
          <w:sz w:val="24"/>
          <w:szCs w:val="24"/>
        </w:rPr>
        <w:t xml:space="preserve"> </w:t>
      </w:r>
      <w:r w:rsidR="00631D17" w:rsidRPr="004D78F9">
        <w:rPr>
          <w:rFonts w:ascii="Times New Roman" w:hAnsi="Times New Roman" w:cs="Times New Roman"/>
          <w:color w:val="000000" w:themeColor="text1"/>
          <w:sz w:val="24"/>
          <w:szCs w:val="24"/>
        </w:rPr>
        <w:t>channels</w:t>
      </w:r>
      <w:r w:rsidR="003E3BC4" w:rsidRPr="004D78F9">
        <w:rPr>
          <w:rFonts w:ascii="Times New Roman" w:hAnsi="Times New Roman" w:cs="Times New Roman"/>
          <w:color w:val="000000" w:themeColor="text1"/>
          <w:sz w:val="24"/>
          <w:szCs w:val="24"/>
        </w:rPr>
        <w:t xml:space="preserve"> </w:t>
      </w:r>
      <w:r w:rsidR="003E3BC4" w:rsidRPr="004D78F9">
        <w:rPr>
          <w:rFonts w:ascii="Times New Roman" w:hAnsi="Times New Roman" w:cs="Times New Roman"/>
          <w:color w:val="000000" w:themeColor="text1"/>
          <w:sz w:val="24"/>
          <w:szCs w:val="24"/>
        </w:rPr>
        <w:sym w:font="Symbol" w:char="F0B1"/>
      </w:r>
      <w:r w:rsidR="003E3BC4" w:rsidRPr="004D78F9">
        <w:rPr>
          <w:rFonts w:ascii="Times New Roman" w:hAnsi="Times New Roman" w:cs="Times New Roman"/>
          <w:color w:val="000000" w:themeColor="text1"/>
          <w:sz w:val="24"/>
          <w:szCs w:val="24"/>
        </w:rPr>
        <w:t xml:space="preserve"> 1.4, patterned: 4 </w:t>
      </w:r>
      <w:r w:rsidR="003E3BC4" w:rsidRPr="004D78F9">
        <w:rPr>
          <w:rFonts w:ascii="Times New Roman" w:hAnsi="Times New Roman" w:cs="Times New Roman"/>
          <w:color w:val="000000" w:themeColor="text1"/>
          <w:sz w:val="24"/>
          <w:szCs w:val="24"/>
        </w:rPr>
        <w:sym w:font="Symbol" w:char="F0B1"/>
      </w:r>
      <w:r w:rsidR="003E3BC4" w:rsidRPr="004D78F9">
        <w:rPr>
          <w:rFonts w:ascii="Times New Roman" w:hAnsi="Times New Roman" w:cs="Times New Roman"/>
          <w:color w:val="000000" w:themeColor="text1"/>
          <w:sz w:val="24"/>
          <w:szCs w:val="24"/>
        </w:rPr>
        <w:t xml:space="preserve"> 1.0) were then interpolated by their neighbors. M1 and M2 were pre-selected to always interpolated. Data was then visually inspected and epochs which still had visible non-physiological noise or artifacts were rejected (rhythmic: 2.4</w:t>
      </w:r>
      <w:r w:rsidR="0076079D" w:rsidRPr="004D78F9">
        <w:rPr>
          <w:rFonts w:ascii="Times New Roman" w:hAnsi="Times New Roman" w:cs="Times New Roman"/>
          <w:color w:val="000000" w:themeColor="text1"/>
          <w:sz w:val="24"/>
          <w:szCs w:val="24"/>
        </w:rPr>
        <w:t xml:space="preserve"> epochs</w:t>
      </w:r>
      <w:r w:rsidR="003E3BC4" w:rsidRPr="004D78F9">
        <w:rPr>
          <w:rFonts w:ascii="Times New Roman" w:hAnsi="Times New Roman" w:cs="Times New Roman"/>
          <w:color w:val="000000" w:themeColor="text1"/>
          <w:sz w:val="24"/>
          <w:szCs w:val="24"/>
        </w:rPr>
        <w:t xml:space="preserve"> </w:t>
      </w:r>
      <w:r w:rsidR="003E3BC4" w:rsidRPr="004D78F9">
        <w:rPr>
          <w:rFonts w:ascii="Times New Roman" w:hAnsi="Times New Roman" w:cs="Times New Roman"/>
          <w:color w:val="000000" w:themeColor="text1"/>
          <w:sz w:val="24"/>
          <w:szCs w:val="24"/>
        </w:rPr>
        <w:sym w:font="Symbol" w:char="F0B1"/>
      </w:r>
      <w:r w:rsidR="003E3BC4" w:rsidRPr="004D78F9">
        <w:rPr>
          <w:rFonts w:ascii="Times New Roman" w:hAnsi="Times New Roman" w:cs="Times New Roman"/>
          <w:color w:val="000000" w:themeColor="text1"/>
          <w:sz w:val="24"/>
          <w:szCs w:val="24"/>
        </w:rPr>
        <w:t xml:space="preserve"> 2.6, patterned: 1.1 </w:t>
      </w:r>
      <w:r w:rsidR="003E3BC4" w:rsidRPr="004D78F9">
        <w:rPr>
          <w:rFonts w:ascii="Times New Roman" w:hAnsi="Times New Roman" w:cs="Times New Roman"/>
          <w:color w:val="000000" w:themeColor="text1"/>
          <w:sz w:val="24"/>
          <w:szCs w:val="24"/>
        </w:rPr>
        <w:sym w:font="Symbol" w:char="F0B1"/>
      </w:r>
      <w:r w:rsidR="003E3BC4" w:rsidRPr="004D78F9">
        <w:rPr>
          <w:rFonts w:ascii="Times New Roman" w:hAnsi="Times New Roman" w:cs="Times New Roman"/>
          <w:color w:val="000000" w:themeColor="text1"/>
          <w:sz w:val="24"/>
          <w:szCs w:val="24"/>
        </w:rPr>
        <w:t xml:space="preserve"> 1.5).</w:t>
      </w:r>
    </w:p>
    <w:p w14:paraId="77F65282" w14:textId="6AB64552" w:rsidR="00053DA7" w:rsidRPr="004D78F9" w:rsidRDefault="00327D47" w:rsidP="007F23EC">
      <w:pPr>
        <w:pStyle w:val="Heading2"/>
        <w:spacing w:line="480" w:lineRule="auto"/>
        <w:rPr>
          <w:rFonts w:ascii="Times New Roman" w:hAnsi="Times New Roman" w:cs="Times New Roman"/>
          <w:color w:val="000000" w:themeColor="text1"/>
        </w:rPr>
      </w:pPr>
      <w:r w:rsidRPr="004D78F9">
        <w:rPr>
          <w:rFonts w:ascii="Times New Roman" w:hAnsi="Times New Roman" w:cs="Times New Roman"/>
          <w:color w:val="000000" w:themeColor="text1"/>
        </w:rPr>
        <w:t xml:space="preserve">Section </w:t>
      </w:r>
      <w:r w:rsidR="00264F08" w:rsidRPr="004D78F9">
        <w:rPr>
          <w:rFonts w:ascii="Times New Roman" w:hAnsi="Times New Roman" w:cs="Times New Roman"/>
          <w:color w:val="000000" w:themeColor="text1"/>
        </w:rPr>
        <w:t>3</w:t>
      </w:r>
      <w:r w:rsidRPr="004D78F9">
        <w:rPr>
          <w:rFonts w:ascii="Times New Roman" w:hAnsi="Times New Roman" w:cs="Times New Roman"/>
          <w:color w:val="000000" w:themeColor="text1"/>
        </w:rPr>
        <w:t>: Power Calculation</w:t>
      </w:r>
    </w:p>
    <w:p w14:paraId="0C58B592" w14:textId="4B0F9853" w:rsidR="00327D47" w:rsidRPr="004D78F9" w:rsidRDefault="005C2B2A" w:rsidP="004318AC">
      <w:pPr>
        <w:spacing w:line="480" w:lineRule="auto"/>
        <w:ind w:firstLine="720"/>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To compute the power of the response frequency, the Gabor transform with a standard deviation of 3 cycles and 512 frequency segments were used, offering a balanced trade-off between time and frequency resolution. For each stimulation frequency, one-second time windows preceding and following the stimulation were used to generate the spectrogram, capturing the temporal evolution of the signal’s frequency content hence allowing to examine the differences induced by different stimulation frequencies. </w:t>
      </w:r>
    </w:p>
    <w:p w14:paraId="25E95EBE" w14:textId="0779A8A4" w:rsidR="005C2B2A" w:rsidRPr="004D78F9" w:rsidRDefault="005C2B2A" w:rsidP="007F23EC">
      <w:pPr>
        <w:pStyle w:val="Heading2"/>
        <w:spacing w:line="480" w:lineRule="auto"/>
        <w:rPr>
          <w:rFonts w:ascii="Times New Roman" w:hAnsi="Times New Roman" w:cs="Times New Roman"/>
          <w:color w:val="000000" w:themeColor="text1"/>
        </w:rPr>
      </w:pPr>
      <w:r w:rsidRPr="004D78F9">
        <w:rPr>
          <w:rFonts w:ascii="Times New Roman" w:hAnsi="Times New Roman" w:cs="Times New Roman"/>
          <w:color w:val="000000" w:themeColor="text1"/>
        </w:rPr>
        <w:lastRenderedPageBreak/>
        <w:t xml:space="preserve">Section </w:t>
      </w:r>
      <w:r w:rsidR="00264F08" w:rsidRPr="004D78F9">
        <w:rPr>
          <w:rFonts w:ascii="Times New Roman" w:hAnsi="Times New Roman" w:cs="Times New Roman"/>
          <w:color w:val="000000" w:themeColor="text1"/>
        </w:rPr>
        <w:t>4</w:t>
      </w:r>
      <w:r w:rsidRPr="004D78F9">
        <w:rPr>
          <w:rFonts w:ascii="Times New Roman" w:hAnsi="Times New Roman" w:cs="Times New Roman"/>
          <w:color w:val="000000" w:themeColor="text1"/>
        </w:rPr>
        <w:t xml:space="preserve">: </w:t>
      </w:r>
      <w:r w:rsidR="00F01515" w:rsidRPr="004D78F9">
        <w:rPr>
          <w:rFonts w:ascii="Times New Roman" w:hAnsi="Times New Roman" w:cs="Times New Roman"/>
          <w:color w:val="000000" w:themeColor="text1"/>
        </w:rPr>
        <w:t>Source Localization</w:t>
      </w:r>
    </w:p>
    <w:p w14:paraId="4C9F575D" w14:textId="77777777" w:rsidR="004318AC" w:rsidRPr="004D78F9" w:rsidRDefault="004318AC" w:rsidP="004318AC">
      <w:pPr>
        <w:pStyle w:val="Heading2"/>
        <w:spacing w:line="480" w:lineRule="auto"/>
        <w:ind w:firstLine="720"/>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The inverse solution problem was calculated using compute the EEG signals generated by the brain sources. the Weighted minimum norm estimate (</w:t>
      </w:r>
      <w:proofErr w:type="spellStart"/>
      <w:r w:rsidRPr="004D78F9">
        <w:rPr>
          <w:rFonts w:ascii="Times New Roman" w:hAnsi="Times New Roman" w:cs="Times New Roman"/>
          <w:color w:val="000000" w:themeColor="text1"/>
          <w:sz w:val="24"/>
          <w:szCs w:val="24"/>
        </w:rPr>
        <w:t>wMNE</w:t>
      </w:r>
      <w:proofErr w:type="spellEnd"/>
      <w:r w:rsidRPr="004D78F9">
        <w:rPr>
          <w:rFonts w:ascii="Times New Roman" w:hAnsi="Times New Roman" w:cs="Times New Roman"/>
          <w:color w:val="000000" w:themeColor="text1"/>
          <w:sz w:val="24"/>
          <w:szCs w:val="24"/>
        </w:rPr>
        <w:t>) with fixed dipole orientation and standardized low-resolution brain electromagnetic tomography (</w:t>
      </w:r>
      <w:proofErr w:type="spellStart"/>
      <w:r w:rsidRPr="004D78F9">
        <w:rPr>
          <w:rFonts w:ascii="Times New Roman" w:hAnsi="Times New Roman" w:cs="Times New Roman"/>
          <w:color w:val="000000" w:themeColor="text1"/>
          <w:sz w:val="24"/>
          <w:szCs w:val="24"/>
        </w:rPr>
        <w:t>sLORETA</w:t>
      </w:r>
      <w:proofErr w:type="spellEnd"/>
      <w:r w:rsidRPr="004D78F9">
        <w:rPr>
          <w:rFonts w:ascii="Times New Roman" w:hAnsi="Times New Roman" w:cs="Times New Roman"/>
          <w:color w:val="000000" w:themeColor="text1"/>
          <w:sz w:val="24"/>
          <w:szCs w:val="24"/>
        </w:rPr>
        <w:t>) was used especially to compute deep structures contributions by adjusting the noise covariance matrix using a regularization parameter. The regularization parameter had a value of 1/SNR which was estimated to be around 15 dB in our preprocessed signals.  The noise covariance matrix was computed from data that was recorded during a resting state baseline period while the patients were relaxed and before any TMS stimulations were administered.  The regularization parameter was set to default value 0.2 to control the regularization process. To determine the position, orientation, and magnitude of dipolar sources, a fixed dipole orientation model was considered. The source dipoles were oriented orthogonally to the cortical surface, mimicking the orientation of pyramidal cells perpendicular to the cortex.</w:t>
      </w:r>
    </w:p>
    <w:p w14:paraId="12129139" w14:textId="08B3521F" w:rsidR="00F01515" w:rsidRPr="004D78F9" w:rsidRDefault="008877D3" w:rsidP="007F23EC">
      <w:pPr>
        <w:pStyle w:val="Heading2"/>
        <w:spacing w:line="480" w:lineRule="auto"/>
        <w:rPr>
          <w:rFonts w:ascii="Times New Roman" w:hAnsi="Times New Roman" w:cs="Times New Roman"/>
          <w:color w:val="000000" w:themeColor="text1"/>
        </w:rPr>
      </w:pPr>
      <w:r w:rsidRPr="004D78F9">
        <w:rPr>
          <w:rFonts w:ascii="Times New Roman" w:hAnsi="Times New Roman" w:cs="Times New Roman"/>
          <w:color w:val="000000" w:themeColor="text1"/>
        </w:rPr>
        <w:t xml:space="preserve">Section </w:t>
      </w:r>
      <w:r w:rsidR="00264F08" w:rsidRPr="004D78F9">
        <w:rPr>
          <w:rFonts w:ascii="Times New Roman" w:hAnsi="Times New Roman" w:cs="Times New Roman"/>
          <w:color w:val="000000" w:themeColor="text1"/>
        </w:rPr>
        <w:t>5</w:t>
      </w:r>
      <w:r w:rsidRPr="004D78F9">
        <w:rPr>
          <w:rFonts w:ascii="Times New Roman" w:hAnsi="Times New Roman" w:cs="Times New Roman"/>
          <w:color w:val="000000" w:themeColor="text1"/>
        </w:rPr>
        <w:t>: Connectivity</w:t>
      </w:r>
    </w:p>
    <w:p w14:paraId="60B8CBA2" w14:textId="39C66BA8" w:rsidR="00AC5A84" w:rsidRPr="004D78F9" w:rsidRDefault="00AC5A84" w:rsidP="00B12B41">
      <w:pPr>
        <w:spacing w:line="480" w:lineRule="auto"/>
        <w:ind w:firstLine="720"/>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The process proceeds as presented in</w:t>
      </w:r>
      <w:r w:rsidR="001C6EBE" w:rsidRPr="004D78F9">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"/>
          <w:id w:val="-2049066209"/>
          <w:placeholder>
            <w:docPart w:val="DefaultPlaceholder_-1854013440"/>
          </w:placeholder>
        </w:sdtPr>
        <w:sdtContent>
          <w:r w:rsidR="001C6EBE" w:rsidRPr="004D78F9">
            <w:rPr>
              <w:rFonts w:ascii="Times New Roman" w:hAnsi="Times New Roman" w:cs="Times New Roman"/>
              <w:color w:val="000000" w:themeColor="text1"/>
              <w:sz w:val="24"/>
              <w:szCs w:val="24"/>
            </w:rPr>
            <w:t>(1)</w:t>
          </w:r>
        </w:sdtContent>
      </w:sdt>
      <w:r w:rsidRPr="004D78F9">
        <w:rPr>
          <w:rFonts w:ascii="Times New Roman" w:hAnsi="Times New Roman" w:cs="Times New Roman"/>
          <w:color w:val="000000" w:themeColor="text1"/>
          <w:sz w:val="24"/>
          <w:szCs w:val="24"/>
        </w:rPr>
        <w:t xml:space="preserve">: for each 500 </w:t>
      </w:r>
      <w:proofErr w:type="spellStart"/>
      <w:r w:rsidRPr="004D78F9">
        <w:rPr>
          <w:rFonts w:ascii="Times New Roman" w:hAnsi="Times New Roman" w:cs="Times New Roman"/>
          <w:color w:val="000000" w:themeColor="text1"/>
          <w:sz w:val="24"/>
          <w:szCs w:val="24"/>
        </w:rPr>
        <w:t>ms</w:t>
      </w:r>
      <w:proofErr w:type="spellEnd"/>
      <w:r w:rsidRPr="004D78F9">
        <w:rPr>
          <w:rFonts w:ascii="Times New Roman" w:hAnsi="Times New Roman" w:cs="Times New Roman"/>
          <w:color w:val="000000" w:themeColor="text1"/>
          <w:sz w:val="24"/>
          <w:szCs w:val="24"/>
        </w:rPr>
        <w:t xml:space="preserve"> window, we constructed a discrete-time LTI model from the source EEG signals, which led to a sequence of models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j</m:t>
            </m:r>
          </m:sub>
        </m:sSub>
      </m:oMath>
      <w:r w:rsidRPr="004D78F9">
        <w:rPr>
          <w:rFonts w:ascii="Times New Roman" w:hAnsi="Times New Roman" w:cs="Times New Roman"/>
          <w:color w:val="000000" w:themeColor="text1"/>
          <w:sz w:val="24"/>
          <w:szCs w:val="24"/>
        </w:rPr>
        <w:t xml:space="preserve">} for </w:t>
      </w:r>
      <m:oMath>
        <m:r>
          <w:rPr>
            <w:rFonts w:ascii="Cambria Math" w:hAnsi="Cambria Math" w:cs="Times New Roman"/>
            <w:color w:val="000000" w:themeColor="text1"/>
            <w:sz w:val="24"/>
            <w:szCs w:val="24"/>
          </w:rPr>
          <m:t>j</m:t>
        </m:r>
      </m:oMath>
      <w:r w:rsidRPr="004D78F9">
        <w:rPr>
          <w:rFonts w:ascii="Times New Roman" w:hAnsi="Times New Roman" w:cs="Times New Roman"/>
          <w:color w:val="000000" w:themeColor="text1"/>
          <w:sz w:val="24"/>
          <w:szCs w:val="24"/>
        </w:rPr>
        <w:t xml:space="preserve"> = 1, 2, ..., </w:t>
      </w:r>
      <m:oMath>
        <m:r>
          <w:rPr>
            <w:rFonts w:ascii="Cambria Math" w:hAnsi="Cambria Math" w:cs="Times New Roman"/>
            <w:color w:val="000000" w:themeColor="text1"/>
            <w:sz w:val="24"/>
            <w:szCs w:val="24"/>
          </w:rPr>
          <m:t>M</m:t>
        </m:r>
      </m:oMath>
      <w:r w:rsidRPr="004D78F9">
        <w:rPr>
          <w:rFonts w:ascii="Times New Roman" w:hAnsi="Times New Roman" w:cs="Times New Roman"/>
          <w:color w:val="000000" w:themeColor="text1"/>
          <w:sz w:val="24"/>
          <w:szCs w:val="24"/>
        </w:rPr>
        <w:t xml:space="preserve">, where </w:t>
      </w:r>
      <m:oMath>
        <m:r>
          <w:rPr>
            <w:rFonts w:ascii="Cambria Math" w:hAnsi="Cambria Math" w:cs="Times New Roman"/>
            <w:color w:val="000000" w:themeColor="text1"/>
            <w:sz w:val="24"/>
            <w:szCs w:val="24"/>
          </w:rPr>
          <m:t>M</m:t>
        </m:r>
      </m:oMath>
      <w:r w:rsidRPr="004D78F9">
        <w:rPr>
          <w:rFonts w:ascii="Times New Roman" w:hAnsi="Times New Roman" w:cs="Times New Roman"/>
          <w:color w:val="000000" w:themeColor="text1"/>
          <w:sz w:val="24"/>
          <w:szCs w:val="24"/>
        </w:rPr>
        <w:t xml:space="preserve"> is the total number of windows depending on the size of each epoch. Specifically, each recording from region </w:t>
      </w:r>
      <m:oMath>
        <m:r>
          <w:rPr>
            <w:rFonts w:ascii="Cambria Math" w:hAnsi="Cambria Math" w:cs="Times New Roman"/>
            <w:color w:val="000000" w:themeColor="text1"/>
            <w:sz w:val="24"/>
            <w:szCs w:val="24"/>
          </w:rPr>
          <m:t>i</m:t>
        </m:r>
      </m:oMath>
      <w:r w:rsidRPr="004D78F9">
        <w:rPr>
          <w:rFonts w:ascii="Times New Roman" w:hAnsi="Times New Roman" w:cs="Times New Roman"/>
          <w:color w:val="000000" w:themeColor="text1"/>
          <w:sz w:val="24"/>
          <w:szCs w:val="24"/>
        </w:rPr>
        <w:t xml:space="preserve"> was considered a realization of a state variable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 xml:space="preserve"> </m:t>
        </m:r>
      </m:oMath>
      <w:r w:rsidRPr="004D78F9">
        <w:rPr>
          <w:rFonts w:ascii="Times New Roman" w:hAnsi="Times New Roman" w:cs="Times New Roman"/>
          <w:color w:val="000000" w:themeColor="text1"/>
          <w:sz w:val="24"/>
          <w:szCs w:val="24"/>
        </w:rPr>
        <w:t xml:space="preserve">for </w:t>
      </w:r>
      <m:oMath>
        <m:r>
          <w:rPr>
            <w:rFonts w:ascii="Cambria Math" w:hAnsi="Cambria Math" w:cs="Times New Roman"/>
            <w:color w:val="000000" w:themeColor="text1"/>
            <w:sz w:val="24"/>
            <w:szCs w:val="24"/>
          </w:rPr>
          <m:t xml:space="preserve">i </m:t>
        </m:r>
      </m:oMath>
      <w:r w:rsidRPr="004D78F9">
        <w:rPr>
          <w:rFonts w:ascii="Times New Roman" w:hAnsi="Times New Roman" w:cs="Times New Roman"/>
          <w:color w:val="000000" w:themeColor="text1"/>
          <w:sz w:val="24"/>
          <w:szCs w:val="24"/>
        </w:rPr>
        <w:t xml:space="preserve">= 1, 2, ..., </w:t>
      </w:r>
      <m:oMath>
        <m:r>
          <w:rPr>
            <w:rFonts w:ascii="Cambria Math" w:hAnsi="Cambria Math" w:cs="Times New Roman"/>
            <w:color w:val="000000" w:themeColor="text1"/>
            <w:sz w:val="24"/>
            <w:szCs w:val="24"/>
          </w:rPr>
          <m:t>N</m:t>
        </m:r>
      </m:oMath>
      <w:r w:rsidRPr="004D78F9">
        <w:rPr>
          <w:rFonts w:ascii="Times New Roman" w:hAnsi="Times New Roman" w:cs="Times New Roman"/>
          <w:color w:val="000000" w:themeColor="text1"/>
          <w:sz w:val="24"/>
          <w:szCs w:val="24"/>
        </w:rPr>
        <w:t xml:space="preserve"> assumed to be generated by model </w:t>
      </w:r>
      <m:oMath>
        <m:r>
          <w:rPr>
            <w:rFonts w:ascii="Cambria Math" w:hAnsi="Cambria Math" w:cs="Times New Roman"/>
            <w:color w:val="000000" w:themeColor="text1"/>
            <w:sz w:val="24"/>
            <w:szCs w:val="24"/>
          </w:rPr>
          <m:t xml:space="preserve">x(t+1)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x(t)</m:t>
        </m:r>
      </m:oMath>
      <w:r w:rsidRPr="004D78F9">
        <w:rPr>
          <w:rFonts w:ascii="Times New Roman" w:hAnsi="Times New Roman" w:cs="Times New Roman"/>
          <w:color w:val="000000" w:themeColor="text1"/>
          <w:sz w:val="24"/>
          <w:szCs w:val="24"/>
        </w:rPr>
        <w:t xml:space="preserve"> for </w:t>
      </w:r>
      <m:oMath>
        <m:r>
          <w:rPr>
            <w:rFonts w:ascii="Cambria Math" w:hAnsi="Cambria Math" w:cs="Times New Roman"/>
            <w:color w:val="000000" w:themeColor="text1"/>
            <w:sz w:val="24"/>
            <w:szCs w:val="24"/>
          </w:rPr>
          <m:t>t ∈ [500(j-1), 500j].</m:t>
        </m:r>
      </m:oMath>
      <w:r w:rsidRPr="004D78F9">
        <w:rPr>
          <w:rFonts w:ascii="Times New Roman" w:hAnsi="Times New Roman" w:cs="Times New Roman"/>
          <w:color w:val="000000" w:themeColor="text1"/>
          <w:sz w:val="24"/>
          <w:szCs w:val="24"/>
        </w:rPr>
        <w:t xml:space="preserve"> Each state evolution matrix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j</m:t>
            </m:r>
          </m:sub>
        </m:sSub>
      </m:oMath>
      <w:r w:rsidRPr="004D78F9">
        <w:rPr>
          <w:rFonts w:ascii="Times New Roman" w:hAnsi="Times New Roman" w:cs="Times New Roman"/>
          <w:color w:val="000000" w:themeColor="text1"/>
          <w:sz w:val="24"/>
          <w:szCs w:val="24"/>
        </w:rPr>
        <w:t xml:space="preserve"> was estimated by minimizing the squared error between the data and the model. That is, the cost function, </w:t>
      </w:r>
      <m:oMath>
        <m:sSup>
          <m:sSupPr>
            <m:ctrlPr>
              <w:rPr>
                <w:rFonts w:ascii="Cambria Math" w:hAnsi="Cambria Math" w:cs="Times New Roman"/>
                <w:i/>
                <w:color w:val="000000" w:themeColor="text1"/>
                <w:sz w:val="24"/>
                <w:szCs w:val="24"/>
              </w:rPr>
            </m:ctrlPr>
          </m:sSupPr>
          <m:e>
            <m:d>
              <m:dPr>
                <m:begChr m:val="|"/>
                <m:endChr m:val="|"/>
                <m:ctrlPr>
                  <w:rPr>
                    <w:rFonts w:ascii="Cambria Math" w:hAnsi="Cambria Math" w:cs="Times New Roman"/>
                    <w:i/>
                    <w:color w:val="000000" w:themeColor="text1"/>
                    <w:sz w:val="24"/>
                    <w:szCs w:val="24"/>
                  </w:rPr>
                </m:ctrlPr>
              </m:dPr>
              <m:e>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 xml:space="preserve">- </m:t>
                    </m:r>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x</m:t>
                        </m:r>
                      </m:e>
                    </m:acc>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e>
                </m:d>
              </m:e>
            </m:d>
          </m:e>
          <m:sup>
            <m:r>
              <w:rPr>
                <w:rFonts w:ascii="Cambria Math" w:hAnsi="Cambria Math" w:cs="Times New Roman"/>
                <w:color w:val="000000" w:themeColor="text1"/>
                <w:sz w:val="24"/>
                <w:szCs w:val="24"/>
              </w:rPr>
              <m:t>2</m:t>
            </m:r>
          </m:sup>
        </m:sSup>
      </m:oMath>
      <w:r w:rsidRPr="004D78F9">
        <w:rPr>
          <w:rFonts w:ascii="Times New Roman" w:hAnsi="Times New Roman" w:cs="Times New Roman"/>
          <w:color w:val="000000" w:themeColor="text1"/>
          <w:sz w:val="24"/>
          <w:szCs w:val="24"/>
        </w:rPr>
        <w:t xml:space="preserve"> was minimized over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j</m:t>
            </m:r>
          </m:sub>
        </m:sSub>
      </m:oMath>
      <w:r w:rsidRPr="004D78F9">
        <w:rPr>
          <w:rFonts w:ascii="Times New Roman" w:hAnsi="Times New Roman" w:cs="Times New Roman"/>
          <w:color w:val="000000" w:themeColor="text1"/>
          <w:sz w:val="24"/>
          <w:szCs w:val="24"/>
        </w:rPr>
        <w:t xml:space="preserve"> such that </w:t>
      </w:r>
      <m:oMath>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x</m:t>
            </m:r>
          </m:e>
        </m:acc>
        <m:r>
          <w:rPr>
            <w:rFonts w:ascii="Cambria Math" w:hAnsi="Cambria Math" w:cs="Times New Roman"/>
            <w:color w:val="000000" w:themeColor="text1"/>
            <w:sz w:val="24"/>
            <w:szCs w:val="24"/>
          </w:rPr>
          <m:t>(t + 1) = A</m:t>
        </m:r>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x</m:t>
            </m:r>
          </m:e>
        </m:acc>
        <m:r>
          <w:rPr>
            <w:rFonts w:ascii="Cambria Math" w:hAnsi="Cambria Math" w:cs="Times New Roman"/>
            <w:color w:val="000000" w:themeColor="text1"/>
            <w:sz w:val="24"/>
            <w:szCs w:val="24"/>
          </w:rPr>
          <m:t>(t)</m:t>
        </m:r>
      </m:oMath>
      <w:r w:rsidRPr="004D78F9">
        <w:rPr>
          <w:rFonts w:ascii="Times New Roman" w:hAnsi="Times New Roman" w:cs="Times New Roman"/>
          <w:color w:val="000000" w:themeColor="text1"/>
          <w:sz w:val="24"/>
          <w:szCs w:val="24"/>
        </w:rPr>
        <w:t>. The following variables describe a window of data:</w:t>
      </w:r>
    </w:p>
    <w:p w14:paraId="2C68F978" w14:textId="77777777"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lastRenderedPageBreak/>
        <w:t xml:space="preserve"> • </w:t>
      </w:r>
      <m:oMath>
        <m:r>
          <w:rPr>
            <w:rFonts w:ascii="Cambria Math" w:hAnsi="Cambria Math" w:cs="Times New Roman"/>
            <w:color w:val="000000" w:themeColor="text1"/>
            <w:sz w:val="24"/>
            <w:szCs w:val="24"/>
          </w:rPr>
          <m:t>T</m:t>
        </m:r>
      </m:oMath>
      <w:r w:rsidRPr="004D78F9">
        <w:rPr>
          <w:rFonts w:ascii="Times New Roman" w:hAnsi="Times New Roman" w:cs="Times New Roman"/>
          <w:color w:val="000000" w:themeColor="text1"/>
          <w:sz w:val="24"/>
          <w:szCs w:val="24"/>
        </w:rPr>
        <w:t xml:space="preserve"> = window size (500 ms) </w:t>
      </w:r>
    </w:p>
    <w:p w14:paraId="52372E7C" w14:textId="2E6F8BE0"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N</m:t>
        </m:r>
      </m:oMath>
      <w:r w:rsidRPr="004D78F9">
        <w:rPr>
          <w:rFonts w:ascii="Times New Roman" w:hAnsi="Times New Roman" w:cs="Times New Roman"/>
          <w:color w:val="000000" w:themeColor="text1"/>
          <w:sz w:val="24"/>
          <w:szCs w:val="24"/>
        </w:rPr>
        <w:t xml:space="preserve"> = number of regions (100 in </w:t>
      </w:r>
      <w:r w:rsidR="00D11139" w:rsidRPr="004D78F9">
        <w:rPr>
          <w:rFonts w:ascii="Times New Roman" w:hAnsi="Times New Roman" w:cs="Times New Roman"/>
          <w:color w:val="000000" w:themeColor="text1"/>
          <w:sz w:val="24"/>
          <w:szCs w:val="24"/>
        </w:rPr>
        <w:t xml:space="preserve">the </w:t>
      </w:r>
      <w:r w:rsidRPr="004D78F9">
        <w:rPr>
          <w:rFonts w:ascii="Times New Roman" w:hAnsi="Times New Roman" w:cs="Times New Roman"/>
          <w:color w:val="000000" w:themeColor="text1"/>
          <w:sz w:val="24"/>
          <w:szCs w:val="24"/>
        </w:rPr>
        <w:t>Schaefer atlas)</w:t>
      </w:r>
    </w:p>
    <w:p w14:paraId="29FF263C" w14:textId="6610FDD0"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 xml:space="preserve">b ∈ </m:t>
        </m:r>
        <m:sSup>
          <m:sSupPr>
            <m:ctrlPr>
              <w:rPr>
                <w:rFonts w:ascii="Cambria Math" w:hAnsi="Cambria Math" w:cs="Times New Roman"/>
                <w:i/>
                <w:color w:val="000000" w:themeColor="text1"/>
                <w:sz w:val="24"/>
                <w:szCs w:val="24"/>
              </w:rPr>
            </m:ctrlPr>
          </m:sSupPr>
          <m:e>
            <m:r>
              <m:rPr>
                <m:scr m:val="double-struck"/>
              </m:rP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(T -1)N</m:t>
            </m:r>
          </m:sup>
        </m:sSup>
      </m:oMath>
      <w:r w:rsidRPr="004D78F9">
        <w:rPr>
          <w:rFonts w:ascii="Times New Roman" w:hAnsi="Times New Roman" w:cs="Times New Roman"/>
          <w:color w:val="000000" w:themeColor="text1"/>
          <w:sz w:val="24"/>
          <w:szCs w:val="24"/>
        </w:rPr>
        <w:t xml:space="preserve"> , where </w:t>
      </w:r>
      <m:oMath>
        <m:r>
          <w:rPr>
            <w:rFonts w:ascii="Cambria Math" w:hAnsi="Cambria Math" w:cs="Times New Roman"/>
            <w:color w:val="000000" w:themeColor="text1"/>
            <w:sz w:val="24"/>
            <w:szCs w:val="24"/>
          </w:rPr>
          <m:t>b</m:t>
        </m:r>
      </m:oMath>
      <w:r w:rsidRPr="004D78F9">
        <w:rPr>
          <w:rFonts w:ascii="Times New Roman" w:hAnsi="Times New Roman" w:cs="Times New Roman"/>
          <w:color w:val="000000" w:themeColor="text1"/>
          <w:sz w:val="24"/>
          <w:szCs w:val="24"/>
        </w:rPr>
        <w:t xml:space="preserve"> are the region recordings at the next time point</w:t>
      </w:r>
    </w:p>
    <w:p w14:paraId="3C6AA7CF" w14:textId="74D526F9"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H</m:t>
        </m:r>
      </m:oMath>
      <w:r w:rsidRPr="004D78F9">
        <w:rPr>
          <w:rFonts w:ascii="Times New Roman" w:hAnsi="Times New Roman" w:cs="Times New Roman"/>
          <w:color w:val="000000" w:themeColor="text1"/>
          <w:sz w:val="24"/>
          <w:szCs w:val="24"/>
        </w:rPr>
        <w:t xml:space="preserve"> </w:t>
      </w:r>
      <w:r w:rsidRPr="004D78F9">
        <w:rPr>
          <w:rFonts w:ascii="Cambria Math" w:hAnsi="Cambria Math" w:cs="Cambria Math"/>
          <w:color w:val="000000" w:themeColor="text1"/>
          <w:sz w:val="24"/>
          <w:szCs w:val="24"/>
        </w:rPr>
        <w:t>∈</w:t>
      </w:r>
      <w:r w:rsidRPr="004D78F9">
        <w:rPr>
          <w:rFonts w:ascii="Times New Roman" w:hAnsi="Times New Roman" w:cs="Times New Roman"/>
          <w:color w:val="000000" w:themeColor="text1"/>
          <w:sz w:val="24"/>
          <w:szCs w:val="24"/>
        </w:rPr>
        <w:t xml:space="preserve"> </w:t>
      </w:r>
      <m:oMath>
        <m:sSup>
          <m:sSupPr>
            <m:ctrlPr>
              <w:rPr>
                <w:rFonts w:ascii="Cambria Math" w:hAnsi="Cambria Math" w:cs="Times New Roman"/>
                <w:i/>
                <w:color w:val="000000" w:themeColor="text1"/>
                <w:sz w:val="24"/>
                <w:szCs w:val="24"/>
              </w:rPr>
            </m:ctrlPr>
          </m:sSupPr>
          <m:e>
            <m:r>
              <m:rPr>
                <m:scr m:val="double-struck"/>
              </m:rPr>
              <w:rPr>
                <w:rFonts w:ascii="Cambria Math" w:hAnsi="Cambria Math" w:cs="Times New Roman"/>
                <w:color w:val="000000" w:themeColor="text1"/>
                <w:sz w:val="24"/>
                <w:szCs w:val="24"/>
              </w:rPr>
              <m:t>R</m:t>
            </m:r>
          </m:e>
          <m:sup>
            <m:r>
              <m:rPr>
                <m:sty m:val="p"/>
              </m:rPr>
              <w:rPr>
                <w:rFonts w:ascii="Cambria Math" w:hAnsi="Cambria Math" w:cs="Times New Roman"/>
                <w:color w:val="000000" w:themeColor="text1"/>
                <w:sz w:val="24"/>
                <w:szCs w:val="24"/>
              </w:rPr>
              <m:t>(T -1)</m:t>
            </m:r>
            <m:r>
              <w:rPr>
                <w:rFonts w:ascii="Cambria Math" w:hAnsi="Cambria Math" w:cs="Times New Roman"/>
                <w:color w:val="000000" w:themeColor="text1"/>
                <w:sz w:val="24"/>
                <w:szCs w:val="24"/>
              </w:rPr>
              <m:t>N</m:t>
            </m:r>
            <m:r>
              <m:rPr>
                <m:sty m:val="p"/>
              </m:rPr>
              <w:rPr>
                <w:rFonts w:ascii="Cambria Math"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N</m:t>
                </m:r>
              </m:e>
              <m:sup>
                <m: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rPr>
              <m:t xml:space="preserve"> </m:t>
            </m:r>
          </m:sup>
        </m:sSup>
      </m:oMath>
      <w:r w:rsidRPr="004D78F9">
        <w:rPr>
          <w:rFonts w:ascii="Times New Roman" w:hAnsi="Times New Roman" w:cs="Times New Roman"/>
          <w:color w:val="000000" w:themeColor="text1"/>
          <w:sz w:val="24"/>
          <w:szCs w:val="24"/>
        </w:rPr>
        <w:t xml:space="preserve"> </w:t>
      </w:r>
    </w:p>
    <w:p w14:paraId="62B48C22" w14:textId="77777777"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 xml:space="preserve">X ∈ </m:t>
        </m:r>
        <m:sSup>
          <m:sSupPr>
            <m:ctrlPr>
              <w:rPr>
                <w:rFonts w:ascii="Cambria Math" w:hAnsi="Cambria Math" w:cs="Times New Roman"/>
                <w:i/>
                <w:color w:val="000000" w:themeColor="text1"/>
                <w:sz w:val="24"/>
                <w:szCs w:val="24"/>
              </w:rPr>
            </m:ctrlPr>
          </m:sSupPr>
          <m:e>
            <m:r>
              <m:rPr>
                <m:scr m:val="double-struck"/>
              </m:rP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N×N</m:t>
            </m:r>
          </m:sup>
        </m:sSup>
        <m:r>
          <w:rPr>
            <w:rFonts w:ascii="Cambria Math" w:hAnsi="Cambria Math" w:cs="Times New Roman"/>
            <w:color w:val="000000" w:themeColor="text1"/>
            <w:sz w:val="24"/>
            <w:szCs w:val="24"/>
          </w:rPr>
          <m:t xml:space="preserve"> </m:t>
        </m:r>
      </m:oMath>
    </w:p>
    <w:p w14:paraId="4370EFAF" w14:textId="77777777"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where X is the vectorized adjacency matrix we are interested in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(t)</m:t>
        </m:r>
      </m:oMath>
      <w:r w:rsidRPr="004D78F9">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t = 1, 2, ..., T,</m:t>
        </m:r>
      </m:oMath>
      <w:r w:rsidRPr="004D78F9">
        <w:rPr>
          <w:rFonts w:ascii="Times New Roman" w:hAnsi="Times New Roman" w:cs="Times New Roman"/>
          <w:color w:val="000000" w:themeColor="text1"/>
          <w:sz w:val="24"/>
          <w:szCs w:val="24"/>
        </w:rPr>
        <w:t xml:space="preserve"> are the sources time series from each window of region </w:t>
      </w:r>
      <m:oMath>
        <m:r>
          <w:rPr>
            <w:rFonts w:ascii="Cambria Math" w:hAnsi="Cambria Math" w:cs="Times New Roman"/>
            <w:color w:val="000000" w:themeColor="text1"/>
            <w:sz w:val="24"/>
            <w:szCs w:val="24"/>
          </w:rPr>
          <m:t>i</m:t>
        </m:r>
      </m:oMath>
      <w:r w:rsidRPr="004D78F9">
        <w:rPr>
          <w:rFonts w:ascii="Times New Roman" w:eastAsiaTheme="minorEastAsia" w:hAnsi="Times New Roman" w:cs="Times New Roman"/>
          <w:color w:val="000000" w:themeColor="text1"/>
          <w:sz w:val="24"/>
          <w:szCs w:val="24"/>
        </w:rPr>
        <w:t>.</w:t>
      </w:r>
      <w:r w:rsidRPr="004D78F9">
        <w:rPr>
          <w:rFonts w:ascii="Times New Roman" w:hAnsi="Times New Roman" w:cs="Times New Roman"/>
          <w:color w:val="000000" w:themeColor="text1"/>
          <w:sz w:val="24"/>
          <w:szCs w:val="24"/>
        </w:rPr>
        <w:t xml:space="preserve"> The adjacency matrix model is formulated by expressing the data and unknowns as a linear system: </w:t>
      </w:r>
      <m:oMath>
        <m:r>
          <w:rPr>
            <w:rFonts w:ascii="Cambria Math" w:hAnsi="Cambria Math" w:cs="Times New Roman"/>
            <w:color w:val="000000" w:themeColor="text1"/>
            <w:sz w:val="24"/>
            <w:szCs w:val="24"/>
          </w:rPr>
          <m:t>b = HX</m:t>
        </m:r>
      </m:oMath>
      <w:r w:rsidRPr="004D78F9">
        <w:rPr>
          <w:rFonts w:ascii="Times New Roman" w:hAnsi="Times New Roman" w:cs="Times New Roman"/>
          <w:color w:val="000000" w:themeColor="text1"/>
          <w:sz w:val="24"/>
          <w:szCs w:val="24"/>
        </w:rPr>
        <w:t xml:space="preserve">. The unknown vector X is then estimated in MATLAB using the least squares solution: </w:t>
      </w:r>
      <m:oMath>
        <m:r>
          <w:rPr>
            <w:rFonts w:ascii="Cambria Math" w:hAnsi="Cambria Math" w:cs="Times New Roman"/>
            <w:color w:val="000000" w:themeColor="text1"/>
            <w:sz w:val="24"/>
            <w:szCs w:val="24"/>
          </w:rPr>
          <m:t>X = H\b</m:t>
        </m:r>
      </m:oMath>
      <w:r w:rsidRPr="004D78F9">
        <w:rPr>
          <w:rFonts w:ascii="Times New Roman" w:hAnsi="Times New Roman" w:cs="Times New Roman"/>
          <w:color w:val="000000" w:themeColor="text1"/>
          <w:sz w:val="24"/>
          <w:szCs w:val="24"/>
        </w:rPr>
        <w:t>. The following linear system is derived by expanding the LTI model recursion across time steps:</w:t>
      </w:r>
    </w:p>
    <w:p w14:paraId="5EA7E5AA" w14:textId="77777777"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(2)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(1)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(1) +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1,N</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(1)</m:t>
        </m:r>
      </m:oMath>
    </w:p>
    <w:p w14:paraId="6A228378" w14:textId="77777777" w:rsidR="00AC5A84" w:rsidRPr="004D78F9" w:rsidRDefault="00000000" w:rsidP="00B12B41">
      <w:pPr>
        <w:spacing w:line="480" w:lineRule="auto"/>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(2)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(1)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(1) +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2,N</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(1)</m:t>
        </m:r>
      </m:oMath>
      <w:r w:rsidR="00AC5A84" w:rsidRPr="004D78F9">
        <w:rPr>
          <w:rFonts w:ascii="Times New Roman" w:hAnsi="Times New Roman" w:cs="Times New Roman"/>
          <w:color w:val="000000" w:themeColor="text1"/>
          <w:sz w:val="24"/>
          <w:szCs w:val="24"/>
        </w:rPr>
        <w:t>…</w:t>
      </w:r>
    </w:p>
    <w:p w14:paraId="491A9532" w14:textId="77777777" w:rsidR="00AC5A84" w:rsidRPr="004D78F9" w:rsidRDefault="00000000" w:rsidP="00B12B41">
      <w:pPr>
        <w:spacing w:line="480" w:lineRule="auto"/>
        <w:rPr>
          <w:rFonts w:ascii="Times New Roman" w:hAnsi="Times New Roman" w:cs="Times New Roman"/>
          <w:color w:val="000000" w:themeColor="text1"/>
          <w:sz w:val="24"/>
          <w:szCs w:val="24"/>
        </w:rPr>
      </w:pPr>
      <m:oMathPara>
        <m:oMathParaPr>
          <m:jc m:val="left"/>
        </m:oMathPara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 xml:space="preserve">(2)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N,1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(1)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N,2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(1) +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N,N</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(1)</m:t>
          </m:r>
        </m:oMath>
      </m:oMathPara>
    </w:p>
    <w:p w14:paraId="1BDA69A5" w14:textId="77777777"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(3)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(2)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(2) +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1,N</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(2)</m:t>
        </m:r>
      </m:oMath>
      <w:r w:rsidRPr="004D78F9">
        <w:rPr>
          <w:rFonts w:ascii="Times New Roman" w:hAnsi="Times New Roman" w:cs="Times New Roman"/>
          <w:color w:val="000000" w:themeColor="text1"/>
          <w:sz w:val="24"/>
          <w:szCs w:val="24"/>
        </w:rPr>
        <w:t xml:space="preserve"> </w:t>
      </w:r>
    </w:p>
    <w:p w14:paraId="2513A78D" w14:textId="77777777" w:rsidR="00AC5A84" w:rsidRPr="004D78F9" w:rsidRDefault="00000000" w:rsidP="00B12B41">
      <w:pPr>
        <w:spacing w:line="480" w:lineRule="auto"/>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(3)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(2)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(2) +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2,N</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(2)</m:t>
        </m:r>
      </m:oMath>
      <w:r w:rsidR="00AC5A84" w:rsidRPr="004D78F9">
        <w:rPr>
          <w:rFonts w:ascii="Times New Roman" w:hAnsi="Times New Roman" w:cs="Times New Roman"/>
          <w:color w:val="000000" w:themeColor="text1"/>
          <w:sz w:val="24"/>
          <w:szCs w:val="24"/>
        </w:rPr>
        <w:t xml:space="preserve"> . . .</w:t>
      </w:r>
    </w:p>
    <w:p w14:paraId="7E0F8012" w14:textId="77777777"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(T)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(T)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(T) +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1,N</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(T)</m:t>
        </m:r>
      </m:oMath>
      <w:r w:rsidRPr="004D78F9">
        <w:rPr>
          <w:rFonts w:ascii="Times New Roman" w:hAnsi="Times New Roman" w:cs="Times New Roman"/>
          <w:color w:val="000000" w:themeColor="text1"/>
          <w:sz w:val="24"/>
          <w:szCs w:val="24"/>
        </w:rPr>
        <w:t>. . .</w:t>
      </w:r>
    </w:p>
    <w:p w14:paraId="33B1270E" w14:textId="77777777"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 xml:space="preserve">(T)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N,1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(T)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N,2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(T) +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N,N</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(T)</m:t>
        </m:r>
      </m:oMath>
    </w:p>
    <w:p w14:paraId="2E3408F2" w14:textId="77777777"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t xml:space="preserve">The model matrices are constructed as such and solved for each window. </w:t>
      </w:r>
      <m:oMath>
        <m:r>
          <w:rPr>
            <w:rFonts w:ascii="Cambria Math" w:hAnsi="Cambria Math" w:cs="Times New Roman"/>
            <w:color w:val="000000" w:themeColor="text1"/>
            <w:sz w:val="24"/>
            <w:szCs w:val="24"/>
          </w:rPr>
          <m:t xml:space="preserve">b= </m:t>
        </m:r>
        <m:sSup>
          <m:sSupPr>
            <m:ctrlPr>
              <w:rPr>
                <w:rFonts w:ascii="Cambria Math" w:hAnsi="Cambria Math" w:cs="Times New Roman"/>
                <w:i/>
                <w:color w:val="000000" w:themeColor="text1"/>
                <w:sz w:val="24"/>
                <w:szCs w:val="24"/>
              </w:rPr>
            </m:ctrlPr>
          </m:sSupPr>
          <m:e>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2</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2</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2</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(T)</m:t>
                </m:r>
              </m:e>
            </m:d>
          </m:e>
          <m:sup>
            <m:r>
              <w:rPr>
                <w:rFonts w:ascii="Cambria Math" w:hAnsi="Cambria Math" w:cs="Times New Roman"/>
                <w:color w:val="000000" w:themeColor="text1"/>
                <w:sz w:val="24"/>
                <w:szCs w:val="24"/>
              </w:rPr>
              <m:t>T</m:t>
            </m:r>
          </m:sup>
        </m:sSup>
      </m:oMath>
      <w:r w:rsidRPr="004D78F9">
        <w:rPr>
          <w:rFonts w:ascii="Times New Roman" w:hAnsi="Times New Roman" w:cs="Times New Roman"/>
          <w:color w:val="000000" w:themeColor="text1"/>
          <w:sz w:val="24"/>
          <w:szCs w:val="24"/>
        </w:rPr>
        <w:t>,</w:t>
      </w:r>
    </w:p>
    <w:p w14:paraId="1D4802FC" w14:textId="77777777" w:rsidR="00AC5A84" w:rsidRPr="004D78F9" w:rsidRDefault="00AC5A84" w:rsidP="00B12B41">
      <w:pPr>
        <w:spacing w:line="480" w:lineRule="auto"/>
        <w:rPr>
          <w:rFonts w:ascii="Times New Roman" w:hAnsi="Times New Roman" w:cs="Times New Roman"/>
          <w:color w:val="000000" w:themeColor="text1"/>
          <w:sz w:val="24"/>
          <w:szCs w:val="24"/>
        </w:rPr>
      </w:pPr>
      <w:r w:rsidRPr="004D78F9">
        <w:rPr>
          <w:rFonts w:ascii="Times New Roman" w:hAnsi="Times New Roman" w:cs="Times New Roman"/>
          <w:noProof/>
          <w:color w:val="000000" w:themeColor="text1"/>
          <w:sz w:val="24"/>
          <w:szCs w:val="24"/>
        </w:rPr>
        <w:lastRenderedPageBreak/>
        <w:drawing>
          <wp:inline distT="0" distB="0" distL="0" distR="0" wp14:anchorId="50A95924" wp14:editId="0BCDA262">
            <wp:extent cx="4312061" cy="1969770"/>
            <wp:effectExtent l="0" t="0" r="0" b="0"/>
            <wp:docPr id="1027644217" name="Picture 1" descr="A group of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44217" name="Picture 1" descr="A group of numbers and symbol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4316860" cy="1971962"/>
                    </a:xfrm>
                    <a:prstGeom prst="rect">
                      <a:avLst/>
                    </a:prstGeom>
                  </pic:spPr>
                </pic:pic>
              </a:graphicData>
            </a:graphic>
          </wp:inline>
        </w:drawing>
      </w:r>
    </w:p>
    <w:p w14:paraId="6EA73391" w14:textId="77777777" w:rsidR="00AC5A84" w:rsidRDefault="00AC5A84" w:rsidP="00B12B41">
      <w:pPr>
        <w:spacing w:line="480" w:lineRule="auto"/>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X=</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1,1</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1,2</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1,N</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2,1</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N,N-1</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N,N</m:t>
                </m:r>
              </m:sub>
            </m:sSub>
            <m:r>
              <w:rPr>
                <w:rFonts w:ascii="Cambria Math" w:hAnsi="Cambria Math" w:cs="Times New Roman"/>
                <w:color w:val="000000" w:themeColor="text1"/>
                <w:sz w:val="24"/>
                <w:szCs w:val="24"/>
              </w:rPr>
              <m:t xml:space="preserve">  ]</m:t>
            </m:r>
          </m:e>
          <m:sup>
            <m:r>
              <w:rPr>
                <w:rFonts w:ascii="Cambria Math" w:hAnsi="Cambria Math" w:cs="Times New Roman"/>
                <w:color w:val="000000" w:themeColor="text1"/>
                <w:sz w:val="24"/>
                <w:szCs w:val="24"/>
              </w:rPr>
              <m:t>T</m:t>
            </m:r>
          </m:sup>
        </m:sSup>
      </m:oMath>
      <w:r w:rsidRPr="004D78F9">
        <w:rPr>
          <w:rFonts w:ascii="Times New Roman" w:hAnsi="Times New Roman" w:cs="Times New Roman"/>
          <w:color w:val="000000" w:themeColor="text1"/>
          <w:sz w:val="24"/>
          <w:szCs w:val="24"/>
        </w:rPr>
        <w:t xml:space="preserve"> After solving for </w:t>
      </w:r>
      <m:oMath>
        <m:r>
          <w:rPr>
            <w:rFonts w:ascii="Cambria Math" w:hAnsi="Cambria Math" w:cs="Times New Roman"/>
            <w:color w:val="000000" w:themeColor="text1"/>
            <w:sz w:val="24"/>
            <w:szCs w:val="24"/>
          </w:rPr>
          <m:t>X</m:t>
        </m:r>
      </m:oMath>
      <w:r w:rsidRPr="004D78F9">
        <w:rPr>
          <w:rFonts w:ascii="Times New Roman" w:hAnsi="Times New Roman" w:cs="Times New Roman"/>
          <w:color w:val="000000" w:themeColor="text1"/>
          <w:sz w:val="24"/>
          <w:szCs w:val="24"/>
        </w:rPr>
        <w:t>, it can be reshaped into a matrix A.</w:t>
      </w:r>
    </w:p>
    <w:p w14:paraId="5AFEC80F" w14:textId="019941E0" w:rsidR="002A32DE" w:rsidRPr="002A32DE" w:rsidRDefault="002A32DE" w:rsidP="00B12B41">
      <w:pPr>
        <w:spacing w:line="480" w:lineRule="auto"/>
        <w:rPr>
          <w:rFonts w:ascii="Times New Roman" w:hAnsi="Times New Roman" w:cs="Times New Roman"/>
          <w:color w:val="000000" w:themeColor="text1"/>
          <w:sz w:val="32"/>
          <w:szCs w:val="32"/>
        </w:rPr>
      </w:pPr>
      <w:r w:rsidRPr="002A32DE">
        <w:rPr>
          <w:rFonts w:ascii="Times New Roman" w:hAnsi="Times New Roman" w:cs="Times New Roman"/>
          <w:color w:val="000000" w:themeColor="text1"/>
          <w:sz w:val="32"/>
          <w:szCs w:val="32"/>
        </w:rPr>
        <w:t>Supplemental Table Legends</w:t>
      </w:r>
    </w:p>
    <w:p w14:paraId="0CFFF937" w14:textId="77777777" w:rsidR="002A32DE" w:rsidRPr="00A618B9" w:rsidRDefault="002A32DE" w:rsidP="002A32DE">
      <w:pPr>
        <w:pBdr>
          <w:top w:val="nil"/>
          <w:left w:val="nil"/>
          <w:bottom w:val="nil"/>
          <w:right w:val="nil"/>
          <w:between w:val="nil"/>
        </w:pBdr>
        <w:spacing w:after="200" w:line="480" w:lineRule="auto"/>
        <w:rPr>
          <w:rFonts w:ascii="Times New Roman" w:hAnsi="Times New Roman" w:cs="Times New Roman"/>
          <w:iCs/>
          <w:color w:val="000000" w:themeColor="text1"/>
        </w:rPr>
      </w:pPr>
      <w:r w:rsidRPr="00A618B9">
        <w:rPr>
          <w:rFonts w:ascii="Times New Roman" w:hAnsi="Times New Roman" w:cs="Times New Roman"/>
          <w:b/>
          <w:bCs/>
          <w:iCs/>
          <w:color w:val="000000" w:themeColor="text1"/>
          <w:u w:val="single"/>
        </w:rPr>
        <w:t>Table S</w:t>
      </w:r>
      <w:r>
        <w:rPr>
          <w:rFonts w:ascii="Times New Roman" w:hAnsi="Times New Roman" w:cs="Times New Roman"/>
          <w:b/>
          <w:bCs/>
          <w:iCs/>
          <w:color w:val="000000" w:themeColor="text1"/>
          <w:u w:val="single"/>
        </w:rPr>
        <w:t>2</w:t>
      </w:r>
      <w:r w:rsidRPr="00A618B9">
        <w:rPr>
          <w:rFonts w:ascii="Times New Roman" w:hAnsi="Times New Roman" w:cs="Times New Roman"/>
          <w:b/>
          <w:bCs/>
          <w:iCs/>
          <w:color w:val="000000" w:themeColor="text1"/>
          <w:u w:val="single"/>
        </w:rPr>
        <w:t>.</w:t>
      </w:r>
      <w:r w:rsidRPr="00A618B9">
        <w:rPr>
          <w:rFonts w:ascii="Times New Roman" w:hAnsi="Times New Roman" w:cs="Times New Roman"/>
          <w:b/>
          <w:bCs/>
          <w:iCs/>
          <w:color w:val="000000" w:themeColor="text1"/>
        </w:rPr>
        <w:t xml:space="preserve"> Scalp-level percentage change in spectral power. </w:t>
      </w:r>
      <w:r w:rsidRPr="00A618B9">
        <w:rPr>
          <w:rFonts w:ascii="Times New Roman" w:hAnsi="Times New Roman" w:cs="Times New Roman"/>
          <w:iCs/>
          <w:color w:val="000000" w:themeColor="text1"/>
        </w:rPr>
        <w:t>Cell values represent the percentage change in power from one second pre- to one second post-stimulation. Each column indicates the stimulation protocol and frequency administered and the response band observed, with the first letter of the column name denoting either Patterned or Rhythmic stimulation, the first Greek letter denoting the stimulation frequency band, and the second Greek letter denoting the response frequency band. For example, the column "R: α -&gt; θ" lists alpha-rhythmic stimulation induced changes on the theta response band. *: p &lt; 0.05, **: p &lt; 0.01, ***: p &lt; 0.001. (†): p-value significant after FDR correction across all tests conducted in the column.</w:t>
      </w:r>
    </w:p>
    <w:p w14:paraId="53087C42" w14:textId="77777777" w:rsidR="002A32DE" w:rsidRPr="00A618B9" w:rsidRDefault="002A32DE" w:rsidP="002A32DE">
      <w:pPr>
        <w:pBdr>
          <w:top w:val="nil"/>
          <w:left w:val="nil"/>
          <w:bottom w:val="nil"/>
          <w:right w:val="nil"/>
          <w:between w:val="nil"/>
        </w:pBdr>
        <w:spacing w:after="200" w:line="480" w:lineRule="auto"/>
        <w:rPr>
          <w:rFonts w:ascii="Times New Roman" w:hAnsi="Times New Roman" w:cs="Times New Roman"/>
          <w:iCs/>
          <w:color w:val="000000" w:themeColor="text1"/>
        </w:rPr>
      </w:pPr>
      <w:r w:rsidRPr="00A618B9">
        <w:rPr>
          <w:rFonts w:ascii="Times New Roman" w:hAnsi="Times New Roman" w:cs="Times New Roman"/>
          <w:b/>
          <w:bCs/>
          <w:iCs/>
          <w:color w:val="000000" w:themeColor="text1"/>
          <w:u w:val="single"/>
        </w:rPr>
        <w:t>Table S</w:t>
      </w:r>
      <w:r>
        <w:rPr>
          <w:rFonts w:ascii="Times New Roman" w:hAnsi="Times New Roman" w:cs="Times New Roman"/>
          <w:b/>
          <w:bCs/>
          <w:iCs/>
          <w:color w:val="000000" w:themeColor="text1"/>
          <w:u w:val="single"/>
        </w:rPr>
        <w:t>3</w:t>
      </w:r>
      <w:r w:rsidRPr="00A618B9">
        <w:rPr>
          <w:rFonts w:ascii="Times New Roman" w:hAnsi="Times New Roman" w:cs="Times New Roman"/>
          <w:b/>
          <w:bCs/>
          <w:iCs/>
          <w:color w:val="000000" w:themeColor="text1"/>
          <w:u w:val="single"/>
        </w:rPr>
        <w:t>.</w:t>
      </w:r>
      <w:r w:rsidRPr="00A618B9">
        <w:rPr>
          <w:rFonts w:ascii="Times New Roman" w:hAnsi="Times New Roman" w:cs="Times New Roman"/>
          <w:b/>
          <w:bCs/>
          <w:iCs/>
          <w:color w:val="000000" w:themeColor="text1"/>
        </w:rPr>
        <w:t xml:space="preserve"> Source-level percentage change in spectral power. </w:t>
      </w:r>
      <w:r w:rsidRPr="00A618B9">
        <w:rPr>
          <w:rFonts w:ascii="Times New Roman" w:hAnsi="Times New Roman" w:cs="Times New Roman"/>
          <w:iCs/>
          <w:color w:val="000000" w:themeColor="text1"/>
        </w:rPr>
        <w:t xml:space="preserve">Cell values represent the percentage change in power from one second pre- to one second post-stimulation. Each column indicates the stimulation protocol and frequency administered and the response band observed, with the first letter of the column name denoting either Patterned or Rhythmic stimulation, the first Greek letter denoting the stimulation frequency band, and the second Greek letter denoting the response frequency band. For example, the column "R: α -&gt; θ" lists alpha-rhythmic stimulation induced changes on the theta response </w:t>
      </w:r>
      <w:r w:rsidRPr="00A618B9">
        <w:rPr>
          <w:rFonts w:ascii="Times New Roman" w:hAnsi="Times New Roman" w:cs="Times New Roman"/>
          <w:iCs/>
          <w:color w:val="000000" w:themeColor="text1"/>
        </w:rPr>
        <w:lastRenderedPageBreak/>
        <w:t>band. *: p &lt; 0.05, **: p &lt; 0.01, ***: p &lt; 0.001. (†): p-value significant after FDR correction across all tests conducted in the column.</w:t>
      </w:r>
    </w:p>
    <w:p w14:paraId="0793E28C" w14:textId="77777777" w:rsidR="002A32DE" w:rsidRPr="00A618B9" w:rsidRDefault="002A32DE" w:rsidP="002A32DE">
      <w:pPr>
        <w:pBdr>
          <w:top w:val="nil"/>
          <w:left w:val="nil"/>
          <w:bottom w:val="nil"/>
          <w:right w:val="nil"/>
          <w:between w:val="nil"/>
        </w:pBdr>
        <w:spacing w:after="200" w:line="480" w:lineRule="auto"/>
        <w:rPr>
          <w:rFonts w:ascii="Times New Roman" w:hAnsi="Times New Roman" w:cs="Times New Roman"/>
          <w:iCs/>
          <w:color w:val="000000" w:themeColor="text1"/>
        </w:rPr>
      </w:pPr>
      <w:r w:rsidRPr="00A618B9">
        <w:rPr>
          <w:rFonts w:ascii="Times New Roman" w:hAnsi="Times New Roman" w:cs="Times New Roman"/>
          <w:b/>
          <w:bCs/>
          <w:iCs/>
          <w:color w:val="000000" w:themeColor="text1"/>
          <w:u w:val="single"/>
        </w:rPr>
        <w:t>Table S</w:t>
      </w:r>
      <w:r>
        <w:rPr>
          <w:rFonts w:ascii="Times New Roman" w:hAnsi="Times New Roman" w:cs="Times New Roman"/>
          <w:b/>
          <w:bCs/>
          <w:iCs/>
          <w:color w:val="000000" w:themeColor="text1"/>
          <w:u w:val="single"/>
        </w:rPr>
        <w:t>4</w:t>
      </w:r>
      <w:r w:rsidRPr="00A618B9">
        <w:rPr>
          <w:rFonts w:ascii="Times New Roman" w:hAnsi="Times New Roman" w:cs="Times New Roman"/>
          <w:b/>
          <w:bCs/>
          <w:iCs/>
          <w:color w:val="000000" w:themeColor="text1"/>
          <w:u w:val="single"/>
        </w:rPr>
        <w:t>.</w:t>
      </w:r>
      <w:r w:rsidRPr="00A618B9">
        <w:rPr>
          <w:rFonts w:ascii="Times New Roman" w:hAnsi="Times New Roman" w:cs="Times New Roman"/>
          <w:b/>
          <w:bCs/>
          <w:iCs/>
          <w:color w:val="000000" w:themeColor="text1"/>
        </w:rPr>
        <w:t xml:space="preserve"> Source-level percentage change in spectral power. </w:t>
      </w:r>
      <w:r w:rsidRPr="00A618B9">
        <w:rPr>
          <w:rFonts w:ascii="Times New Roman" w:hAnsi="Times New Roman" w:cs="Times New Roman"/>
          <w:iCs/>
          <w:color w:val="000000" w:themeColor="text1"/>
        </w:rPr>
        <w:t>Cell values represent the percentage change in effective connectivity to the DLPFC from one second pre- to one second post-stimulation. Each column indicates the stimulation protocol and frequency administered and the response band observed, with the first letter of the column name denoting either Patterned or Rhythmic stimulation, the first Greek letter denoting the stimulation frequency band, and the second Greek letter denoting the response frequency band. For example, the column "R: α -&gt; θ" lists alpha-rhythmic stimulation induced changes on the theta response band. *: p &lt; 0.05, **: p &lt; 0.01, ***: p &lt; 0.001. (†): p-value significant after FDR correction across all tests conducted in the column.</w:t>
      </w:r>
    </w:p>
    <w:p w14:paraId="40C97E52" w14:textId="77777777" w:rsidR="002A32DE" w:rsidRPr="004D78F9" w:rsidRDefault="002A32DE" w:rsidP="00B12B41">
      <w:pPr>
        <w:spacing w:line="480" w:lineRule="auto"/>
        <w:rPr>
          <w:rFonts w:ascii="Times New Roman" w:hAnsi="Times New Roman" w:cs="Times New Roman"/>
          <w:color w:val="000000" w:themeColor="text1"/>
          <w:sz w:val="24"/>
          <w:szCs w:val="24"/>
        </w:rPr>
      </w:pPr>
    </w:p>
    <w:p w14:paraId="1F724075" w14:textId="77777777" w:rsidR="00AC5A84" w:rsidRPr="004D78F9" w:rsidRDefault="00AC5A84" w:rsidP="00AC5A84">
      <w:pPr>
        <w:rPr>
          <w:rFonts w:ascii="Times New Roman" w:hAnsi="Times New Roman" w:cs="Times New Roman"/>
          <w:color w:val="000000" w:themeColor="text1"/>
          <w:sz w:val="24"/>
          <w:szCs w:val="24"/>
        </w:rPr>
      </w:pPr>
      <w:r w:rsidRPr="004D78F9">
        <w:rPr>
          <w:rFonts w:ascii="Times New Roman" w:hAnsi="Times New Roman" w:cs="Times New Roman"/>
          <w:color w:val="000000" w:themeColor="text1"/>
          <w:sz w:val="24"/>
          <w:szCs w:val="24"/>
        </w:rPr>
        <w:br w:type="page"/>
      </w:r>
    </w:p>
    <w:p w14:paraId="7D1F88DD" w14:textId="77777777" w:rsidR="00AC5A84" w:rsidRPr="004D78F9" w:rsidRDefault="00AC5A84" w:rsidP="00AC5A84">
      <w:pPr>
        <w:spacing w:line="480" w:lineRule="auto"/>
        <w:jc w:val="both"/>
        <w:rPr>
          <w:rFonts w:ascii="Times New Roman" w:hAnsi="Times New Roman" w:cs="Times New Roman"/>
          <w:b/>
          <w:bCs/>
          <w:color w:val="000000" w:themeColor="text1"/>
          <w:sz w:val="24"/>
          <w:szCs w:val="24"/>
        </w:rPr>
      </w:pPr>
      <w:r w:rsidRPr="004D78F9">
        <w:rPr>
          <w:rFonts w:ascii="Times New Roman" w:hAnsi="Times New Roman" w:cs="Times New Roman"/>
          <w:b/>
          <w:bCs/>
          <w:color w:val="000000" w:themeColor="text1"/>
          <w:sz w:val="24"/>
          <w:szCs w:val="24"/>
        </w:rPr>
        <w:lastRenderedPageBreak/>
        <w:t>References</w:t>
      </w:r>
    </w:p>
    <w:sdt>
      <w:sdtPr>
        <w:rPr>
          <w:rFonts w:ascii="Times New Roman" w:hAnsi="Times New Roman" w:cs="Times New Roman"/>
          <w:color w:val="000000" w:themeColor="text1"/>
          <w:sz w:val="24"/>
          <w:szCs w:val="24"/>
        </w:rPr>
        <w:tag w:val="MENDELEY_BIBLIOGRAPHY"/>
        <w:id w:val="1998690946"/>
        <w:placeholder>
          <w:docPart w:val="DefaultPlaceholder_-1854013440"/>
        </w:placeholder>
      </w:sdtPr>
      <w:sdtContent>
        <w:p w14:paraId="74B848F5" w14:textId="77777777" w:rsidR="001C6EBE" w:rsidRPr="004D78F9" w:rsidRDefault="001C6EBE" w:rsidP="001C6EBE">
          <w:pPr>
            <w:autoSpaceDE w:val="0"/>
            <w:autoSpaceDN w:val="0"/>
            <w:spacing w:line="480" w:lineRule="auto"/>
            <w:ind w:hanging="475"/>
            <w:divId w:val="403303"/>
            <w:rPr>
              <w:rFonts w:ascii="Times New Roman" w:eastAsia="Times New Roman" w:hAnsi="Times New Roman" w:cs="Times New Roman"/>
              <w:color w:val="000000" w:themeColor="text1"/>
              <w:kern w:val="0"/>
              <w:sz w:val="24"/>
              <w:szCs w:val="24"/>
              <w14:ligatures w14:val="none"/>
            </w:rPr>
          </w:pPr>
          <w:r w:rsidRPr="004D78F9">
            <w:rPr>
              <w:rFonts w:ascii="Times New Roman" w:eastAsia="Times New Roman" w:hAnsi="Times New Roman" w:cs="Times New Roman"/>
              <w:color w:val="000000" w:themeColor="text1"/>
              <w:sz w:val="24"/>
              <w:szCs w:val="24"/>
            </w:rPr>
            <w:t xml:space="preserve">1. Li A, Gunnarsdottir KM, </w:t>
          </w:r>
          <w:proofErr w:type="spellStart"/>
          <w:r w:rsidRPr="004D78F9">
            <w:rPr>
              <w:rFonts w:ascii="Times New Roman" w:eastAsia="Times New Roman" w:hAnsi="Times New Roman" w:cs="Times New Roman"/>
              <w:color w:val="000000" w:themeColor="text1"/>
              <w:sz w:val="24"/>
              <w:szCs w:val="24"/>
            </w:rPr>
            <w:t>Inati</w:t>
          </w:r>
          <w:proofErr w:type="spellEnd"/>
          <w:r w:rsidRPr="004D78F9">
            <w:rPr>
              <w:rFonts w:ascii="Times New Roman" w:eastAsia="Times New Roman" w:hAnsi="Times New Roman" w:cs="Times New Roman"/>
              <w:color w:val="000000" w:themeColor="text1"/>
              <w:sz w:val="24"/>
              <w:szCs w:val="24"/>
            </w:rPr>
            <w:t xml:space="preserve"> S, Zaghloul K, Gale J, Bulacio J, </w:t>
          </w:r>
          <w:r w:rsidRPr="004D78F9">
            <w:rPr>
              <w:rFonts w:ascii="Times New Roman" w:eastAsia="Times New Roman" w:hAnsi="Times New Roman" w:cs="Times New Roman"/>
              <w:i/>
              <w:iCs/>
              <w:color w:val="000000" w:themeColor="text1"/>
              <w:sz w:val="24"/>
              <w:szCs w:val="24"/>
            </w:rPr>
            <w:t>et al.</w:t>
          </w:r>
          <w:r w:rsidRPr="004D78F9">
            <w:rPr>
              <w:rFonts w:ascii="Times New Roman" w:eastAsia="Times New Roman" w:hAnsi="Times New Roman" w:cs="Times New Roman"/>
              <w:color w:val="000000" w:themeColor="text1"/>
              <w:sz w:val="24"/>
              <w:szCs w:val="24"/>
            </w:rPr>
            <w:t xml:space="preserve"> (2017): Linear time-varying model characterizes invasive EEG signals generated from complex epileptic networks. </w:t>
          </w:r>
          <w:r w:rsidRPr="004D78F9">
            <w:rPr>
              <w:rFonts w:ascii="Times New Roman" w:eastAsia="Times New Roman" w:hAnsi="Times New Roman" w:cs="Times New Roman"/>
              <w:i/>
              <w:iCs/>
              <w:color w:val="000000" w:themeColor="text1"/>
              <w:sz w:val="24"/>
              <w:szCs w:val="24"/>
            </w:rPr>
            <w:t>Proceedings of the Annual International Conference of the IEEE Engineering in Medicine and Biology Society, EMBS</w:t>
          </w:r>
          <w:r w:rsidRPr="004D78F9">
            <w:rPr>
              <w:rFonts w:ascii="Times New Roman" w:eastAsia="Times New Roman" w:hAnsi="Times New Roman" w:cs="Times New Roman"/>
              <w:color w:val="000000" w:themeColor="text1"/>
              <w:sz w:val="24"/>
              <w:szCs w:val="24"/>
            </w:rPr>
            <w:t xml:space="preserve"> 2802–2805.</w:t>
          </w:r>
        </w:p>
        <w:p w14:paraId="237DADEC" w14:textId="5CD3CAAD" w:rsidR="007C3250" w:rsidRPr="004D78F9" w:rsidRDefault="001C6EBE" w:rsidP="00AC5A84">
          <w:pPr>
            <w:spacing w:line="480" w:lineRule="auto"/>
            <w:rPr>
              <w:rFonts w:ascii="Times New Roman" w:hAnsi="Times New Roman" w:cs="Times New Roman"/>
              <w:color w:val="000000" w:themeColor="text1"/>
              <w:sz w:val="24"/>
              <w:szCs w:val="24"/>
              <w:u w:val="single"/>
            </w:rPr>
          </w:pPr>
          <w:r w:rsidRPr="004D78F9">
            <w:rPr>
              <w:rFonts w:ascii="Times New Roman" w:eastAsia="Times New Roman" w:hAnsi="Times New Roman" w:cs="Times New Roman"/>
              <w:color w:val="000000" w:themeColor="text1"/>
            </w:rPr>
            <w:t> </w:t>
          </w:r>
        </w:p>
      </w:sdtContent>
    </w:sdt>
    <w:sectPr w:rsidR="007C3250" w:rsidRPr="004D7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BC4"/>
    <w:rsid w:val="00000EBA"/>
    <w:rsid w:val="00053DA7"/>
    <w:rsid w:val="0009798E"/>
    <w:rsid w:val="000C35FD"/>
    <w:rsid w:val="001B40FC"/>
    <w:rsid w:val="001C6EBE"/>
    <w:rsid w:val="001E0339"/>
    <w:rsid w:val="00251236"/>
    <w:rsid w:val="00264F08"/>
    <w:rsid w:val="002A32DE"/>
    <w:rsid w:val="002C3393"/>
    <w:rsid w:val="00327D47"/>
    <w:rsid w:val="00351BD1"/>
    <w:rsid w:val="003807B4"/>
    <w:rsid w:val="003A2A07"/>
    <w:rsid w:val="003A7BD0"/>
    <w:rsid w:val="003D3335"/>
    <w:rsid w:val="003E3BC4"/>
    <w:rsid w:val="004318AC"/>
    <w:rsid w:val="004D78F9"/>
    <w:rsid w:val="005017AA"/>
    <w:rsid w:val="005376A3"/>
    <w:rsid w:val="0058638E"/>
    <w:rsid w:val="005C2B2A"/>
    <w:rsid w:val="00611EE2"/>
    <w:rsid w:val="00631D17"/>
    <w:rsid w:val="006463E9"/>
    <w:rsid w:val="00684CB9"/>
    <w:rsid w:val="006F2CEE"/>
    <w:rsid w:val="0073054E"/>
    <w:rsid w:val="0076079D"/>
    <w:rsid w:val="00783C3A"/>
    <w:rsid w:val="007956D2"/>
    <w:rsid w:val="007C3250"/>
    <w:rsid w:val="007D1A85"/>
    <w:rsid w:val="007F23EC"/>
    <w:rsid w:val="00821C5F"/>
    <w:rsid w:val="00854BF0"/>
    <w:rsid w:val="0088616E"/>
    <w:rsid w:val="008877D3"/>
    <w:rsid w:val="008A6B00"/>
    <w:rsid w:val="008C48B9"/>
    <w:rsid w:val="008F362C"/>
    <w:rsid w:val="00902CDD"/>
    <w:rsid w:val="00961246"/>
    <w:rsid w:val="00964DF1"/>
    <w:rsid w:val="00987E4E"/>
    <w:rsid w:val="009B4124"/>
    <w:rsid w:val="00A10591"/>
    <w:rsid w:val="00A138A4"/>
    <w:rsid w:val="00A169AF"/>
    <w:rsid w:val="00A4492A"/>
    <w:rsid w:val="00A60821"/>
    <w:rsid w:val="00AB02F7"/>
    <w:rsid w:val="00AC4A8A"/>
    <w:rsid w:val="00AC5A84"/>
    <w:rsid w:val="00AD64D6"/>
    <w:rsid w:val="00B12B41"/>
    <w:rsid w:val="00B13B3D"/>
    <w:rsid w:val="00B273F3"/>
    <w:rsid w:val="00B70ADF"/>
    <w:rsid w:val="00BA08CA"/>
    <w:rsid w:val="00BA2326"/>
    <w:rsid w:val="00C67413"/>
    <w:rsid w:val="00C91460"/>
    <w:rsid w:val="00CC0A15"/>
    <w:rsid w:val="00CE2361"/>
    <w:rsid w:val="00D11139"/>
    <w:rsid w:val="00D2767A"/>
    <w:rsid w:val="00D5356B"/>
    <w:rsid w:val="00DE0B19"/>
    <w:rsid w:val="00E22DF7"/>
    <w:rsid w:val="00E3667C"/>
    <w:rsid w:val="00E406C4"/>
    <w:rsid w:val="00EC38EA"/>
    <w:rsid w:val="00ED1A03"/>
    <w:rsid w:val="00EE46D5"/>
    <w:rsid w:val="00F01515"/>
    <w:rsid w:val="00F465A1"/>
    <w:rsid w:val="00FA0DF8"/>
    <w:rsid w:val="00FE0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C39A6"/>
  <w15:chartTrackingRefBased/>
  <w15:docId w15:val="{97D778A1-7B15-416E-A8E4-9C13F5394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3B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B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B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B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B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B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B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B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B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3B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B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B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B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BC4"/>
    <w:rPr>
      <w:rFonts w:eastAsiaTheme="majorEastAsia" w:cstheme="majorBidi"/>
      <w:color w:val="272727" w:themeColor="text1" w:themeTint="D8"/>
    </w:rPr>
  </w:style>
  <w:style w:type="paragraph" w:styleId="Title">
    <w:name w:val="Title"/>
    <w:basedOn w:val="Normal"/>
    <w:next w:val="Normal"/>
    <w:link w:val="TitleChar"/>
    <w:uiPriority w:val="10"/>
    <w:qFormat/>
    <w:rsid w:val="003E3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BC4"/>
    <w:pPr>
      <w:spacing w:before="160"/>
      <w:jc w:val="center"/>
    </w:pPr>
    <w:rPr>
      <w:i/>
      <w:iCs/>
      <w:color w:val="404040" w:themeColor="text1" w:themeTint="BF"/>
    </w:rPr>
  </w:style>
  <w:style w:type="character" w:customStyle="1" w:styleId="QuoteChar">
    <w:name w:val="Quote Char"/>
    <w:basedOn w:val="DefaultParagraphFont"/>
    <w:link w:val="Quote"/>
    <w:uiPriority w:val="29"/>
    <w:rsid w:val="003E3BC4"/>
    <w:rPr>
      <w:i/>
      <w:iCs/>
      <w:color w:val="404040" w:themeColor="text1" w:themeTint="BF"/>
    </w:rPr>
  </w:style>
  <w:style w:type="paragraph" w:styleId="ListParagraph">
    <w:name w:val="List Paragraph"/>
    <w:basedOn w:val="Normal"/>
    <w:uiPriority w:val="34"/>
    <w:qFormat/>
    <w:rsid w:val="003E3BC4"/>
    <w:pPr>
      <w:ind w:left="720"/>
      <w:contextualSpacing/>
    </w:pPr>
  </w:style>
  <w:style w:type="character" w:styleId="IntenseEmphasis">
    <w:name w:val="Intense Emphasis"/>
    <w:basedOn w:val="DefaultParagraphFont"/>
    <w:uiPriority w:val="21"/>
    <w:qFormat/>
    <w:rsid w:val="003E3BC4"/>
    <w:rPr>
      <w:i/>
      <w:iCs/>
      <w:color w:val="0F4761" w:themeColor="accent1" w:themeShade="BF"/>
    </w:rPr>
  </w:style>
  <w:style w:type="paragraph" w:styleId="IntenseQuote">
    <w:name w:val="Intense Quote"/>
    <w:basedOn w:val="Normal"/>
    <w:next w:val="Normal"/>
    <w:link w:val="IntenseQuoteChar"/>
    <w:uiPriority w:val="30"/>
    <w:qFormat/>
    <w:rsid w:val="003E3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BC4"/>
    <w:rPr>
      <w:i/>
      <w:iCs/>
      <w:color w:val="0F4761" w:themeColor="accent1" w:themeShade="BF"/>
    </w:rPr>
  </w:style>
  <w:style w:type="character" w:styleId="IntenseReference">
    <w:name w:val="Intense Reference"/>
    <w:basedOn w:val="DefaultParagraphFont"/>
    <w:uiPriority w:val="32"/>
    <w:qFormat/>
    <w:rsid w:val="003E3BC4"/>
    <w:rPr>
      <w:b/>
      <w:bCs/>
      <w:smallCaps/>
      <w:color w:val="0F4761" w:themeColor="accent1" w:themeShade="BF"/>
      <w:spacing w:val="5"/>
    </w:rPr>
  </w:style>
  <w:style w:type="character" w:styleId="CommentReference">
    <w:name w:val="annotation reference"/>
    <w:basedOn w:val="DefaultParagraphFont"/>
    <w:uiPriority w:val="99"/>
    <w:semiHidden/>
    <w:unhideWhenUsed/>
    <w:rsid w:val="003E3BC4"/>
    <w:rPr>
      <w:sz w:val="16"/>
      <w:szCs w:val="16"/>
    </w:rPr>
  </w:style>
  <w:style w:type="character" w:styleId="PlaceholderText">
    <w:name w:val="Placeholder Text"/>
    <w:basedOn w:val="DefaultParagraphFont"/>
    <w:uiPriority w:val="99"/>
    <w:semiHidden/>
    <w:rsid w:val="008C48B9"/>
    <w:rPr>
      <w:color w:val="66666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aption">
    <w:name w:val="caption"/>
    <w:basedOn w:val="Normal"/>
    <w:next w:val="Normal"/>
    <w:uiPriority w:val="35"/>
    <w:unhideWhenUsed/>
    <w:qFormat/>
    <w:rsid w:val="00E22DF7"/>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69686">
      <w:bodyDiv w:val="1"/>
      <w:marLeft w:val="0"/>
      <w:marRight w:val="0"/>
      <w:marTop w:val="0"/>
      <w:marBottom w:val="0"/>
      <w:divBdr>
        <w:top w:val="none" w:sz="0" w:space="0" w:color="auto"/>
        <w:left w:val="none" w:sz="0" w:space="0" w:color="auto"/>
        <w:bottom w:val="none" w:sz="0" w:space="0" w:color="auto"/>
        <w:right w:val="none" w:sz="0" w:space="0" w:color="auto"/>
      </w:divBdr>
    </w:div>
    <w:div w:id="575437702">
      <w:bodyDiv w:val="1"/>
      <w:marLeft w:val="0"/>
      <w:marRight w:val="0"/>
      <w:marTop w:val="0"/>
      <w:marBottom w:val="0"/>
      <w:divBdr>
        <w:top w:val="none" w:sz="0" w:space="0" w:color="auto"/>
        <w:left w:val="none" w:sz="0" w:space="0" w:color="auto"/>
        <w:bottom w:val="none" w:sz="0" w:space="0" w:color="auto"/>
        <w:right w:val="none" w:sz="0" w:space="0" w:color="auto"/>
      </w:divBdr>
    </w:div>
    <w:div w:id="599222786">
      <w:bodyDiv w:val="1"/>
      <w:marLeft w:val="0"/>
      <w:marRight w:val="0"/>
      <w:marTop w:val="0"/>
      <w:marBottom w:val="0"/>
      <w:divBdr>
        <w:top w:val="none" w:sz="0" w:space="0" w:color="auto"/>
        <w:left w:val="none" w:sz="0" w:space="0" w:color="auto"/>
        <w:bottom w:val="none" w:sz="0" w:space="0" w:color="auto"/>
        <w:right w:val="none" w:sz="0" w:space="0" w:color="auto"/>
      </w:divBdr>
      <w:divsChild>
        <w:div w:id="791679776">
          <w:marLeft w:val="0"/>
          <w:marRight w:val="0"/>
          <w:marTop w:val="0"/>
          <w:marBottom w:val="360"/>
          <w:divBdr>
            <w:top w:val="none" w:sz="0" w:space="0" w:color="auto"/>
            <w:left w:val="none" w:sz="0" w:space="0" w:color="auto"/>
            <w:bottom w:val="none" w:sz="0" w:space="0" w:color="auto"/>
            <w:right w:val="none" w:sz="0" w:space="0" w:color="auto"/>
          </w:divBdr>
          <w:divsChild>
            <w:div w:id="282082306">
              <w:marLeft w:val="0"/>
              <w:marRight w:val="0"/>
              <w:marTop w:val="240"/>
              <w:marBottom w:val="240"/>
              <w:divBdr>
                <w:top w:val="none" w:sz="0" w:space="0" w:color="auto"/>
                <w:left w:val="none" w:sz="0" w:space="0" w:color="auto"/>
                <w:bottom w:val="none" w:sz="0" w:space="0" w:color="auto"/>
                <w:right w:val="none" w:sz="0" w:space="0" w:color="auto"/>
              </w:divBdr>
            </w:div>
            <w:div w:id="582446369">
              <w:marLeft w:val="0"/>
              <w:marRight w:val="0"/>
              <w:marTop w:val="180"/>
              <w:marBottom w:val="240"/>
              <w:divBdr>
                <w:top w:val="none" w:sz="0" w:space="0" w:color="auto"/>
                <w:left w:val="none" w:sz="0" w:space="0" w:color="auto"/>
                <w:bottom w:val="none" w:sz="0" w:space="0" w:color="auto"/>
                <w:right w:val="none" w:sz="0" w:space="0" w:color="auto"/>
              </w:divBdr>
            </w:div>
          </w:divsChild>
        </w:div>
        <w:div w:id="1363677402">
          <w:marLeft w:val="0"/>
          <w:marRight w:val="0"/>
          <w:marTop w:val="0"/>
          <w:marBottom w:val="360"/>
          <w:divBdr>
            <w:top w:val="none" w:sz="0" w:space="0" w:color="auto"/>
            <w:left w:val="none" w:sz="0" w:space="0" w:color="auto"/>
            <w:bottom w:val="none" w:sz="0" w:space="0" w:color="auto"/>
            <w:right w:val="none" w:sz="0" w:space="0" w:color="auto"/>
          </w:divBdr>
          <w:divsChild>
            <w:div w:id="1148016720">
              <w:marLeft w:val="0"/>
              <w:marRight w:val="0"/>
              <w:marTop w:val="240"/>
              <w:marBottom w:val="240"/>
              <w:divBdr>
                <w:top w:val="none" w:sz="0" w:space="0" w:color="auto"/>
                <w:left w:val="none" w:sz="0" w:space="0" w:color="auto"/>
                <w:bottom w:val="none" w:sz="0" w:space="0" w:color="auto"/>
                <w:right w:val="none" w:sz="0" w:space="0" w:color="auto"/>
              </w:divBdr>
            </w:div>
            <w:div w:id="476461115">
              <w:marLeft w:val="0"/>
              <w:marRight w:val="0"/>
              <w:marTop w:val="180"/>
              <w:marBottom w:val="240"/>
              <w:divBdr>
                <w:top w:val="none" w:sz="0" w:space="0" w:color="auto"/>
                <w:left w:val="none" w:sz="0" w:space="0" w:color="auto"/>
                <w:bottom w:val="none" w:sz="0" w:space="0" w:color="auto"/>
                <w:right w:val="none" w:sz="0" w:space="0" w:color="auto"/>
              </w:divBdr>
            </w:div>
          </w:divsChild>
        </w:div>
        <w:div w:id="1659113438">
          <w:marLeft w:val="0"/>
          <w:marRight w:val="0"/>
          <w:marTop w:val="0"/>
          <w:marBottom w:val="360"/>
          <w:divBdr>
            <w:top w:val="none" w:sz="0" w:space="0" w:color="auto"/>
            <w:left w:val="none" w:sz="0" w:space="0" w:color="auto"/>
            <w:bottom w:val="none" w:sz="0" w:space="0" w:color="auto"/>
            <w:right w:val="none" w:sz="0" w:space="0" w:color="auto"/>
          </w:divBdr>
          <w:divsChild>
            <w:div w:id="333069794">
              <w:marLeft w:val="0"/>
              <w:marRight w:val="0"/>
              <w:marTop w:val="240"/>
              <w:marBottom w:val="240"/>
              <w:divBdr>
                <w:top w:val="none" w:sz="0" w:space="0" w:color="auto"/>
                <w:left w:val="none" w:sz="0" w:space="0" w:color="auto"/>
                <w:bottom w:val="none" w:sz="0" w:space="0" w:color="auto"/>
                <w:right w:val="none" w:sz="0" w:space="0" w:color="auto"/>
              </w:divBdr>
            </w:div>
            <w:div w:id="588735321">
              <w:marLeft w:val="0"/>
              <w:marRight w:val="0"/>
              <w:marTop w:val="180"/>
              <w:marBottom w:val="240"/>
              <w:divBdr>
                <w:top w:val="none" w:sz="0" w:space="0" w:color="auto"/>
                <w:left w:val="none" w:sz="0" w:space="0" w:color="auto"/>
                <w:bottom w:val="none" w:sz="0" w:space="0" w:color="auto"/>
                <w:right w:val="none" w:sz="0" w:space="0" w:color="auto"/>
              </w:divBdr>
            </w:div>
          </w:divsChild>
        </w:div>
        <w:div w:id="47000650">
          <w:marLeft w:val="0"/>
          <w:marRight w:val="0"/>
          <w:marTop w:val="0"/>
          <w:marBottom w:val="360"/>
          <w:divBdr>
            <w:top w:val="none" w:sz="0" w:space="0" w:color="auto"/>
            <w:left w:val="none" w:sz="0" w:space="0" w:color="auto"/>
            <w:bottom w:val="none" w:sz="0" w:space="0" w:color="auto"/>
            <w:right w:val="none" w:sz="0" w:space="0" w:color="auto"/>
          </w:divBdr>
          <w:divsChild>
            <w:div w:id="1276905517">
              <w:marLeft w:val="0"/>
              <w:marRight w:val="0"/>
              <w:marTop w:val="240"/>
              <w:marBottom w:val="240"/>
              <w:divBdr>
                <w:top w:val="none" w:sz="0" w:space="0" w:color="auto"/>
                <w:left w:val="none" w:sz="0" w:space="0" w:color="auto"/>
                <w:bottom w:val="none" w:sz="0" w:space="0" w:color="auto"/>
                <w:right w:val="none" w:sz="0" w:space="0" w:color="auto"/>
              </w:divBdr>
            </w:div>
            <w:div w:id="67850325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627321355">
      <w:bodyDiv w:val="1"/>
      <w:marLeft w:val="0"/>
      <w:marRight w:val="0"/>
      <w:marTop w:val="0"/>
      <w:marBottom w:val="0"/>
      <w:divBdr>
        <w:top w:val="none" w:sz="0" w:space="0" w:color="auto"/>
        <w:left w:val="none" w:sz="0" w:space="0" w:color="auto"/>
        <w:bottom w:val="none" w:sz="0" w:space="0" w:color="auto"/>
        <w:right w:val="none" w:sz="0" w:space="0" w:color="auto"/>
      </w:divBdr>
      <w:divsChild>
        <w:div w:id="403303">
          <w:marLeft w:val="480"/>
          <w:marRight w:val="0"/>
          <w:marTop w:val="0"/>
          <w:marBottom w:val="0"/>
          <w:divBdr>
            <w:top w:val="none" w:sz="0" w:space="0" w:color="auto"/>
            <w:left w:val="none" w:sz="0" w:space="0" w:color="auto"/>
            <w:bottom w:val="none" w:sz="0" w:space="0" w:color="auto"/>
            <w:right w:val="none" w:sz="0" w:space="0" w:color="auto"/>
          </w:divBdr>
        </w:div>
      </w:divsChild>
    </w:div>
    <w:div w:id="7908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2AA5F01-7F77-944E-A3A8-E01C20B29CBF}"/>
      </w:docPartPr>
      <w:docPartBody>
        <w:p w:rsidR="007F2840" w:rsidRDefault="004C00D0">
          <w:r w:rsidRPr="006746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D0"/>
    <w:rsid w:val="001B40FC"/>
    <w:rsid w:val="0024532B"/>
    <w:rsid w:val="004C00D0"/>
    <w:rsid w:val="006F2CEE"/>
    <w:rsid w:val="007F2840"/>
    <w:rsid w:val="00961246"/>
    <w:rsid w:val="009B4124"/>
    <w:rsid w:val="00B7562C"/>
    <w:rsid w:val="00BA08CA"/>
    <w:rsid w:val="00D8201F"/>
    <w:rsid w:val="00DA5541"/>
    <w:rsid w:val="00F62A62"/>
    <w:rsid w:val="00F86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0D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CFCD8F-4EBA-2D4F-8305-61F50450DD41}">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3b6cbf7c-9653-4f50-b712-2f69a4ff24d7&quot;,&quot;properties&quot;:{&quot;noteIndex&quot;:0},&quot;isEdited&quot;:false,&quot;manualOverride&quot;:{&quot;isManuallyOverridden&quot;:false,&quot;citeprocText&quot;:&quot;(1)&quot;,&quot;manualOverrideText&quot;:&quot;&quot;},&quot;citationTag&quot;:&quot;MENDELEY_CITATION_v3_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&quot;,&quot;citationItems&quot;:[{&quot;id&quot;:&quot;0b9d3143-c43b-3b7d-ab2f-4ce631485a7b&quot;,&quot;itemData&quot;:{&quot;type&quot;:&quot;paper-conference&quot;,&quot;id&quot;:&quot;0b9d3143-c43b-3b7d-ab2f-4ce631485a7b&quot;,&quot;title&quot;:&quot;Linear time-varying model characterizes invasive EEG signals generated from complex epileptic networks&quot;,&quot;author&quot;:[{&quot;family&quot;:&quot;Li&quot;,&quot;given&quot;:&quot;Adam&quot;,&quot;parse-names&quot;:false,&quot;dropping-particle&quot;:&quot;&quot;,&quot;non-dropping-particle&quot;:&quot;&quot;},{&quot;family&quot;:&quot;Gunnarsdottir&quot;,&quot;given&quot;:&quot;Kristin M.&quot;,&quot;parse-names&quot;:false,&quot;dropping-particle&quot;:&quot;&quot;,&quot;non-dropping-particle&quot;:&quot;&quot;},{&quot;family&quot;:&quot;Inati&quot;,&quot;given&quot;:&quot;Sara&quot;,&quot;parse-names&quot;:false,&quot;dropping-particle&quot;:&quot;&quot;,&quot;non-dropping-particle&quot;:&quot;&quot;},{&quot;family&quot;:&quot;Zaghloul&quot;,&quot;given&quot;:&quot;Kareem&quot;,&quot;parse-names&quot;:false,&quot;dropping-particle&quot;:&quot;&quot;,&quot;non-dropping-particle&quot;:&quot;&quot;},{&quot;family&quot;:&quot;Gale&quot;,&quot;given&quot;:&quot;John&quot;,&quot;parse-names&quot;:false,&quot;dropping-particle&quot;:&quot;&quot;,&quot;non-dropping-particle&quot;:&quot;&quot;},{&quot;family&quot;:&quot;Bulacio&quot;,&quot;given&quot;:&quot;Juan&quot;,&quot;parse-names&quot;:false,&quot;dropping-particle&quot;:&quot;&quot;,&quot;non-dropping-particle&quot;:&quot;&quot;},{&quot;family&quot;:&quot;Martinez-Gonzalez&quot;,&quot;given&quot;:&quot;Jorge&quot;,&quot;parse-names&quot;:false,&quot;dropping-particle&quot;:&quot;&quot;,&quot;non-dropping-particle&quot;:&quot;&quot;},{&quot;family&quot;:&quot;Sarma&quot;,&quot;given&quot;:&quot;Sridevi&quot;,&quot;parse-names&quot;:false,&quot;dropping-particle&quot;:&quot;V.&quot;,&quot;non-dropping-particle&quot;:&quot;&quot;}],&quot;container-title&quot;:&quot;Proceedings of the Annual International Conference of the IEEE Engineering in Medicine and Biology Society, EMBS&quot;,&quot;DOI&quot;:&quot;10.1109/EMBC.2017.8037439&quot;,&quot;ISBN&quot;:&quot;9781509028092&quot;,&quot;ISSN&quot;:&quot;1557170X&quot;,&quot;PMID&quot;:&quot;29060480&quot;,&quot;issued&quot;:{&quot;date-parts&quot;:[[2017,9,13]]},&quot;page&quot;:&quot;2802-2805&quot;,&quot;abstract&quot;:&quot;Electrocorticography (ECoG) and stereotactic electroencephalography (SEEG) are popular tools for studying neural mechanisms governing behavior and neural disorders, such as epilepsy. In particular, clinicians are interested in identifying brain regions that start seizures, i.e., the epileptogenic zone (EZ) from such invasive recordings. Currently, they visually inspect signals from each electrode to locate abnormal activity, and are not informed by predictive models that can characterize such recordings and potentially increase accuracy in localizing the EZ. In this paper, we test whether a simple linear time varying (LTV) model is sufficient to characterize both ECoG and SEEG activity. Specifically, we construct linear time invariant models in consecutive time windows before, during and after seizure events creating an LTV model from data collected in one ECoG and one SEEG patient. We find that these LTV models accurately reconstruct both ECoG and SEEG time series measured suggesting that these LTV models can be used for EZ localization.&quot;,&quot;publisher&quot;:&quot;Institute of Electrical and Electronics Engineers Inc.&quot;,&quot;container-title-short&quot;:&quot;&quot;},&quot;isTemporary&quot;:false}]}]"/>
    <we:property name="MENDELEY_CITATIONS_LOCALE_CODE" value="&quot;en-US&quot;"/>
    <we:property name="MENDELEY_CITATIONS_STYLE" value="{&quot;id&quot;:&quot;https://www.zotero.org/styles/biological-psychiatry&quot;,&quot;title&quot;:&quot;Biological Psychiatr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F688E-F045-EC4F-863F-0300A593C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UCLA Health Sciences</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Shamas, Mohamad</dc:creator>
  <cp:keywords/>
  <dc:description/>
  <cp:lastModifiedBy>Valles, Thomas Earl</cp:lastModifiedBy>
  <cp:revision>44</cp:revision>
  <dcterms:created xsi:type="dcterms:W3CDTF">2025-07-03T23:21:00Z</dcterms:created>
  <dcterms:modified xsi:type="dcterms:W3CDTF">2025-11-18T17:12:00Z</dcterms:modified>
</cp:coreProperties>
</file>