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EC111" w14:textId="77777777" w:rsidR="00DE4015" w:rsidRPr="00E416CF" w:rsidRDefault="00000000">
      <w:pPr>
        <w:pStyle w:val="Titel"/>
        <w:spacing w:before="240" w:after="240" w:line="360" w:lineRule="auto"/>
        <w:jc w:val="center"/>
        <w:rPr>
          <w:lang w:val="en-US"/>
        </w:rPr>
      </w:pPr>
      <w:bookmarkStart w:id="0" w:name="_a90ji0i9l1x6" w:colFirst="0" w:colLast="0"/>
      <w:bookmarkEnd w:id="0"/>
      <w:r w:rsidRPr="00E416CF">
        <w:rPr>
          <w:sz w:val="28"/>
          <w:szCs w:val="28"/>
          <w:lang w:val="en-US"/>
        </w:rPr>
        <w:t>Supplement to: Network-Based Analysis of Differential White Matter Connectivity in Major Depressive Disorder with and without Comorbid Anxiety</w:t>
      </w:r>
    </w:p>
    <w:sdt>
      <w:sdtPr>
        <w:rPr>
          <w:rFonts w:ascii="Arial" w:eastAsia="Arial" w:hAnsi="Arial" w:cs="Arial"/>
          <w:color w:val="auto"/>
          <w:sz w:val="22"/>
          <w:szCs w:val="22"/>
          <w:lang w:val="de"/>
        </w:rPr>
        <w:id w:val="-455024408"/>
        <w:docPartObj>
          <w:docPartGallery w:val="Table of Contents"/>
          <w:docPartUnique/>
        </w:docPartObj>
      </w:sdtPr>
      <w:sdtEndPr>
        <w:rPr>
          <w:b/>
          <w:bCs/>
        </w:rPr>
      </w:sdtEndPr>
      <w:sdtContent>
        <w:p w14:paraId="76AC2A2B" w14:textId="74CDAADF" w:rsidR="00207860" w:rsidRPr="00207860" w:rsidRDefault="00207860">
          <w:pPr>
            <w:pStyle w:val="Inhaltsverzeichnisberschrift"/>
            <w:rPr>
              <w:sz w:val="6"/>
              <w:szCs w:val="6"/>
            </w:rPr>
          </w:pPr>
        </w:p>
        <w:p w14:paraId="01848840" w14:textId="0B494ACA" w:rsidR="00207860" w:rsidRDefault="00207860" w:rsidP="00207860">
          <w:pPr>
            <w:pStyle w:val="Verzeichnis1"/>
            <w:tabs>
              <w:tab w:val="right" w:leader="dot" w:pos="9019"/>
            </w:tabs>
            <w:spacing w:line="240" w:lineRule="auto"/>
            <w:rPr>
              <w:noProof/>
            </w:rPr>
          </w:pPr>
          <w:r>
            <w:fldChar w:fldCharType="begin"/>
          </w:r>
          <w:r>
            <w:instrText xml:space="preserve"> TOC \o "1-3" \h \z \u </w:instrText>
          </w:r>
          <w:r>
            <w:fldChar w:fldCharType="separate"/>
          </w:r>
          <w:hyperlink w:anchor="_Toc216104064" w:history="1">
            <w:r w:rsidRPr="00CE0224">
              <w:rPr>
                <w:rStyle w:val="Hyperlink"/>
                <w:noProof/>
                <w:lang w:val="en-US"/>
              </w:rPr>
              <w:t>Supplement 1: Exclusion criteria</w:t>
            </w:r>
            <w:r>
              <w:rPr>
                <w:noProof/>
                <w:webHidden/>
              </w:rPr>
              <w:tab/>
            </w:r>
            <w:r>
              <w:rPr>
                <w:noProof/>
                <w:webHidden/>
              </w:rPr>
              <w:fldChar w:fldCharType="begin"/>
            </w:r>
            <w:r>
              <w:rPr>
                <w:noProof/>
                <w:webHidden/>
              </w:rPr>
              <w:instrText xml:space="preserve"> PAGEREF _Toc216104064 \h </w:instrText>
            </w:r>
            <w:r>
              <w:rPr>
                <w:noProof/>
                <w:webHidden/>
              </w:rPr>
            </w:r>
            <w:r>
              <w:rPr>
                <w:noProof/>
                <w:webHidden/>
              </w:rPr>
              <w:fldChar w:fldCharType="separate"/>
            </w:r>
            <w:r w:rsidR="00601285">
              <w:rPr>
                <w:noProof/>
                <w:webHidden/>
              </w:rPr>
              <w:t>2</w:t>
            </w:r>
            <w:r>
              <w:rPr>
                <w:noProof/>
                <w:webHidden/>
              </w:rPr>
              <w:fldChar w:fldCharType="end"/>
            </w:r>
          </w:hyperlink>
        </w:p>
        <w:p w14:paraId="546BB6C5" w14:textId="0C141593" w:rsidR="00207860" w:rsidRDefault="00207860" w:rsidP="00207860">
          <w:pPr>
            <w:pStyle w:val="Verzeichnis1"/>
            <w:tabs>
              <w:tab w:val="right" w:leader="dot" w:pos="9019"/>
            </w:tabs>
            <w:spacing w:line="240" w:lineRule="auto"/>
            <w:rPr>
              <w:noProof/>
            </w:rPr>
          </w:pPr>
          <w:hyperlink w:anchor="_Toc216104065" w:history="1">
            <w:r w:rsidRPr="00CE0224">
              <w:rPr>
                <w:rStyle w:val="Hyperlink"/>
                <w:noProof/>
                <w:lang w:val="en-US"/>
              </w:rPr>
              <w:t>Supplement 2: MRI acquisition parameters</w:t>
            </w:r>
            <w:r>
              <w:rPr>
                <w:noProof/>
                <w:webHidden/>
              </w:rPr>
              <w:tab/>
            </w:r>
            <w:r>
              <w:rPr>
                <w:noProof/>
                <w:webHidden/>
              </w:rPr>
              <w:fldChar w:fldCharType="begin"/>
            </w:r>
            <w:r>
              <w:rPr>
                <w:noProof/>
                <w:webHidden/>
              </w:rPr>
              <w:instrText xml:space="preserve"> PAGEREF _Toc216104065 \h </w:instrText>
            </w:r>
            <w:r>
              <w:rPr>
                <w:noProof/>
                <w:webHidden/>
              </w:rPr>
            </w:r>
            <w:r>
              <w:rPr>
                <w:noProof/>
                <w:webHidden/>
              </w:rPr>
              <w:fldChar w:fldCharType="separate"/>
            </w:r>
            <w:r w:rsidR="00601285">
              <w:rPr>
                <w:noProof/>
                <w:webHidden/>
              </w:rPr>
              <w:t>2</w:t>
            </w:r>
            <w:r>
              <w:rPr>
                <w:noProof/>
                <w:webHidden/>
              </w:rPr>
              <w:fldChar w:fldCharType="end"/>
            </w:r>
          </w:hyperlink>
        </w:p>
        <w:p w14:paraId="434F9443" w14:textId="1B037D83" w:rsidR="00207860" w:rsidRDefault="00207860" w:rsidP="00207860">
          <w:pPr>
            <w:pStyle w:val="Verzeichnis1"/>
            <w:tabs>
              <w:tab w:val="right" w:leader="dot" w:pos="9019"/>
            </w:tabs>
            <w:spacing w:line="240" w:lineRule="auto"/>
            <w:rPr>
              <w:noProof/>
            </w:rPr>
          </w:pPr>
          <w:hyperlink w:anchor="_Toc216104066" w:history="1">
            <w:r w:rsidRPr="00CE0224">
              <w:rPr>
                <w:rStyle w:val="Hyperlink"/>
                <w:noProof/>
                <w:lang w:val="en-US"/>
              </w:rPr>
              <w:t>Supplement 3: Preprocessing of diffusion-weighted images</w:t>
            </w:r>
            <w:r>
              <w:rPr>
                <w:noProof/>
                <w:webHidden/>
              </w:rPr>
              <w:tab/>
            </w:r>
            <w:r>
              <w:rPr>
                <w:noProof/>
                <w:webHidden/>
              </w:rPr>
              <w:fldChar w:fldCharType="begin"/>
            </w:r>
            <w:r>
              <w:rPr>
                <w:noProof/>
                <w:webHidden/>
              </w:rPr>
              <w:instrText xml:space="preserve"> PAGEREF _Toc216104066 \h </w:instrText>
            </w:r>
            <w:r>
              <w:rPr>
                <w:noProof/>
                <w:webHidden/>
              </w:rPr>
            </w:r>
            <w:r>
              <w:rPr>
                <w:noProof/>
                <w:webHidden/>
              </w:rPr>
              <w:fldChar w:fldCharType="separate"/>
            </w:r>
            <w:r w:rsidR="00601285">
              <w:rPr>
                <w:noProof/>
                <w:webHidden/>
              </w:rPr>
              <w:t>2</w:t>
            </w:r>
            <w:r>
              <w:rPr>
                <w:noProof/>
                <w:webHidden/>
              </w:rPr>
              <w:fldChar w:fldCharType="end"/>
            </w:r>
          </w:hyperlink>
        </w:p>
        <w:p w14:paraId="5EF79479" w14:textId="522CB8E9" w:rsidR="00207860" w:rsidRDefault="00207860" w:rsidP="00207860">
          <w:pPr>
            <w:pStyle w:val="Verzeichnis1"/>
            <w:tabs>
              <w:tab w:val="right" w:leader="dot" w:pos="9019"/>
            </w:tabs>
            <w:spacing w:line="240" w:lineRule="auto"/>
            <w:rPr>
              <w:noProof/>
            </w:rPr>
          </w:pPr>
          <w:hyperlink w:anchor="_Toc216104067" w:history="1">
            <w:r w:rsidRPr="00CE0224">
              <w:rPr>
                <w:rStyle w:val="Hyperlink"/>
                <w:noProof/>
                <w:lang w:val="en-US"/>
              </w:rPr>
              <w:t>Supplement 4: Connectome reconstruction procedure</w:t>
            </w:r>
            <w:r>
              <w:rPr>
                <w:noProof/>
                <w:webHidden/>
              </w:rPr>
              <w:tab/>
            </w:r>
            <w:r>
              <w:rPr>
                <w:noProof/>
                <w:webHidden/>
              </w:rPr>
              <w:fldChar w:fldCharType="begin"/>
            </w:r>
            <w:r>
              <w:rPr>
                <w:noProof/>
                <w:webHidden/>
              </w:rPr>
              <w:instrText xml:space="preserve"> PAGEREF _Toc216104067 \h </w:instrText>
            </w:r>
            <w:r>
              <w:rPr>
                <w:noProof/>
                <w:webHidden/>
              </w:rPr>
            </w:r>
            <w:r>
              <w:rPr>
                <w:noProof/>
                <w:webHidden/>
              </w:rPr>
              <w:fldChar w:fldCharType="separate"/>
            </w:r>
            <w:r w:rsidR="00601285">
              <w:rPr>
                <w:noProof/>
                <w:webHidden/>
              </w:rPr>
              <w:t>3</w:t>
            </w:r>
            <w:r>
              <w:rPr>
                <w:noProof/>
                <w:webHidden/>
              </w:rPr>
              <w:fldChar w:fldCharType="end"/>
            </w:r>
          </w:hyperlink>
        </w:p>
        <w:p w14:paraId="5B07C065" w14:textId="6568FCFD" w:rsidR="00207860" w:rsidRDefault="00207860" w:rsidP="00207860">
          <w:pPr>
            <w:pStyle w:val="Verzeichnis1"/>
            <w:tabs>
              <w:tab w:val="right" w:leader="dot" w:pos="9019"/>
            </w:tabs>
            <w:spacing w:line="240" w:lineRule="auto"/>
            <w:rPr>
              <w:noProof/>
            </w:rPr>
          </w:pPr>
          <w:hyperlink w:anchor="_Toc216104068" w:history="1">
            <w:r w:rsidRPr="00CE0224">
              <w:rPr>
                <w:rStyle w:val="Hyperlink"/>
                <w:noProof/>
                <w:lang w:val="en-US"/>
              </w:rPr>
              <w:t>Supplement 5: Quality control procedure for connectivity matrices</w:t>
            </w:r>
            <w:r>
              <w:rPr>
                <w:noProof/>
                <w:webHidden/>
              </w:rPr>
              <w:tab/>
            </w:r>
            <w:r>
              <w:rPr>
                <w:noProof/>
                <w:webHidden/>
              </w:rPr>
              <w:fldChar w:fldCharType="begin"/>
            </w:r>
            <w:r>
              <w:rPr>
                <w:noProof/>
                <w:webHidden/>
              </w:rPr>
              <w:instrText xml:space="preserve"> PAGEREF _Toc216104068 \h </w:instrText>
            </w:r>
            <w:r>
              <w:rPr>
                <w:noProof/>
                <w:webHidden/>
              </w:rPr>
            </w:r>
            <w:r>
              <w:rPr>
                <w:noProof/>
                <w:webHidden/>
              </w:rPr>
              <w:fldChar w:fldCharType="separate"/>
            </w:r>
            <w:r w:rsidR="00601285">
              <w:rPr>
                <w:noProof/>
                <w:webHidden/>
              </w:rPr>
              <w:t>4</w:t>
            </w:r>
            <w:r>
              <w:rPr>
                <w:noProof/>
                <w:webHidden/>
              </w:rPr>
              <w:fldChar w:fldCharType="end"/>
            </w:r>
          </w:hyperlink>
        </w:p>
        <w:p w14:paraId="536CC5BF" w14:textId="306FCC17" w:rsidR="00207860" w:rsidRDefault="00207860" w:rsidP="00207860">
          <w:pPr>
            <w:pStyle w:val="Verzeichnis1"/>
            <w:tabs>
              <w:tab w:val="right" w:leader="dot" w:pos="9019"/>
            </w:tabs>
            <w:spacing w:line="240" w:lineRule="auto"/>
            <w:rPr>
              <w:noProof/>
            </w:rPr>
          </w:pPr>
          <w:hyperlink w:anchor="_Toc216104069" w:history="1">
            <w:r w:rsidRPr="00CE0224">
              <w:rPr>
                <w:rStyle w:val="Hyperlink"/>
                <w:noProof/>
                <w:lang w:val="en-US"/>
              </w:rPr>
              <w:t>Supplement 6: Information on the primary NBS threshold</w:t>
            </w:r>
            <w:r>
              <w:rPr>
                <w:noProof/>
                <w:webHidden/>
              </w:rPr>
              <w:tab/>
            </w:r>
            <w:r>
              <w:rPr>
                <w:noProof/>
                <w:webHidden/>
              </w:rPr>
              <w:fldChar w:fldCharType="begin"/>
            </w:r>
            <w:r>
              <w:rPr>
                <w:noProof/>
                <w:webHidden/>
              </w:rPr>
              <w:instrText xml:space="preserve"> PAGEREF _Toc216104069 \h </w:instrText>
            </w:r>
            <w:r>
              <w:rPr>
                <w:noProof/>
                <w:webHidden/>
              </w:rPr>
            </w:r>
            <w:r>
              <w:rPr>
                <w:noProof/>
                <w:webHidden/>
              </w:rPr>
              <w:fldChar w:fldCharType="separate"/>
            </w:r>
            <w:r w:rsidR="00601285">
              <w:rPr>
                <w:noProof/>
                <w:webHidden/>
              </w:rPr>
              <w:t>5</w:t>
            </w:r>
            <w:r>
              <w:rPr>
                <w:noProof/>
                <w:webHidden/>
              </w:rPr>
              <w:fldChar w:fldCharType="end"/>
            </w:r>
          </w:hyperlink>
        </w:p>
        <w:p w14:paraId="0EEB0F2D" w14:textId="1C21CC16" w:rsidR="00207860" w:rsidRDefault="00207860" w:rsidP="00207860">
          <w:pPr>
            <w:pStyle w:val="Verzeichnis1"/>
            <w:tabs>
              <w:tab w:val="right" w:leader="dot" w:pos="9019"/>
            </w:tabs>
            <w:spacing w:line="240" w:lineRule="auto"/>
            <w:rPr>
              <w:noProof/>
            </w:rPr>
          </w:pPr>
          <w:hyperlink w:anchor="_Toc216104070" w:history="1">
            <w:r w:rsidRPr="00CE0224">
              <w:rPr>
                <w:rStyle w:val="Hyperlink"/>
                <w:noProof/>
                <w:lang w:val="en-US"/>
              </w:rPr>
              <w:t>Supplement 7: Patients’ medication intake</w:t>
            </w:r>
            <w:r>
              <w:rPr>
                <w:noProof/>
                <w:webHidden/>
              </w:rPr>
              <w:tab/>
            </w:r>
            <w:r>
              <w:rPr>
                <w:noProof/>
                <w:webHidden/>
              </w:rPr>
              <w:fldChar w:fldCharType="begin"/>
            </w:r>
            <w:r>
              <w:rPr>
                <w:noProof/>
                <w:webHidden/>
              </w:rPr>
              <w:instrText xml:space="preserve"> PAGEREF _Toc216104070 \h </w:instrText>
            </w:r>
            <w:r>
              <w:rPr>
                <w:noProof/>
                <w:webHidden/>
              </w:rPr>
            </w:r>
            <w:r>
              <w:rPr>
                <w:noProof/>
                <w:webHidden/>
              </w:rPr>
              <w:fldChar w:fldCharType="separate"/>
            </w:r>
            <w:r w:rsidR="00601285">
              <w:rPr>
                <w:noProof/>
                <w:webHidden/>
              </w:rPr>
              <w:t>8</w:t>
            </w:r>
            <w:r>
              <w:rPr>
                <w:noProof/>
                <w:webHidden/>
              </w:rPr>
              <w:fldChar w:fldCharType="end"/>
            </w:r>
          </w:hyperlink>
        </w:p>
        <w:p w14:paraId="6AB1DC34" w14:textId="1026C2AA" w:rsidR="00207860" w:rsidRDefault="00207860" w:rsidP="00207860">
          <w:pPr>
            <w:pStyle w:val="Verzeichnis1"/>
            <w:tabs>
              <w:tab w:val="right" w:leader="dot" w:pos="9019"/>
            </w:tabs>
            <w:spacing w:line="240" w:lineRule="auto"/>
            <w:rPr>
              <w:noProof/>
            </w:rPr>
          </w:pPr>
          <w:hyperlink w:anchor="_Toc216104071" w:history="1">
            <w:r w:rsidRPr="00CE0224">
              <w:rPr>
                <w:rStyle w:val="Hyperlink"/>
                <w:noProof/>
                <w:lang w:val="en-US"/>
              </w:rPr>
              <w:t>Supplement 8: Comorbid diagnoses among patients</w:t>
            </w:r>
            <w:r>
              <w:rPr>
                <w:noProof/>
                <w:webHidden/>
              </w:rPr>
              <w:tab/>
            </w:r>
            <w:r>
              <w:rPr>
                <w:noProof/>
                <w:webHidden/>
              </w:rPr>
              <w:fldChar w:fldCharType="begin"/>
            </w:r>
            <w:r>
              <w:rPr>
                <w:noProof/>
                <w:webHidden/>
              </w:rPr>
              <w:instrText xml:space="preserve"> PAGEREF _Toc216104071 \h </w:instrText>
            </w:r>
            <w:r>
              <w:rPr>
                <w:noProof/>
                <w:webHidden/>
              </w:rPr>
            </w:r>
            <w:r>
              <w:rPr>
                <w:noProof/>
                <w:webHidden/>
              </w:rPr>
              <w:fldChar w:fldCharType="separate"/>
            </w:r>
            <w:r w:rsidR="00601285">
              <w:rPr>
                <w:noProof/>
                <w:webHidden/>
              </w:rPr>
              <w:t>9</w:t>
            </w:r>
            <w:r>
              <w:rPr>
                <w:noProof/>
                <w:webHidden/>
              </w:rPr>
              <w:fldChar w:fldCharType="end"/>
            </w:r>
          </w:hyperlink>
        </w:p>
        <w:p w14:paraId="4459B332" w14:textId="2AAC8D18" w:rsidR="00207860" w:rsidRDefault="00207860" w:rsidP="00207860">
          <w:pPr>
            <w:pStyle w:val="Verzeichnis1"/>
            <w:tabs>
              <w:tab w:val="right" w:leader="dot" w:pos="9019"/>
            </w:tabs>
            <w:spacing w:line="240" w:lineRule="auto"/>
            <w:rPr>
              <w:noProof/>
            </w:rPr>
          </w:pPr>
          <w:hyperlink w:anchor="_Toc216104072" w:history="1">
            <w:r w:rsidRPr="00CE0224">
              <w:rPr>
                <w:rStyle w:val="Hyperlink"/>
                <w:noProof/>
                <w:lang w:val="en-US"/>
              </w:rPr>
              <w:t>Supplement 9: Effect sizes for between-group differences in robustness checks</w:t>
            </w:r>
            <w:r>
              <w:rPr>
                <w:noProof/>
                <w:webHidden/>
              </w:rPr>
              <w:tab/>
            </w:r>
            <w:r>
              <w:rPr>
                <w:noProof/>
                <w:webHidden/>
              </w:rPr>
              <w:fldChar w:fldCharType="begin"/>
            </w:r>
            <w:r>
              <w:rPr>
                <w:noProof/>
                <w:webHidden/>
              </w:rPr>
              <w:instrText xml:space="preserve"> PAGEREF _Toc216104072 \h </w:instrText>
            </w:r>
            <w:r>
              <w:rPr>
                <w:noProof/>
                <w:webHidden/>
              </w:rPr>
            </w:r>
            <w:r>
              <w:rPr>
                <w:noProof/>
                <w:webHidden/>
              </w:rPr>
              <w:fldChar w:fldCharType="separate"/>
            </w:r>
            <w:r w:rsidR="00601285">
              <w:rPr>
                <w:noProof/>
                <w:webHidden/>
              </w:rPr>
              <w:t>10</w:t>
            </w:r>
            <w:r>
              <w:rPr>
                <w:noProof/>
                <w:webHidden/>
              </w:rPr>
              <w:fldChar w:fldCharType="end"/>
            </w:r>
          </w:hyperlink>
        </w:p>
        <w:p w14:paraId="403C6C1E" w14:textId="767C4292" w:rsidR="00207860" w:rsidRDefault="00207860" w:rsidP="00207860">
          <w:pPr>
            <w:pStyle w:val="Verzeichnis1"/>
            <w:tabs>
              <w:tab w:val="right" w:leader="dot" w:pos="9019"/>
            </w:tabs>
            <w:spacing w:line="240" w:lineRule="auto"/>
            <w:rPr>
              <w:noProof/>
            </w:rPr>
          </w:pPr>
          <w:hyperlink w:anchor="_Toc216104073" w:history="1">
            <w:r w:rsidRPr="00CE0224">
              <w:rPr>
                <w:rStyle w:val="Hyperlink"/>
                <w:noProof/>
                <w:lang w:val="en-US"/>
              </w:rPr>
              <w:t>Supplement 10: Networks identified at different NBS thresholds</w:t>
            </w:r>
            <w:r>
              <w:rPr>
                <w:noProof/>
                <w:webHidden/>
              </w:rPr>
              <w:tab/>
            </w:r>
            <w:r>
              <w:rPr>
                <w:noProof/>
                <w:webHidden/>
              </w:rPr>
              <w:fldChar w:fldCharType="begin"/>
            </w:r>
            <w:r>
              <w:rPr>
                <w:noProof/>
                <w:webHidden/>
              </w:rPr>
              <w:instrText xml:space="preserve"> PAGEREF _Toc216104073 \h </w:instrText>
            </w:r>
            <w:r>
              <w:rPr>
                <w:noProof/>
                <w:webHidden/>
              </w:rPr>
            </w:r>
            <w:r>
              <w:rPr>
                <w:noProof/>
                <w:webHidden/>
              </w:rPr>
              <w:fldChar w:fldCharType="separate"/>
            </w:r>
            <w:r w:rsidR="00601285">
              <w:rPr>
                <w:noProof/>
                <w:webHidden/>
              </w:rPr>
              <w:t>10</w:t>
            </w:r>
            <w:r>
              <w:rPr>
                <w:noProof/>
                <w:webHidden/>
              </w:rPr>
              <w:fldChar w:fldCharType="end"/>
            </w:r>
          </w:hyperlink>
        </w:p>
        <w:p w14:paraId="690C8467" w14:textId="2597351A" w:rsidR="00207860" w:rsidRDefault="00207860" w:rsidP="00207860">
          <w:pPr>
            <w:pStyle w:val="Verzeichnis1"/>
            <w:tabs>
              <w:tab w:val="right" w:leader="dot" w:pos="9019"/>
            </w:tabs>
            <w:spacing w:line="240" w:lineRule="auto"/>
            <w:rPr>
              <w:noProof/>
            </w:rPr>
          </w:pPr>
          <w:hyperlink w:anchor="_Toc216104074" w:history="1">
            <w:r w:rsidRPr="00CE0224">
              <w:rPr>
                <w:rStyle w:val="Hyperlink"/>
                <w:noProof/>
                <w:lang w:val="en-US"/>
              </w:rPr>
              <w:t>Supplemental References</w:t>
            </w:r>
            <w:r>
              <w:rPr>
                <w:noProof/>
                <w:webHidden/>
              </w:rPr>
              <w:tab/>
            </w:r>
            <w:r>
              <w:rPr>
                <w:noProof/>
                <w:webHidden/>
              </w:rPr>
              <w:fldChar w:fldCharType="begin"/>
            </w:r>
            <w:r>
              <w:rPr>
                <w:noProof/>
                <w:webHidden/>
              </w:rPr>
              <w:instrText xml:space="preserve"> PAGEREF _Toc216104074 \h </w:instrText>
            </w:r>
            <w:r>
              <w:rPr>
                <w:noProof/>
                <w:webHidden/>
              </w:rPr>
            </w:r>
            <w:r>
              <w:rPr>
                <w:noProof/>
                <w:webHidden/>
              </w:rPr>
              <w:fldChar w:fldCharType="separate"/>
            </w:r>
            <w:r w:rsidR="00601285">
              <w:rPr>
                <w:noProof/>
                <w:webHidden/>
              </w:rPr>
              <w:t>13</w:t>
            </w:r>
            <w:r>
              <w:rPr>
                <w:noProof/>
                <w:webHidden/>
              </w:rPr>
              <w:fldChar w:fldCharType="end"/>
            </w:r>
          </w:hyperlink>
        </w:p>
        <w:p w14:paraId="45DAAAE9" w14:textId="3350ADE7" w:rsidR="00207860" w:rsidRDefault="00207860">
          <w:r>
            <w:rPr>
              <w:b/>
              <w:bCs/>
            </w:rPr>
            <w:fldChar w:fldCharType="end"/>
          </w:r>
        </w:p>
      </w:sdtContent>
    </w:sdt>
    <w:p w14:paraId="6D2A0DE5" w14:textId="77777777" w:rsidR="00DE4015" w:rsidRPr="00207860" w:rsidRDefault="00000000">
      <w:pPr>
        <w:rPr>
          <w:lang w:val="de-DE"/>
        </w:rPr>
      </w:pPr>
      <w:r w:rsidRPr="00207860">
        <w:rPr>
          <w:lang w:val="de-DE"/>
        </w:rPr>
        <w:br w:type="page"/>
      </w:r>
    </w:p>
    <w:p w14:paraId="016408D3" w14:textId="77777777" w:rsidR="00DE4015" w:rsidRPr="00E416CF" w:rsidRDefault="00000000">
      <w:pPr>
        <w:pStyle w:val="berschrift1"/>
        <w:rPr>
          <w:lang w:val="en-US"/>
        </w:rPr>
      </w:pPr>
      <w:bookmarkStart w:id="1" w:name="_Toc216104064"/>
      <w:r w:rsidRPr="00E416CF">
        <w:rPr>
          <w:lang w:val="en-US"/>
        </w:rPr>
        <w:lastRenderedPageBreak/>
        <w:t>Supplement 1: Exclusion criteria</w:t>
      </w:r>
      <w:bookmarkEnd w:id="1"/>
    </w:p>
    <w:p w14:paraId="75B3449D" w14:textId="77777777" w:rsidR="00DE4015" w:rsidRPr="00E416CF" w:rsidRDefault="00000000">
      <w:pPr>
        <w:rPr>
          <w:lang w:val="en-US"/>
        </w:rPr>
      </w:pPr>
      <w:r w:rsidRPr="00E416CF">
        <w:rPr>
          <w:lang w:val="en-US"/>
        </w:rPr>
        <w:t>Exclusion criteria comprised the presence of any neurological abnormalities, history of seizures, head trauma or unconsciousness, severe physical impairment (e.g., cancer, unstable diabetes, epilepsy, etc.), pregnancy, hypothyroidism without adequate medication, claustrophobia, color blindness, and general MRI contraindications (e.g., metallic objects in the body). Further, lifetime diagnoses of alcohol dependence posed a reason for exclusion.</w:t>
      </w:r>
    </w:p>
    <w:p w14:paraId="795C438D" w14:textId="77777777" w:rsidR="00DE4015" w:rsidRPr="00E416CF" w:rsidRDefault="00000000">
      <w:pPr>
        <w:pStyle w:val="berschrift1"/>
        <w:rPr>
          <w:lang w:val="en-US"/>
        </w:rPr>
      </w:pPr>
      <w:bookmarkStart w:id="2" w:name="_Toc216104065"/>
      <w:r w:rsidRPr="00E416CF">
        <w:rPr>
          <w:lang w:val="en-US"/>
        </w:rPr>
        <w:t>Supplement 2: MRI acquisition parameters</w:t>
      </w:r>
      <w:bookmarkEnd w:id="2"/>
    </w:p>
    <w:p w14:paraId="63988204" w14:textId="77777777" w:rsidR="00DE4015" w:rsidRPr="00E416CF" w:rsidRDefault="00000000">
      <w:pPr>
        <w:rPr>
          <w:lang w:val="en-US"/>
        </w:rPr>
      </w:pPr>
      <w:r w:rsidRPr="00E416CF">
        <w:rPr>
          <w:lang w:val="en-US"/>
        </w:rPr>
        <w:t>Both T1 and DTI data were acquired using a 3T whole body MRI scanner (Marburg: Tim Trio, 12-channel head matrix Rx-coil, Siemens, Erlangen, Germany; Münster: Prisma, 20-channel head matrix Rx-coil, Siemens, Erlangen, Germany). A GRAPPA acceleration factor of two was employed for both sequences. A high-resolution T1-weighted dataset was acquired using a 3D-MPRAGE-sequence (TE</w:t>
      </w:r>
      <w:r w:rsidRPr="00E416CF">
        <w:rPr>
          <w:vertAlign w:val="subscript"/>
          <w:lang w:val="en-US"/>
        </w:rPr>
        <w:t>Münster</w:t>
      </w:r>
      <w:r w:rsidRPr="00E416CF">
        <w:rPr>
          <w:lang w:val="en-US"/>
        </w:rPr>
        <w:t>=2.28 ms, TE</w:t>
      </w:r>
      <w:r w:rsidRPr="00E416CF">
        <w:rPr>
          <w:vertAlign w:val="subscript"/>
          <w:lang w:val="en-US"/>
        </w:rPr>
        <w:t>Marburg</w:t>
      </w:r>
      <w:r w:rsidRPr="00E416CF">
        <w:rPr>
          <w:lang w:val="en-US"/>
        </w:rPr>
        <w:t>=2.26 ms, TR</w:t>
      </w:r>
      <w:r w:rsidRPr="00E416CF">
        <w:rPr>
          <w:vertAlign w:val="subscript"/>
          <w:lang w:val="en-US"/>
        </w:rPr>
        <w:t>Münster</w:t>
      </w:r>
      <w:r w:rsidRPr="00E416CF">
        <w:rPr>
          <w:lang w:val="en-US"/>
        </w:rPr>
        <w:t>=1900 ms, TR</w:t>
      </w:r>
      <w:r w:rsidRPr="00E416CF">
        <w:rPr>
          <w:vertAlign w:val="subscript"/>
          <w:lang w:val="en-US"/>
        </w:rPr>
        <w:t>Marburg</w:t>
      </w:r>
      <w:r w:rsidRPr="00E416CF">
        <w:rPr>
          <w:lang w:val="en-US"/>
        </w:rPr>
        <w:t>=2130 ms TI=900 ms) with an isotropic voxel size of 1x1x1 mm³.  For DTI imaging, fifty-six axial slices with no gap were measured with an isotropic voxel size of 2.5x2.5x2.5 mm³ (TE=90 ms, TR=7300 ms). Five non-DW images (b=0 s/mm²) and 2 x 30 DW images with a b-value of 1000 s/mm² were acquired. Imaging pulse sequence parameters were standardized across both sites to the extent permitted by each platform.</w:t>
      </w:r>
    </w:p>
    <w:p w14:paraId="6CC0AECA" w14:textId="77777777" w:rsidR="00DE4015" w:rsidRPr="00E416CF" w:rsidRDefault="00000000">
      <w:pPr>
        <w:pStyle w:val="berschrift1"/>
        <w:rPr>
          <w:lang w:val="en-US"/>
        </w:rPr>
      </w:pPr>
      <w:bookmarkStart w:id="3" w:name="_Toc216104066"/>
      <w:r w:rsidRPr="00E416CF">
        <w:rPr>
          <w:lang w:val="en-US"/>
        </w:rPr>
        <w:t>Supplement 3: Preprocessing of diffusion-weighted images</w:t>
      </w:r>
      <w:bookmarkEnd w:id="3"/>
    </w:p>
    <w:p w14:paraId="36FE6555" w14:textId="77777777" w:rsidR="00DE4015" w:rsidRPr="00E416CF" w:rsidRDefault="00000000">
      <w:pPr>
        <w:rPr>
          <w:lang w:val="en-US"/>
        </w:rPr>
      </w:pPr>
      <w:r w:rsidRPr="00E416CF">
        <w:rPr>
          <w:lang w:val="en-US"/>
        </w:rPr>
        <w:t xml:space="preserve">Diffusion-weighted images (DWI) were realigned and corrected for eddy currents (Andersson &amp; Skare, 2002) using the eddy function from FSL 6.0.1 </w:t>
      </w:r>
      <w:hyperlink r:id="rId6">
        <w:r w:rsidR="00DE4015" w:rsidRPr="00E416CF">
          <w:rPr>
            <w:lang w:val="en-US"/>
          </w:rPr>
          <w:t>(Andersson &amp; Sotiropoulos, 2016; Woolrich et al., 2009)</w:t>
        </w:r>
      </w:hyperlink>
      <w:r w:rsidRPr="00E416CF">
        <w:rPr>
          <w:lang w:val="en-US"/>
        </w:rPr>
        <w:t xml:space="preserve">. Diffusion tensor imaging models the measured signal of a voxel using a single tensor, which describes the diffusion signal as having a preferred diffusion direction per voxel. The CATO toolbox </w:t>
      </w:r>
      <w:hyperlink r:id="rId7">
        <w:r w:rsidR="00DE4015" w:rsidRPr="00E416CF">
          <w:rPr>
            <w:lang w:val="en-US"/>
          </w:rPr>
          <w:t>(de Lange et al., 2023)</w:t>
        </w:r>
      </w:hyperlink>
      <w:r w:rsidRPr="00E416CF">
        <w:rPr>
          <w:lang w:val="en-US"/>
        </w:rPr>
        <w:t xml:space="preserve"> employed for the reconstruction of the anatomical connectome (see Supplement 4) uses the informed RESTORE algorithm </w:t>
      </w:r>
      <w:hyperlink r:id="rId8">
        <w:r w:rsidR="00DE4015" w:rsidRPr="00E416CF">
          <w:rPr>
            <w:lang w:val="en-US"/>
          </w:rPr>
          <w:t>(Chang et al., 2005, 2012)</w:t>
        </w:r>
      </w:hyperlink>
      <w:r w:rsidRPr="00E416CF">
        <w:rPr>
          <w:lang w:val="en-US"/>
        </w:rPr>
        <w:t xml:space="preserve"> that estimates the tensor while identifying and removing outliers during the fitting, thereby reducing the impact of physiological noise artifacts on the DTI modeling. Based </w:t>
      </w:r>
      <w:r w:rsidRPr="00E416CF">
        <w:rPr>
          <w:lang w:val="en-US"/>
        </w:rPr>
        <w:lastRenderedPageBreak/>
        <w:t xml:space="preserve">on the diffusion profiles, white matter pathways were reconstructed using deterministic tractography. To this end, eight seeds were started per voxel, and for each seed, a tractography streamline was constructed by following the main diffusion direction from voxel to voxel. Stop criteria included reaching a voxel with a fractional anisotropy &lt;0.1, making a sharp turn of &gt;45°, reaching a gray matter voxel, or exiting the brain mask </w:t>
      </w:r>
      <w:hyperlink r:id="rId9">
        <w:r w:rsidR="00DE4015" w:rsidRPr="00E416CF">
          <w:rPr>
            <w:lang w:val="en-US"/>
          </w:rPr>
          <w:t>(Van Den Heuvel et al., 2013)</w:t>
        </w:r>
      </w:hyperlink>
      <w:r w:rsidRPr="00E416CF">
        <w:rPr>
          <w:lang w:val="en-US"/>
        </w:rPr>
        <w:t>.</w:t>
      </w:r>
    </w:p>
    <w:p w14:paraId="588241B9" w14:textId="77777777" w:rsidR="00DE4015" w:rsidRPr="00E416CF" w:rsidRDefault="00000000">
      <w:pPr>
        <w:pStyle w:val="berschrift1"/>
        <w:rPr>
          <w:lang w:val="en-US"/>
        </w:rPr>
      </w:pPr>
      <w:bookmarkStart w:id="4" w:name="_Toc216104067"/>
      <w:r w:rsidRPr="00E416CF">
        <w:rPr>
          <w:lang w:val="en-US"/>
        </w:rPr>
        <w:t>Supplement 4: Connectome reconstruction procedure</w:t>
      </w:r>
      <w:bookmarkEnd w:id="4"/>
    </w:p>
    <w:p w14:paraId="182039DD" w14:textId="77777777" w:rsidR="00DE4015" w:rsidRPr="00E416CF" w:rsidRDefault="00000000">
      <w:pPr>
        <w:rPr>
          <w:lang w:val="en-US"/>
        </w:rPr>
      </w:pPr>
      <w:r w:rsidRPr="00E416CF">
        <w:rPr>
          <w:lang w:val="en-US"/>
        </w:rPr>
        <w:t xml:space="preserve">We employed the publicly available CATO toolbox </w:t>
      </w:r>
      <w:hyperlink r:id="rId10">
        <w:r w:rsidR="00DE4015" w:rsidRPr="00E416CF">
          <w:rPr>
            <w:lang w:val="en-US"/>
          </w:rPr>
          <w:t>(de Lange et al., 2023)</w:t>
        </w:r>
      </w:hyperlink>
      <w:r w:rsidRPr="00E416CF">
        <w:rPr>
          <w:lang w:val="en-US"/>
        </w:rPr>
        <w:t xml:space="preserve"> for reconstructing the anatomical connectome. The procedure included the following steps:</w:t>
      </w:r>
    </w:p>
    <w:p w14:paraId="27589D17" w14:textId="77777777" w:rsidR="00DE4015" w:rsidRPr="00E416CF" w:rsidRDefault="00000000">
      <w:pPr>
        <w:rPr>
          <w:lang w:val="en-US"/>
        </w:rPr>
      </w:pPr>
      <w:r w:rsidRPr="00E416CF">
        <w:rPr>
          <w:lang w:val="en-US"/>
        </w:rPr>
        <w:t xml:space="preserve">We obtained a network of 114 brain regions along with the reconstructed white matter streamlines between these brain regions for each participant. To identify the brain regions, we relied on FreeSurfer's Desikan-Killiany atlas </w:t>
      </w:r>
      <w:hyperlink r:id="rId11">
        <w:r w:rsidR="00DE4015" w:rsidRPr="00E416CF">
          <w:rPr>
            <w:lang w:val="en-US"/>
          </w:rPr>
          <w:t>(Cammoun et al., 2012; Desikan et al., 2006; Hagmann et al., 2008)</w:t>
        </w:r>
      </w:hyperlink>
      <w:r w:rsidRPr="00E416CF">
        <w:rPr>
          <w:lang w:val="en-US"/>
        </w:rPr>
        <w:t xml:space="preserve">. However, given the poorer DWI signal-to-noise ratio in subcortical regions and the dominant effect of these regions on network properties, we decided to use a subdivision of this atlas containing only cortical regions, as we have done in previous work </w:t>
      </w:r>
      <w:hyperlink r:id="rId12">
        <w:r w:rsidR="00DE4015" w:rsidRPr="00E416CF">
          <w:rPr>
            <w:lang w:val="en-US"/>
          </w:rPr>
          <w:t>(Gruber et al., 2023; Repple et al., 2020, 2023)</w:t>
        </w:r>
      </w:hyperlink>
      <w:r w:rsidRPr="00E416CF">
        <w:rPr>
          <w:lang w:val="en-US"/>
        </w:rPr>
        <w:t>.</w:t>
      </w:r>
    </w:p>
    <w:p w14:paraId="0D8F51FA" w14:textId="77777777" w:rsidR="00DE4015" w:rsidRPr="00E416CF" w:rsidRDefault="00000000">
      <w:pPr>
        <w:rPr>
          <w:lang w:val="en-US"/>
        </w:rPr>
      </w:pPr>
      <w:r w:rsidRPr="00E416CF">
        <w:rPr>
          <w:lang w:val="en-US"/>
        </w:rPr>
        <w:t xml:space="preserve">To reconstruct the streamlines, we applied a deterministic streamline tractography based on the Fiber Assignment by Continuous Tracking (FACT) algorithm </w:t>
      </w:r>
      <w:hyperlink r:id="rId13">
        <w:r w:rsidR="00DE4015" w:rsidRPr="00E416CF">
          <w:rPr>
            <w:lang w:val="en-US"/>
          </w:rPr>
          <w:t>(Mori &amp; van Zijl, 2002)</w:t>
        </w:r>
      </w:hyperlink>
      <w:r w:rsidRPr="00E416CF">
        <w:rPr>
          <w:lang w:val="en-US"/>
        </w:rPr>
        <w:t xml:space="preserve">. We chose this deterministic algorithm instead of more advanced diffusion direction reconstruction methods because it provides a reasonable balance between false-negative and false-positive fiber reconstructions </w:t>
      </w:r>
      <w:hyperlink r:id="rId14">
        <w:r w:rsidR="00DE4015" w:rsidRPr="00E416CF">
          <w:rPr>
            <w:lang w:val="en-US"/>
          </w:rPr>
          <w:t>(Sarwar et al., 2019)</w:t>
        </w:r>
      </w:hyperlink>
      <w:r w:rsidRPr="00E416CF">
        <w:rPr>
          <w:lang w:val="en-US"/>
        </w:rPr>
        <w:t xml:space="preserve">. Connections between two nodes, i.e., brain regions, were included if at least three reconstructed streamlines connected them. This type of thresholding was applied since we wanted to balance the sensitivity and specificity of the resulting connectivity matrices </w:t>
      </w:r>
      <w:hyperlink r:id="rId15">
        <w:r w:rsidR="00DE4015" w:rsidRPr="00E416CF">
          <w:rPr>
            <w:lang w:val="en-US"/>
          </w:rPr>
          <w:t>(de Reus &amp; van den Heuvel, 2013; Zalesky et al., 2016)</w:t>
        </w:r>
      </w:hyperlink>
      <w:r w:rsidRPr="00E416CF">
        <w:rPr>
          <w:lang w:val="en-US"/>
        </w:rPr>
        <w:t>.</w:t>
      </w:r>
    </w:p>
    <w:p w14:paraId="4E489665" w14:textId="77777777" w:rsidR="00DE4015" w:rsidRPr="00E416CF" w:rsidRDefault="00000000">
      <w:pPr>
        <w:rPr>
          <w:lang w:val="en-US"/>
        </w:rPr>
      </w:pPr>
      <w:r w:rsidRPr="00E416CF">
        <w:rPr>
          <w:lang w:val="en-US"/>
        </w:rPr>
        <w:lastRenderedPageBreak/>
        <w:t>Each participant's network was finally stored in a connectivity matrix with rows and columns representing nodes (i.e., brain regions) and matrix entries representing edges (i.e., connectivity strength measured as the number of reconstructed streamlines) between two nodes.</w:t>
      </w:r>
    </w:p>
    <w:p w14:paraId="51BE91D5" w14:textId="77777777" w:rsidR="00DE4015" w:rsidRPr="00E416CF" w:rsidRDefault="00000000">
      <w:pPr>
        <w:pStyle w:val="berschrift1"/>
        <w:rPr>
          <w:lang w:val="en-US"/>
        </w:rPr>
      </w:pPr>
      <w:bookmarkStart w:id="5" w:name="_Toc216104068"/>
      <w:r w:rsidRPr="00E416CF">
        <w:rPr>
          <w:lang w:val="en-US"/>
        </w:rPr>
        <w:t>Supplement 5: Quality control procedure for connectivity matrices</w:t>
      </w:r>
      <w:bookmarkEnd w:id="5"/>
    </w:p>
    <w:p w14:paraId="16ED7CDC" w14:textId="77777777" w:rsidR="00DE4015" w:rsidRPr="00E416CF" w:rsidRDefault="00000000">
      <w:pPr>
        <w:rPr>
          <w:lang w:val="en-US"/>
        </w:rPr>
      </w:pPr>
      <w:r w:rsidRPr="00E416CF">
        <w:rPr>
          <w:lang w:val="en-US"/>
        </w:rPr>
        <w:t xml:space="preserve">To ensure the quality of the connectivity matrices, we followed the approach from </w:t>
      </w:r>
      <w:hyperlink r:id="rId16">
        <w:r w:rsidR="00DE4015" w:rsidRPr="00E416CF">
          <w:rPr>
            <w:lang w:val="en-US"/>
          </w:rPr>
          <w:t>(Van Den Heuvel et al., 2019)</w:t>
        </w:r>
      </w:hyperlink>
      <w:r w:rsidRPr="00E416CF">
        <w:rPr>
          <w:lang w:val="en-US"/>
        </w:rPr>
        <w:t xml:space="preserve"> and applied several criteria to identify outliers within the matrices. The criteria for outlier detection included 1) the average number of streamlines, 2) the average fractional anisotropy, 3) the average prevalence of each participant's connections (low value if the participant has "odd" connections), and 4) the average prevalence of each participant's connected brain regions (high value if the participant misses frequent connections). For each metric, quartiles (Q1, Q2, Q3) and interquartile range (IQR=Q3-Q1) were calculated. A data point was declared an outlier if its value was below Q1-1.5*IQR or above Q3+1.5*IQR for any of the four metrics. </w:t>
      </w:r>
    </w:p>
    <w:p w14:paraId="2FDBCDA7" w14:textId="5E4B5BF6" w:rsidR="00374960" w:rsidRDefault="00000000">
      <w:pPr>
        <w:rPr>
          <w:lang w:val="en-US"/>
        </w:rPr>
      </w:pPr>
      <w:r w:rsidRPr="00E416CF">
        <w:rPr>
          <w:lang w:val="en-US"/>
        </w:rPr>
        <w:t>We adopted a conservative approach by retaining all identified outliers (</w:t>
      </w:r>
      <w:r w:rsidRPr="00E416CF">
        <w:rPr>
          <w:i/>
          <w:iCs/>
          <w:lang w:val="en-US"/>
        </w:rPr>
        <w:t>n</w:t>
      </w:r>
      <w:r w:rsidRPr="00E416CF">
        <w:rPr>
          <w:lang w:val="en-US"/>
        </w:rPr>
        <w:t>=52) in the primary analyses, as distinguishing artifactual data from meaningful biological variation is challenging. Routine exclusion of flagged cases may inappropriately discard valid data. The impact of outliers was instead evaluated in a dedicated robustness analysis through their exclusion. Results remained consistent regardless of outlier inclusion (see Results), indicating that atypical connectivity matrices did not drive our findings. Additionally, the NBS permutation testing framework is inherently robust to outliers, as significance is assessed relative to the empirical sample distribution.</w:t>
      </w:r>
    </w:p>
    <w:p w14:paraId="0C13E382" w14:textId="77777777" w:rsidR="00374960" w:rsidRDefault="00374960">
      <w:pPr>
        <w:rPr>
          <w:lang w:val="en-US"/>
        </w:rPr>
      </w:pPr>
      <w:r>
        <w:rPr>
          <w:lang w:val="en-US"/>
        </w:rPr>
        <w:br w:type="page"/>
      </w:r>
    </w:p>
    <w:p w14:paraId="720B9E5B" w14:textId="16B9B829" w:rsidR="00374960" w:rsidRPr="00E416CF" w:rsidRDefault="00374960" w:rsidP="00374960">
      <w:pPr>
        <w:pStyle w:val="berschrift1"/>
        <w:rPr>
          <w:lang w:val="en-US"/>
        </w:rPr>
      </w:pPr>
      <w:bookmarkStart w:id="6" w:name="_Toc216104069"/>
      <w:r w:rsidRPr="00E416CF">
        <w:rPr>
          <w:lang w:val="en-US"/>
        </w:rPr>
        <w:lastRenderedPageBreak/>
        <w:t xml:space="preserve">Supplement </w:t>
      </w:r>
      <w:r>
        <w:rPr>
          <w:lang w:val="en-US"/>
        </w:rPr>
        <w:t>6</w:t>
      </w:r>
      <w:r w:rsidRPr="00E416CF">
        <w:rPr>
          <w:lang w:val="en-US"/>
        </w:rPr>
        <w:t>: Information on the primary NBS threshold</w:t>
      </w:r>
      <w:bookmarkEnd w:id="6"/>
    </w:p>
    <w:p w14:paraId="42C708BD" w14:textId="77777777" w:rsidR="00374960" w:rsidRPr="00E416CF" w:rsidRDefault="00374960" w:rsidP="00374960">
      <w:pPr>
        <w:rPr>
          <w:lang w:val="en-US"/>
        </w:rPr>
      </w:pPr>
      <w:r w:rsidRPr="00E416CF">
        <w:rPr>
          <w:lang w:val="en-US"/>
        </w:rPr>
        <w:t xml:space="preserve">In the present network-based statistic (NBS) analyses, we used a primary threshold of </w:t>
      </w:r>
      <w:r w:rsidRPr="00E416CF">
        <w:rPr>
          <w:i/>
          <w:iCs/>
          <w:lang w:val="en-US"/>
        </w:rPr>
        <w:t>F</w:t>
      </w:r>
      <w:r w:rsidRPr="00E416CF">
        <w:rPr>
          <w:lang w:val="en-US"/>
        </w:rPr>
        <w:t xml:space="preserve">=4.0 and </w:t>
      </w:r>
      <w:r w:rsidRPr="00E416CF">
        <w:rPr>
          <w:i/>
          <w:iCs/>
          <w:lang w:val="en-US"/>
        </w:rPr>
        <w:t>t</w:t>
      </w:r>
      <w:r w:rsidRPr="00E416CF">
        <w:rPr>
          <w:lang w:val="en-US"/>
        </w:rPr>
        <w:t xml:space="preserve">=1.96, ensuring that each individual edge was associated with the effect of interest at </w:t>
      </w:r>
      <w:r w:rsidRPr="00E416CF">
        <w:rPr>
          <w:i/>
          <w:iCs/>
          <w:lang w:val="en-US"/>
        </w:rPr>
        <w:t>p</w:t>
      </w:r>
      <w:r w:rsidRPr="00E416CF">
        <w:rPr>
          <w:lang w:val="en-US"/>
        </w:rPr>
        <w:t xml:space="preserve">&lt;0.05. The primary threshold in NBS determines the initial test statistic cut-off for identifying connections within the brain network associated with the effect of interest. However, it is important to note that it does not directly influence the statistical significance of the identified network </w:t>
      </w:r>
      <w:hyperlink r:id="rId17">
        <w:r w:rsidRPr="00E416CF">
          <w:rPr>
            <w:lang w:val="en-US"/>
          </w:rPr>
          <w:t>(Zalesky et al., 2010)</w:t>
        </w:r>
      </w:hyperlink>
      <w:r w:rsidRPr="00E416CF">
        <w:rPr>
          <w:lang w:val="en-US"/>
        </w:rPr>
        <w:t>. The significance of the network is ultimately determined through the permutation test, which controls for the family-wise error rate (FWER) across different thresholds.</w:t>
      </w:r>
    </w:p>
    <w:p w14:paraId="68A701EA" w14:textId="77777777" w:rsidR="00374960" w:rsidRPr="00E416CF" w:rsidRDefault="00374960" w:rsidP="00374960">
      <w:pPr>
        <w:rPr>
          <w:lang w:val="en-US"/>
        </w:rPr>
      </w:pPr>
      <w:r w:rsidRPr="00E416CF">
        <w:rPr>
          <w:lang w:val="en-US"/>
        </w:rPr>
        <w:t xml:space="preserve">The threshold primarily serves to describe the nature of the identified effect </w:t>
      </w:r>
      <w:hyperlink r:id="rId18">
        <w:r w:rsidRPr="00E416CF">
          <w:rPr>
            <w:lang w:val="en-US"/>
          </w:rPr>
          <w:t>(</w:t>
        </w:r>
      </w:hyperlink>
      <w:hyperlink r:id="rId19">
        <w:r w:rsidRPr="00E416CF">
          <w:rPr>
            <w:i/>
            <w:iCs/>
            <w:lang w:val="en-US"/>
          </w:rPr>
          <w:t>Reference Manual for NBS Connectome (v1.2)</w:t>
        </w:r>
      </w:hyperlink>
      <w:hyperlink r:id="rId20">
        <w:r w:rsidRPr="00E416CF">
          <w:rPr>
            <w:lang w:val="en-US"/>
          </w:rPr>
          <w:t>, 2012)</w:t>
        </w:r>
      </w:hyperlink>
      <w:r w:rsidRPr="00E416CF">
        <w:rPr>
          <w:lang w:val="en-US"/>
        </w:rPr>
        <w:t xml:space="preserve">. Lower thresholds (e.g., thresholds corresponding to </w:t>
      </w:r>
      <w:r w:rsidRPr="00E416CF">
        <w:rPr>
          <w:i/>
          <w:iCs/>
          <w:lang w:val="en-US"/>
        </w:rPr>
        <w:t>p</w:t>
      </w:r>
      <w:r w:rsidRPr="00E416CF">
        <w:rPr>
          <w:lang w:val="en-US"/>
        </w:rPr>
        <w:t xml:space="preserve">&lt;0.05) tend to reveal widespread but subtle effects, capturing broader network alterations with weaker, diffuse associations. In contrast, higher thresholds (e.g., thresholds corresponding to </w:t>
      </w:r>
      <w:r w:rsidRPr="00E416CF">
        <w:rPr>
          <w:i/>
          <w:iCs/>
          <w:lang w:val="en-US"/>
        </w:rPr>
        <w:t>p</w:t>
      </w:r>
      <w:r w:rsidRPr="00E416CF">
        <w:rPr>
          <w:lang w:val="en-US"/>
        </w:rPr>
        <w:t>&lt;0.001) focus on stronger, more localized effects, revealing more focal network changes. Effects that emerge across a range of lower and higher thresholds may reflect a combination of both subtle, widespread, and stronger, focal alterations.</w:t>
      </w:r>
    </w:p>
    <w:p w14:paraId="6A01643E" w14:textId="77777777" w:rsidR="00374960" w:rsidRPr="00E416CF" w:rsidRDefault="00374960" w:rsidP="00374960">
      <w:pPr>
        <w:rPr>
          <w:lang w:val="en-US"/>
        </w:rPr>
      </w:pPr>
      <w:r w:rsidRPr="00E416CF">
        <w:rPr>
          <w:lang w:val="en-US"/>
        </w:rPr>
        <w:t>To illustrate the stability of the identified networks, we provide line plots depicting the relationship between the chosen threshold and network size (i.e., the number of edges). These plots demonstrate that the networks remain stable across consecutive thresholds, further supporting the robustness of our findings and emphasizing that the chosen threshold primarily affects the sensitivity of the method rather than the statistical significance of the identified network itself. Consequently, whether a given effect is detected does not depend on the precise threshold selected; rather, the fact that effects are identified across a range of relatively low thresholds indicates that the observed alterations in structural connectivity represent relatively subtle but widespread connectome alterations.</w:t>
      </w:r>
    </w:p>
    <w:p w14:paraId="526F907D" w14:textId="77777777" w:rsidR="00374960" w:rsidRPr="00E416CF" w:rsidRDefault="00374960" w:rsidP="00374960">
      <w:pPr>
        <w:rPr>
          <w:lang w:val="en-US"/>
        </w:rPr>
      </w:pPr>
      <w:r w:rsidRPr="00E416CF">
        <w:rPr>
          <w:lang w:val="en-US"/>
        </w:rPr>
        <w:br w:type="page"/>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74960" w:rsidRPr="005606B4" w14:paraId="2E2AE7B0" w14:textId="77777777" w:rsidTr="001508E9">
        <w:tc>
          <w:tcPr>
            <w:tcW w:w="9029" w:type="dxa"/>
            <w:tcBorders>
              <w:top w:val="nil"/>
              <w:left w:val="nil"/>
              <w:bottom w:val="nil"/>
              <w:right w:val="nil"/>
            </w:tcBorders>
            <w:tcMar>
              <w:top w:w="0" w:type="dxa"/>
              <w:left w:w="0" w:type="dxa"/>
              <w:bottom w:w="0" w:type="dxa"/>
              <w:right w:w="0" w:type="dxa"/>
            </w:tcMar>
          </w:tcPr>
          <w:p w14:paraId="1D06EFD1" w14:textId="77777777" w:rsidR="00374960" w:rsidRPr="00E416CF" w:rsidRDefault="00374960" w:rsidP="001508E9">
            <w:pPr>
              <w:widowControl w:val="0"/>
              <w:pBdr>
                <w:top w:val="nil"/>
                <w:left w:val="nil"/>
                <w:bottom w:val="nil"/>
                <w:right w:val="nil"/>
                <w:between w:val="nil"/>
              </w:pBdr>
              <w:spacing w:before="0" w:after="0" w:line="240" w:lineRule="auto"/>
              <w:rPr>
                <w:lang w:val="en-US"/>
              </w:rPr>
            </w:pPr>
            <w:r w:rsidRPr="00E416CF">
              <w:rPr>
                <w:b/>
                <w:bCs/>
                <w:lang w:val="en-US"/>
              </w:rPr>
              <w:lastRenderedPageBreak/>
              <w:t>Figure S1.</w:t>
            </w:r>
            <w:r w:rsidRPr="00E416CF">
              <w:rPr>
                <w:lang w:val="en-US"/>
              </w:rPr>
              <w:t xml:space="preserve"> Relationship between the primary threshold applied in NBS analyses on group differences and the size of the identified network.</w:t>
            </w:r>
          </w:p>
        </w:tc>
      </w:tr>
      <w:tr w:rsidR="00374960" w:rsidRPr="00E416CF" w14:paraId="0F31E272" w14:textId="77777777" w:rsidTr="001508E9">
        <w:tc>
          <w:tcPr>
            <w:tcW w:w="9029" w:type="dxa"/>
            <w:tcBorders>
              <w:top w:val="nil"/>
              <w:left w:val="nil"/>
              <w:bottom w:val="nil"/>
              <w:right w:val="nil"/>
            </w:tcBorders>
            <w:tcMar>
              <w:top w:w="0" w:type="dxa"/>
              <w:left w:w="0" w:type="dxa"/>
              <w:bottom w:w="0" w:type="dxa"/>
              <w:right w:w="0" w:type="dxa"/>
            </w:tcMar>
          </w:tcPr>
          <w:p w14:paraId="3F071EB5" w14:textId="77777777" w:rsidR="00374960" w:rsidRPr="00E416CF" w:rsidRDefault="00374960" w:rsidP="001508E9">
            <w:pPr>
              <w:spacing w:line="240" w:lineRule="auto"/>
              <w:rPr>
                <w:lang w:val="en-US"/>
              </w:rPr>
            </w:pPr>
            <w:r w:rsidRPr="00E416CF">
              <w:rPr>
                <w:noProof/>
                <w:lang w:val="en-US"/>
              </w:rPr>
              <w:drawing>
                <wp:inline distT="114300" distB="114300" distL="114300" distR="114300" wp14:anchorId="7F7F7FBF" wp14:editId="17F332A5">
                  <wp:extent cx="5734050" cy="4546600"/>
                  <wp:effectExtent l="0" t="0" r="0" b="0"/>
                  <wp:docPr id="3" name="image1.png" descr="Ein Bild, das Text, Diagramm, Reihe, Screensho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3" name="image1.png" descr="Ein Bild, das Text, Diagramm, Reihe, Screenshot enthält.&#10;&#10;KI-generierte Inhalte können fehlerhaft sein."/>
                          <pic:cNvPicPr preferRelativeResize="0"/>
                        </pic:nvPicPr>
                        <pic:blipFill>
                          <a:blip r:embed="rId21"/>
                          <a:srcRect/>
                          <a:stretch>
                            <a:fillRect/>
                          </a:stretch>
                        </pic:blipFill>
                        <pic:spPr>
                          <a:xfrm>
                            <a:off x="0" y="0"/>
                            <a:ext cx="5734050" cy="4546600"/>
                          </a:xfrm>
                          <a:prstGeom prst="rect">
                            <a:avLst/>
                          </a:prstGeom>
                          <a:ln/>
                        </pic:spPr>
                      </pic:pic>
                    </a:graphicData>
                  </a:graphic>
                </wp:inline>
              </w:drawing>
            </w:r>
          </w:p>
        </w:tc>
      </w:tr>
      <w:tr w:rsidR="00374960" w:rsidRPr="005606B4" w14:paraId="3EEC0B10" w14:textId="77777777" w:rsidTr="001508E9">
        <w:tc>
          <w:tcPr>
            <w:tcW w:w="9029" w:type="dxa"/>
            <w:tcBorders>
              <w:top w:val="nil"/>
              <w:left w:val="nil"/>
              <w:bottom w:val="nil"/>
              <w:right w:val="nil"/>
            </w:tcBorders>
            <w:tcMar>
              <w:top w:w="0" w:type="dxa"/>
              <w:left w:w="0" w:type="dxa"/>
              <w:bottom w:w="0" w:type="dxa"/>
              <w:right w:w="0" w:type="dxa"/>
            </w:tcMar>
          </w:tcPr>
          <w:p w14:paraId="07C8D6FB" w14:textId="77777777" w:rsidR="00374960" w:rsidRPr="00E416CF" w:rsidRDefault="00374960" w:rsidP="001508E9">
            <w:pPr>
              <w:widowControl w:val="0"/>
              <w:pBdr>
                <w:top w:val="nil"/>
                <w:left w:val="nil"/>
                <w:bottom w:val="nil"/>
                <w:right w:val="nil"/>
                <w:between w:val="nil"/>
              </w:pBdr>
              <w:spacing w:before="0" w:after="0" w:line="240" w:lineRule="auto"/>
              <w:rPr>
                <w:lang w:val="en-US"/>
              </w:rPr>
            </w:pPr>
            <w:r w:rsidRPr="00E416CF">
              <w:rPr>
                <w:i/>
                <w:iCs/>
                <w:lang w:val="en-US"/>
              </w:rPr>
              <w:t>Note.</w:t>
            </w:r>
            <w:r w:rsidRPr="00E416CF">
              <w:rPr>
                <w:lang w:val="en-US"/>
              </w:rPr>
              <w:t xml:space="preserve"> Panel 1 (top row) shows the association between threshold and network size for a covariate analysis performed in NBS, comparing differences in structural connectivity between healthy individuals (HC) and depressed individuals without (MDD) and with comorbid anxiety disorder (MDD+ANX) while controlling for age, sex, and study site. Panels 2–4 (bottom row) display the same association for post-hoc </w:t>
            </w:r>
            <w:r w:rsidRPr="00E416CF">
              <w:rPr>
                <w:i/>
                <w:iCs/>
                <w:lang w:val="en-US"/>
              </w:rPr>
              <w:t>t</w:t>
            </w:r>
            <w:r w:rsidRPr="00E416CF">
              <w:rPr>
                <w:lang w:val="en-US"/>
              </w:rPr>
              <w:t>-tests in NBS, showing pairwise comparisons between the three groups. The red lines indicate the thresholds used in the primary analysis, as described in the article.</w:t>
            </w:r>
          </w:p>
        </w:tc>
      </w:tr>
    </w:tbl>
    <w:p w14:paraId="00714147" w14:textId="77777777" w:rsidR="00374960" w:rsidRPr="00E416CF" w:rsidRDefault="00374960" w:rsidP="00374960">
      <w:pPr>
        <w:rPr>
          <w:lang w:val="en-US"/>
        </w:rPr>
      </w:pPr>
    </w:p>
    <w:p w14:paraId="13E1F9D1" w14:textId="77777777" w:rsidR="00374960" w:rsidRPr="00E416CF" w:rsidRDefault="00374960" w:rsidP="00231995">
      <w:pPr>
        <w:rPr>
          <w:lang w:val="en-US"/>
        </w:rPr>
      </w:pPr>
      <w:bookmarkStart w:id="7" w:name="_9jbgc1l0yyhf" w:colFirst="0" w:colLast="0"/>
      <w:bookmarkEnd w:id="7"/>
    </w:p>
    <w:p w14:paraId="5F39832B" w14:textId="77777777" w:rsidR="00374960" w:rsidRPr="00E416CF" w:rsidRDefault="00374960" w:rsidP="00374960">
      <w:pPr>
        <w:rPr>
          <w:lang w:val="en-US"/>
        </w:rPr>
      </w:pPr>
    </w:p>
    <w:p w14:paraId="3C69EF76" w14:textId="77777777" w:rsidR="00374960" w:rsidRPr="00E416CF" w:rsidRDefault="00374960" w:rsidP="00374960">
      <w:pPr>
        <w:rPr>
          <w:lang w:val="en-US"/>
        </w:rPr>
      </w:pPr>
    </w:p>
    <w:p w14:paraId="47145423" w14:textId="77777777" w:rsidR="00374960" w:rsidRPr="00E416CF" w:rsidRDefault="00374960" w:rsidP="00374960">
      <w:pPr>
        <w:rPr>
          <w:lang w:val="en-US"/>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74960" w:rsidRPr="005606B4" w14:paraId="1FC86808" w14:textId="77777777" w:rsidTr="001508E9">
        <w:tc>
          <w:tcPr>
            <w:tcW w:w="9029" w:type="dxa"/>
            <w:tcBorders>
              <w:top w:val="nil"/>
              <w:left w:val="nil"/>
              <w:bottom w:val="nil"/>
              <w:right w:val="nil"/>
            </w:tcBorders>
            <w:tcMar>
              <w:top w:w="0" w:type="dxa"/>
              <w:left w:w="0" w:type="dxa"/>
              <w:bottom w:w="0" w:type="dxa"/>
              <w:right w:w="0" w:type="dxa"/>
            </w:tcMar>
          </w:tcPr>
          <w:p w14:paraId="71ECAD7C" w14:textId="77777777" w:rsidR="00374960" w:rsidRPr="00E416CF" w:rsidRDefault="00374960" w:rsidP="001508E9">
            <w:pPr>
              <w:widowControl w:val="0"/>
              <w:spacing w:before="0" w:after="0" w:line="240" w:lineRule="auto"/>
              <w:rPr>
                <w:lang w:val="en-US"/>
              </w:rPr>
            </w:pPr>
            <w:r w:rsidRPr="00E416CF">
              <w:rPr>
                <w:b/>
                <w:bCs/>
                <w:lang w:val="en-US"/>
              </w:rPr>
              <w:lastRenderedPageBreak/>
              <w:t>Figure S2.</w:t>
            </w:r>
            <w:r w:rsidRPr="00E416CF">
              <w:rPr>
                <w:lang w:val="en-US"/>
              </w:rPr>
              <w:t xml:space="preserve"> Relationship between primary threshold applied in NBS analyses on transdiagnostic structural connectivity associations with state (STAI-S) or trait (STAI-T) anxiety and the size of the identified network.</w:t>
            </w:r>
          </w:p>
        </w:tc>
      </w:tr>
      <w:tr w:rsidR="00374960" w:rsidRPr="00E416CF" w14:paraId="04840834" w14:textId="77777777" w:rsidTr="001508E9">
        <w:tc>
          <w:tcPr>
            <w:tcW w:w="9029" w:type="dxa"/>
            <w:tcBorders>
              <w:top w:val="nil"/>
              <w:left w:val="nil"/>
              <w:bottom w:val="nil"/>
              <w:right w:val="nil"/>
            </w:tcBorders>
            <w:tcMar>
              <w:top w:w="0" w:type="dxa"/>
              <w:left w:w="0" w:type="dxa"/>
              <w:bottom w:w="0" w:type="dxa"/>
              <w:right w:w="0" w:type="dxa"/>
            </w:tcMar>
          </w:tcPr>
          <w:p w14:paraId="664BC9A7" w14:textId="77777777" w:rsidR="00374960" w:rsidRPr="00E416CF" w:rsidRDefault="00374960" w:rsidP="001508E9">
            <w:pPr>
              <w:spacing w:line="240" w:lineRule="auto"/>
              <w:rPr>
                <w:lang w:val="en-US"/>
              </w:rPr>
            </w:pPr>
            <w:r w:rsidRPr="00E416CF">
              <w:rPr>
                <w:noProof/>
                <w:lang w:val="en-US"/>
              </w:rPr>
              <w:drawing>
                <wp:inline distT="114300" distB="114300" distL="114300" distR="114300" wp14:anchorId="2486037F" wp14:editId="67EAA2E1">
                  <wp:extent cx="5734050" cy="4546600"/>
                  <wp:effectExtent l="0" t="0" r="0" b="0"/>
                  <wp:docPr id="1" name="image3.png" descr="Ein Bild, das Text, Diagramm, Reihe, paralle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 name="image3.png" descr="Ein Bild, das Text, Diagramm, Reihe, parallel enthält.&#10;&#10;KI-generierte Inhalte können fehlerhaft sein."/>
                          <pic:cNvPicPr preferRelativeResize="0"/>
                        </pic:nvPicPr>
                        <pic:blipFill>
                          <a:blip r:embed="rId22"/>
                          <a:srcRect/>
                          <a:stretch>
                            <a:fillRect/>
                          </a:stretch>
                        </pic:blipFill>
                        <pic:spPr>
                          <a:xfrm>
                            <a:off x="0" y="0"/>
                            <a:ext cx="5734050" cy="4546600"/>
                          </a:xfrm>
                          <a:prstGeom prst="rect">
                            <a:avLst/>
                          </a:prstGeom>
                          <a:ln/>
                        </pic:spPr>
                      </pic:pic>
                    </a:graphicData>
                  </a:graphic>
                </wp:inline>
              </w:drawing>
            </w:r>
          </w:p>
        </w:tc>
      </w:tr>
      <w:tr w:rsidR="00374960" w:rsidRPr="005606B4" w14:paraId="792C3D51" w14:textId="77777777" w:rsidTr="001508E9">
        <w:tc>
          <w:tcPr>
            <w:tcW w:w="9029" w:type="dxa"/>
            <w:tcBorders>
              <w:top w:val="nil"/>
              <w:left w:val="nil"/>
              <w:bottom w:val="nil"/>
              <w:right w:val="nil"/>
            </w:tcBorders>
            <w:tcMar>
              <w:top w:w="0" w:type="dxa"/>
              <w:left w:w="0" w:type="dxa"/>
              <w:bottom w:w="0" w:type="dxa"/>
              <w:right w:w="0" w:type="dxa"/>
            </w:tcMar>
          </w:tcPr>
          <w:p w14:paraId="583B6205" w14:textId="77777777" w:rsidR="00374960" w:rsidRPr="00E416CF" w:rsidRDefault="00374960" w:rsidP="001508E9">
            <w:pPr>
              <w:widowControl w:val="0"/>
              <w:spacing w:before="0" w:after="0" w:line="240" w:lineRule="auto"/>
              <w:rPr>
                <w:lang w:val="en-US"/>
              </w:rPr>
            </w:pPr>
            <w:r w:rsidRPr="00E416CF">
              <w:rPr>
                <w:i/>
                <w:iCs/>
                <w:lang w:val="en-US"/>
              </w:rPr>
              <w:t>Note.</w:t>
            </w:r>
            <w:r w:rsidRPr="00E416CF">
              <w:rPr>
                <w:lang w:val="en-US"/>
              </w:rPr>
              <w:t xml:space="preserve"> Panel 1 (top row) shows the association between threshold and network size for an undirected regression analysis conducted in NBS, examining the relationship between structural connectivity and state anxiety (STAI-S). Panel 2 (top row) presents the association for a directed regression analysis (i.e., yielding either positive or negative associations), exploring the same relationship between structural connectivity and state anxiety (STAI-S). The plots in the second row display the corresponding associations for trait anxiety (STAI-T), with Panel 3 showing the results of an undirected regression analysis and Panel 4 presenting the results of a directed regression analysis. All four analyses were conducted across all participants and corrected for age, sex, and scanner-site. The red lines indicate the thresholds used in the primary analysis, as described in the article.</w:t>
            </w:r>
          </w:p>
        </w:tc>
      </w:tr>
    </w:tbl>
    <w:p w14:paraId="6950DD6C" w14:textId="31395505" w:rsidR="00DE4015" w:rsidRPr="00E416CF" w:rsidRDefault="00374960">
      <w:pPr>
        <w:rPr>
          <w:lang w:val="en-US"/>
        </w:rPr>
      </w:pPr>
      <w:r w:rsidRPr="00E416CF">
        <w:rPr>
          <w:lang w:val="en-US"/>
        </w:rPr>
        <w:br w:type="page"/>
      </w:r>
    </w:p>
    <w:p w14:paraId="315A8CD1" w14:textId="7AC6B182" w:rsidR="00DE4015" w:rsidRPr="00E416CF" w:rsidRDefault="00000000">
      <w:pPr>
        <w:pStyle w:val="berschrift1"/>
        <w:rPr>
          <w:lang w:val="en-US"/>
        </w:rPr>
      </w:pPr>
      <w:bookmarkStart w:id="8" w:name="_Toc216104070"/>
      <w:r w:rsidRPr="00E416CF">
        <w:rPr>
          <w:lang w:val="en-US"/>
        </w:rPr>
        <w:lastRenderedPageBreak/>
        <w:t xml:space="preserve">Supplement </w:t>
      </w:r>
      <w:r w:rsidR="00374960">
        <w:rPr>
          <w:lang w:val="en-US"/>
        </w:rPr>
        <w:t>7</w:t>
      </w:r>
      <w:r w:rsidRPr="00E416CF">
        <w:rPr>
          <w:lang w:val="en-US"/>
        </w:rPr>
        <w:t>: Patients’ medication intake</w:t>
      </w:r>
      <w:bookmarkEnd w:id="8"/>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260"/>
        <w:gridCol w:w="1770"/>
        <w:gridCol w:w="705"/>
        <w:gridCol w:w="1500"/>
        <w:gridCol w:w="1500"/>
      </w:tblGrid>
      <w:tr w:rsidR="00DE4015" w:rsidRPr="005606B4" w14:paraId="126B45A6" w14:textId="77777777">
        <w:trPr>
          <w:trHeight w:val="420"/>
        </w:trPr>
        <w:tc>
          <w:tcPr>
            <w:tcW w:w="9000" w:type="dxa"/>
            <w:gridSpan w:val="6"/>
            <w:tcBorders>
              <w:top w:val="nil"/>
              <w:left w:val="nil"/>
              <w:bottom w:val="single" w:sz="4" w:space="0" w:color="000000"/>
              <w:right w:val="nil"/>
            </w:tcBorders>
            <w:tcMar>
              <w:top w:w="0" w:type="dxa"/>
              <w:left w:w="0" w:type="dxa"/>
              <w:bottom w:w="0" w:type="dxa"/>
              <w:right w:w="0" w:type="dxa"/>
            </w:tcMar>
            <w:vAlign w:val="center"/>
          </w:tcPr>
          <w:p w14:paraId="79D8EF8F" w14:textId="77777777" w:rsidR="00DE4015" w:rsidRPr="00E416CF" w:rsidRDefault="00000000">
            <w:pPr>
              <w:widowControl w:val="0"/>
              <w:spacing w:before="0" w:after="0" w:line="276" w:lineRule="auto"/>
              <w:rPr>
                <w:sz w:val="20"/>
                <w:szCs w:val="20"/>
                <w:lang w:val="en-US"/>
              </w:rPr>
            </w:pPr>
            <w:r w:rsidRPr="00E416CF">
              <w:rPr>
                <w:b/>
                <w:bCs/>
                <w:sz w:val="20"/>
                <w:szCs w:val="20"/>
                <w:lang w:val="en-US"/>
              </w:rPr>
              <w:t>Table S1.</w:t>
            </w:r>
            <w:r w:rsidRPr="00E416CF">
              <w:rPr>
                <w:sz w:val="20"/>
                <w:szCs w:val="20"/>
                <w:lang w:val="en-US"/>
              </w:rPr>
              <w:t xml:space="preserve"> Usage of psychopharmacological drugs among depressed individuals without (MDD) and with a comorbid anxiety disorder (MDD+ANX) in absolute (n) and relative (%) numbers.</w:t>
            </w:r>
          </w:p>
        </w:tc>
      </w:tr>
      <w:tr w:rsidR="00DE4015" w:rsidRPr="00E416CF" w14:paraId="2BC2613B" w14:textId="77777777">
        <w:tc>
          <w:tcPr>
            <w:tcW w:w="2265" w:type="dxa"/>
            <w:vMerge w:val="restart"/>
            <w:tcBorders>
              <w:top w:val="single" w:sz="4" w:space="0" w:color="000000"/>
              <w:left w:val="nil"/>
              <w:bottom w:val="nil"/>
              <w:right w:val="nil"/>
            </w:tcBorders>
            <w:tcMar>
              <w:top w:w="0" w:type="dxa"/>
              <w:left w:w="0" w:type="dxa"/>
              <w:bottom w:w="0" w:type="dxa"/>
              <w:right w:w="0" w:type="dxa"/>
            </w:tcMar>
            <w:vAlign w:val="center"/>
          </w:tcPr>
          <w:p w14:paraId="385BBF28"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 xml:space="preserve"> </w:t>
            </w:r>
          </w:p>
          <w:p w14:paraId="32C130CE"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 xml:space="preserve"> Medication</w:t>
            </w:r>
          </w:p>
        </w:tc>
        <w:tc>
          <w:tcPr>
            <w:tcW w:w="3030" w:type="dxa"/>
            <w:gridSpan w:val="2"/>
            <w:tcBorders>
              <w:top w:val="single" w:sz="4" w:space="0" w:color="000000"/>
              <w:left w:val="nil"/>
              <w:bottom w:val="single" w:sz="4" w:space="0" w:color="000000"/>
              <w:right w:val="nil"/>
            </w:tcBorders>
            <w:tcMar>
              <w:top w:w="0" w:type="dxa"/>
              <w:left w:w="0" w:type="dxa"/>
              <w:bottom w:w="0" w:type="dxa"/>
              <w:right w:w="0" w:type="dxa"/>
            </w:tcMar>
            <w:vAlign w:val="center"/>
          </w:tcPr>
          <w:p w14:paraId="387A2F6B" w14:textId="77777777" w:rsidR="00DE4015" w:rsidRPr="00E416CF" w:rsidRDefault="00000000">
            <w:pPr>
              <w:widowControl w:val="0"/>
              <w:spacing w:before="0" w:after="0" w:line="276" w:lineRule="auto"/>
              <w:jc w:val="center"/>
              <w:rPr>
                <w:b/>
                <w:bCs/>
                <w:sz w:val="20"/>
                <w:szCs w:val="20"/>
                <w:lang w:val="en-US"/>
              </w:rPr>
            </w:pPr>
            <w:r w:rsidRPr="00E416CF">
              <w:rPr>
                <w:b/>
                <w:bCs/>
                <w:sz w:val="20"/>
                <w:szCs w:val="20"/>
                <w:lang w:val="en-US"/>
              </w:rPr>
              <w:t>MDD (</w:t>
            </w:r>
            <w:r w:rsidRPr="00E416CF">
              <w:rPr>
                <w:b/>
                <w:bCs/>
                <w:i/>
                <w:iCs/>
                <w:sz w:val="20"/>
                <w:szCs w:val="20"/>
                <w:lang w:val="en-US"/>
              </w:rPr>
              <w:t>n</w:t>
            </w:r>
            <w:r w:rsidRPr="00E416CF">
              <w:rPr>
                <w:b/>
                <w:bCs/>
                <w:sz w:val="20"/>
                <w:szCs w:val="20"/>
                <w:lang w:val="en-US"/>
              </w:rPr>
              <w:t>=532)</w:t>
            </w:r>
          </w:p>
        </w:tc>
        <w:tc>
          <w:tcPr>
            <w:tcW w:w="705" w:type="dxa"/>
            <w:tcBorders>
              <w:top w:val="single" w:sz="4" w:space="0" w:color="000000"/>
              <w:left w:val="nil"/>
              <w:bottom w:val="nil"/>
              <w:right w:val="nil"/>
            </w:tcBorders>
            <w:tcMar>
              <w:top w:w="0" w:type="dxa"/>
              <w:left w:w="0" w:type="dxa"/>
              <w:bottom w:w="0" w:type="dxa"/>
              <w:right w:w="0" w:type="dxa"/>
            </w:tcMar>
            <w:vAlign w:val="center"/>
          </w:tcPr>
          <w:p w14:paraId="4279FAE1" w14:textId="77777777" w:rsidR="00DE4015" w:rsidRPr="00E416CF" w:rsidRDefault="00DE4015">
            <w:pPr>
              <w:widowControl w:val="0"/>
              <w:spacing w:before="0" w:after="0" w:line="276" w:lineRule="auto"/>
              <w:jc w:val="center"/>
              <w:rPr>
                <w:sz w:val="20"/>
                <w:szCs w:val="20"/>
                <w:lang w:val="en-US"/>
              </w:rPr>
            </w:pPr>
          </w:p>
        </w:tc>
        <w:tc>
          <w:tcPr>
            <w:tcW w:w="3000" w:type="dxa"/>
            <w:gridSpan w:val="2"/>
            <w:tcBorders>
              <w:top w:val="single" w:sz="4" w:space="0" w:color="000000"/>
              <w:left w:val="nil"/>
              <w:bottom w:val="single" w:sz="4" w:space="0" w:color="000000"/>
              <w:right w:val="nil"/>
            </w:tcBorders>
            <w:tcMar>
              <w:top w:w="0" w:type="dxa"/>
              <w:left w:w="0" w:type="dxa"/>
              <w:bottom w:w="0" w:type="dxa"/>
              <w:right w:w="0" w:type="dxa"/>
            </w:tcMar>
            <w:vAlign w:val="center"/>
          </w:tcPr>
          <w:p w14:paraId="5C9A6FDD" w14:textId="77777777" w:rsidR="00DE4015" w:rsidRPr="00E416CF" w:rsidRDefault="00000000">
            <w:pPr>
              <w:widowControl w:val="0"/>
              <w:spacing w:before="0" w:after="0" w:line="276" w:lineRule="auto"/>
              <w:jc w:val="center"/>
              <w:rPr>
                <w:b/>
                <w:bCs/>
                <w:sz w:val="20"/>
                <w:szCs w:val="20"/>
                <w:lang w:val="en-US"/>
              </w:rPr>
            </w:pPr>
            <w:r w:rsidRPr="00E416CF">
              <w:rPr>
                <w:b/>
                <w:bCs/>
                <w:sz w:val="20"/>
                <w:szCs w:val="20"/>
                <w:lang w:val="en-US"/>
              </w:rPr>
              <w:t>MDD+ANX (</w:t>
            </w:r>
            <w:r w:rsidRPr="00E416CF">
              <w:rPr>
                <w:b/>
                <w:bCs/>
                <w:i/>
                <w:iCs/>
                <w:sz w:val="20"/>
                <w:szCs w:val="20"/>
                <w:lang w:val="en-US"/>
              </w:rPr>
              <w:t>n</w:t>
            </w:r>
            <w:r w:rsidRPr="00E416CF">
              <w:rPr>
                <w:b/>
                <w:bCs/>
                <w:sz w:val="20"/>
                <w:szCs w:val="20"/>
                <w:lang w:val="en-US"/>
              </w:rPr>
              <w:t>=249)</w:t>
            </w:r>
          </w:p>
        </w:tc>
      </w:tr>
      <w:tr w:rsidR="00DE4015" w:rsidRPr="00E416CF" w14:paraId="151F7B59" w14:textId="77777777">
        <w:tc>
          <w:tcPr>
            <w:tcW w:w="2265" w:type="dxa"/>
            <w:vMerge/>
            <w:tcBorders>
              <w:top w:val="single" w:sz="4" w:space="0" w:color="000000"/>
              <w:left w:val="nil"/>
              <w:bottom w:val="nil"/>
              <w:right w:val="nil"/>
            </w:tcBorders>
            <w:tcMar>
              <w:top w:w="0" w:type="dxa"/>
              <w:left w:w="0" w:type="dxa"/>
              <w:bottom w:w="0" w:type="dxa"/>
              <w:right w:w="0" w:type="dxa"/>
            </w:tcMar>
            <w:vAlign w:val="center"/>
          </w:tcPr>
          <w:p w14:paraId="5B18D625" w14:textId="77777777" w:rsidR="00DE4015" w:rsidRPr="00E416CF" w:rsidRDefault="00DE4015">
            <w:pPr>
              <w:widowControl w:val="0"/>
              <w:pBdr>
                <w:top w:val="nil"/>
                <w:left w:val="nil"/>
                <w:bottom w:val="nil"/>
                <w:right w:val="nil"/>
                <w:between w:val="nil"/>
              </w:pBdr>
              <w:spacing w:before="0" w:after="0" w:line="276" w:lineRule="auto"/>
              <w:jc w:val="left"/>
              <w:rPr>
                <w:b/>
                <w:bCs/>
                <w:sz w:val="20"/>
                <w:szCs w:val="20"/>
                <w:lang w:val="en-US"/>
              </w:rPr>
            </w:pPr>
          </w:p>
        </w:tc>
        <w:tc>
          <w:tcPr>
            <w:tcW w:w="1260" w:type="dxa"/>
            <w:tcBorders>
              <w:top w:val="single" w:sz="4" w:space="0" w:color="000000"/>
              <w:left w:val="nil"/>
              <w:bottom w:val="single" w:sz="4" w:space="0" w:color="000000"/>
              <w:right w:val="nil"/>
            </w:tcBorders>
            <w:tcMar>
              <w:top w:w="0" w:type="dxa"/>
              <w:left w:w="0" w:type="dxa"/>
              <w:bottom w:w="0" w:type="dxa"/>
              <w:right w:w="0" w:type="dxa"/>
            </w:tcMar>
            <w:vAlign w:val="center"/>
          </w:tcPr>
          <w:p w14:paraId="62DC2EBE" w14:textId="77777777" w:rsidR="00DE4015" w:rsidRPr="00E416CF" w:rsidRDefault="00000000">
            <w:pPr>
              <w:widowControl w:val="0"/>
              <w:spacing w:before="0" w:after="0" w:line="276" w:lineRule="auto"/>
              <w:jc w:val="center"/>
              <w:rPr>
                <w:b/>
                <w:bCs/>
                <w:i/>
                <w:iCs/>
                <w:sz w:val="20"/>
                <w:szCs w:val="20"/>
                <w:lang w:val="en-US"/>
              </w:rPr>
            </w:pPr>
            <w:r w:rsidRPr="00E416CF">
              <w:rPr>
                <w:b/>
                <w:bCs/>
                <w:i/>
                <w:iCs/>
                <w:sz w:val="20"/>
                <w:szCs w:val="20"/>
                <w:lang w:val="en-US"/>
              </w:rPr>
              <w:t>n</w:t>
            </w:r>
          </w:p>
        </w:tc>
        <w:tc>
          <w:tcPr>
            <w:tcW w:w="1770" w:type="dxa"/>
            <w:tcBorders>
              <w:top w:val="single" w:sz="4" w:space="0" w:color="000000"/>
              <w:left w:val="nil"/>
              <w:bottom w:val="single" w:sz="4" w:space="0" w:color="000000"/>
              <w:right w:val="nil"/>
            </w:tcBorders>
            <w:tcMar>
              <w:top w:w="0" w:type="dxa"/>
              <w:left w:w="0" w:type="dxa"/>
              <w:bottom w:w="0" w:type="dxa"/>
              <w:right w:w="0" w:type="dxa"/>
            </w:tcMar>
            <w:vAlign w:val="center"/>
          </w:tcPr>
          <w:p w14:paraId="33FA1F0B" w14:textId="77777777" w:rsidR="00DE4015" w:rsidRPr="00E416CF" w:rsidRDefault="00000000">
            <w:pPr>
              <w:widowControl w:val="0"/>
              <w:spacing w:before="0" w:after="0" w:line="276" w:lineRule="auto"/>
              <w:jc w:val="center"/>
              <w:rPr>
                <w:b/>
                <w:bCs/>
                <w:i/>
                <w:iCs/>
                <w:sz w:val="20"/>
                <w:szCs w:val="20"/>
                <w:lang w:val="en-US"/>
              </w:rPr>
            </w:pPr>
            <w:r w:rsidRPr="00E416CF">
              <w:rPr>
                <w:b/>
                <w:bCs/>
                <w:i/>
                <w:iCs/>
                <w:sz w:val="20"/>
                <w:szCs w:val="20"/>
                <w:lang w:val="en-US"/>
              </w:rPr>
              <w:t>%</w:t>
            </w:r>
          </w:p>
        </w:tc>
        <w:tc>
          <w:tcPr>
            <w:tcW w:w="705" w:type="dxa"/>
            <w:tcBorders>
              <w:top w:val="nil"/>
              <w:left w:val="nil"/>
              <w:bottom w:val="single" w:sz="4" w:space="0" w:color="000000"/>
              <w:right w:val="nil"/>
            </w:tcBorders>
            <w:tcMar>
              <w:top w:w="0" w:type="dxa"/>
              <w:left w:w="0" w:type="dxa"/>
              <w:bottom w:w="0" w:type="dxa"/>
              <w:right w:w="0" w:type="dxa"/>
            </w:tcMar>
            <w:vAlign w:val="center"/>
          </w:tcPr>
          <w:p w14:paraId="1D85B1AE" w14:textId="77777777" w:rsidR="00DE4015" w:rsidRPr="00E416CF" w:rsidRDefault="00DE4015">
            <w:pPr>
              <w:widowControl w:val="0"/>
              <w:spacing w:before="0" w:after="0" w:line="276" w:lineRule="auto"/>
              <w:jc w:val="center"/>
              <w:rPr>
                <w:b/>
                <w:bCs/>
                <w:i/>
                <w:iCs/>
                <w:sz w:val="20"/>
                <w:szCs w:val="20"/>
                <w:lang w:val="en-US"/>
              </w:rPr>
            </w:pPr>
          </w:p>
        </w:tc>
        <w:tc>
          <w:tcPr>
            <w:tcW w:w="1500" w:type="dxa"/>
            <w:tcBorders>
              <w:top w:val="single" w:sz="4" w:space="0" w:color="000000"/>
              <w:left w:val="nil"/>
              <w:bottom w:val="single" w:sz="4" w:space="0" w:color="000000"/>
              <w:right w:val="nil"/>
            </w:tcBorders>
            <w:tcMar>
              <w:top w:w="0" w:type="dxa"/>
              <w:left w:w="0" w:type="dxa"/>
              <w:bottom w:w="0" w:type="dxa"/>
              <w:right w:w="0" w:type="dxa"/>
            </w:tcMar>
            <w:vAlign w:val="center"/>
          </w:tcPr>
          <w:p w14:paraId="2CFE1B08" w14:textId="77777777" w:rsidR="00DE4015" w:rsidRPr="00E416CF" w:rsidRDefault="00000000">
            <w:pPr>
              <w:widowControl w:val="0"/>
              <w:spacing w:before="0" w:after="0" w:line="276" w:lineRule="auto"/>
              <w:jc w:val="center"/>
              <w:rPr>
                <w:b/>
                <w:bCs/>
                <w:i/>
                <w:iCs/>
                <w:sz w:val="20"/>
                <w:szCs w:val="20"/>
                <w:lang w:val="en-US"/>
              </w:rPr>
            </w:pPr>
            <w:r w:rsidRPr="00E416CF">
              <w:rPr>
                <w:b/>
                <w:bCs/>
                <w:i/>
                <w:iCs/>
                <w:sz w:val="20"/>
                <w:szCs w:val="20"/>
                <w:lang w:val="en-US"/>
              </w:rPr>
              <w:t>n</w:t>
            </w:r>
          </w:p>
        </w:tc>
        <w:tc>
          <w:tcPr>
            <w:tcW w:w="1500" w:type="dxa"/>
            <w:tcBorders>
              <w:top w:val="single" w:sz="4" w:space="0" w:color="000000"/>
              <w:left w:val="nil"/>
              <w:bottom w:val="single" w:sz="4" w:space="0" w:color="000000"/>
              <w:right w:val="nil"/>
            </w:tcBorders>
            <w:tcMar>
              <w:top w:w="0" w:type="dxa"/>
              <w:left w:w="0" w:type="dxa"/>
              <w:bottom w:w="0" w:type="dxa"/>
              <w:right w:w="0" w:type="dxa"/>
            </w:tcMar>
            <w:vAlign w:val="center"/>
          </w:tcPr>
          <w:p w14:paraId="2B5FCBF0" w14:textId="77777777" w:rsidR="00DE4015" w:rsidRPr="00E416CF" w:rsidRDefault="00000000">
            <w:pPr>
              <w:widowControl w:val="0"/>
              <w:spacing w:before="0" w:after="0" w:line="276" w:lineRule="auto"/>
              <w:jc w:val="center"/>
              <w:rPr>
                <w:b/>
                <w:bCs/>
                <w:i/>
                <w:iCs/>
                <w:sz w:val="20"/>
                <w:szCs w:val="20"/>
                <w:lang w:val="en-US"/>
              </w:rPr>
            </w:pPr>
            <w:r w:rsidRPr="00E416CF">
              <w:rPr>
                <w:b/>
                <w:bCs/>
                <w:i/>
                <w:iCs/>
                <w:sz w:val="20"/>
                <w:szCs w:val="20"/>
                <w:lang w:val="en-US"/>
              </w:rPr>
              <w:t>%</w:t>
            </w:r>
          </w:p>
        </w:tc>
      </w:tr>
      <w:tr w:rsidR="00DE4015" w:rsidRPr="00E416CF" w14:paraId="6D40A38B" w14:textId="77777777">
        <w:tc>
          <w:tcPr>
            <w:tcW w:w="9000" w:type="dxa"/>
            <w:gridSpan w:val="6"/>
            <w:tcBorders>
              <w:top w:val="single" w:sz="4" w:space="0" w:color="000000"/>
              <w:left w:val="nil"/>
              <w:bottom w:val="nil"/>
              <w:right w:val="nil"/>
            </w:tcBorders>
            <w:tcMar>
              <w:top w:w="0" w:type="dxa"/>
              <w:left w:w="0" w:type="dxa"/>
              <w:bottom w:w="0" w:type="dxa"/>
              <w:right w:w="0" w:type="dxa"/>
            </w:tcMar>
            <w:vAlign w:val="center"/>
          </w:tcPr>
          <w:p w14:paraId="73CBD1E8" w14:textId="77777777" w:rsidR="00DE4015" w:rsidRPr="00E416CF" w:rsidRDefault="00000000">
            <w:pPr>
              <w:widowControl w:val="0"/>
              <w:spacing w:before="0" w:after="0" w:line="276" w:lineRule="auto"/>
              <w:jc w:val="left"/>
              <w:rPr>
                <w:i/>
                <w:iCs/>
                <w:sz w:val="20"/>
                <w:szCs w:val="20"/>
                <w:lang w:val="en-US"/>
              </w:rPr>
            </w:pPr>
            <w:r w:rsidRPr="00E416CF">
              <w:rPr>
                <w:i/>
                <w:iCs/>
                <w:sz w:val="20"/>
                <w:szCs w:val="20"/>
                <w:lang w:val="en-US"/>
              </w:rPr>
              <w:t>Antidepressants</w:t>
            </w:r>
          </w:p>
        </w:tc>
      </w:tr>
      <w:tr w:rsidR="00DE4015" w:rsidRPr="00E416CF" w14:paraId="1B1B5FF2" w14:textId="77777777">
        <w:tc>
          <w:tcPr>
            <w:tcW w:w="2265" w:type="dxa"/>
            <w:tcBorders>
              <w:top w:val="nil"/>
              <w:left w:val="nil"/>
              <w:bottom w:val="nil"/>
              <w:right w:val="nil"/>
            </w:tcBorders>
            <w:tcMar>
              <w:top w:w="0" w:type="dxa"/>
              <w:left w:w="0" w:type="dxa"/>
              <w:bottom w:w="0" w:type="dxa"/>
              <w:right w:w="0" w:type="dxa"/>
            </w:tcMar>
            <w:vAlign w:val="center"/>
          </w:tcPr>
          <w:p w14:paraId="63CF0BD9"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SNRI</w:t>
            </w:r>
          </w:p>
        </w:tc>
        <w:tc>
          <w:tcPr>
            <w:tcW w:w="1260" w:type="dxa"/>
            <w:tcBorders>
              <w:top w:val="nil"/>
              <w:left w:val="nil"/>
              <w:bottom w:val="nil"/>
              <w:right w:val="nil"/>
            </w:tcBorders>
            <w:tcMar>
              <w:top w:w="0" w:type="dxa"/>
              <w:left w:w="0" w:type="dxa"/>
              <w:bottom w:w="0" w:type="dxa"/>
              <w:right w:w="0" w:type="dxa"/>
            </w:tcMar>
            <w:vAlign w:val="center"/>
          </w:tcPr>
          <w:p w14:paraId="1906638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133</w:t>
            </w:r>
          </w:p>
        </w:tc>
        <w:tc>
          <w:tcPr>
            <w:tcW w:w="1770" w:type="dxa"/>
            <w:tcBorders>
              <w:top w:val="nil"/>
              <w:left w:val="nil"/>
              <w:bottom w:val="nil"/>
              <w:right w:val="nil"/>
            </w:tcBorders>
            <w:tcMar>
              <w:top w:w="0" w:type="dxa"/>
              <w:left w:w="0" w:type="dxa"/>
              <w:bottom w:w="0" w:type="dxa"/>
              <w:right w:w="0" w:type="dxa"/>
            </w:tcMar>
            <w:vAlign w:val="center"/>
          </w:tcPr>
          <w:p w14:paraId="25249712"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25</w:t>
            </w:r>
          </w:p>
        </w:tc>
        <w:tc>
          <w:tcPr>
            <w:tcW w:w="705" w:type="dxa"/>
            <w:tcBorders>
              <w:top w:val="nil"/>
              <w:left w:val="nil"/>
              <w:bottom w:val="nil"/>
              <w:right w:val="nil"/>
            </w:tcBorders>
            <w:tcMar>
              <w:top w:w="0" w:type="dxa"/>
              <w:left w:w="0" w:type="dxa"/>
              <w:bottom w:w="0" w:type="dxa"/>
              <w:right w:w="0" w:type="dxa"/>
            </w:tcMar>
            <w:vAlign w:val="center"/>
          </w:tcPr>
          <w:p w14:paraId="07C45865"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127FDFC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68</w:t>
            </w:r>
          </w:p>
        </w:tc>
        <w:tc>
          <w:tcPr>
            <w:tcW w:w="1500" w:type="dxa"/>
            <w:tcBorders>
              <w:top w:val="nil"/>
              <w:left w:val="nil"/>
              <w:bottom w:val="nil"/>
              <w:right w:val="nil"/>
            </w:tcBorders>
            <w:tcMar>
              <w:top w:w="0" w:type="dxa"/>
              <w:left w:w="0" w:type="dxa"/>
              <w:bottom w:w="0" w:type="dxa"/>
              <w:right w:w="0" w:type="dxa"/>
            </w:tcMar>
            <w:vAlign w:val="center"/>
          </w:tcPr>
          <w:p w14:paraId="4EB89AE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27</w:t>
            </w:r>
          </w:p>
        </w:tc>
      </w:tr>
      <w:tr w:rsidR="00DE4015" w:rsidRPr="00E416CF" w14:paraId="12CD3B65" w14:textId="77777777">
        <w:tc>
          <w:tcPr>
            <w:tcW w:w="2265" w:type="dxa"/>
            <w:tcBorders>
              <w:top w:val="nil"/>
              <w:left w:val="nil"/>
              <w:bottom w:val="nil"/>
              <w:right w:val="nil"/>
            </w:tcBorders>
            <w:tcMar>
              <w:top w:w="0" w:type="dxa"/>
              <w:left w:w="0" w:type="dxa"/>
              <w:bottom w:w="0" w:type="dxa"/>
              <w:right w:w="0" w:type="dxa"/>
            </w:tcMar>
            <w:vAlign w:val="center"/>
          </w:tcPr>
          <w:p w14:paraId="043C7A18"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SSRI</w:t>
            </w:r>
          </w:p>
        </w:tc>
        <w:tc>
          <w:tcPr>
            <w:tcW w:w="1260" w:type="dxa"/>
            <w:tcBorders>
              <w:top w:val="nil"/>
              <w:left w:val="nil"/>
              <w:bottom w:val="nil"/>
              <w:right w:val="nil"/>
            </w:tcBorders>
            <w:tcMar>
              <w:top w:w="0" w:type="dxa"/>
              <w:left w:w="0" w:type="dxa"/>
              <w:bottom w:w="0" w:type="dxa"/>
              <w:right w:w="0" w:type="dxa"/>
            </w:tcMar>
            <w:vAlign w:val="center"/>
          </w:tcPr>
          <w:p w14:paraId="1F24A08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126</w:t>
            </w:r>
          </w:p>
        </w:tc>
        <w:tc>
          <w:tcPr>
            <w:tcW w:w="1770" w:type="dxa"/>
            <w:tcBorders>
              <w:top w:val="nil"/>
              <w:left w:val="nil"/>
              <w:bottom w:val="nil"/>
              <w:right w:val="nil"/>
            </w:tcBorders>
            <w:tcMar>
              <w:top w:w="0" w:type="dxa"/>
              <w:left w:w="0" w:type="dxa"/>
              <w:bottom w:w="0" w:type="dxa"/>
              <w:right w:w="0" w:type="dxa"/>
            </w:tcMar>
            <w:vAlign w:val="center"/>
          </w:tcPr>
          <w:p w14:paraId="5B2ED1D3"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24</w:t>
            </w:r>
          </w:p>
        </w:tc>
        <w:tc>
          <w:tcPr>
            <w:tcW w:w="705" w:type="dxa"/>
            <w:tcBorders>
              <w:top w:val="nil"/>
              <w:left w:val="nil"/>
              <w:bottom w:val="nil"/>
              <w:right w:val="nil"/>
            </w:tcBorders>
            <w:tcMar>
              <w:top w:w="0" w:type="dxa"/>
              <w:left w:w="0" w:type="dxa"/>
              <w:bottom w:w="0" w:type="dxa"/>
              <w:right w:w="0" w:type="dxa"/>
            </w:tcMar>
            <w:vAlign w:val="center"/>
          </w:tcPr>
          <w:p w14:paraId="2E347EBE"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2EEF18DD"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72</w:t>
            </w:r>
          </w:p>
        </w:tc>
        <w:tc>
          <w:tcPr>
            <w:tcW w:w="1500" w:type="dxa"/>
            <w:tcBorders>
              <w:top w:val="nil"/>
              <w:left w:val="nil"/>
              <w:bottom w:val="nil"/>
              <w:right w:val="nil"/>
            </w:tcBorders>
            <w:tcMar>
              <w:top w:w="0" w:type="dxa"/>
              <w:left w:w="0" w:type="dxa"/>
              <w:bottom w:w="0" w:type="dxa"/>
              <w:right w:w="0" w:type="dxa"/>
            </w:tcMar>
            <w:vAlign w:val="center"/>
          </w:tcPr>
          <w:p w14:paraId="2599A7F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29</w:t>
            </w:r>
          </w:p>
        </w:tc>
      </w:tr>
      <w:tr w:rsidR="00DE4015" w:rsidRPr="00E416CF" w14:paraId="7BDFB095" w14:textId="77777777">
        <w:tc>
          <w:tcPr>
            <w:tcW w:w="2265" w:type="dxa"/>
            <w:tcBorders>
              <w:top w:val="nil"/>
              <w:left w:val="nil"/>
              <w:bottom w:val="nil"/>
              <w:right w:val="nil"/>
            </w:tcBorders>
            <w:tcMar>
              <w:top w:w="0" w:type="dxa"/>
              <w:left w:w="0" w:type="dxa"/>
              <w:bottom w:w="0" w:type="dxa"/>
              <w:right w:w="0" w:type="dxa"/>
            </w:tcMar>
            <w:vAlign w:val="center"/>
          </w:tcPr>
          <w:p w14:paraId="666C5FEA"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NDRI</w:t>
            </w:r>
          </w:p>
        </w:tc>
        <w:tc>
          <w:tcPr>
            <w:tcW w:w="1260" w:type="dxa"/>
            <w:tcBorders>
              <w:top w:val="nil"/>
              <w:left w:val="nil"/>
              <w:bottom w:val="nil"/>
              <w:right w:val="nil"/>
            </w:tcBorders>
            <w:tcMar>
              <w:top w:w="0" w:type="dxa"/>
              <w:left w:w="0" w:type="dxa"/>
              <w:bottom w:w="0" w:type="dxa"/>
              <w:right w:w="0" w:type="dxa"/>
            </w:tcMar>
            <w:vAlign w:val="center"/>
          </w:tcPr>
          <w:p w14:paraId="66A8861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14</w:t>
            </w:r>
          </w:p>
        </w:tc>
        <w:tc>
          <w:tcPr>
            <w:tcW w:w="1770" w:type="dxa"/>
            <w:tcBorders>
              <w:top w:val="nil"/>
              <w:left w:val="nil"/>
              <w:bottom w:val="nil"/>
              <w:right w:val="nil"/>
            </w:tcBorders>
            <w:tcMar>
              <w:top w:w="0" w:type="dxa"/>
              <w:left w:w="0" w:type="dxa"/>
              <w:bottom w:w="0" w:type="dxa"/>
              <w:right w:w="0" w:type="dxa"/>
            </w:tcMar>
            <w:vAlign w:val="center"/>
          </w:tcPr>
          <w:p w14:paraId="6A2E459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3</w:t>
            </w:r>
          </w:p>
        </w:tc>
        <w:tc>
          <w:tcPr>
            <w:tcW w:w="705" w:type="dxa"/>
            <w:tcBorders>
              <w:top w:val="nil"/>
              <w:left w:val="nil"/>
              <w:bottom w:val="nil"/>
              <w:right w:val="nil"/>
            </w:tcBorders>
            <w:tcMar>
              <w:top w:w="0" w:type="dxa"/>
              <w:left w:w="0" w:type="dxa"/>
              <w:bottom w:w="0" w:type="dxa"/>
              <w:right w:w="0" w:type="dxa"/>
            </w:tcMar>
            <w:vAlign w:val="center"/>
          </w:tcPr>
          <w:p w14:paraId="0C3105D5"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4FB96A89"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9</w:t>
            </w:r>
          </w:p>
        </w:tc>
        <w:tc>
          <w:tcPr>
            <w:tcW w:w="1500" w:type="dxa"/>
            <w:tcBorders>
              <w:top w:val="nil"/>
              <w:left w:val="nil"/>
              <w:bottom w:val="nil"/>
              <w:right w:val="nil"/>
            </w:tcBorders>
            <w:tcMar>
              <w:top w:w="0" w:type="dxa"/>
              <w:left w:w="0" w:type="dxa"/>
              <w:bottom w:w="0" w:type="dxa"/>
              <w:right w:w="0" w:type="dxa"/>
            </w:tcMar>
            <w:vAlign w:val="center"/>
          </w:tcPr>
          <w:p w14:paraId="1738DF6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4</w:t>
            </w:r>
          </w:p>
        </w:tc>
      </w:tr>
      <w:tr w:rsidR="00DE4015" w:rsidRPr="00E416CF" w14:paraId="022D87C4" w14:textId="77777777">
        <w:tc>
          <w:tcPr>
            <w:tcW w:w="2265" w:type="dxa"/>
            <w:tcBorders>
              <w:top w:val="nil"/>
              <w:left w:val="nil"/>
              <w:bottom w:val="nil"/>
              <w:right w:val="nil"/>
            </w:tcBorders>
            <w:tcMar>
              <w:top w:w="0" w:type="dxa"/>
              <w:left w:w="0" w:type="dxa"/>
              <w:bottom w:w="0" w:type="dxa"/>
              <w:right w:w="0" w:type="dxa"/>
            </w:tcMar>
            <w:vAlign w:val="center"/>
          </w:tcPr>
          <w:p w14:paraId="4F86447B"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NaSSA</w:t>
            </w:r>
          </w:p>
        </w:tc>
        <w:tc>
          <w:tcPr>
            <w:tcW w:w="1260" w:type="dxa"/>
            <w:tcBorders>
              <w:top w:val="nil"/>
              <w:left w:val="nil"/>
              <w:bottom w:val="nil"/>
              <w:right w:val="nil"/>
            </w:tcBorders>
            <w:tcMar>
              <w:top w:w="0" w:type="dxa"/>
              <w:left w:w="0" w:type="dxa"/>
              <w:bottom w:w="0" w:type="dxa"/>
              <w:right w:w="0" w:type="dxa"/>
            </w:tcMar>
            <w:vAlign w:val="center"/>
          </w:tcPr>
          <w:p w14:paraId="6CFE025D"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47</w:t>
            </w:r>
          </w:p>
        </w:tc>
        <w:tc>
          <w:tcPr>
            <w:tcW w:w="1770" w:type="dxa"/>
            <w:tcBorders>
              <w:top w:val="nil"/>
              <w:left w:val="nil"/>
              <w:bottom w:val="nil"/>
              <w:right w:val="nil"/>
            </w:tcBorders>
            <w:tcMar>
              <w:top w:w="0" w:type="dxa"/>
              <w:left w:w="0" w:type="dxa"/>
              <w:bottom w:w="0" w:type="dxa"/>
              <w:right w:w="0" w:type="dxa"/>
            </w:tcMar>
            <w:vAlign w:val="center"/>
          </w:tcPr>
          <w:p w14:paraId="67ADA843"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9</w:t>
            </w:r>
          </w:p>
        </w:tc>
        <w:tc>
          <w:tcPr>
            <w:tcW w:w="705" w:type="dxa"/>
            <w:tcBorders>
              <w:top w:val="nil"/>
              <w:left w:val="nil"/>
              <w:bottom w:val="nil"/>
              <w:right w:val="nil"/>
            </w:tcBorders>
            <w:tcMar>
              <w:top w:w="0" w:type="dxa"/>
              <w:left w:w="0" w:type="dxa"/>
              <w:bottom w:w="0" w:type="dxa"/>
              <w:right w:w="0" w:type="dxa"/>
            </w:tcMar>
            <w:vAlign w:val="center"/>
          </w:tcPr>
          <w:p w14:paraId="0C1D038F"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501E4A08"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18</w:t>
            </w:r>
          </w:p>
        </w:tc>
        <w:tc>
          <w:tcPr>
            <w:tcW w:w="1500" w:type="dxa"/>
            <w:tcBorders>
              <w:top w:val="nil"/>
              <w:left w:val="nil"/>
              <w:bottom w:val="nil"/>
              <w:right w:val="nil"/>
            </w:tcBorders>
            <w:tcMar>
              <w:top w:w="0" w:type="dxa"/>
              <w:left w:w="0" w:type="dxa"/>
              <w:bottom w:w="0" w:type="dxa"/>
              <w:right w:w="0" w:type="dxa"/>
            </w:tcMar>
            <w:vAlign w:val="center"/>
          </w:tcPr>
          <w:p w14:paraId="350B00E1"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7</w:t>
            </w:r>
          </w:p>
        </w:tc>
      </w:tr>
      <w:tr w:rsidR="00DE4015" w:rsidRPr="00E416CF" w14:paraId="1F7693E7" w14:textId="77777777">
        <w:tc>
          <w:tcPr>
            <w:tcW w:w="2265" w:type="dxa"/>
            <w:tcBorders>
              <w:top w:val="nil"/>
              <w:left w:val="nil"/>
              <w:bottom w:val="nil"/>
              <w:right w:val="nil"/>
            </w:tcBorders>
            <w:tcMar>
              <w:top w:w="0" w:type="dxa"/>
              <w:left w:w="0" w:type="dxa"/>
              <w:bottom w:w="0" w:type="dxa"/>
              <w:right w:w="0" w:type="dxa"/>
            </w:tcMar>
            <w:vAlign w:val="center"/>
          </w:tcPr>
          <w:p w14:paraId="27BE1D62"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NaRI</w:t>
            </w:r>
          </w:p>
        </w:tc>
        <w:tc>
          <w:tcPr>
            <w:tcW w:w="1260" w:type="dxa"/>
            <w:tcBorders>
              <w:top w:val="nil"/>
              <w:left w:val="nil"/>
              <w:bottom w:val="nil"/>
              <w:right w:val="nil"/>
            </w:tcBorders>
            <w:tcMar>
              <w:top w:w="0" w:type="dxa"/>
              <w:left w:w="0" w:type="dxa"/>
              <w:bottom w:w="0" w:type="dxa"/>
              <w:right w:w="0" w:type="dxa"/>
            </w:tcMar>
            <w:vAlign w:val="center"/>
          </w:tcPr>
          <w:p w14:paraId="4379EE6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c>
          <w:tcPr>
            <w:tcW w:w="1770" w:type="dxa"/>
            <w:tcBorders>
              <w:top w:val="nil"/>
              <w:left w:val="nil"/>
              <w:bottom w:val="nil"/>
              <w:right w:val="nil"/>
            </w:tcBorders>
            <w:tcMar>
              <w:top w:w="0" w:type="dxa"/>
              <w:left w:w="0" w:type="dxa"/>
              <w:bottom w:w="0" w:type="dxa"/>
              <w:right w:w="0" w:type="dxa"/>
            </w:tcMar>
            <w:vAlign w:val="center"/>
          </w:tcPr>
          <w:p w14:paraId="37BBBFE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705" w:type="dxa"/>
            <w:tcBorders>
              <w:top w:val="nil"/>
              <w:left w:val="nil"/>
              <w:bottom w:val="nil"/>
              <w:right w:val="nil"/>
            </w:tcBorders>
            <w:tcMar>
              <w:top w:w="0" w:type="dxa"/>
              <w:left w:w="0" w:type="dxa"/>
              <w:bottom w:w="0" w:type="dxa"/>
              <w:right w:w="0" w:type="dxa"/>
            </w:tcMar>
            <w:vAlign w:val="center"/>
          </w:tcPr>
          <w:p w14:paraId="38BEF77C"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11292AB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500" w:type="dxa"/>
            <w:tcBorders>
              <w:top w:val="nil"/>
              <w:left w:val="nil"/>
              <w:bottom w:val="nil"/>
              <w:right w:val="nil"/>
            </w:tcBorders>
            <w:tcMar>
              <w:top w:w="0" w:type="dxa"/>
              <w:left w:w="0" w:type="dxa"/>
              <w:bottom w:w="0" w:type="dxa"/>
              <w:right w:w="0" w:type="dxa"/>
            </w:tcMar>
            <w:vAlign w:val="center"/>
          </w:tcPr>
          <w:p w14:paraId="735859B6"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4FD5AA06" w14:textId="77777777">
        <w:tc>
          <w:tcPr>
            <w:tcW w:w="2265" w:type="dxa"/>
            <w:tcBorders>
              <w:top w:val="nil"/>
              <w:left w:val="nil"/>
              <w:bottom w:val="nil"/>
              <w:right w:val="nil"/>
            </w:tcBorders>
            <w:tcMar>
              <w:top w:w="0" w:type="dxa"/>
              <w:left w:w="0" w:type="dxa"/>
              <w:bottom w:w="0" w:type="dxa"/>
              <w:right w:w="0" w:type="dxa"/>
            </w:tcMar>
            <w:vAlign w:val="center"/>
          </w:tcPr>
          <w:p w14:paraId="2314D744"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TZA</w:t>
            </w:r>
          </w:p>
        </w:tc>
        <w:tc>
          <w:tcPr>
            <w:tcW w:w="1260" w:type="dxa"/>
            <w:tcBorders>
              <w:top w:val="nil"/>
              <w:left w:val="nil"/>
              <w:bottom w:val="nil"/>
              <w:right w:val="nil"/>
            </w:tcBorders>
            <w:tcMar>
              <w:top w:w="0" w:type="dxa"/>
              <w:left w:w="0" w:type="dxa"/>
              <w:bottom w:w="0" w:type="dxa"/>
              <w:right w:w="0" w:type="dxa"/>
            </w:tcMar>
            <w:vAlign w:val="center"/>
          </w:tcPr>
          <w:p w14:paraId="71931714"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22</w:t>
            </w:r>
          </w:p>
        </w:tc>
        <w:tc>
          <w:tcPr>
            <w:tcW w:w="1770" w:type="dxa"/>
            <w:tcBorders>
              <w:top w:val="nil"/>
              <w:left w:val="nil"/>
              <w:bottom w:val="nil"/>
              <w:right w:val="nil"/>
            </w:tcBorders>
            <w:tcMar>
              <w:top w:w="0" w:type="dxa"/>
              <w:left w:w="0" w:type="dxa"/>
              <w:bottom w:w="0" w:type="dxa"/>
              <w:right w:w="0" w:type="dxa"/>
            </w:tcMar>
            <w:vAlign w:val="center"/>
          </w:tcPr>
          <w:p w14:paraId="32E95021"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4</w:t>
            </w:r>
          </w:p>
        </w:tc>
        <w:tc>
          <w:tcPr>
            <w:tcW w:w="705" w:type="dxa"/>
            <w:tcBorders>
              <w:top w:val="nil"/>
              <w:left w:val="nil"/>
              <w:bottom w:val="nil"/>
              <w:right w:val="nil"/>
            </w:tcBorders>
            <w:tcMar>
              <w:top w:w="0" w:type="dxa"/>
              <w:left w:w="0" w:type="dxa"/>
              <w:bottom w:w="0" w:type="dxa"/>
              <w:right w:w="0" w:type="dxa"/>
            </w:tcMar>
            <w:vAlign w:val="center"/>
          </w:tcPr>
          <w:p w14:paraId="3BB3D130"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7C6CF80C"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15</w:t>
            </w:r>
          </w:p>
        </w:tc>
        <w:tc>
          <w:tcPr>
            <w:tcW w:w="1500" w:type="dxa"/>
            <w:tcBorders>
              <w:top w:val="nil"/>
              <w:left w:val="nil"/>
              <w:bottom w:val="nil"/>
              <w:right w:val="nil"/>
            </w:tcBorders>
            <w:tcMar>
              <w:top w:w="0" w:type="dxa"/>
              <w:left w:w="0" w:type="dxa"/>
              <w:bottom w:w="0" w:type="dxa"/>
              <w:right w:w="0" w:type="dxa"/>
            </w:tcMar>
            <w:vAlign w:val="center"/>
          </w:tcPr>
          <w:p w14:paraId="7B74EDD9"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6</w:t>
            </w:r>
          </w:p>
        </w:tc>
      </w:tr>
      <w:tr w:rsidR="00DE4015" w:rsidRPr="00E416CF" w14:paraId="2C9BBEFF" w14:textId="77777777">
        <w:tc>
          <w:tcPr>
            <w:tcW w:w="2265" w:type="dxa"/>
            <w:tcBorders>
              <w:top w:val="nil"/>
              <w:left w:val="nil"/>
              <w:bottom w:val="nil"/>
              <w:right w:val="nil"/>
            </w:tcBorders>
            <w:tcMar>
              <w:top w:w="0" w:type="dxa"/>
              <w:left w:w="0" w:type="dxa"/>
              <w:bottom w:w="0" w:type="dxa"/>
              <w:right w:w="0" w:type="dxa"/>
            </w:tcMar>
            <w:vAlign w:val="center"/>
          </w:tcPr>
          <w:p w14:paraId="52E87C53"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MAO</w:t>
            </w:r>
          </w:p>
        </w:tc>
        <w:tc>
          <w:tcPr>
            <w:tcW w:w="1260" w:type="dxa"/>
            <w:tcBorders>
              <w:top w:val="nil"/>
              <w:left w:val="nil"/>
              <w:bottom w:val="nil"/>
              <w:right w:val="nil"/>
            </w:tcBorders>
            <w:tcMar>
              <w:top w:w="0" w:type="dxa"/>
              <w:left w:w="0" w:type="dxa"/>
              <w:bottom w:w="0" w:type="dxa"/>
              <w:right w:w="0" w:type="dxa"/>
            </w:tcMar>
            <w:vAlign w:val="center"/>
          </w:tcPr>
          <w:p w14:paraId="3BF65551"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3</w:t>
            </w:r>
          </w:p>
        </w:tc>
        <w:tc>
          <w:tcPr>
            <w:tcW w:w="1770" w:type="dxa"/>
            <w:tcBorders>
              <w:top w:val="nil"/>
              <w:left w:val="nil"/>
              <w:bottom w:val="nil"/>
              <w:right w:val="nil"/>
            </w:tcBorders>
            <w:tcMar>
              <w:top w:w="0" w:type="dxa"/>
              <w:left w:w="0" w:type="dxa"/>
              <w:bottom w:w="0" w:type="dxa"/>
              <w:right w:w="0" w:type="dxa"/>
            </w:tcMar>
            <w:vAlign w:val="center"/>
          </w:tcPr>
          <w:p w14:paraId="7433E41B"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c>
          <w:tcPr>
            <w:tcW w:w="705" w:type="dxa"/>
            <w:tcBorders>
              <w:top w:val="nil"/>
              <w:left w:val="nil"/>
              <w:bottom w:val="nil"/>
              <w:right w:val="nil"/>
            </w:tcBorders>
            <w:tcMar>
              <w:top w:w="0" w:type="dxa"/>
              <w:left w:w="0" w:type="dxa"/>
              <w:bottom w:w="0" w:type="dxa"/>
              <w:right w:w="0" w:type="dxa"/>
            </w:tcMar>
            <w:vAlign w:val="center"/>
          </w:tcPr>
          <w:p w14:paraId="05C2DE4B"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1FD687BD"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500" w:type="dxa"/>
            <w:tcBorders>
              <w:top w:val="nil"/>
              <w:left w:val="nil"/>
              <w:bottom w:val="nil"/>
              <w:right w:val="nil"/>
            </w:tcBorders>
            <w:tcMar>
              <w:top w:w="0" w:type="dxa"/>
              <w:left w:w="0" w:type="dxa"/>
              <w:bottom w:w="0" w:type="dxa"/>
              <w:right w:w="0" w:type="dxa"/>
            </w:tcMar>
            <w:vAlign w:val="center"/>
          </w:tcPr>
          <w:p w14:paraId="042222B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5BFFDD4B" w14:textId="77777777">
        <w:tc>
          <w:tcPr>
            <w:tcW w:w="2265" w:type="dxa"/>
            <w:tcBorders>
              <w:top w:val="nil"/>
              <w:left w:val="nil"/>
              <w:bottom w:val="nil"/>
              <w:right w:val="nil"/>
            </w:tcBorders>
            <w:tcMar>
              <w:top w:w="0" w:type="dxa"/>
              <w:left w:w="0" w:type="dxa"/>
              <w:bottom w:w="0" w:type="dxa"/>
              <w:right w:w="0" w:type="dxa"/>
            </w:tcMar>
            <w:vAlign w:val="center"/>
          </w:tcPr>
          <w:p w14:paraId="6DFB0CA8" w14:textId="77777777" w:rsidR="00DE4015" w:rsidRPr="00E416CF" w:rsidRDefault="00000000">
            <w:pPr>
              <w:widowControl w:val="0"/>
              <w:spacing w:before="0" w:after="0" w:line="276" w:lineRule="auto"/>
              <w:ind w:left="170"/>
              <w:jc w:val="left"/>
              <w:rPr>
                <w:sz w:val="20"/>
                <w:szCs w:val="20"/>
                <w:lang w:val="en-US"/>
              </w:rPr>
            </w:pPr>
            <w:r w:rsidRPr="00E416CF">
              <w:rPr>
                <w:sz w:val="20"/>
                <w:szCs w:val="20"/>
                <w:lang w:val="en-US"/>
              </w:rPr>
              <w:t>Agomelatine</w:t>
            </w:r>
          </w:p>
        </w:tc>
        <w:tc>
          <w:tcPr>
            <w:tcW w:w="1260" w:type="dxa"/>
            <w:tcBorders>
              <w:top w:val="nil"/>
              <w:left w:val="nil"/>
              <w:bottom w:val="nil"/>
              <w:right w:val="nil"/>
            </w:tcBorders>
            <w:tcMar>
              <w:top w:w="0" w:type="dxa"/>
              <w:left w:w="0" w:type="dxa"/>
              <w:bottom w:w="0" w:type="dxa"/>
              <w:right w:w="0" w:type="dxa"/>
            </w:tcMar>
            <w:vAlign w:val="center"/>
          </w:tcPr>
          <w:p w14:paraId="532188E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19</w:t>
            </w:r>
          </w:p>
        </w:tc>
        <w:tc>
          <w:tcPr>
            <w:tcW w:w="1770" w:type="dxa"/>
            <w:tcBorders>
              <w:top w:val="nil"/>
              <w:left w:val="nil"/>
              <w:bottom w:val="nil"/>
              <w:right w:val="nil"/>
            </w:tcBorders>
            <w:tcMar>
              <w:top w:w="0" w:type="dxa"/>
              <w:left w:w="0" w:type="dxa"/>
              <w:bottom w:w="0" w:type="dxa"/>
              <w:right w:w="0" w:type="dxa"/>
            </w:tcMar>
            <w:vAlign w:val="center"/>
          </w:tcPr>
          <w:p w14:paraId="488F1510"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4</w:t>
            </w:r>
          </w:p>
        </w:tc>
        <w:tc>
          <w:tcPr>
            <w:tcW w:w="705" w:type="dxa"/>
            <w:tcBorders>
              <w:top w:val="nil"/>
              <w:left w:val="nil"/>
              <w:bottom w:val="nil"/>
              <w:right w:val="nil"/>
            </w:tcBorders>
            <w:tcMar>
              <w:top w:w="0" w:type="dxa"/>
              <w:left w:w="0" w:type="dxa"/>
              <w:bottom w:w="0" w:type="dxa"/>
              <w:right w:w="0" w:type="dxa"/>
            </w:tcMar>
            <w:vAlign w:val="center"/>
          </w:tcPr>
          <w:p w14:paraId="3427D14B"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7694F2D9"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12</w:t>
            </w:r>
          </w:p>
        </w:tc>
        <w:tc>
          <w:tcPr>
            <w:tcW w:w="1500" w:type="dxa"/>
            <w:tcBorders>
              <w:top w:val="nil"/>
              <w:left w:val="nil"/>
              <w:bottom w:val="nil"/>
              <w:right w:val="nil"/>
            </w:tcBorders>
            <w:tcMar>
              <w:top w:w="0" w:type="dxa"/>
              <w:left w:w="0" w:type="dxa"/>
              <w:bottom w:w="0" w:type="dxa"/>
              <w:right w:w="0" w:type="dxa"/>
            </w:tcMar>
            <w:vAlign w:val="center"/>
          </w:tcPr>
          <w:p w14:paraId="4B356F69"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5</w:t>
            </w:r>
          </w:p>
        </w:tc>
      </w:tr>
      <w:tr w:rsidR="00DE4015" w:rsidRPr="00E416CF" w14:paraId="6FCADC52" w14:textId="77777777">
        <w:tc>
          <w:tcPr>
            <w:tcW w:w="2265" w:type="dxa"/>
            <w:tcBorders>
              <w:top w:val="nil"/>
              <w:left w:val="nil"/>
              <w:bottom w:val="nil"/>
              <w:right w:val="nil"/>
            </w:tcBorders>
            <w:tcMar>
              <w:top w:w="0" w:type="dxa"/>
              <w:left w:w="0" w:type="dxa"/>
              <w:bottom w:w="0" w:type="dxa"/>
              <w:right w:w="0" w:type="dxa"/>
            </w:tcMar>
            <w:vAlign w:val="center"/>
          </w:tcPr>
          <w:p w14:paraId="01D97166"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Lithium</w:t>
            </w:r>
          </w:p>
        </w:tc>
        <w:tc>
          <w:tcPr>
            <w:tcW w:w="1260" w:type="dxa"/>
            <w:tcBorders>
              <w:top w:val="nil"/>
              <w:left w:val="nil"/>
              <w:bottom w:val="nil"/>
              <w:right w:val="nil"/>
            </w:tcBorders>
            <w:tcMar>
              <w:top w:w="0" w:type="dxa"/>
              <w:left w:w="0" w:type="dxa"/>
              <w:bottom w:w="0" w:type="dxa"/>
              <w:right w:w="0" w:type="dxa"/>
            </w:tcMar>
            <w:vAlign w:val="center"/>
          </w:tcPr>
          <w:p w14:paraId="0DDFFFCB"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12</w:t>
            </w:r>
          </w:p>
        </w:tc>
        <w:tc>
          <w:tcPr>
            <w:tcW w:w="1770" w:type="dxa"/>
            <w:tcBorders>
              <w:top w:val="nil"/>
              <w:left w:val="nil"/>
              <w:bottom w:val="nil"/>
              <w:right w:val="nil"/>
            </w:tcBorders>
            <w:tcMar>
              <w:top w:w="0" w:type="dxa"/>
              <w:left w:w="0" w:type="dxa"/>
              <w:bottom w:w="0" w:type="dxa"/>
              <w:right w:w="0" w:type="dxa"/>
            </w:tcMar>
            <w:vAlign w:val="center"/>
          </w:tcPr>
          <w:p w14:paraId="6564C8E4"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w:t>
            </w:r>
          </w:p>
        </w:tc>
        <w:tc>
          <w:tcPr>
            <w:tcW w:w="705" w:type="dxa"/>
            <w:tcBorders>
              <w:top w:val="nil"/>
              <w:left w:val="nil"/>
              <w:bottom w:val="nil"/>
              <w:right w:val="nil"/>
            </w:tcBorders>
            <w:tcMar>
              <w:top w:w="0" w:type="dxa"/>
              <w:left w:w="0" w:type="dxa"/>
              <w:bottom w:w="0" w:type="dxa"/>
              <w:right w:w="0" w:type="dxa"/>
            </w:tcMar>
            <w:vAlign w:val="center"/>
          </w:tcPr>
          <w:p w14:paraId="667BC1DF"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nil"/>
              <w:right w:val="nil"/>
            </w:tcBorders>
            <w:tcMar>
              <w:top w:w="0" w:type="dxa"/>
              <w:left w:w="0" w:type="dxa"/>
              <w:bottom w:w="0" w:type="dxa"/>
              <w:right w:w="0" w:type="dxa"/>
            </w:tcMar>
            <w:vAlign w:val="center"/>
          </w:tcPr>
          <w:p w14:paraId="34C96932"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4</w:t>
            </w:r>
          </w:p>
        </w:tc>
        <w:tc>
          <w:tcPr>
            <w:tcW w:w="1500" w:type="dxa"/>
            <w:tcBorders>
              <w:top w:val="nil"/>
              <w:left w:val="nil"/>
              <w:bottom w:val="nil"/>
              <w:right w:val="nil"/>
            </w:tcBorders>
            <w:tcMar>
              <w:top w:w="0" w:type="dxa"/>
              <w:left w:w="0" w:type="dxa"/>
              <w:bottom w:w="0" w:type="dxa"/>
              <w:right w:w="0" w:type="dxa"/>
            </w:tcMar>
            <w:vAlign w:val="center"/>
          </w:tcPr>
          <w:p w14:paraId="2DD56D32"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w:t>
            </w:r>
          </w:p>
        </w:tc>
      </w:tr>
      <w:tr w:rsidR="00DE4015" w:rsidRPr="00E416CF" w14:paraId="735B5899" w14:textId="77777777">
        <w:tc>
          <w:tcPr>
            <w:tcW w:w="2265" w:type="dxa"/>
            <w:tcBorders>
              <w:top w:val="nil"/>
              <w:left w:val="nil"/>
              <w:bottom w:val="single" w:sz="12" w:space="0" w:color="000000"/>
              <w:right w:val="nil"/>
            </w:tcBorders>
            <w:tcMar>
              <w:top w:w="0" w:type="dxa"/>
              <w:left w:w="0" w:type="dxa"/>
              <w:bottom w:w="0" w:type="dxa"/>
              <w:right w:w="0" w:type="dxa"/>
            </w:tcMar>
            <w:vAlign w:val="center"/>
          </w:tcPr>
          <w:p w14:paraId="547328BA"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Antipsychotics</w:t>
            </w:r>
          </w:p>
        </w:tc>
        <w:tc>
          <w:tcPr>
            <w:tcW w:w="1260" w:type="dxa"/>
            <w:tcBorders>
              <w:top w:val="nil"/>
              <w:left w:val="nil"/>
              <w:bottom w:val="single" w:sz="12" w:space="0" w:color="000000"/>
              <w:right w:val="nil"/>
            </w:tcBorders>
            <w:tcMar>
              <w:top w:w="0" w:type="dxa"/>
              <w:left w:w="0" w:type="dxa"/>
              <w:bottom w:w="0" w:type="dxa"/>
              <w:right w:w="0" w:type="dxa"/>
            </w:tcMar>
            <w:vAlign w:val="center"/>
          </w:tcPr>
          <w:p w14:paraId="60EE59FC"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99</w:t>
            </w:r>
          </w:p>
        </w:tc>
        <w:tc>
          <w:tcPr>
            <w:tcW w:w="1770" w:type="dxa"/>
            <w:tcBorders>
              <w:top w:val="nil"/>
              <w:left w:val="nil"/>
              <w:bottom w:val="single" w:sz="12" w:space="0" w:color="000000"/>
              <w:right w:val="nil"/>
            </w:tcBorders>
            <w:tcMar>
              <w:top w:w="0" w:type="dxa"/>
              <w:left w:w="0" w:type="dxa"/>
              <w:bottom w:w="0" w:type="dxa"/>
              <w:right w:w="0" w:type="dxa"/>
            </w:tcMar>
            <w:vAlign w:val="center"/>
          </w:tcPr>
          <w:p w14:paraId="32FF0066"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19</w:t>
            </w:r>
          </w:p>
        </w:tc>
        <w:tc>
          <w:tcPr>
            <w:tcW w:w="705" w:type="dxa"/>
            <w:tcBorders>
              <w:top w:val="nil"/>
              <w:left w:val="nil"/>
              <w:bottom w:val="single" w:sz="12" w:space="0" w:color="000000"/>
              <w:right w:val="nil"/>
            </w:tcBorders>
            <w:tcMar>
              <w:top w:w="0" w:type="dxa"/>
              <w:left w:w="0" w:type="dxa"/>
              <w:bottom w:w="0" w:type="dxa"/>
              <w:right w:w="0" w:type="dxa"/>
            </w:tcMar>
            <w:vAlign w:val="center"/>
          </w:tcPr>
          <w:p w14:paraId="7BBF1973" w14:textId="77777777" w:rsidR="00DE4015" w:rsidRPr="00E416CF" w:rsidRDefault="00DE4015">
            <w:pPr>
              <w:widowControl w:val="0"/>
              <w:spacing w:before="0" w:after="0" w:line="276" w:lineRule="auto"/>
              <w:jc w:val="center"/>
              <w:rPr>
                <w:sz w:val="20"/>
                <w:szCs w:val="20"/>
                <w:lang w:val="en-US"/>
              </w:rPr>
            </w:pPr>
          </w:p>
        </w:tc>
        <w:tc>
          <w:tcPr>
            <w:tcW w:w="1500" w:type="dxa"/>
            <w:tcBorders>
              <w:top w:val="nil"/>
              <w:left w:val="nil"/>
              <w:bottom w:val="single" w:sz="12" w:space="0" w:color="000000"/>
              <w:right w:val="nil"/>
            </w:tcBorders>
            <w:tcMar>
              <w:top w:w="0" w:type="dxa"/>
              <w:left w:w="0" w:type="dxa"/>
              <w:bottom w:w="0" w:type="dxa"/>
              <w:right w:w="0" w:type="dxa"/>
            </w:tcMar>
            <w:vAlign w:val="center"/>
          </w:tcPr>
          <w:p w14:paraId="6D404D28"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52</w:t>
            </w:r>
          </w:p>
        </w:tc>
        <w:tc>
          <w:tcPr>
            <w:tcW w:w="1500" w:type="dxa"/>
            <w:tcBorders>
              <w:top w:val="nil"/>
              <w:left w:val="nil"/>
              <w:bottom w:val="single" w:sz="12" w:space="0" w:color="000000"/>
              <w:right w:val="nil"/>
            </w:tcBorders>
            <w:tcMar>
              <w:top w:w="0" w:type="dxa"/>
              <w:left w:w="0" w:type="dxa"/>
              <w:bottom w:w="0" w:type="dxa"/>
              <w:right w:w="0" w:type="dxa"/>
            </w:tcMar>
            <w:vAlign w:val="center"/>
          </w:tcPr>
          <w:p w14:paraId="56DCE573"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21</w:t>
            </w:r>
          </w:p>
        </w:tc>
      </w:tr>
      <w:tr w:rsidR="00DE4015" w:rsidRPr="00E416CF" w14:paraId="7386EAD6" w14:textId="77777777">
        <w:trPr>
          <w:trHeight w:val="420"/>
        </w:trPr>
        <w:tc>
          <w:tcPr>
            <w:tcW w:w="9000" w:type="dxa"/>
            <w:gridSpan w:val="6"/>
            <w:tcBorders>
              <w:top w:val="single" w:sz="12" w:space="0" w:color="000000"/>
              <w:left w:val="nil"/>
              <w:bottom w:val="nil"/>
              <w:right w:val="nil"/>
            </w:tcBorders>
            <w:tcMar>
              <w:top w:w="0" w:type="dxa"/>
              <w:left w:w="0" w:type="dxa"/>
              <w:bottom w:w="0" w:type="dxa"/>
              <w:right w:w="0" w:type="dxa"/>
            </w:tcMar>
          </w:tcPr>
          <w:p w14:paraId="1262CE09" w14:textId="77777777" w:rsidR="00DE4015" w:rsidRPr="00E416CF" w:rsidRDefault="00DE4015">
            <w:pPr>
              <w:widowControl w:val="0"/>
              <w:spacing w:before="0" w:after="0" w:line="240" w:lineRule="auto"/>
              <w:jc w:val="left"/>
              <w:rPr>
                <w:sz w:val="20"/>
                <w:szCs w:val="20"/>
                <w:lang w:val="en-US"/>
              </w:rPr>
            </w:pPr>
          </w:p>
        </w:tc>
      </w:tr>
    </w:tbl>
    <w:p w14:paraId="19EBFD18" w14:textId="77777777" w:rsidR="00DE4015" w:rsidRPr="00E416CF" w:rsidRDefault="00DE4015">
      <w:pPr>
        <w:rPr>
          <w:lang w:val="en-US"/>
        </w:rPr>
      </w:pPr>
    </w:p>
    <w:p w14:paraId="0D59442F" w14:textId="77777777" w:rsidR="00DE4015" w:rsidRPr="00E416CF" w:rsidRDefault="00DE4015">
      <w:pPr>
        <w:rPr>
          <w:lang w:val="en-US"/>
        </w:rPr>
      </w:pPr>
    </w:p>
    <w:p w14:paraId="349976F9" w14:textId="77777777" w:rsidR="00DE4015" w:rsidRPr="00E416CF" w:rsidRDefault="00DE4015">
      <w:pPr>
        <w:rPr>
          <w:lang w:val="en-US"/>
        </w:rPr>
      </w:pPr>
    </w:p>
    <w:p w14:paraId="7E75F543" w14:textId="77777777" w:rsidR="00DE4015" w:rsidRPr="00E416CF" w:rsidRDefault="00DE4015">
      <w:pPr>
        <w:rPr>
          <w:lang w:val="en-US"/>
        </w:rPr>
      </w:pPr>
    </w:p>
    <w:p w14:paraId="0E4EFE22" w14:textId="77777777" w:rsidR="00DE4015" w:rsidRPr="00E416CF" w:rsidRDefault="00DE4015">
      <w:pPr>
        <w:rPr>
          <w:lang w:val="en-US"/>
        </w:rPr>
      </w:pPr>
    </w:p>
    <w:p w14:paraId="07781C52" w14:textId="77777777" w:rsidR="00DE4015" w:rsidRPr="00E416CF" w:rsidRDefault="00DE4015">
      <w:pPr>
        <w:rPr>
          <w:lang w:val="en-US"/>
        </w:rPr>
      </w:pPr>
    </w:p>
    <w:p w14:paraId="25E33195" w14:textId="77777777" w:rsidR="00DE4015" w:rsidRPr="00E416CF" w:rsidRDefault="00DE4015">
      <w:pPr>
        <w:rPr>
          <w:lang w:val="en-US"/>
        </w:rPr>
      </w:pPr>
    </w:p>
    <w:p w14:paraId="17F1F906" w14:textId="77777777" w:rsidR="00DE4015" w:rsidRPr="00E416CF" w:rsidRDefault="00DE4015">
      <w:pPr>
        <w:rPr>
          <w:lang w:val="en-US"/>
        </w:rPr>
      </w:pPr>
    </w:p>
    <w:p w14:paraId="38EB1121" w14:textId="77777777" w:rsidR="00DE4015" w:rsidRPr="00E416CF" w:rsidRDefault="00DE4015">
      <w:pPr>
        <w:rPr>
          <w:lang w:val="en-US"/>
        </w:rPr>
      </w:pPr>
    </w:p>
    <w:p w14:paraId="2CFCF070" w14:textId="77777777" w:rsidR="00DE4015" w:rsidRPr="00E416CF" w:rsidRDefault="00DE4015">
      <w:pPr>
        <w:rPr>
          <w:lang w:val="en-US"/>
        </w:rPr>
      </w:pPr>
    </w:p>
    <w:p w14:paraId="7EA0BD2B" w14:textId="77777777" w:rsidR="00DE4015" w:rsidRPr="00E416CF" w:rsidRDefault="00DE4015">
      <w:pPr>
        <w:rPr>
          <w:lang w:val="en-US"/>
        </w:rPr>
      </w:pPr>
    </w:p>
    <w:p w14:paraId="77861B92" w14:textId="6AC09966" w:rsidR="00DE4015" w:rsidRPr="00E416CF" w:rsidRDefault="00000000">
      <w:pPr>
        <w:pStyle w:val="berschrift1"/>
        <w:rPr>
          <w:lang w:val="en-US"/>
        </w:rPr>
      </w:pPr>
      <w:bookmarkStart w:id="9" w:name="_Toc216104071"/>
      <w:r w:rsidRPr="00E416CF">
        <w:rPr>
          <w:lang w:val="en-US"/>
        </w:rPr>
        <w:lastRenderedPageBreak/>
        <w:t xml:space="preserve">Supplement </w:t>
      </w:r>
      <w:r w:rsidR="00374960">
        <w:rPr>
          <w:lang w:val="en-US"/>
        </w:rPr>
        <w:t>8</w:t>
      </w:r>
      <w:r w:rsidRPr="00E416CF">
        <w:rPr>
          <w:lang w:val="en-US"/>
        </w:rPr>
        <w:t>: Comorbid diagnoses among patients</w:t>
      </w:r>
      <w:bookmarkEnd w:id="9"/>
    </w:p>
    <w:tbl>
      <w:tblPr>
        <w:tblStyle w:val="a0"/>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4710"/>
        <w:gridCol w:w="810"/>
        <w:gridCol w:w="1020"/>
      </w:tblGrid>
      <w:tr w:rsidR="00DE4015" w:rsidRPr="005606B4" w14:paraId="211D6665" w14:textId="77777777">
        <w:tc>
          <w:tcPr>
            <w:tcW w:w="8940" w:type="dxa"/>
            <w:gridSpan w:val="4"/>
            <w:tcBorders>
              <w:top w:val="nil"/>
              <w:left w:val="nil"/>
              <w:bottom w:val="single" w:sz="4" w:space="0" w:color="000000"/>
              <w:right w:val="nil"/>
            </w:tcBorders>
            <w:tcMar>
              <w:top w:w="0" w:type="dxa"/>
              <w:left w:w="0" w:type="dxa"/>
              <w:bottom w:w="0" w:type="dxa"/>
              <w:right w:w="0" w:type="dxa"/>
            </w:tcMar>
          </w:tcPr>
          <w:p w14:paraId="6EDCA11A" w14:textId="77777777" w:rsidR="00DE4015" w:rsidRPr="00E416CF" w:rsidRDefault="00000000">
            <w:pPr>
              <w:widowControl w:val="0"/>
              <w:spacing w:before="0" w:after="0" w:line="276" w:lineRule="auto"/>
              <w:rPr>
                <w:sz w:val="20"/>
                <w:szCs w:val="20"/>
                <w:lang w:val="en-US"/>
              </w:rPr>
            </w:pPr>
            <w:r w:rsidRPr="00E416CF">
              <w:rPr>
                <w:b/>
                <w:bCs/>
                <w:sz w:val="20"/>
                <w:szCs w:val="20"/>
                <w:lang w:val="en-US"/>
              </w:rPr>
              <w:t xml:space="preserve">Table S2. </w:t>
            </w:r>
            <w:r w:rsidRPr="00E416CF">
              <w:rPr>
                <w:sz w:val="20"/>
                <w:szCs w:val="20"/>
                <w:lang w:val="en-US"/>
              </w:rPr>
              <w:t xml:space="preserve">Comorbid diagnoses among depressed individuals without (MDD) and with comorbid anxiety disorder (MDD+ANX) </w:t>
            </w:r>
          </w:p>
        </w:tc>
      </w:tr>
      <w:tr w:rsidR="00DE4015" w:rsidRPr="00E416CF" w14:paraId="7770195F" w14:textId="77777777">
        <w:tc>
          <w:tcPr>
            <w:tcW w:w="2400" w:type="dxa"/>
            <w:tcBorders>
              <w:top w:val="single" w:sz="4" w:space="0" w:color="000000"/>
              <w:left w:val="nil"/>
              <w:bottom w:val="single" w:sz="4" w:space="0" w:color="000000"/>
              <w:right w:val="nil"/>
            </w:tcBorders>
            <w:tcMar>
              <w:top w:w="0" w:type="dxa"/>
              <w:left w:w="0" w:type="dxa"/>
              <w:bottom w:w="0" w:type="dxa"/>
              <w:right w:w="0" w:type="dxa"/>
            </w:tcMar>
            <w:vAlign w:val="center"/>
          </w:tcPr>
          <w:p w14:paraId="7FEE0595" w14:textId="77777777" w:rsidR="00DE4015" w:rsidRPr="00E416CF" w:rsidRDefault="00000000">
            <w:pPr>
              <w:widowControl w:val="0"/>
              <w:spacing w:before="0" w:after="0" w:line="276" w:lineRule="auto"/>
              <w:jc w:val="left"/>
              <w:rPr>
                <w:b/>
                <w:bCs/>
                <w:sz w:val="20"/>
                <w:szCs w:val="20"/>
                <w:lang w:val="en-US"/>
              </w:rPr>
            </w:pPr>
            <w:r w:rsidRPr="00E416CF">
              <w:rPr>
                <w:b/>
                <w:bCs/>
                <w:sz w:val="20"/>
                <w:szCs w:val="20"/>
                <w:lang w:val="en-US"/>
              </w:rPr>
              <w:t>Diagnosis</w:t>
            </w:r>
          </w:p>
        </w:tc>
        <w:tc>
          <w:tcPr>
            <w:tcW w:w="4710" w:type="dxa"/>
            <w:tcBorders>
              <w:top w:val="single" w:sz="4" w:space="0" w:color="000000"/>
              <w:left w:val="nil"/>
              <w:bottom w:val="single" w:sz="4" w:space="0" w:color="000000"/>
              <w:right w:val="nil"/>
            </w:tcBorders>
            <w:tcMar>
              <w:top w:w="0" w:type="dxa"/>
              <w:left w:w="0" w:type="dxa"/>
              <w:bottom w:w="0" w:type="dxa"/>
              <w:right w:w="0" w:type="dxa"/>
            </w:tcMar>
            <w:vAlign w:val="center"/>
          </w:tcPr>
          <w:p w14:paraId="69591D9D" w14:textId="77777777" w:rsidR="00DE4015" w:rsidRPr="00E416CF" w:rsidRDefault="00000000">
            <w:pPr>
              <w:widowControl w:val="0"/>
              <w:spacing w:before="0" w:after="0" w:line="276" w:lineRule="auto"/>
              <w:jc w:val="left"/>
              <w:rPr>
                <w:b/>
                <w:bCs/>
                <w:sz w:val="20"/>
                <w:szCs w:val="20"/>
                <w:lang w:val="en-US"/>
              </w:rPr>
            </w:pPr>
            <w:r w:rsidRPr="00E416CF">
              <w:rPr>
                <w:b/>
                <w:bCs/>
                <w:sz w:val="20"/>
                <w:szCs w:val="20"/>
                <w:lang w:val="en-US"/>
              </w:rPr>
              <w:t>Specification</w:t>
            </w:r>
          </w:p>
        </w:tc>
        <w:tc>
          <w:tcPr>
            <w:tcW w:w="810" w:type="dxa"/>
            <w:tcBorders>
              <w:top w:val="single" w:sz="4" w:space="0" w:color="000000"/>
              <w:left w:val="nil"/>
              <w:bottom w:val="single" w:sz="4" w:space="0" w:color="000000"/>
              <w:right w:val="nil"/>
            </w:tcBorders>
            <w:tcMar>
              <w:top w:w="0" w:type="dxa"/>
              <w:left w:w="0" w:type="dxa"/>
              <w:bottom w:w="0" w:type="dxa"/>
              <w:right w:w="0" w:type="dxa"/>
            </w:tcMar>
            <w:vAlign w:val="center"/>
          </w:tcPr>
          <w:p w14:paraId="1AD1ECE0" w14:textId="77777777" w:rsidR="00DE4015" w:rsidRPr="00E416CF" w:rsidRDefault="00000000">
            <w:pPr>
              <w:widowControl w:val="0"/>
              <w:spacing w:before="0" w:after="0" w:line="276" w:lineRule="auto"/>
              <w:jc w:val="center"/>
              <w:rPr>
                <w:b/>
                <w:bCs/>
                <w:sz w:val="20"/>
                <w:szCs w:val="20"/>
                <w:lang w:val="en-US"/>
              </w:rPr>
            </w:pPr>
            <w:r w:rsidRPr="00E416CF">
              <w:rPr>
                <w:b/>
                <w:bCs/>
                <w:sz w:val="20"/>
                <w:szCs w:val="20"/>
                <w:lang w:val="en-US"/>
              </w:rPr>
              <w:t>MDD</w:t>
            </w:r>
          </w:p>
        </w:tc>
        <w:tc>
          <w:tcPr>
            <w:tcW w:w="1020" w:type="dxa"/>
            <w:tcBorders>
              <w:top w:val="single" w:sz="4" w:space="0" w:color="000000"/>
              <w:left w:val="nil"/>
              <w:bottom w:val="single" w:sz="4" w:space="0" w:color="000000"/>
              <w:right w:val="nil"/>
            </w:tcBorders>
            <w:tcMar>
              <w:top w:w="0" w:type="dxa"/>
              <w:left w:w="0" w:type="dxa"/>
              <w:bottom w:w="0" w:type="dxa"/>
              <w:right w:w="0" w:type="dxa"/>
            </w:tcMar>
            <w:vAlign w:val="center"/>
          </w:tcPr>
          <w:p w14:paraId="027902E1" w14:textId="77777777" w:rsidR="00DE4015" w:rsidRPr="00E416CF" w:rsidRDefault="00000000">
            <w:pPr>
              <w:widowControl w:val="0"/>
              <w:spacing w:before="0" w:after="0" w:line="276" w:lineRule="auto"/>
              <w:jc w:val="center"/>
              <w:rPr>
                <w:b/>
                <w:bCs/>
                <w:sz w:val="20"/>
                <w:szCs w:val="20"/>
                <w:lang w:val="en-US"/>
              </w:rPr>
            </w:pPr>
            <w:r w:rsidRPr="00E416CF">
              <w:rPr>
                <w:b/>
                <w:bCs/>
                <w:sz w:val="20"/>
                <w:szCs w:val="20"/>
                <w:lang w:val="en-US"/>
              </w:rPr>
              <w:t>MDD+ANX</w:t>
            </w:r>
          </w:p>
        </w:tc>
      </w:tr>
      <w:tr w:rsidR="00DE4015" w:rsidRPr="00E416CF" w14:paraId="56980029" w14:textId="77777777">
        <w:tc>
          <w:tcPr>
            <w:tcW w:w="2400" w:type="dxa"/>
            <w:vMerge w:val="restart"/>
            <w:tcBorders>
              <w:top w:val="single" w:sz="4" w:space="0" w:color="000000"/>
              <w:left w:val="nil"/>
              <w:bottom w:val="nil"/>
              <w:right w:val="nil"/>
            </w:tcBorders>
            <w:tcMar>
              <w:top w:w="0" w:type="dxa"/>
              <w:left w:w="0" w:type="dxa"/>
              <w:bottom w:w="0" w:type="dxa"/>
              <w:right w:w="0" w:type="dxa"/>
            </w:tcMar>
          </w:tcPr>
          <w:p w14:paraId="228A5517"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Anxiety disorder</w:t>
            </w:r>
          </w:p>
        </w:tc>
        <w:tc>
          <w:tcPr>
            <w:tcW w:w="4710" w:type="dxa"/>
            <w:tcBorders>
              <w:top w:val="single" w:sz="4" w:space="0" w:color="000000"/>
              <w:left w:val="nil"/>
              <w:bottom w:val="nil"/>
              <w:right w:val="nil"/>
            </w:tcBorders>
            <w:tcMar>
              <w:top w:w="0" w:type="dxa"/>
              <w:left w:w="0" w:type="dxa"/>
              <w:bottom w:w="0" w:type="dxa"/>
              <w:right w:w="0" w:type="dxa"/>
            </w:tcMar>
          </w:tcPr>
          <w:p w14:paraId="2FEF1C69"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Agoraphobia without history of panic disorder</w:t>
            </w:r>
          </w:p>
        </w:tc>
        <w:tc>
          <w:tcPr>
            <w:tcW w:w="810" w:type="dxa"/>
            <w:tcBorders>
              <w:top w:val="single" w:sz="4" w:space="0" w:color="000000"/>
              <w:left w:val="nil"/>
              <w:bottom w:val="nil"/>
              <w:right w:val="nil"/>
            </w:tcBorders>
            <w:tcMar>
              <w:top w:w="0" w:type="dxa"/>
              <w:left w:w="0" w:type="dxa"/>
              <w:bottom w:w="0" w:type="dxa"/>
              <w:right w:w="0" w:type="dxa"/>
            </w:tcMar>
          </w:tcPr>
          <w:p w14:paraId="0321C5C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single" w:sz="4" w:space="0" w:color="000000"/>
              <w:left w:val="nil"/>
              <w:bottom w:val="nil"/>
              <w:right w:val="nil"/>
            </w:tcBorders>
            <w:tcMar>
              <w:top w:w="0" w:type="dxa"/>
              <w:left w:w="0" w:type="dxa"/>
              <w:bottom w:w="0" w:type="dxa"/>
              <w:right w:w="0" w:type="dxa"/>
            </w:tcMar>
          </w:tcPr>
          <w:p w14:paraId="41AE4BA0"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7</w:t>
            </w:r>
          </w:p>
        </w:tc>
      </w:tr>
      <w:tr w:rsidR="00DE4015" w:rsidRPr="00E416CF" w14:paraId="47939470" w14:textId="77777777">
        <w:tc>
          <w:tcPr>
            <w:tcW w:w="2400" w:type="dxa"/>
            <w:vMerge/>
            <w:tcBorders>
              <w:top w:val="single" w:sz="4" w:space="0" w:color="000000"/>
              <w:left w:val="nil"/>
              <w:bottom w:val="nil"/>
              <w:right w:val="nil"/>
            </w:tcBorders>
            <w:tcMar>
              <w:top w:w="0" w:type="dxa"/>
              <w:left w:w="0" w:type="dxa"/>
              <w:bottom w:w="0" w:type="dxa"/>
              <w:right w:w="0" w:type="dxa"/>
            </w:tcMar>
          </w:tcPr>
          <w:p w14:paraId="204AF6DE"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76ED718B"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Generalized anxiety disorder</w:t>
            </w:r>
          </w:p>
        </w:tc>
        <w:tc>
          <w:tcPr>
            <w:tcW w:w="810" w:type="dxa"/>
            <w:tcBorders>
              <w:top w:val="nil"/>
              <w:left w:val="nil"/>
              <w:bottom w:val="nil"/>
              <w:right w:val="nil"/>
            </w:tcBorders>
            <w:tcMar>
              <w:top w:w="0" w:type="dxa"/>
              <w:left w:w="0" w:type="dxa"/>
              <w:bottom w:w="0" w:type="dxa"/>
              <w:right w:w="0" w:type="dxa"/>
            </w:tcMar>
          </w:tcPr>
          <w:p w14:paraId="0E29EBF8"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794E2FF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31</w:t>
            </w:r>
          </w:p>
        </w:tc>
      </w:tr>
      <w:tr w:rsidR="00DE4015" w:rsidRPr="00E416CF" w14:paraId="2D2E072A" w14:textId="77777777">
        <w:tc>
          <w:tcPr>
            <w:tcW w:w="2400" w:type="dxa"/>
            <w:vMerge/>
            <w:tcBorders>
              <w:top w:val="single" w:sz="4" w:space="0" w:color="000000"/>
              <w:left w:val="nil"/>
              <w:bottom w:val="nil"/>
              <w:right w:val="nil"/>
            </w:tcBorders>
            <w:tcMar>
              <w:top w:w="0" w:type="dxa"/>
              <w:left w:w="0" w:type="dxa"/>
              <w:bottom w:w="0" w:type="dxa"/>
              <w:right w:w="0" w:type="dxa"/>
            </w:tcMar>
          </w:tcPr>
          <w:p w14:paraId="03B26807"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6E4D9820"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Obsessive-compulsive disorder</w:t>
            </w:r>
          </w:p>
        </w:tc>
        <w:tc>
          <w:tcPr>
            <w:tcW w:w="810" w:type="dxa"/>
            <w:tcBorders>
              <w:top w:val="nil"/>
              <w:left w:val="nil"/>
              <w:bottom w:val="nil"/>
              <w:right w:val="nil"/>
            </w:tcBorders>
            <w:tcMar>
              <w:top w:w="0" w:type="dxa"/>
              <w:left w:w="0" w:type="dxa"/>
              <w:bottom w:w="0" w:type="dxa"/>
              <w:right w:w="0" w:type="dxa"/>
            </w:tcMar>
          </w:tcPr>
          <w:p w14:paraId="31D1FDA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5FFDF85E"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23</w:t>
            </w:r>
          </w:p>
        </w:tc>
      </w:tr>
      <w:tr w:rsidR="00DE4015" w:rsidRPr="00E416CF" w14:paraId="0D6B2635" w14:textId="77777777">
        <w:tc>
          <w:tcPr>
            <w:tcW w:w="2400" w:type="dxa"/>
            <w:vMerge/>
            <w:tcBorders>
              <w:top w:val="single" w:sz="4" w:space="0" w:color="000000"/>
              <w:left w:val="nil"/>
              <w:bottom w:val="nil"/>
              <w:right w:val="nil"/>
            </w:tcBorders>
            <w:tcMar>
              <w:top w:w="0" w:type="dxa"/>
              <w:left w:w="0" w:type="dxa"/>
              <w:bottom w:w="0" w:type="dxa"/>
              <w:right w:w="0" w:type="dxa"/>
            </w:tcMar>
          </w:tcPr>
          <w:p w14:paraId="59D5A801"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749B0EB8"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Panic disorder - Without agoraphobia</w:t>
            </w:r>
          </w:p>
        </w:tc>
        <w:tc>
          <w:tcPr>
            <w:tcW w:w="810" w:type="dxa"/>
            <w:tcBorders>
              <w:top w:val="nil"/>
              <w:left w:val="nil"/>
              <w:bottom w:val="nil"/>
              <w:right w:val="nil"/>
            </w:tcBorders>
            <w:tcMar>
              <w:top w:w="0" w:type="dxa"/>
              <w:left w:w="0" w:type="dxa"/>
              <w:bottom w:w="0" w:type="dxa"/>
              <w:right w:w="0" w:type="dxa"/>
            </w:tcMar>
          </w:tcPr>
          <w:p w14:paraId="7B90994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75565E43"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29</w:t>
            </w:r>
          </w:p>
        </w:tc>
      </w:tr>
      <w:tr w:rsidR="00DE4015" w:rsidRPr="00E416CF" w14:paraId="4A3B9FD7" w14:textId="77777777">
        <w:tc>
          <w:tcPr>
            <w:tcW w:w="2400" w:type="dxa"/>
            <w:vMerge/>
            <w:tcBorders>
              <w:top w:val="single" w:sz="4" w:space="0" w:color="000000"/>
              <w:left w:val="nil"/>
              <w:bottom w:val="nil"/>
              <w:right w:val="nil"/>
            </w:tcBorders>
            <w:tcMar>
              <w:top w:w="0" w:type="dxa"/>
              <w:left w:w="0" w:type="dxa"/>
              <w:bottom w:w="0" w:type="dxa"/>
              <w:right w:w="0" w:type="dxa"/>
            </w:tcMar>
          </w:tcPr>
          <w:p w14:paraId="62A56817"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7E9713F7"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Panic disorder - With agoraphobia</w:t>
            </w:r>
          </w:p>
        </w:tc>
        <w:tc>
          <w:tcPr>
            <w:tcW w:w="810" w:type="dxa"/>
            <w:tcBorders>
              <w:top w:val="nil"/>
              <w:left w:val="nil"/>
              <w:bottom w:val="nil"/>
              <w:right w:val="nil"/>
            </w:tcBorders>
            <w:tcMar>
              <w:top w:w="0" w:type="dxa"/>
              <w:left w:w="0" w:type="dxa"/>
              <w:bottom w:w="0" w:type="dxa"/>
              <w:right w:w="0" w:type="dxa"/>
            </w:tcMar>
          </w:tcPr>
          <w:p w14:paraId="04E5F43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04D7148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36</w:t>
            </w:r>
          </w:p>
        </w:tc>
      </w:tr>
      <w:tr w:rsidR="00DE4015" w:rsidRPr="00E416CF" w14:paraId="4978B6A1" w14:textId="77777777">
        <w:tc>
          <w:tcPr>
            <w:tcW w:w="2400" w:type="dxa"/>
            <w:vMerge/>
            <w:tcBorders>
              <w:top w:val="single" w:sz="4" w:space="0" w:color="000000"/>
              <w:left w:val="nil"/>
              <w:bottom w:val="nil"/>
              <w:right w:val="nil"/>
            </w:tcBorders>
            <w:tcMar>
              <w:top w:w="0" w:type="dxa"/>
              <w:left w:w="0" w:type="dxa"/>
              <w:bottom w:w="0" w:type="dxa"/>
              <w:right w:w="0" w:type="dxa"/>
            </w:tcMar>
          </w:tcPr>
          <w:p w14:paraId="6C6FCD4D"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1823E6C8"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Posttraumatic stress disorder</w:t>
            </w:r>
          </w:p>
        </w:tc>
        <w:tc>
          <w:tcPr>
            <w:tcW w:w="810" w:type="dxa"/>
            <w:tcBorders>
              <w:top w:val="nil"/>
              <w:left w:val="nil"/>
              <w:bottom w:val="nil"/>
              <w:right w:val="nil"/>
            </w:tcBorders>
            <w:tcMar>
              <w:top w:w="0" w:type="dxa"/>
              <w:left w:w="0" w:type="dxa"/>
              <w:bottom w:w="0" w:type="dxa"/>
              <w:right w:w="0" w:type="dxa"/>
            </w:tcMar>
          </w:tcPr>
          <w:p w14:paraId="34593809"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5DC77FA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62</w:t>
            </w:r>
          </w:p>
        </w:tc>
      </w:tr>
      <w:tr w:rsidR="00DE4015" w:rsidRPr="00E416CF" w14:paraId="7B7B8658" w14:textId="77777777">
        <w:tc>
          <w:tcPr>
            <w:tcW w:w="2400" w:type="dxa"/>
            <w:vMerge/>
            <w:tcBorders>
              <w:top w:val="single" w:sz="4" w:space="0" w:color="000000"/>
              <w:left w:val="nil"/>
              <w:bottom w:val="nil"/>
              <w:right w:val="nil"/>
            </w:tcBorders>
            <w:tcMar>
              <w:top w:w="0" w:type="dxa"/>
              <w:left w:w="0" w:type="dxa"/>
              <w:bottom w:w="0" w:type="dxa"/>
              <w:right w:w="0" w:type="dxa"/>
            </w:tcMar>
          </w:tcPr>
          <w:p w14:paraId="37032896"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0F38E421"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Social phobia</w:t>
            </w:r>
          </w:p>
        </w:tc>
        <w:tc>
          <w:tcPr>
            <w:tcW w:w="810" w:type="dxa"/>
            <w:tcBorders>
              <w:top w:val="nil"/>
              <w:left w:val="nil"/>
              <w:bottom w:val="nil"/>
              <w:right w:val="nil"/>
            </w:tcBorders>
            <w:tcMar>
              <w:top w:w="0" w:type="dxa"/>
              <w:left w:w="0" w:type="dxa"/>
              <w:bottom w:w="0" w:type="dxa"/>
              <w:right w:w="0" w:type="dxa"/>
            </w:tcMar>
          </w:tcPr>
          <w:p w14:paraId="14946D1B"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1D2A513E"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90</w:t>
            </w:r>
          </w:p>
        </w:tc>
      </w:tr>
      <w:tr w:rsidR="00DE4015" w:rsidRPr="00E416CF" w14:paraId="485178CD" w14:textId="77777777">
        <w:tc>
          <w:tcPr>
            <w:tcW w:w="2400" w:type="dxa"/>
            <w:vMerge/>
            <w:tcBorders>
              <w:top w:val="single" w:sz="4" w:space="0" w:color="000000"/>
              <w:left w:val="nil"/>
              <w:bottom w:val="nil"/>
              <w:right w:val="nil"/>
            </w:tcBorders>
            <w:tcMar>
              <w:top w:w="0" w:type="dxa"/>
              <w:left w:w="0" w:type="dxa"/>
              <w:bottom w:w="0" w:type="dxa"/>
              <w:right w:w="0" w:type="dxa"/>
            </w:tcMar>
          </w:tcPr>
          <w:p w14:paraId="4CDDE178"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771F8A0A"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Specific phobia</w:t>
            </w:r>
          </w:p>
        </w:tc>
        <w:tc>
          <w:tcPr>
            <w:tcW w:w="810" w:type="dxa"/>
            <w:tcBorders>
              <w:top w:val="nil"/>
              <w:left w:val="nil"/>
              <w:bottom w:val="nil"/>
              <w:right w:val="nil"/>
            </w:tcBorders>
            <w:tcMar>
              <w:top w:w="0" w:type="dxa"/>
              <w:left w:w="0" w:type="dxa"/>
              <w:bottom w:w="0" w:type="dxa"/>
              <w:right w:w="0" w:type="dxa"/>
            </w:tcMar>
          </w:tcPr>
          <w:p w14:paraId="0FFF8C7C"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59BD256C"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56</w:t>
            </w:r>
          </w:p>
        </w:tc>
      </w:tr>
      <w:tr w:rsidR="00DE4015" w:rsidRPr="00E416CF" w14:paraId="238F7B30" w14:textId="77777777">
        <w:tc>
          <w:tcPr>
            <w:tcW w:w="2400" w:type="dxa"/>
            <w:tcBorders>
              <w:top w:val="nil"/>
              <w:left w:val="nil"/>
              <w:bottom w:val="nil"/>
              <w:right w:val="nil"/>
            </w:tcBorders>
            <w:tcMar>
              <w:top w:w="0" w:type="dxa"/>
              <w:left w:w="0" w:type="dxa"/>
              <w:bottom w:w="0" w:type="dxa"/>
              <w:right w:w="0" w:type="dxa"/>
            </w:tcMar>
          </w:tcPr>
          <w:p w14:paraId="78941EC5"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Depressive disorder</w:t>
            </w:r>
          </w:p>
        </w:tc>
        <w:tc>
          <w:tcPr>
            <w:tcW w:w="4710" w:type="dxa"/>
            <w:tcBorders>
              <w:top w:val="nil"/>
              <w:left w:val="nil"/>
              <w:bottom w:val="nil"/>
              <w:right w:val="nil"/>
            </w:tcBorders>
            <w:tcMar>
              <w:top w:w="0" w:type="dxa"/>
              <w:left w:w="0" w:type="dxa"/>
              <w:bottom w:w="0" w:type="dxa"/>
              <w:right w:w="0" w:type="dxa"/>
            </w:tcMar>
          </w:tcPr>
          <w:p w14:paraId="656D64A6"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Dysthymic disorder</w:t>
            </w:r>
          </w:p>
        </w:tc>
        <w:tc>
          <w:tcPr>
            <w:tcW w:w="810" w:type="dxa"/>
            <w:tcBorders>
              <w:top w:val="nil"/>
              <w:left w:val="nil"/>
              <w:bottom w:val="nil"/>
              <w:right w:val="nil"/>
            </w:tcBorders>
            <w:tcMar>
              <w:top w:w="0" w:type="dxa"/>
              <w:left w:w="0" w:type="dxa"/>
              <w:bottom w:w="0" w:type="dxa"/>
              <w:right w:w="0" w:type="dxa"/>
            </w:tcMar>
          </w:tcPr>
          <w:p w14:paraId="30BB228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15</w:t>
            </w:r>
          </w:p>
        </w:tc>
        <w:tc>
          <w:tcPr>
            <w:tcW w:w="1020" w:type="dxa"/>
            <w:tcBorders>
              <w:top w:val="nil"/>
              <w:left w:val="nil"/>
              <w:bottom w:val="nil"/>
              <w:right w:val="nil"/>
            </w:tcBorders>
            <w:tcMar>
              <w:top w:w="0" w:type="dxa"/>
              <w:left w:w="0" w:type="dxa"/>
              <w:bottom w:w="0" w:type="dxa"/>
              <w:right w:w="0" w:type="dxa"/>
            </w:tcMar>
          </w:tcPr>
          <w:p w14:paraId="16284FF1"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18</w:t>
            </w:r>
          </w:p>
        </w:tc>
      </w:tr>
      <w:tr w:rsidR="00DE4015" w:rsidRPr="00E416CF" w14:paraId="52CD7C86" w14:textId="77777777">
        <w:tc>
          <w:tcPr>
            <w:tcW w:w="2400" w:type="dxa"/>
            <w:vMerge w:val="restart"/>
            <w:tcBorders>
              <w:top w:val="nil"/>
              <w:left w:val="nil"/>
              <w:bottom w:val="nil"/>
              <w:right w:val="nil"/>
            </w:tcBorders>
            <w:tcMar>
              <w:top w:w="0" w:type="dxa"/>
              <w:left w:w="0" w:type="dxa"/>
              <w:bottom w:w="0" w:type="dxa"/>
              <w:right w:w="0" w:type="dxa"/>
            </w:tcMar>
          </w:tcPr>
          <w:p w14:paraId="5275A179"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Eating disorder</w:t>
            </w:r>
          </w:p>
        </w:tc>
        <w:tc>
          <w:tcPr>
            <w:tcW w:w="4710" w:type="dxa"/>
            <w:tcBorders>
              <w:top w:val="nil"/>
              <w:left w:val="nil"/>
              <w:bottom w:val="nil"/>
              <w:right w:val="nil"/>
            </w:tcBorders>
            <w:tcMar>
              <w:top w:w="0" w:type="dxa"/>
              <w:left w:w="0" w:type="dxa"/>
              <w:bottom w:w="0" w:type="dxa"/>
              <w:right w:w="0" w:type="dxa"/>
            </w:tcMar>
          </w:tcPr>
          <w:p w14:paraId="05C09247"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Bulimia nervosa</w:t>
            </w:r>
          </w:p>
        </w:tc>
        <w:tc>
          <w:tcPr>
            <w:tcW w:w="810" w:type="dxa"/>
            <w:tcBorders>
              <w:top w:val="nil"/>
              <w:left w:val="nil"/>
              <w:bottom w:val="nil"/>
              <w:right w:val="nil"/>
            </w:tcBorders>
            <w:tcMar>
              <w:top w:w="0" w:type="dxa"/>
              <w:left w:w="0" w:type="dxa"/>
              <w:bottom w:w="0" w:type="dxa"/>
              <w:right w:w="0" w:type="dxa"/>
            </w:tcMar>
          </w:tcPr>
          <w:p w14:paraId="47B84FC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16</w:t>
            </w:r>
          </w:p>
        </w:tc>
        <w:tc>
          <w:tcPr>
            <w:tcW w:w="1020" w:type="dxa"/>
            <w:tcBorders>
              <w:top w:val="nil"/>
              <w:left w:val="nil"/>
              <w:bottom w:val="nil"/>
              <w:right w:val="nil"/>
            </w:tcBorders>
            <w:tcMar>
              <w:top w:w="0" w:type="dxa"/>
              <w:left w:w="0" w:type="dxa"/>
              <w:bottom w:w="0" w:type="dxa"/>
              <w:right w:w="0" w:type="dxa"/>
            </w:tcMar>
          </w:tcPr>
          <w:p w14:paraId="04DAA3E0"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7</w:t>
            </w:r>
          </w:p>
        </w:tc>
      </w:tr>
      <w:tr w:rsidR="00DE4015" w:rsidRPr="00E416CF" w14:paraId="00500FFD" w14:textId="77777777">
        <w:tc>
          <w:tcPr>
            <w:tcW w:w="2400" w:type="dxa"/>
            <w:vMerge/>
            <w:tcBorders>
              <w:top w:val="nil"/>
              <w:left w:val="nil"/>
              <w:bottom w:val="nil"/>
              <w:right w:val="nil"/>
            </w:tcBorders>
            <w:tcMar>
              <w:top w:w="0" w:type="dxa"/>
              <w:left w:w="0" w:type="dxa"/>
              <w:bottom w:w="0" w:type="dxa"/>
              <w:right w:w="0" w:type="dxa"/>
            </w:tcMar>
          </w:tcPr>
          <w:p w14:paraId="302F0AB4"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17BA760F"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Eating disorder not otherwise specified</w:t>
            </w:r>
          </w:p>
        </w:tc>
        <w:tc>
          <w:tcPr>
            <w:tcW w:w="810" w:type="dxa"/>
            <w:tcBorders>
              <w:top w:val="nil"/>
              <w:left w:val="nil"/>
              <w:bottom w:val="nil"/>
              <w:right w:val="nil"/>
            </w:tcBorders>
            <w:tcMar>
              <w:top w:w="0" w:type="dxa"/>
              <w:left w:w="0" w:type="dxa"/>
              <w:bottom w:w="0" w:type="dxa"/>
              <w:right w:w="0" w:type="dxa"/>
            </w:tcMar>
          </w:tcPr>
          <w:p w14:paraId="674FC8AE"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10</w:t>
            </w:r>
          </w:p>
        </w:tc>
        <w:tc>
          <w:tcPr>
            <w:tcW w:w="1020" w:type="dxa"/>
            <w:tcBorders>
              <w:top w:val="nil"/>
              <w:left w:val="nil"/>
              <w:bottom w:val="nil"/>
              <w:right w:val="nil"/>
            </w:tcBorders>
            <w:tcMar>
              <w:top w:w="0" w:type="dxa"/>
              <w:left w:w="0" w:type="dxa"/>
              <w:bottom w:w="0" w:type="dxa"/>
              <w:right w:w="0" w:type="dxa"/>
            </w:tcMar>
          </w:tcPr>
          <w:p w14:paraId="7AD2B3FE"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10</w:t>
            </w:r>
          </w:p>
        </w:tc>
      </w:tr>
      <w:tr w:rsidR="00DE4015" w:rsidRPr="00E416CF" w14:paraId="3F97CE3B" w14:textId="77777777">
        <w:tc>
          <w:tcPr>
            <w:tcW w:w="2400" w:type="dxa"/>
            <w:tcBorders>
              <w:top w:val="nil"/>
              <w:left w:val="nil"/>
              <w:bottom w:val="nil"/>
              <w:right w:val="nil"/>
            </w:tcBorders>
            <w:tcMar>
              <w:top w:w="0" w:type="dxa"/>
              <w:left w:w="0" w:type="dxa"/>
              <w:bottom w:w="0" w:type="dxa"/>
              <w:right w:w="0" w:type="dxa"/>
            </w:tcMar>
          </w:tcPr>
          <w:p w14:paraId="1A820201"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Impulse-Control Disorder</w:t>
            </w:r>
          </w:p>
        </w:tc>
        <w:tc>
          <w:tcPr>
            <w:tcW w:w="4710" w:type="dxa"/>
            <w:tcBorders>
              <w:top w:val="nil"/>
              <w:left w:val="nil"/>
              <w:bottom w:val="nil"/>
              <w:right w:val="nil"/>
            </w:tcBorders>
            <w:tcMar>
              <w:top w:w="0" w:type="dxa"/>
              <w:left w:w="0" w:type="dxa"/>
              <w:bottom w:w="0" w:type="dxa"/>
              <w:right w:w="0" w:type="dxa"/>
            </w:tcMar>
          </w:tcPr>
          <w:p w14:paraId="08939079"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Pathological Gambling</w:t>
            </w:r>
          </w:p>
        </w:tc>
        <w:tc>
          <w:tcPr>
            <w:tcW w:w="810" w:type="dxa"/>
            <w:tcBorders>
              <w:top w:val="nil"/>
              <w:left w:val="nil"/>
              <w:bottom w:val="nil"/>
              <w:right w:val="nil"/>
            </w:tcBorders>
            <w:tcMar>
              <w:top w:w="0" w:type="dxa"/>
              <w:left w:w="0" w:type="dxa"/>
              <w:bottom w:w="0" w:type="dxa"/>
              <w:right w:w="0" w:type="dxa"/>
            </w:tcMar>
          </w:tcPr>
          <w:p w14:paraId="201A24F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2608EDCE"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r>
      <w:tr w:rsidR="00DE4015" w:rsidRPr="00E416CF" w14:paraId="291A1878" w14:textId="77777777">
        <w:tc>
          <w:tcPr>
            <w:tcW w:w="2400" w:type="dxa"/>
            <w:vMerge w:val="restart"/>
            <w:tcBorders>
              <w:top w:val="nil"/>
              <w:left w:val="nil"/>
              <w:bottom w:val="nil"/>
              <w:right w:val="nil"/>
            </w:tcBorders>
            <w:tcMar>
              <w:top w:w="0" w:type="dxa"/>
              <w:left w:w="0" w:type="dxa"/>
              <w:bottom w:w="0" w:type="dxa"/>
              <w:right w:w="0" w:type="dxa"/>
            </w:tcMar>
          </w:tcPr>
          <w:p w14:paraId="3DCF7178"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Schizophrenia and other psychotic disorder</w:t>
            </w:r>
          </w:p>
        </w:tc>
        <w:tc>
          <w:tcPr>
            <w:tcW w:w="4710" w:type="dxa"/>
            <w:tcBorders>
              <w:top w:val="nil"/>
              <w:left w:val="nil"/>
              <w:bottom w:val="nil"/>
              <w:right w:val="nil"/>
            </w:tcBorders>
            <w:tcMar>
              <w:top w:w="0" w:type="dxa"/>
              <w:left w:w="0" w:type="dxa"/>
              <w:bottom w:w="0" w:type="dxa"/>
              <w:right w:w="0" w:type="dxa"/>
            </w:tcMar>
          </w:tcPr>
          <w:p w14:paraId="5A40DFBC"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Brief psychotic disorder</w:t>
            </w:r>
          </w:p>
        </w:tc>
        <w:tc>
          <w:tcPr>
            <w:tcW w:w="810" w:type="dxa"/>
            <w:tcBorders>
              <w:top w:val="nil"/>
              <w:left w:val="nil"/>
              <w:bottom w:val="nil"/>
              <w:right w:val="nil"/>
            </w:tcBorders>
            <w:tcMar>
              <w:top w:w="0" w:type="dxa"/>
              <w:left w:w="0" w:type="dxa"/>
              <w:bottom w:w="0" w:type="dxa"/>
              <w:right w:w="0" w:type="dxa"/>
            </w:tcMar>
          </w:tcPr>
          <w:p w14:paraId="05D412A8"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3</w:t>
            </w:r>
          </w:p>
        </w:tc>
        <w:tc>
          <w:tcPr>
            <w:tcW w:w="1020" w:type="dxa"/>
            <w:tcBorders>
              <w:top w:val="nil"/>
              <w:left w:val="nil"/>
              <w:bottom w:val="nil"/>
              <w:right w:val="nil"/>
            </w:tcBorders>
            <w:tcMar>
              <w:top w:w="0" w:type="dxa"/>
              <w:left w:w="0" w:type="dxa"/>
              <w:bottom w:w="0" w:type="dxa"/>
              <w:right w:w="0" w:type="dxa"/>
            </w:tcMar>
          </w:tcPr>
          <w:p w14:paraId="33DC64F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r>
      <w:tr w:rsidR="00DE4015" w:rsidRPr="00E416CF" w14:paraId="2C706375" w14:textId="77777777">
        <w:tc>
          <w:tcPr>
            <w:tcW w:w="2400" w:type="dxa"/>
            <w:vMerge/>
            <w:tcBorders>
              <w:top w:val="nil"/>
              <w:left w:val="nil"/>
              <w:bottom w:val="nil"/>
              <w:right w:val="nil"/>
            </w:tcBorders>
            <w:tcMar>
              <w:top w:w="0" w:type="dxa"/>
              <w:left w:w="0" w:type="dxa"/>
              <w:bottom w:w="0" w:type="dxa"/>
              <w:right w:w="0" w:type="dxa"/>
            </w:tcMar>
          </w:tcPr>
          <w:p w14:paraId="69298B08"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79C7B122"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Delusional disorder</w:t>
            </w:r>
          </w:p>
        </w:tc>
        <w:tc>
          <w:tcPr>
            <w:tcW w:w="810" w:type="dxa"/>
            <w:tcBorders>
              <w:top w:val="nil"/>
              <w:left w:val="nil"/>
              <w:bottom w:val="nil"/>
              <w:right w:val="nil"/>
            </w:tcBorders>
            <w:tcMar>
              <w:top w:w="0" w:type="dxa"/>
              <w:left w:w="0" w:type="dxa"/>
              <w:bottom w:w="0" w:type="dxa"/>
              <w:right w:w="0" w:type="dxa"/>
            </w:tcMar>
          </w:tcPr>
          <w:p w14:paraId="7CE34F86"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w:t>
            </w:r>
          </w:p>
        </w:tc>
        <w:tc>
          <w:tcPr>
            <w:tcW w:w="1020" w:type="dxa"/>
            <w:tcBorders>
              <w:top w:val="nil"/>
              <w:left w:val="nil"/>
              <w:bottom w:val="nil"/>
              <w:right w:val="nil"/>
            </w:tcBorders>
            <w:tcMar>
              <w:top w:w="0" w:type="dxa"/>
              <w:left w:w="0" w:type="dxa"/>
              <w:bottom w:w="0" w:type="dxa"/>
              <w:right w:w="0" w:type="dxa"/>
            </w:tcMar>
          </w:tcPr>
          <w:p w14:paraId="376EB05B"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47AF29C3" w14:textId="77777777">
        <w:tc>
          <w:tcPr>
            <w:tcW w:w="2400" w:type="dxa"/>
            <w:vMerge/>
            <w:tcBorders>
              <w:top w:val="nil"/>
              <w:left w:val="nil"/>
              <w:bottom w:val="nil"/>
              <w:right w:val="nil"/>
            </w:tcBorders>
            <w:tcMar>
              <w:top w:w="0" w:type="dxa"/>
              <w:left w:w="0" w:type="dxa"/>
              <w:bottom w:w="0" w:type="dxa"/>
              <w:right w:w="0" w:type="dxa"/>
            </w:tcMar>
          </w:tcPr>
          <w:p w14:paraId="6EA45585"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3171BD3D"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Psychotic disorder not otherwise specified</w:t>
            </w:r>
          </w:p>
        </w:tc>
        <w:tc>
          <w:tcPr>
            <w:tcW w:w="810" w:type="dxa"/>
            <w:tcBorders>
              <w:top w:val="nil"/>
              <w:left w:val="nil"/>
              <w:bottom w:val="nil"/>
              <w:right w:val="nil"/>
            </w:tcBorders>
            <w:tcMar>
              <w:top w:w="0" w:type="dxa"/>
              <w:left w:w="0" w:type="dxa"/>
              <w:bottom w:w="0" w:type="dxa"/>
              <w:right w:w="0" w:type="dxa"/>
            </w:tcMar>
          </w:tcPr>
          <w:p w14:paraId="7375929E"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00869FD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r>
      <w:tr w:rsidR="00DE4015" w:rsidRPr="00E416CF" w14:paraId="69E37A07" w14:textId="77777777">
        <w:tc>
          <w:tcPr>
            <w:tcW w:w="2400" w:type="dxa"/>
            <w:vMerge w:val="restart"/>
            <w:tcBorders>
              <w:top w:val="nil"/>
              <w:left w:val="nil"/>
              <w:bottom w:val="nil"/>
              <w:right w:val="nil"/>
            </w:tcBorders>
            <w:tcMar>
              <w:top w:w="0" w:type="dxa"/>
              <w:left w:w="0" w:type="dxa"/>
              <w:bottom w:w="0" w:type="dxa"/>
              <w:right w:w="0" w:type="dxa"/>
            </w:tcMar>
          </w:tcPr>
          <w:p w14:paraId="25E20731"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Somatoform disorder</w:t>
            </w:r>
          </w:p>
        </w:tc>
        <w:tc>
          <w:tcPr>
            <w:tcW w:w="4710" w:type="dxa"/>
            <w:tcBorders>
              <w:top w:val="nil"/>
              <w:left w:val="nil"/>
              <w:bottom w:val="nil"/>
              <w:right w:val="nil"/>
            </w:tcBorders>
            <w:tcMar>
              <w:top w:w="0" w:type="dxa"/>
              <w:left w:w="0" w:type="dxa"/>
              <w:bottom w:w="0" w:type="dxa"/>
              <w:right w:w="0" w:type="dxa"/>
            </w:tcMar>
          </w:tcPr>
          <w:p w14:paraId="6B3AB093"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Hypochondriasis/Illness anxiety disorder</w:t>
            </w:r>
          </w:p>
        </w:tc>
        <w:tc>
          <w:tcPr>
            <w:tcW w:w="810" w:type="dxa"/>
            <w:tcBorders>
              <w:top w:val="nil"/>
              <w:left w:val="nil"/>
              <w:bottom w:val="nil"/>
              <w:right w:val="nil"/>
            </w:tcBorders>
            <w:tcMar>
              <w:top w:w="0" w:type="dxa"/>
              <w:left w:w="0" w:type="dxa"/>
              <w:bottom w:w="0" w:type="dxa"/>
              <w:right w:w="0" w:type="dxa"/>
            </w:tcMar>
          </w:tcPr>
          <w:p w14:paraId="4594E612"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w:t>
            </w:r>
          </w:p>
        </w:tc>
        <w:tc>
          <w:tcPr>
            <w:tcW w:w="1020" w:type="dxa"/>
            <w:tcBorders>
              <w:top w:val="nil"/>
              <w:left w:val="nil"/>
              <w:bottom w:val="nil"/>
              <w:right w:val="nil"/>
            </w:tcBorders>
            <w:tcMar>
              <w:top w:w="0" w:type="dxa"/>
              <w:left w:w="0" w:type="dxa"/>
              <w:bottom w:w="0" w:type="dxa"/>
              <w:right w:w="0" w:type="dxa"/>
            </w:tcMar>
          </w:tcPr>
          <w:p w14:paraId="7C4B2550"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r>
      <w:tr w:rsidR="00DE4015" w:rsidRPr="00E416CF" w14:paraId="06D20246" w14:textId="77777777">
        <w:tc>
          <w:tcPr>
            <w:tcW w:w="2400" w:type="dxa"/>
            <w:vMerge/>
            <w:tcBorders>
              <w:top w:val="nil"/>
              <w:left w:val="nil"/>
              <w:bottom w:val="nil"/>
              <w:right w:val="nil"/>
            </w:tcBorders>
            <w:tcMar>
              <w:top w:w="0" w:type="dxa"/>
              <w:left w:w="0" w:type="dxa"/>
              <w:bottom w:w="0" w:type="dxa"/>
              <w:right w:w="0" w:type="dxa"/>
            </w:tcMar>
          </w:tcPr>
          <w:p w14:paraId="56CD4412"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1BB9451A"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Pain disorder - Associated with both psychological factors and a general medical condition</w:t>
            </w:r>
          </w:p>
        </w:tc>
        <w:tc>
          <w:tcPr>
            <w:tcW w:w="810" w:type="dxa"/>
            <w:tcBorders>
              <w:top w:val="nil"/>
              <w:left w:val="nil"/>
              <w:bottom w:val="nil"/>
              <w:right w:val="nil"/>
            </w:tcBorders>
            <w:tcMar>
              <w:top w:w="0" w:type="dxa"/>
              <w:left w:w="0" w:type="dxa"/>
              <w:bottom w:w="0" w:type="dxa"/>
              <w:right w:w="0" w:type="dxa"/>
            </w:tcMar>
          </w:tcPr>
          <w:p w14:paraId="2D9CB2C4"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5</w:t>
            </w:r>
          </w:p>
        </w:tc>
        <w:tc>
          <w:tcPr>
            <w:tcW w:w="1020" w:type="dxa"/>
            <w:tcBorders>
              <w:top w:val="nil"/>
              <w:left w:val="nil"/>
              <w:bottom w:val="nil"/>
              <w:right w:val="nil"/>
            </w:tcBorders>
            <w:tcMar>
              <w:top w:w="0" w:type="dxa"/>
              <w:left w:w="0" w:type="dxa"/>
              <w:bottom w:w="0" w:type="dxa"/>
              <w:right w:w="0" w:type="dxa"/>
            </w:tcMar>
          </w:tcPr>
          <w:p w14:paraId="6F82C52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52147E0F" w14:textId="77777777">
        <w:tc>
          <w:tcPr>
            <w:tcW w:w="2400" w:type="dxa"/>
            <w:vMerge/>
            <w:tcBorders>
              <w:top w:val="nil"/>
              <w:left w:val="nil"/>
              <w:bottom w:val="nil"/>
              <w:right w:val="nil"/>
            </w:tcBorders>
            <w:tcMar>
              <w:top w:w="0" w:type="dxa"/>
              <w:left w:w="0" w:type="dxa"/>
              <w:bottom w:w="0" w:type="dxa"/>
              <w:right w:w="0" w:type="dxa"/>
            </w:tcMar>
          </w:tcPr>
          <w:p w14:paraId="41ADE536"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473F21C8"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Pain disorder - Associated with psychological factors</w:t>
            </w:r>
          </w:p>
        </w:tc>
        <w:tc>
          <w:tcPr>
            <w:tcW w:w="810" w:type="dxa"/>
            <w:tcBorders>
              <w:top w:val="nil"/>
              <w:left w:val="nil"/>
              <w:bottom w:val="nil"/>
              <w:right w:val="nil"/>
            </w:tcBorders>
            <w:tcMar>
              <w:top w:w="0" w:type="dxa"/>
              <w:left w:w="0" w:type="dxa"/>
              <w:bottom w:w="0" w:type="dxa"/>
              <w:right w:w="0" w:type="dxa"/>
            </w:tcMar>
          </w:tcPr>
          <w:p w14:paraId="5BFFD55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5</w:t>
            </w:r>
          </w:p>
        </w:tc>
        <w:tc>
          <w:tcPr>
            <w:tcW w:w="1020" w:type="dxa"/>
            <w:tcBorders>
              <w:top w:val="nil"/>
              <w:left w:val="nil"/>
              <w:bottom w:val="nil"/>
              <w:right w:val="nil"/>
            </w:tcBorders>
            <w:tcMar>
              <w:top w:w="0" w:type="dxa"/>
              <w:left w:w="0" w:type="dxa"/>
              <w:bottom w:w="0" w:type="dxa"/>
              <w:right w:w="0" w:type="dxa"/>
            </w:tcMar>
          </w:tcPr>
          <w:p w14:paraId="00A842B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6</w:t>
            </w:r>
          </w:p>
        </w:tc>
      </w:tr>
      <w:tr w:rsidR="00DE4015" w:rsidRPr="00E416CF" w14:paraId="2163D6A2" w14:textId="77777777">
        <w:tc>
          <w:tcPr>
            <w:tcW w:w="2400" w:type="dxa"/>
            <w:vMerge/>
            <w:tcBorders>
              <w:top w:val="nil"/>
              <w:left w:val="nil"/>
              <w:bottom w:val="nil"/>
              <w:right w:val="nil"/>
            </w:tcBorders>
            <w:tcMar>
              <w:top w:w="0" w:type="dxa"/>
              <w:left w:w="0" w:type="dxa"/>
              <w:bottom w:w="0" w:type="dxa"/>
              <w:right w:w="0" w:type="dxa"/>
            </w:tcMar>
          </w:tcPr>
          <w:p w14:paraId="7734F0E5"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450A78A1"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Somatization disorder</w:t>
            </w:r>
          </w:p>
        </w:tc>
        <w:tc>
          <w:tcPr>
            <w:tcW w:w="810" w:type="dxa"/>
            <w:tcBorders>
              <w:top w:val="nil"/>
              <w:left w:val="nil"/>
              <w:bottom w:val="nil"/>
              <w:right w:val="nil"/>
            </w:tcBorders>
            <w:tcMar>
              <w:top w:w="0" w:type="dxa"/>
              <w:left w:w="0" w:type="dxa"/>
              <w:bottom w:w="0" w:type="dxa"/>
              <w:right w:w="0" w:type="dxa"/>
            </w:tcMar>
          </w:tcPr>
          <w:p w14:paraId="3DC280A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69CE10B5"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w:t>
            </w:r>
          </w:p>
        </w:tc>
      </w:tr>
      <w:tr w:rsidR="00DE4015" w:rsidRPr="00E416CF" w14:paraId="619AB084" w14:textId="77777777">
        <w:tc>
          <w:tcPr>
            <w:tcW w:w="2400" w:type="dxa"/>
            <w:vMerge/>
            <w:tcBorders>
              <w:top w:val="nil"/>
              <w:left w:val="nil"/>
              <w:bottom w:val="nil"/>
              <w:right w:val="nil"/>
            </w:tcBorders>
            <w:tcMar>
              <w:top w:w="0" w:type="dxa"/>
              <w:left w:w="0" w:type="dxa"/>
              <w:bottom w:w="0" w:type="dxa"/>
              <w:right w:w="0" w:type="dxa"/>
            </w:tcMar>
          </w:tcPr>
          <w:p w14:paraId="0E2DC764"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0D470632"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Undifferentiated somatoform disorder</w:t>
            </w:r>
          </w:p>
        </w:tc>
        <w:tc>
          <w:tcPr>
            <w:tcW w:w="810" w:type="dxa"/>
            <w:tcBorders>
              <w:top w:val="nil"/>
              <w:left w:val="nil"/>
              <w:bottom w:val="nil"/>
              <w:right w:val="nil"/>
            </w:tcBorders>
            <w:tcMar>
              <w:top w:w="0" w:type="dxa"/>
              <w:left w:w="0" w:type="dxa"/>
              <w:bottom w:w="0" w:type="dxa"/>
              <w:right w:w="0" w:type="dxa"/>
            </w:tcMar>
          </w:tcPr>
          <w:p w14:paraId="78C56ED9"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3</w:t>
            </w:r>
          </w:p>
        </w:tc>
        <w:tc>
          <w:tcPr>
            <w:tcW w:w="1020" w:type="dxa"/>
            <w:tcBorders>
              <w:top w:val="nil"/>
              <w:left w:val="nil"/>
              <w:bottom w:val="nil"/>
              <w:right w:val="nil"/>
            </w:tcBorders>
            <w:tcMar>
              <w:top w:w="0" w:type="dxa"/>
              <w:left w:w="0" w:type="dxa"/>
              <w:bottom w:w="0" w:type="dxa"/>
              <w:right w:w="0" w:type="dxa"/>
            </w:tcMar>
          </w:tcPr>
          <w:p w14:paraId="493A6DFF"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2</w:t>
            </w:r>
          </w:p>
        </w:tc>
      </w:tr>
      <w:tr w:rsidR="00DE4015" w:rsidRPr="00E416CF" w14:paraId="0E7EC3E6" w14:textId="77777777">
        <w:tc>
          <w:tcPr>
            <w:tcW w:w="2400" w:type="dxa"/>
            <w:vMerge w:val="restart"/>
            <w:tcBorders>
              <w:top w:val="nil"/>
              <w:left w:val="nil"/>
              <w:bottom w:val="nil"/>
              <w:right w:val="nil"/>
            </w:tcBorders>
            <w:tcMar>
              <w:top w:w="0" w:type="dxa"/>
              <w:left w:w="0" w:type="dxa"/>
              <w:bottom w:w="0" w:type="dxa"/>
              <w:right w:w="0" w:type="dxa"/>
            </w:tcMar>
          </w:tcPr>
          <w:p w14:paraId="0672B2D7"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Substance-related disorder</w:t>
            </w:r>
          </w:p>
        </w:tc>
        <w:tc>
          <w:tcPr>
            <w:tcW w:w="4710" w:type="dxa"/>
            <w:tcBorders>
              <w:top w:val="nil"/>
              <w:left w:val="nil"/>
              <w:bottom w:val="nil"/>
              <w:right w:val="nil"/>
            </w:tcBorders>
            <w:tcMar>
              <w:top w:w="0" w:type="dxa"/>
              <w:left w:w="0" w:type="dxa"/>
              <w:bottom w:w="0" w:type="dxa"/>
              <w:right w:w="0" w:type="dxa"/>
            </w:tcMar>
          </w:tcPr>
          <w:p w14:paraId="79439162"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Alcohol-related disorders - Abuse</w:t>
            </w:r>
          </w:p>
        </w:tc>
        <w:tc>
          <w:tcPr>
            <w:tcW w:w="810" w:type="dxa"/>
            <w:tcBorders>
              <w:top w:val="nil"/>
              <w:left w:val="nil"/>
              <w:bottom w:val="nil"/>
              <w:right w:val="nil"/>
            </w:tcBorders>
            <w:tcMar>
              <w:top w:w="0" w:type="dxa"/>
              <w:left w:w="0" w:type="dxa"/>
              <w:bottom w:w="0" w:type="dxa"/>
              <w:right w:w="0" w:type="dxa"/>
            </w:tcMar>
          </w:tcPr>
          <w:p w14:paraId="302D4E0B"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18</w:t>
            </w:r>
          </w:p>
        </w:tc>
        <w:tc>
          <w:tcPr>
            <w:tcW w:w="1020" w:type="dxa"/>
            <w:tcBorders>
              <w:top w:val="nil"/>
              <w:left w:val="nil"/>
              <w:bottom w:val="nil"/>
              <w:right w:val="nil"/>
            </w:tcBorders>
            <w:tcMar>
              <w:top w:w="0" w:type="dxa"/>
              <w:left w:w="0" w:type="dxa"/>
              <w:bottom w:w="0" w:type="dxa"/>
              <w:right w:w="0" w:type="dxa"/>
            </w:tcMar>
          </w:tcPr>
          <w:p w14:paraId="5517D622"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11</w:t>
            </w:r>
          </w:p>
        </w:tc>
      </w:tr>
      <w:tr w:rsidR="00DE4015" w:rsidRPr="00E416CF" w14:paraId="6568AAA2" w14:textId="77777777">
        <w:tc>
          <w:tcPr>
            <w:tcW w:w="2400" w:type="dxa"/>
            <w:vMerge/>
            <w:tcBorders>
              <w:top w:val="nil"/>
              <w:left w:val="nil"/>
              <w:bottom w:val="nil"/>
              <w:right w:val="nil"/>
            </w:tcBorders>
            <w:tcMar>
              <w:top w:w="0" w:type="dxa"/>
              <w:left w:w="0" w:type="dxa"/>
              <w:bottom w:w="0" w:type="dxa"/>
              <w:right w:w="0" w:type="dxa"/>
            </w:tcMar>
          </w:tcPr>
          <w:p w14:paraId="302E1776"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7346D997"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Amphetamine (or amphetamine-like) related disorders - Abuse</w:t>
            </w:r>
          </w:p>
        </w:tc>
        <w:tc>
          <w:tcPr>
            <w:tcW w:w="810" w:type="dxa"/>
            <w:tcBorders>
              <w:top w:val="nil"/>
              <w:left w:val="nil"/>
              <w:bottom w:val="nil"/>
              <w:right w:val="nil"/>
            </w:tcBorders>
            <w:tcMar>
              <w:top w:w="0" w:type="dxa"/>
              <w:left w:w="0" w:type="dxa"/>
              <w:bottom w:w="0" w:type="dxa"/>
              <w:right w:w="0" w:type="dxa"/>
            </w:tcMar>
          </w:tcPr>
          <w:p w14:paraId="001659E4"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c>
          <w:tcPr>
            <w:tcW w:w="1020" w:type="dxa"/>
            <w:tcBorders>
              <w:top w:val="nil"/>
              <w:left w:val="nil"/>
              <w:bottom w:val="nil"/>
              <w:right w:val="nil"/>
            </w:tcBorders>
            <w:tcMar>
              <w:top w:w="0" w:type="dxa"/>
              <w:left w:w="0" w:type="dxa"/>
              <w:bottom w:w="0" w:type="dxa"/>
              <w:right w:w="0" w:type="dxa"/>
            </w:tcMar>
          </w:tcPr>
          <w:p w14:paraId="74831FD2"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r>
      <w:tr w:rsidR="00DE4015" w:rsidRPr="00E416CF" w14:paraId="38600EC0" w14:textId="77777777">
        <w:tc>
          <w:tcPr>
            <w:tcW w:w="2400" w:type="dxa"/>
            <w:vMerge/>
            <w:tcBorders>
              <w:top w:val="nil"/>
              <w:left w:val="nil"/>
              <w:bottom w:val="nil"/>
              <w:right w:val="nil"/>
            </w:tcBorders>
            <w:tcMar>
              <w:top w:w="0" w:type="dxa"/>
              <w:left w:w="0" w:type="dxa"/>
              <w:bottom w:w="0" w:type="dxa"/>
              <w:right w:w="0" w:type="dxa"/>
            </w:tcMar>
          </w:tcPr>
          <w:p w14:paraId="7B66ED54"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36AB9F9C"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Caffeine-related disorders - Intoxication</w:t>
            </w:r>
          </w:p>
        </w:tc>
        <w:tc>
          <w:tcPr>
            <w:tcW w:w="810" w:type="dxa"/>
            <w:tcBorders>
              <w:top w:val="nil"/>
              <w:left w:val="nil"/>
              <w:bottom w:val="nil"/>
              <w:right w:val="nil"/>
            </w:tcBorders>
            <w:tcMar>
              <w:top w:w="0" w:type="dxa"/>
              <w:left w:w="0" w:type="dxa"/>
              <w:bottom w:w="0" w:type="dxa"/>
              <w:right w:w="0" w:type="dxa"/>
            </w:tcMar>
          </w:tcPr>
          <w:p w14:paraId="7116F351"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c>
          <w:tcPr>
            <w:tcW w:w="1020" w:type="dxa"/>
            <w:tcBorders>
              <w:top w:val="nil"/>
              <w:left w:val="nil"/>
              <w:bottom w:val="nil"/>
              <w:right w:val="nil"/>
            </w:tcBorders>
            <w:tcMar>
              <w:top w:w="0" w:type="dxa"/>
              <w:left w:w="0" w:type="dxa"/>
              <w:bottom w:w="0" w:type="dxa"/>
              <w:right w:w="0" w:type="dxa"/>
            </w:tcMar>
          </w:tcPr>
          <w:p w14:paraId="18816DD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26070E6D" w14:textId="77777777">
        <w:tc>
          <w:tcPr>
            <w:tcW w:w="2400" w:type="dxa"/>
            <w:vMerge/>
            <w:tcBorders>
              <w:top w:val="nil"/>
              <w:left w:val="nil"/>
              <w:bottom w:val="nil"/>
              <w:right w:val="nil"/>
            </w:tcBorders>
            <w:tcMar>
              <w:top w:w="0" w:type="dxa"/>
              <w:left w:w="0" w:type="dxa"/>
              <w:bottom w:w="0" w:type="dxa"/>
              <w:right w:w="0" w:type="dxa"/>
            </w:tcMar>
          </w:tcPr>
          <w:p w14:paraId="5822AB53"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4513653F"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Cannabis-related disorders - Abuse</w:t>
            </w:r>
          </w:p>
        </w:tc>
        <w:tc>
          <w:tcPr>
            <w:tcW w:w="810" w:type="dxa"/>
            <w:tcBorders>
              <w:top w:val="nil"/>
              <w:left w:val="nil"/>
              <w:bottom w:val="nil"/>
              <w:right w:val="nil"/>
            </w:tcBorders>
            <w:tcMar>
              <w:top w:w="0" w:type="dxa"/>
              <w:left w:w="0" w:type="dxa"/>
              <w:bottom w:w="0" w:type="dxa"/>
              <w:right w:w="0" w:type="dxa"/>
            </w:tcMar>
          </w:tcPr>
          <w:p w14:paraId="141FF06A"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7</w:t>
            </w:r>
          </w:p>
        </w:tc>
        <w:tc>
          <w:tcPr>
            <w:tcW w:w="1020" w:type="dxa"/>
            <w:tcBorders>
              <w:top w:val="nil"/>
              <w:left w:val="nil"/>
              <w:bottom w:val="nil"/>
              <w:right w:val="nil"/>
            </w:tcBorders>
            <w:tcMar>
              <w:top w:w="0" w:type="dxa"/>
              <w:left w:w="0" w:type="dxa"/>
              <w:bottom w:w="0" w:type="dxa"/>
              <w:right w:w="0" w:type="dxa"/>
            </w:tcMar>
          </w:tcPr>
          <w:p w14:paraId="2856D3C6"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3FFF3A46" w14:textId="77777777">
        <w:tc>
          <w:tcPr>
            <w:tcW w:w="2400" w:type="dxa"/>
            <w:vMerge/>
            <w:tcBorders>
              <w:top w:val="nil"/>
              <w:left w:val="nil"/>
              <w:bottom w:val="nil"/>
              <w:right w:val="nil"/>
            </w:tcBorders>
            <w:tcMar>
              <w:top w:w="0" w:type="dxa"/>
              <w:left w:w="0" w:type="dxa"/>
              <w:bottom w:w="0" w:type="dxa"/>
              <w:right w:w="0" w:type="dxa"/>
            </w:tcMar>
          </w:tcPr>
          <w:p w14:paraId="77C1279D"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nil"/>
              <w:right w:val="nil"/>
            </w:tcBorders>
            <w:tcMar>
              <w:top w:w="0" w:type="dxa"/>
              <w:left w:w="0" w:type="dxa"/>
              <w:bottom w:w="0" w:type="dxa"/>
              <w:right w:w="0" w:type="dxa"/>
            </w:tcMar>
          </w:tcPr>
          <w:p w14:paraId="48199ED5"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Cannabis-related disorders - Dependence</w:t>
            </w:r>
          </w:p>
        </w:tc>
        <w:tc>
          <w:tcPr>
            <w:tcW w:w="810" w:type="dxa"/>
            <w:tcBorders>
              <w:top w:val="nil"/>
              <w:left w:val="nil"/>
              <w:bottom w:val="nil"/>
              <w:right w:val="nil"/>
            </w:tcBorders>
            <w:tcMar>
              <w:top w:w="0" w:type="dxa"/>
              <w:left w:w="0" w:type="dxa"/>
              <w:bottom w:w="0" w:type="dxa"/>
              <w:right w:w="0" w:type="dxa"/>
            </w:tcMar>
          </w:tcPr>
          <w:p w14:paraId="19EF2154"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c>
          <w:tcPr>
            <w:tcW w:w="1020" w:type="dxa"/>
            <w:tcBorders>
              <w:top w:val="nil"/>
              <w:left w:val="nil"/>
              <w:bottom w:val="nil"/>
              <w:right w:val="nil"/>
            </w:tcBorders>
            <w:tcMar>
              <w:top w:w="0" w:type="dxa"/>
              <w:left w:w="0" w:type="dxa"/>
              <w:bottom w:w="0" w:type="dxa"/>
              <w:right w:w="0" w:type="dxa"/>
            </w:tcMar>
          </w:tcPr>
          <w:p w14:paraId="05DE6617"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r w:rsidR="00DE4015" w:rsidRPr="00E416CF" w14:paraId="28CFD727" w14:textId="77777777">
        <w:tc>
          <w:tcPr>
            <w:tcW w:w="2400" w:type="dxa"/>
            <w:vMerge/>
            <w:tcBorders>
              <w:top w:val="nil"/>
              <w:left w:val="nil"/>
              <w:bottom w:val="single" w:sz="12" w:space="0" w:color="000000"/>
              <w:right w:val="nil"/>
            </w:tcBorders>
            <w:tcMar>
              <w:top w:w="0" w:type="dxa"/>
              <w:left w:w="0" w:type="dxa"/>
              <w:bottom w:w="0" w:type="dxa"/>
              <w:right w:w="0" w:type="dxa"/>
            </w:tcMar>
          </w:tcPr>
          <w:p w14:paraId="3D6B78EE" w14:textId="77777777" w:rsidR="00DE4015" w:rsidRPr="00E416CF" w:rsidRDefault="00DE4015">
            <w:pPr>
              <w:widowControl w:val="0"/>
              <w:pBdr>
                <w:top w:val="nil"/>
                <w:left w:val="nil"/>
                <w:bottom w:val="nil"/>
                <w:right w:val="nil"/>
                <w:between w:val="nil"/>
              </w:pBdr>
              <w:spacing w:before="0" w:after="0" w:line="276" w:lineRule="auto"/>
              <w:jc w:val="left"/>
              <w:rPr>
                <w:sz w:val="20"/>
                <w:szCs w:val="20"/>
                <w:lang w:val="en-US"/>
              </w:rPr>
            </w:pPr>
          </w:p>
        </w:tc>
        <w:tc>
          <w:tcPr>
            <w:tcW w:w="4710" w:type="dxa"/>
            <w:tcBorders>
              <w:top w:val="nil"/>
              <w:left w:val="nil"/>
              <w:bottom w:val="single" w:sz="12" w:space="0" w:color="000000"/>
              <w:right w:val="nil"/>
            </w:tcBorders>
            <w:tcMar>
              <w:top w:w="0" w:type="dxa"/>
              <w:left w:w="0" w:type="dxa"/>
              <w:bottom w:w="0" w:type="dxa"/>
              <w:right w:w="0" w:type="dxa"/>
            </w:tcMar>
          </w:tcPr>
          <w:p w14:paraId="5F0B12B5" w14:textId="77777777" w:rsidR="00DE4015" w:rsidRPr="00E416CF" w:rsidRDefault="00000000">
            <w:pPr>
              <w:widowControl w:val="0"/>
              <w:spacing w:before="0" w:after="0" w:line="276" w:lineRule="auto"/>
              <w:jc w:val="left"/>
              <w:rPr>
                <w:sz w:val="20"/>
                <w:szCs w:val="20"/>
                <w:lang w:val="en-US"/>
              </w:rPr>
            </w:pPr>
            <w:r w:rsidRPr="00E416CF">
              <w:rPr>
                <w:sz w:val="20"/>
                <w:szCs w:val="20"/>
                <w:lang w:val="en-US"/>
              </w:rPr>
              <w:t>Sedative-, hypnotic-, or anxiolytic-related disorders - Abuse</w:t>
            </w:r>
          </w:p>
        </w:tc>
        <w:tc>
          <w:tcPr>
            <w:tcW w:w="810" w:type="dxa"/>
            <w:tcBorders>
              <w:top w:val="nil"/>
              <w:left w:val="nil"/>
              <w:bottom w:val="single" w:sz="12" w:space="0" w:color="000000"/>
              <w:right w:val="nil"/>
            </w:tcBorders>
            <w:tcMar>
              <w:top w:w="0" w:type="dxa"/>
              <w:left w:w="0" w:type="dxa"/>
              <w:bottom w:w="0" w:type="dxa"/>
              <w:right w:w="0" w:type="dxa"/>
            </w:tcMar>
          </w:tcPr>
          <w:p w14:paraId="46D99833"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1</w:t>
            </w:r>
          </w:p>
        </w:tc>
        <w:tc>
          <w:tcPr>
            <w:tcW w:w="1020" w:type="dxa"/>
            <w:tcBorders>
              <w:top w:val="nil"/>
              <w:left w:val="nil"/>
              <w:bottom w:val="single" w:sz="12" w:space="0" w:color="000000"/>
              <w:right w:val="nil"/>
            </w:tcBorders>
            <w:tcMar>
              <w:top w:w="0" w:type="dxa"/>
              <w:left w:w="0" w:type="dxa"/>
              <w:bottom w:w="0" w:type="dxa"/>
              <w:right w:w="0" w:type="dxa"/>
            </w:tcMar>
          </w:tcPr>
          <w:p w14:paraId="24B0AC54" w14:textId="77777777" w:rsidR="00DE4015" w:rsidRPr="00E416CF" w:rsidRDefault="00000000">
            <w:pPr>
              <w:widowControl w:val="0"/>
              <w:spacing w:before="0" w:after="0" w:line="276" w:lineRule="auto"/>
              <w:jc w:val="center"/>
              <w:rPr>
                <w:sz w:val="20"/>
                <w:szCs w:val="20"/>
                <w:lang w:val="en-US"/>
              </w:rPr>
            </w:pPr>
            <w:r w:rsidRPr="00E416CF">
              <w:rPr>
                <w:sz w:val="20"/>
                <w:szCs w:val="20"/>
                <w:lang w:val="en-US"/>
              </w:rPr>
              <w:t>0</w:t>
            </w:r>
          </w:p>
        </w:tc>
      </w:tr>
    </w:tbl>
    <w:p w14:paraId="487DB554" w14:textId="77777777" w:rsidR="00DE4015" w:rsidRPr="00E416CF" w:rsidRDefault="00DE4015">
      <w:pPr>
        <w:rPr>
          <w:lang w:val="en-US"/>
        </w:rPr>
      </w:pPr>
    </w:p>
    <w:p w14:paraId="19A24045" w14:textId="77777777" w:rsidR="00DE4015" w:rsidRPr="00E416CF" w:rsidRDefault="00DE4015">
      <w:pPr>
        <w:rPr>
          <w:lang w:val="en-US"/>
        </w:rPr>
      </w:pPr>
    </w:p>
    <w:p w14:paraId="00884800" w14:textId="77777777" w:rsidR="00DE4015" w:rsidRPr="00E416CF" w:rsidRDefault="00DE4015">
      <w:pPr>
        <w:rPr>
          <w:lang w:val="en-US"/>
        </w:rPr>
      </w:pPr>
    </w:p>
    <w:p w14:paraId="073ECC92" w14:textId="77777777" w:rsidR="00DE4015" w:rsidRPr="00E416CF" w:rsidRDefault="00DE4015">
      <w:pPr>
        <w:rPr>
          <w:lang w:val="en-US"/>
        </w:rPr>
      </w:pPr>
    </w:p>
    <w:p w14:paraId="0F3AA2BC" w14:textId="77777777" w:rsidR="00DE4015" w:rsidRPr="00E416CF" w:rsidRDefault="00DE4015">
      <w:pPr>
        <w:rPr>
          <w:lang w:val="en-US"/>
        </w:rPr>
      </w:pPr>
    </w:p>
    <w:p w14:paraId="48D3CFD3" w14:textId="6D38EB03" w:rsidR="00DE4015" w:rsidRPr="00E416CF" w:rsidRDefault="00DE4015">
      <w:pPr>
        <w:rPr>
          <w:lang w:val="en-US"/>
        </w:rPr>
      </w:pPr>
    </w:p>
    <w:p w14:paraId="00D8AD5E" w14:textId="77777777" w:rsidR="00DE4015" w:rsidRPr="00E416CF" w:rsidRDefault="00000000">
      <w:pPr>
        <w:pStyle w:val="berschrift1"/>
        <w:rPr>
          <w:lang w:val="en-US"/>
        </w:rPr>
      </w:pPr>
      <w:bookmarkStart w:id="10" w:name="_Toc216104072"/>
      <w:r w:rsidRPr="00E416CF">
        <w:rPr>
          <w:lang w:val="en-US"/>
        </w:rPr>
        <w:lastRenderedPageBreak/>
        <w:t>Supplement 9: Effect sizes for between-group differences in robustness checks</w:t>
      </w:r>
      <w:bookmarkEnd w:id="10"/>
    </w:p>
    <w:tbl>
      <w:tblPr>
        <w:tblStyle w:val="a3"/>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70"/>
        <w:gridCol w:w="585"/>
        <w:gridCol w:w="150"/>
        <w:gridCol w:w="1320"/>
        <w:gridCol w:w="1800"/>
        <w:gridCol w:w="2025"/>
      </w:tblGrid>
      <w:tr w:rsidR="00DE4015" w:rsidRPr="005606B4" w14:paraId="24719013" w14:textId="77777777" w:rsidTr="00600A6C">
        <w:trPr>
          <w:trHeight w:val="313"/>
        </w:trPr>
        <w:tc>
          <w:tcPr>
            <w:tcW w:w="9150" w:type="dxa"/>
            <w:gridSpan w:val="6"/>
            <w:tcBorders>
              <w:top w:val="nil"/>
              <w:left w:val="nil"/>
              <w:bottom w:val="single" w:sz="4" w:space="0" w:color="auto"/>
              <w:right w:val="nil"/>
            </w:tcBorders>
            <w:tcMar>
              <w:top w:w="56" w:type="dxa"/>
              <w:left w:w="56" w:type="dxa"/>
              <w:bottom w:w="56" w:type="dxa"/>
              <w:right w:w="56" w:type="dxa"/>
            </w:tcMar>
            <w:vAlign w:val="center"/>
          </w:tcPr>
          <w:p w14:paraId="137FAF37" w14:textId="77777777" w:rsidR="00DE4015" w:rsidRPr="00E416CF" w:rsidRDefault="00000000">
            <w:pPr>
              <w:spacing w:before="0" w:after="0" w:line="240" w:lineRule="auto"/>
              <w:rPr>
                <w:i/>
                <w:iCs/>
                <w:sz w:val="20"/>
                <w:szCs w:val="20"/>
                <w:lang w:val="en-US"/>
              </w:rPr>
            </w:pPr>
            <w:r w:rsidRPr="00E416CF">
              <w:rPr>
                <w:b/>
                <w:bCs/>
                <w:sz w:val="20"/>
                <w:szCs w:val="20"/>
                <w:lang w:val="en-US"/>
              </w:rPr>
              <w:t>Table S3</w:t>
            </w:r>
            <w:r w:rsidRPr="00E416CF">
              <w:rPr>
                <w:sz w:val="20"/>
                <w:szCs w:val="20"/>
                <w:lang w:val="en-US"/>
              </w:rPr>
              <w:t xml:space="preserve">. </w:t>
            </w:r>
            <w:r w:rsidRPr="00E416CF">
              <w:rPr>
                <w:i/>
                <w:iCs/>
                <w:sz w:val="20"/>
                <w:szCs w:val="20"/>
                <w:lang w:val="en-US"/>
              </w:rPr>
              <w:t xml:space="preserve">Effect sizes (Cohen’s d) for differences between healthy controls (HC), and depressed individuals without (MDD) and with comorbid anxiety disorder (MDD+ANX) </w:t>
            </w:r>
          </w:p>
        </w:tc>
      </w:tr>
      <w:tr w:rsidR="00DE4015" w:rsidRPr="00E416CF" w14:paraId="039B26F7" w14:textId="77777777" w:rsidTr="00600A6C">
        <w:trPr>
          <w:trHeight w:val="313"/>
        </w:trPr>
        <w:tc>
          <w:tcPr>
            <w:tcW w:w="3270" w:type="dxa"/>
            <w:tcBorders>
              <w:top w:val="single" w:sz="4" w:space="0" w:color="auto"/>
              <w:left w:val="nil"/>
              <w:bottom w:val="nil"/>
              <w:right w:val="nil"/>
            </w:tcBorders>
            <w:tcMar>
              <w:top w:w="56" w:type="dxa"/>
              <w:left w:w="56" w:type="dxa"/>
              <w:bottom w:w="56" w:type="dxa"/>
              <w:right w:w="56" w:type="dxa"/>
            </w:tcMar>
            <w:vAlign w:val="center"/>
          </w:tcPr>
          <w:p w14:paraId="33B0E5A2" w14:textId="77777777" w:rsidR="00DE4015" w:rsidRPr="00E416CF" w:rsidRDefault="00DE4015">
            <w:pPr>
              <w:spacing w:before="0" w:after="0" w:line="240" w:lineRule="auto"/>
              <w:rPr>
                <w:sz w:val="20"/>
                <w:szCs w:val="20"/>
                <w:lang w:val="en-US"/>
              </w:rPr>
            </w:pPr>
          </w:p>
        </w:tc>
        <w:tc>
          <w:tcPr>
            <w:tcW w:w="585" w:type="dxa"/>
            <w:tcBorders>
              <w:top w:val="single" w:sz="4" w:space="0" w:color="auto"/>
              <w:left w:val="nil"/>
              <w:bottom w:val="nil"/>
              <w:right w:val="nil"/>
            </w:tcBorders>
            <w:tcMar>
              <w:top w:w="56" w:type="dxa"/>
              <w:left w:w="56" w:type="dxa"/>
              <w:bottom w:w="56" w:type="dxa"/>
              <w:right w:w="56" w:type="dxa"/>
            </w:tcMar>
            <w:vAlign w:val="center"/>
          </w:tcPr>
          <w:p w14:paraId="246646F1" w14:textId="77777777" w:rsidR="00DE4015" w:rsidRPr="00E416CF" w:rsidRDefault="00DE4015">
            <w:pPr>
              <w:spacing w:before="0" w:after="0" w:line="240" w:lineRule="auto"/>
              <w:jc w:val="center"/>
              <w:rPr>
                <w:sz w:val="20"/>
                <w:szCs w:val="20"/>
                <w:lang w:val="en-US"/>
              </w:rPr>
            </w:pPr>
          </w:p>
        </w:tc>
        <w:tc>
          <w:tcPr>
            <w:tcW w:w="150" w:type="dxa"/>
            <w:tcBorders>
              <w:top w:val="single" w:sz="4" w:space="0" w:color="auto"/>
              <w:left w:val="nil"/>
              <w:bottom w:val="nil"/>
              <w:right w:val="nil"/>
            </w:tcBorders>
            <w:tcMar>
              <w:top w:w="56" w:type="dxa"/>
              <w:left w:w="56" w:type="dxa"/>
              <w:bottom w:w="56" w:type="dxa"/>
              <w:right w:w="56" w:type="dxa"/>
            </w:tcMar>
            <w:vAlign w:val="center"/>
          </w:tcPr>
          <w:p w14:paraId="02BC4789" w14:textId="77777777" w:rsidR="00DE4015" w:rsidRPr="00E416CF" w:rsidRDefault="00DE4015">
            <w:pPr>
              <w:spacing w:before="0" w:after="0" w:line="240" w:lineRule="auto"/>
              <w:jc w:val="center"/>
              <w:rPr>
                <w:sz w:val="20"/>
                <w:szCs w:val="20"/>
                <w:lang w:val="en-US"/>
              </w:rPr>
            </w:pPr>
          </w:p>
        </w:tc>
        <w:tc>
          <w:tcPr>
            <w:tcW w:w="5145" w:type="dxa"/>
            <w:gridSpan w:val="3"/>
            <w:tcBorders>
              <w:top w:val="single" w:sz="4" w:space="0" w:color="auto"/>
              <w:left w:val="nil"/>
              <w:bottom w:val="single" w:sz="4" w:space="0" w:color="000000"/>
              <w:right w:val="nil"/>
            </w:tcBorders>
            <w:tcMar>
              <w:top w:w="56" w:type="dxa"/>
              <w:left w:w="56" w:type="dxa"/>
              <w:bottom w:w="56" w:type="dxa"/>
              <w:right w:w="56" w:type="dxa"/>
            </w:tcMar>
            <w:vAlign w:val="center"/>
          </w:tcPr>
          <w:p w14:paraId="0C11028A" w14:textId="77777777" w:rsidR="00DE4015" w:rsidRPr="00E416CF" w:rsidRDefault="00000000">
            <w:pPr>
              <w:spacing w:before="0" w:after="0" w:line="240" w:lineRule="auto"/>
              <w:jc w:val="center"/>
              <w:rPr>
                <w:b/>
                <w:bCs/>
                <w:i/>
                <w:iCs/>
                <w:sz w:val="20"/>
                <w:szCs w:val="20"/>
                <w:lang w:val="en-US"/>
              </w:rPr>
            </w:pPr>
            <w:r w:rsidRPr="00E416CF">
              <w:rPr>
                <w:b/>
                <w:bCs/>
                <w:sz w:val="20"/>
                <w:szCs w:val="20"/>
                <w:lang w:val="en-US"/>
              </w:rPr>
              <w:t xml:space="preserve">Cohen’s </w:t>
            </w:r>
            <w:r w:rsidRPr="00E416CF">
              <w:rPr>
                <w:b/>
                <w:bCs/>
                <w:i/>
                <w:iCs/>
                <w:sz w:val="20"/>
                <w:szCs w:val="20"/>
                <w:lang w:val="en-US"/>
              </w:rPr>
              <w:t>d</w:t>
            </w:r>
          </w:p>
        </w:tc>
      </w:tr>
      <w:tr w:rsidR="00DE4015" w:rsidRPr="00E416CF" w14:paraId="2E3D804C" w14:textId="77777777">
        <w:tc>
          <w:tcPr>
            <w:tcW w:w="3270" w:type="dxa"/>
            <w:tcBorders>
              <w:top w:val="nil"/>
              <w:left w:val="nil"/>
              <w:bottom w:val="single" w:sz="4" w:space="0" w:color="000000"/>
              <w:right w:val="nil"/>
            </w:tcBorders>
            <w:tcMar>
              <w:top w:w="56" w:type="dxa"/>
              <w:left w:w="56" w:type="dxa"/>
              <w:bottom w:w="56" w:type="dxa"/>
              <w:right w:w="56" w:type="dxa"/>
            </w:tcMar>
            <w:vAlign w:val="center"/>
          </w:tcPr>
          <w:p w14:paraId="723294BE" w14:textId="77777777" w:rsidR="00DE4015" w:rsidRPr="00E416CF" w:rsidRDefault="00000000">
            <w:pPr>
              <w:spacing w:before="0" w:after="0" w:line="240" w:lineRule="auto"/>
              <w:rPr>
                <w:b/>
                <w:bCs/>
                <w:sz w:val="20"/>
                <w:szCs w:val="20"/>
                <w:lang w:val="en-US"/>
              </w:rPr>
            </w:pPr>
            <w:r w:rsidRPr="00E416CF">
              <w:rPr>
                <w:b/>
                <w:bCs/>
                <w:sz w:val="20"/>
                <w:szCs w:val="20"/>
                <w:lang w:val="en-US"/>
              </w:rPr>
              <w:t>Robustness check</w:t>
            </w:r>
          </w:p>
        </w:tc>
        <w:tc>
          <w:tcPr>
            <w:tcW w:w="585" w:type="dxa"/>
            <w:tcBorders>
              <w:top w:val="nil"/>
              <w:left w:val="nil"/>
              <w:bottom w:val="single" w:sz="4" w:space="0" w:color="000000"/>
              <w:right w:val="nil"/>
            </w:tcBorders>
            <w:tcMar>
              <w:top w:w="56" w:type="dxa"/>
              <w:left w:w="56" w:type="dxa"/>
              <w:bottom w:w="56" w:type="dxa"/>
              <w:right w:w="56" w:type="dxa"/>
            </w:tcMar>
            <w:vAlign w:val="center"/>
          </w:tcPr>
          <w:p w14:paraId="19812D1C" w14:textId="77777777" w:rsidR="00DE4015" w:rsidRPr="00E416CF" w:rsidRDefault="00000000">
            <w:pPr>
              <w:spacing w:before="0" w:after="0" w:line="240" w:lineRule="auto"/>
              <w:jc w:val="center"/>
              <w:rPr>
                <w:b/>
                <w:bCs/>
                <w:i/>
                <w:iCs/>
                <w:sz w:val="20"/>
                <w:szCs w:val="20"/>
                <w:lang w:val="en-US"/>
              </w:rPr>
            </w:pPr>
            <w:r w:rsidRPr="00E416CF">
              <w:rPr>
                <w:b/>
                <w:bCs/>
                <w:i/>
                <w:iCs/>
                <w:sz w:val="20"/>
                <w:szCs w:val="20"/>
                <w:lang w:val="en-US"/>
              </w:rPr>
              <w:t>N</w:t>
            </w:r>
          </w:p>
        </w:tc>
        <w:tc>
          <w:tcPr>
            <w:tcW w:w="150" w:type="dxa"/>
            <w:tcBorders>
              <w:top w:val="nil"/>
              <w:left w:val="nil"/>
              <w:bottom w:val="single" w:sz="4" w:space="0" w:color="000000"/>
              <w:right w:val="nil"/>
            </w:tcBorders>
            <w:tcMar>
              <w:top w:w="56" w:type="dxa"/>
              <w:left w:w="56" w:type="dxa"/>
              <w:bottom w:w="56" w:type="dxa"/>
              <w:right w:w="56" w:type="dxa"/>
            </w:tcMar>
            <w:vAlign w:val="center"/>
          </w:tcPr>
          <w:p w14:paraId="0BAC4BB0" w14:textId="77777777" w:rsidR="00DE4015" w:rsidRPr="00E416CF" w:rsidRDefault="00DE4015">
            <w:pPr>
              <w:spacing w:before="0" w:after="0" w:line="240" w:lineRule="auto"/>
              <w:jc w:val="center"/>
              <w:rPr>
                <w:b/>
                <w:bCs/>
                <w:sz w:val="20"/>
                <w:szCs w:val="20"/>
                <w:lang w:val="en-US"/>
              </w:rPr>
            </w:pPr>
          </w:p>
        </w:tc>
        <w:tc>
          <w:tcPr>
            <w:tcW w:w="1320" w:type="dxa"/>
            <w:tcBorders>
              <w:top w:val="single" w:sz="4" w:space="0" w:color="000000"/>
              <w:left w:val="nil"/>
              <w:bottom w:val="single" w:sz="4" w:space="0" w:color="000000"/>
              <w:right w:val="nil"/>
            </w:tcBorders>
            <w:tcMar>
              <w:top w:w="56" w:type="dxa"/>
              <w:left w:w="56" w:type="dxa"/>
              <w:bottom w:w="56" w:type="dxa"/>
              <w:right w:w="56" w:type="dxa"/>
            </w:tcMar>
            <w:vAlign w:val="center"/>
          </w:tcPr>
          <w:p w14:paraId="6BE06179" w14:textId="77777777" w:rsidR="00DE4015" w:rsidRPr="00E416CF" w:rsidRDefault="00000000">
            <w:pPr>
              <w:spacing w:before="0" w:after="0" w:line="240" w:lineRule="auto"/>
              <w:jc w:val="center"/>
              <w:rPr>
                <w:b/>
                <w:bCs/>
                <w:sz w:val="20"/>
                <w:szCs w:val="20"/>
                <w:lang w:val="en-US"/>
              </w:rPr>
            </w:pPr>
            <w:r w:rsidRPr="00E416CF">
              <w:rPr>
                <w:b/>
                <w:bCs/>
                <w:sz w:val="20"/>
                <w:szCs w:val="20"/>
                <w:lang w:val="en-US"/>
              </w:rPr>
              <w:t>HC vs. MDD</w:t>
            </w:r>
          </w:p>
        </w:tc>
        <w:tc>
          <w:tcPr>
            <w:tcW w:w="1800" w:type="dxa"/>
            <w:tcBorders>
              <w:top w:val="single" w:sz="4" w:space="0" w:color="000000"/>
              <w:left w:val="nil"/>
              <w:bottom w:val="single" w:sz="4" w:space="0" w:color="000000"/>
              <w:right w:val="nil"/>
            </w:tcBorders>
            <w:tcMar>
              <w:top w:w="56" w:type="dxa"/>
              <w:left w:w="56" w:type="dxa"/>
              <w:bottom w:w="56" w:type="dxa"/>
              <w:right w:w="56" w:type="dxa"/>
            </w:tcMar>
            <w:vAlign w:val="center"/>
          </w:tcPr>
          <w:p w14:paraId="1A084430" w14:textId="77777777" w:rsidR="00DE4015" w:rsidRPr="00E416CF" w:rsidRDefault="00000000">
            <w:pPr>
              <w:spacing w:before="0" w:after="0" w:line="240" w:lineRule="auto"/>
              <w:jc w:val="center"/>
              <w:rPr>
                <w:b/>
                <w:bCs/>
                <w:sz w:val="20"/>
                <w:szCs w:val="20"/>
                <w:lang w:val="en-US"/>
              </w:rPr>
            </w:pPr>
            <w:r w:rsidRPr="00E416CF">
              <w:rPr>
                <w:b/>
                <w:bCs/>
                <w:sz w:val="20"/>
                <w:szCs w:val="20"/>
                <w:lang w:val="en-US"/>
              </w:rPr>
              <w:t>HC vs. MDD+ANX</w:t>
            </w:r>
          </w:p>
        </w:tc>
        <w:tc>
          <w:tcPr>
            <w:tcW w:w="2025" w:type="dxa"/>
            <w:tcBorders>
              <w:top w:val="single" w:sz="4" w:space="0" w:color="000000"/>
              <w:left w:val="nil"/>
              <w:bottom w:val="single" w:sz="4" w:space="0" w:color="000000"/>
              <w:right w:val="nil"/>
            </w:tcBorders>
            <w:tcMar>
              <w:top w:w="56" w:type="dxa"/>
              <w:left w:w="56" w:type="dxa"/>
              <w:bottom w:w="56" w:type="dxa"/>
              <w:right w:w="56" w:type="dxa"/>
            </w:tcMar>
            <w:vAlign w:val="center"/>
          </w:tcPr>
          <w:p w14:paraId="4A2CA833" w14:textId="77777777" w:rsidR="00DE4015" w:rsidRPr="00E416CF" w:rsidRDefault="00000000">
            <w:pPr>
              <w:spacing w:before="0" w:after="0" w:line="240" w:lineRule="auto"/>
              <w:jc w:val="center"/>
              <w:rPr>
                <w:b/>
                <w:bCs/>
                <w:sz w:val="20"/>
                <w:szCs w:val="20"/>
                <w:lang w:val="en-US"/>
              </w:rPr>
            </w:pPr>
            <w:r w:rsidRPr="00E416CF">
              <w:rPr>
                <w:b/>
                <w:bCs/>
                <w:sz w:val="20"/>
                <w:szCs w:val="20"/>
                <w:lang w:val="en-US"/>
              </w:rPr>
              <w:t>MDD vs. MDD+ANX</w:t>
            </w:r>
          </w:p>
        </w:tc>
      </w:tr>
      <w:tr w:rsidR="00DE4015" w:rsidRPr="00E416CF" w14:paraId="1E7D7E59" w14:textId="77777777">
        <w:tc>
          <w:tcPr>
            <w:tcW w:w="3270" w:type="dxa"/>
            <w:tcBorders>
              <w:top w:val="single" w:sz="4" w:space="0" w:color="000000"/>
              <w:left w:val="nil"/>
              <w:bottom w:val="nil"/>
              <w:right w:val="nil"/>
            </w:tcBorders>
            <w:tcMar>
              <w:top w:w="56" w:type="dxa"/>
              <w:left w:w="56" w:type="dxa"/>
              <w:bottom w:w="56" w:type="dxa"/>
              <w:right w:w="56" w:type="dxa"/>
            </w:tcMar>
            <w:vAlign w:val="center"/>
          </w:tcPr>
          <w:p w14:paraId="086FC04D" w14:textId="77777777" w:rsidR="00DE4015" w:rsidRPr="00E416CF" w:rsidRDefault="00000000">
            <w:pPr>
              <w:spacing w:before="0" w:after="0" w:line="240" w:lineRule="auto"/>
              <w:rPr>
                <w:sz w:val="20"/>
                <w:szCs w:val="20"/>
                <w:lang w:val="en-US"/>
              </w:rPr>
            </w:pPr>
            <w:r w:rsidRPr="00E416CF">
              <w:rPr>
                <w:sz w:val="20"/>
                <w:szCs w:val="20"/>
                <w:lang w:val="en-US"/>
              </w:rPr>
              <w:t xml:space="preserve">Male participants </w:t>
            </w:r>
          </w:p>
        </w:tc>
        <w:tc>
          <w:tcPr>
            <w:tcW w:w="585" w:type="dxa"/>
            <w:tcBorders>
              <w:top w:val="single" w:sz="4" w:space="0" w:color="000000"/>
              <w:left w:val="nil"/>
              <w:bottom w:val="nil"/>
              <w:right w:val="nil"/>
            </w:tcBorders>
            <w:tcMar>
              <w:top w:w="56" w:type="dxa"/>
              <w:left w:w="56" w:type="dxa"/>
              <w:bottom w:w="56" w:type="dxa"/>
              <w:right w:w="56" w:type="dxa"/>
            </w:tcMar>
            <w:vAlign w:val="center"/>
          </w:tcPr>
          <w:p w14:paraId="4230F189" w14:textId="77777777" w:rsidR="00DE4015" w:rsidRPr="00E416CF" w:rsidRDefault="00000000">
            <w:pPr>
              <w:spacing w:before="0" w:after="0" w:line="240" w:lineRule="auto"/>
              <w:jc w:val="center"/>
              <w:rPr>
                <w:sz w:val="20"/>
                <w:szCs w:val="20"/>
                <w:lang w:val="en-US"/>
              </w:rPr>
            </w:pPr>
            <w:r w:rsidRPr="00E416CF">
              <w:rPr>
                <w:sz w:val="20"/>
                <w:szCs w:val="20"/>
                <w:lang w:val="en-US"/>
              </w:rPr>
              <w:t>610</w:t>
            </w:r>
          </w:p>
        </w:tc>
        <w:tc>
          <w:tcPr>
            <w:tcW w:w="150" w:type="dxa"/>
            <w:tcBorders>
              <w:top w:val="single" w:sz="4" w:space="0" w:color="000000"/>
              <w:left w:val="nil"/>
              <w:bottom w:val="nil"/>
              <w:right w:val="nil"/>
            </w:tcBorders>
            <w:tcMar>
              <w:top w:w="56" w:type="dxa"/>
              <w:left w:w="56" w:type="dxa"/>
              <w:bottom w:w="56" w:type="dxa"/>
              <w:right w:w="56" w:type="dxa"/>
            </w:tcMar>
            <w:vAlign w:val="center"/>
          </w:tcPr>
          <w:p w14:paraId="6AAEEB02" w14:textId="77777777" w:rsidR="00DE4015" w:rsidRPr="00E416CF" w:rsidRDefault="00DE4015">
            <w:pPr>
              <w:spacing w:before="0" w:after="0" w:line="240" w:lineRule="auto"/>
              <w:jc w:val="center"/>
              <w:rPr>
                <w:sz w:val="20"/>
                <w:szCs w:val="20"/>
                <w:lang w:val="en-US"/>
              </w:rPr>
            </w:pPr>
          </w:p>
        </w:tc>
        <w:tc>
          <w:tcPr>
            <w:tcW w:w="1320" w:type="dxa"/>
            <w:tcBorders>
              <w:top w:val="single" w:sz="4" w:space="0" w:color="000000"/>
              <w:left w:val="nil"/>
              <w:bottom w:val="nil"/>
              <w:right w:val="nil"/>
            </w:tcBorders>
            <w:tcMar>
              <w:top w:w="56" w:type="dxa"/>
              <w:left w:w="56" w:type="dxa"/>
              <w:bottom w:w="56" w:type="dxa"/>
              <w:right w:w="56" w:type="dxa"/>
            </w:tcMar>
            <w:vAlign w:val="center"/>
          </w:tcPr>
          <w:p w14:paraId="537AAE8D" w14:textId="77777777" w:rsidR="00DE4015" w:rsidRPr="00E416CF" w:rsidRDefault="00000000">
            <w:pPr>
              <w:spacing w:before="0" w:after="0" w:line="240" w:lineRule="auto"/>
              <w:jc w:val="center"/>
              <w:rPr>
                <w:sz w:val="20"/>
                <w:szCs w:val="20"/>
                <w:lang w:val="en-US"/>
              </w:rPr>
            </w:pPr>
            <w:r w:rsidRPr="00E416CF">
              <w:rPr>
                <w:sz w:val="20"/>
                <w:szCs w:val="20"/>
                <w:lang w:val="en-US"/>
              </w:rPr>
              <w:t>-0.302</w:t>
            </w:r>
          </w:p>
        </w:tc>
        <w:tc>
          <w:tcPr>
            <w:tcW w:w="1800" w:type="dxa"/>
            <w:tcBorders>
              <w:top w:val="single" w:sz="4" w:space="0" w:color="000000"/>
              <w:left w:val="nil"/>
              <w:bottom w:val="nil"/>
              <w:right w:val="nil"/>
            </w:tcBorders>
            <w:tcMar>
              <w:top w:w="56" w:type="dxa"/>
              <w:left w:w="56" w:type="dxa"/>
              <w:bottom w:w="56" w:type="dxa"/>
              <w:right w:w="56" w:type="dxa"/>
            </w:tcMar>
            <w:vAlign w:val="center"/>
          </w:tcPr>
          <w:p w14:paraId="2487369C" w14:textId="77777777" w:rsidR="00DE4015" w:rsidRPr="00E416CF" w:rsidRDefault="00000000">
            <w:pPr>
              <w:spacing w:before="0" w:after="0" w:line="240" w:lineRule="auto"/>
              <w:jc w:val="center"/>
              <w:rPr>
                <w:sz w:val="20"/>
                <w:szCs w:val="20"/>
                <w:lang w:val="en-US"/>
              </w:rPr>
            </w:pPr>
            <w:r w:rsidRPr="00E416CF">
              <w:rPr>
                <w:sz w:val="20"/>
                <w:szCs w:val="20"/>
                <w:lang w:val="en-US"/>
              </w:rPr>
              <w:t>0.503</w:t>
            </w:r>
          </w:p>
        </w:tc>
        <w:tc>
          <w:tcPr>
            <w:tcW w:w="2025" w:type="dxa"/>
            <w:tcBorders>
              <w:top w:val="single" w:sz="4" w:space="0" w:color="000000"/>
              <w:left w:val="nil"/>
              <w:bottom w:val="nil"/>
              <w:right w:val="nil"/>
            </w:tcBorders>
            <w:tcMar>
              <w:top w:w="56" w:type="dxa"/>
              <w:left w:w="56" w:type="dxa"/>
              <w:bottom w:w="56" w:type="dxa"/>
              <w:right w:w="56" w:type="dxa"/>
            </w:tcMar>
            <w:vAlign w:val="center"/>
          </w:tcPr>
          <w:p w14:paraId="7246BAE9" w14:textId="77777777" w:rsidR="00DE4015" w:rsidRPr="00E416CF" w:rsidRDefault="00000000">
            <w:pPr>
              <w:spacing w:before="0" w:after="0" w:line="240" w:lineRule="auto"/>
              <w:jc w:val="center"/>
              <w:rPr>
                <w:sz w:val="20"/>
                <w:szCs w:val="20"/>
                <w:lang w:val="en-US"/>
              </w:rPr>
            </w:pPr>
            <w:r w:rsidRPr="00E416CF">
              <w:rPr>
                <w:sz w:val="20"/>
                <w:szCs w:val="20"/>
                <w:lang w:val="en-US"/>
              </w:rPr>
              <w:t>0.819</w:t>
            </w:r>
          </w:p>
        </w:tc>
      </w:tr>
      <w:tr w:rsidR="00DE4015" w:rsidRPr="00E416CF" w14:paraId="1CDCF507" w14:textId="77777777">
        <w:tc>
          <w:tcPr>
            <w:tcW w:w="3270" w:type="dxa"/>
            <w:tcBorders>
              <w:top w:val="nil"/>
              <w:left w:val="nil"/>
              <w:bottom w:val="nil"/>
              <w:right w:val="nil"/>
            </w:tcBorders>
            <w:tcMar>
              <w:top w:w="56" w:type="dxa"/>
              <w:left w:w="56" w:type="dxa"/>
              <w:bottom w:w="56" w:type="dxa"/>
              <w:right w:w="56" w:type="dxa"/>
            </w:tcMar>
            <w:vAlign w:val="center"/>
          </w:tcPr>
          <w:p w14:paraId="4F64DFFE" w14:textId="77777777" w:rsidR="00DE4015" w:rsidRPr="00E416CF" w:rsidRDefault="00000000">
            <w:pPr>
              <w:spacing w:before="0" w:after="0" w:line="240" w:lineRule="auto"/>
              <w:rPr>
                <w:sz w:val="20"/>
                <w:szCs w:val="20"/>
                <w:lang w:val="en-US"/>
              </w:rPr>
            </w:pPr>
            <w:r w:rsidRPr="00E416CF">
              <w:rPr>
                <w:sz w:val="20"/>
                <w:szCs w:val="20"/>
                <w:lang w:val="en-US"/>
              </w:rPr>
              <w:t>Female participants</w:t>
            </w:r>
          </w:p>
        </w:tc>
        <w:tc>
          <w:tcPr>
            <w:tcW w:w="585" w:type="dxa"/>
            <w:tcBorders>
              <w:top w:val="nil"/>
              <w:left w:val="nil"/>
              <w:bottom w:val="nil"/>
              <w:right w:val="nil"/>
            </w:tcBorders>
            <w:tcMar>
              <w:top w:w="56" w:type="dxa"/>
              <w:left w:w="56" w:type="dxa"/>
              <w:bottom w:w="56" w:type="dxa"/>
              <w:right w:w="56" w:type="dxa"/>
            </w:tcMar>
            <w:vAlign w:val="center"/>
          </w:tcPr>
          <w:p w14:paraId="6BF1EDEF" w14:textId="77777777" w:rsidR="00DE4015" w:rsidRPr="00E416CF" w:rsidRDefault="00000000">
            <w:pPr>
              <w:spacing w:before="0" w:after="0" w:line="240" w:lineRule="auto"/>
              <w:jc w:val="center"/>
              <w:rPr>
                <w:sz w:val="20"/>
                <w:szCs w:val="20"/>
                <w:lang w:val="en-US"/>
              </w:rPr>
            </w:pPr>
            <w:r w:rsidRPr="00E416CF">
              <w:rPr>
                <w:sz w:val="20"/>
                <w:szCs w:val="20"/>
                <w:lang w:val="en-US"/>
              </w:rPr>
              <w:t>1077</w:t>
            </w:r>
          </w:p>
        </w:tc>
        <w:tc>
          <w:tcPr>
            <w:tcW w:w="150" w:type="dxa"/>
            <w:tcBorders>
              <w:top w:val="nil"/>
              <w:left w:val="nil"/>
              <w:bottom w:val="nil"/>
              <w:right w:val="nil"/>
            </w:tcBorders>
            <w:tcMar>
              <w:top w:w="56" w:type="dxa"/>
              <w:left w:w="56" w:type="dxa"/>
              <w:bottom w:w="56" w:type="dxa"/>
              <w:right w:w="56" w:type="dxa"/>
            </w:tcMar>
            <w:vAlign w:val="center"/>
          </w:tcPr>
          <w:p w14:paraId="3B41E1C9"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697FAE83" w14:textId="77777777" w:rsidR="00DE4015" w:rsidRPr="00E416CF" w:rsidRDefault="00000000">
            <w:pPr>
              <w:spacing w:before="0" w:after="0" w:line="240" w:lineRule="auto"/>
              <w:jc w:val="center"/>
              <w:rPr>
                <w:sz w:val="20"/>
                <w:szCs w:val="20"/>
                <w:lang w:val="en-US"/>
              </w:rPr>
            </w:pPr>
            <w:r w:rsidRPr="00E416CF">
              <w:rPr>
                <w:sz w:val="20"/>
                <w:szCs w:val="20"/>
                <w:lang w:val="en-US"/>
              </w:rPr>
              <w:t>-0.315</w:t>
            </w:r>
          </w:p>
        </w:tc>
        <w:tc>
          <w:tcPr>
            <w:tcW w:w="1800" w:type="dxa"/>
            <w:tcBorders>
              <w:top w:val="nil"/>
              <w:left w:val="nil"/>
              <w:bottom w:val="nil"/>
              <w:right w:val="nil"/>
            </w:tcBorders>
            <w:tcMar>
              <w:top w:w="56" w:type="dxa"/>
              <w:left w:w="56" w:type="dxa"/>
              <w:bottom w:w="56" w:type="dxa"/>
              <w:right w:w="56" w:type="dxa"/>
            </w:tcMar>
            <w:vAlign w:val="center"/>
          </w:tcPr>
          <w:p w14:paraId="6256D744" w14:textId="77777777" w:rsidR="00DE4015" w:rsidRPr="00E416CF" w:rsidRDefault="00000000">
            <w:pPr>
              <w:spacing w:before="0" w:after="0" w:line="240" w:lineRule="auto"/>
              <w:jc w:val="center"/>
              <w:rPr>
                <w:sz w:val="20"/>
                <w:szCs w:val="20"/>
                <w:lang w:val="en-US"/>
              </w:rPr>
            </w:pPr>
            <w:r w:rsidRPr="00E416CF">
              <w:rPr>
                <w:sz w:val="20"/>
                <w:szCs w:val="20"/>
                <w:lang w:val="en-US"/>
              </w:rPr>
              <w:t>0.422</w:t>
            </w:r>
          </w:p>
        </w:tc>
        <w:tc>
          <w:tcPr>
            <w:tcW w:w="2025" w:type="dxa"/>
            <w:tcBorders>
              <w:top w:val="nil"/>
              <w:left w:val="nil"/>
              <w:bottom w:val="nil"/>
              <w:right w:val="nil"/>
            </w:tcBorders>
            <w:tcMar>
              <w:top w:w="56" w:type="dxa"/>
              <w:left w:w="56" w:type="dxa"/>
              <w:bottom w:w="56" w:type="dxa"/>
              <w:right w:w="56" w:type="dxa"/>
            </w:tcMar>
            <w:vAlign w:val="center"/>
          </w:tcPr>
          <w:p w14:paraId="388D3953" w14:textId="77777777" w:rsidR="00DE4015" w:rsidRPr="00E416CF" w:rsidRDefault="00000000">
            <w:pPr>
              <w:spacing w:before="0" w:after="0" w:line="240" w:lineRule="auto"/>
              <w:jc w:val="center"/>
              <w:rPr>
                <w:sz w:val="20"/>
                <w:szCs w:val="20"/>
                <w:lang w:val="en-US"/>
              </w:rPr>
            </w:pPr>
            <w:r w:rsidRPr="00E416CF">
              <w:rPr>
                <w:sz w:val="20"/>
                <w:szCs w:val="20"/>
                <w:lang w:val="en-US"/>
              </w:rPr>
              <w:t>0.727</w:t>
            </w:r>
          </w:p>
        </w:tc>
      </w:tr>
      <w:tr w:rsidR="00DE4015" w:rsidRPr="00E416CF" w14:paraId="189CA379" w14:textId="77777777">
        <w:tc>
          <w:tcPr>
            <w:tcW w:w="3270" w:type="dxa"/>
            <w:tcBorders>
              <w:top w:val="nil"/>
              <w:left w:val="nil"/>
              <w:bottom w:val="nil"/>
              <w:right w:val="nil"/>
            </w:tcBorders>
            <w:tcMar>
              <w:top w:w="56" w:type="dxa"/>
              <w:left w:w="56" w:type="dxa"/>
              <w:bottom w:w="56" w:type="dxa"/>
              <w:right w:w="56" w:type="dxa"/>
            </w:tcMar>
            <w:vAlign w:val="center"/>
          </w:tcPr>
          <w:p w14:paraId="63B0D925" w14:textId="77777777" w:rsidR="00DE4015" w:rsidRPr="00E416CF" w:rsidRDefault="00000000">
            <w:pPr>
              <w:spacing w:before="0" w:after="0" w:line="240" w:lineRule="auto"/>
              <w:rPr>
                <w:sz w:val="20"/>
                <w:szCs w:val="20"/>
                <w:lang w:val="en-US"/>
              </w:rPr>
            </w:pPr>
            <w:r w:rsidRPr="00E416CF">
              <w:rPr>
                <w:sz w:val="20"/>
                <w:szCs w:val="20"/>
                <w:lang w:val="en-US"/>
              </w:rPr>
              <w:t>Marburg participants</w:t>
            </w:r>
          </w:p>
        </w:tc>
        <w:tc>
          <w:tcPr>
            <w:tcW w:w="585" w:type="dxa"/>
            <w:tcBorders>
              <w:top w:val="nil"/>
              <w:left w:val="nil"/>
              <w:bottom w:val="nil"/>
              <w:right w:val="nil"/>
            </w:tcBorders>
            <w:tcMar>
              <w:top w:w="56" w:type="dxa"/>
              <w:left w:w="56" w:type="dxa"/>
              <w:bottom w:w="56" w:type="dxa"/>
              <w:right w:w="56" w:type="dxa"/>
            </w:tcMar>
            <w:vAlign w:val="center"/>
          </w:tcPr>
          <w:p w14:paraId="128744D9" w14:textId="77777777" w:rsidR="00DE4015" w:rsidRPr="00E416CF" w:rsidRDefault="00000000">
            <w:pPr>
              <w:spacing w:before="0" w:after="0" w:line="240" w:lineRule="auto"/>
              <w:jc w:val="center"/>
              <w:rPr>
                <w:sz w:val="20"/>
                <w:szCs w:val="20"/>
                <w:lang w:val="en-US"/>
              </w:rPr>
            </w:pPr>
            <w:r w:rsidRPr="00E416CF">
              <w:rPr>
                <w:sz w:val="20"/>
                <w:szCs w:val="20"/>
                <w:lang w:val="en-US"/>
              </w:rPr>
              <w:t>884</w:t>
            </w:r>
          </w:p>
        </w:tc>
        <w:tc>
          <w:tcPr>
            <w:tcW w:w="150" w:type="dxa"/>
            <w:tcBorders>
              <w:top w:val="nil"/>
              <w:left w:val="nil"/>
              <w:bottom w:val="nil"/>
              <w:right w:val="nil"/>
            </w:tcBorders>
            <w:tcMar>
              <w:top w:w="56" w:type="dxa"/>
              <w:left w:w="56" w:type="dxa"/>
              <w:bottom w:w="56" w:type="dxa"/>
              <w:right w:w="56" w:type="dxa"/>
            </w:tcMar>
            <w:vAlign w:val="center"/>
          </w:tcPr>
          <w:p w14:paraId="6A68FB97"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5888C9FD" w14:textId="77777777" w:rsidR="00DE4015" w:rsidRPr="00E416CF" w:rsidRDefault="00000000">
            <w:pPr>
              <w:spacing w:before="0" w:after="0" w:line="240" w:lineRule="auto"/>
              <w:jc w:val="center"/>
              <w:rPr>
                <w:sz w:val="20"/>
                <w:szCs w:val="20"/>
                <w:lang w:val="en-US"/>
              </w:rPr>
            </w:pPr>
            <w:r w:rsidRPr="00E416CF">
              <w:rPr>
                <w:sz w:val="20"/>
                <w:szCs w:val="20"/>
                <w:lang w:val="en-US"/>
              </w:rPr>
              <w:t>-0.328</w:t>
            </w:r>
          </w:p>
        </w:tc>
        <w:tc>
          <w:tcPr>
            <w:tcW w:w="1800" w:type="dxa"/>
            <w:tcBorders>
              <w:top w:val="nil"/>
              <w:left w:val="nil"/>
              <w:bottom w:val="nil"/>
              <w:right w:val="nil"/>
            </w:tcBorders>
            <w:tcMar>
              <w:top w:w="56" w:type="dxa"/>
              <w:left w:w="56" w:type="dxa"/>
              <w:bottom w:w="56" w:type="dxa"/>
              <w:right w:w="56" w:type="dxa"/>
            </w:tcMar>
            <w:vAlign w:val="center"/>
          </w:tcPr>
          <w:p w14:paraId="12B9CB99" w14:textId="77777777" w:rsidR="00DE4015" w:rsidRPr="00E416CF" w:rsidRDefault="00000000">
            <w:pPr>
              <w:spacing w:before="0" w:after="0" w:line="240" w:lineRule="auto"/>
              <w:jc w:val="center"/>
              <w:rPr>
                <w:sz w:val="20"/>
                <w:szCs w:val="20"/>
                <w:lang w:val="en-US"/>
              </w:rPr>
            </w:pPr>
            <w:r w:rsidRPr="00E416CF">
              <w:rPr>
                <w:sz w:val="20"/>
                <w:szCs w:val="20"/>
                <w:lang w:val="en-US"/>
              </w:rPr>
              <w:t>0.507</w:t>
            </w:r>
          </w:p>
        </w:tc>
        <w:tc>
          <w:tcPr>
            <w:tcW w:w="2025" w:type="dxa"/>
            <w:tcBorders>
              <w:top w:val="nil"/>
              <w:left w:val="nil"/>
              <w:bottom w:val="nil"/>
              <w:right w:val="nil"/>
            </w:tcBorders>
            <w:tcMar>
              <w:top w:w="56" w:type="dxa"/>
              <w:left w:w="56" w:type="dxa"/>
              <w:bottom w:w="56" w:type="dxa"/>
              <w:right w:w="56" w:type="dxa"/>
            </w:tcMar>
            <w:vAlign w:val="center"/>
          </w:tcPr>
          <w:p w14:paraId="7CC47A81" w14:textId="77777777" w:rsidR="00DE4015" w:rsidRPr="00E416CF" w:rsidRDefault="00000000">
            <w:pPr>
              <w:spacing w:before="0" w:after="0" w:line="240" w:lineRule="auto"/>
              <w:jc w:val="center"/>
              <w:rPr>
                <w:sz w:val="20"/>
                <w:szCs w:val="20"/>
                <w:lang w:val="en-US"/>
              </w:rPr>
            </w:pPr>
            <w:r w:rsidRPr="00E416CF">
              <w:rPr>
                <w:sz w:val="20"/>
                <w:szCs w:val="20"/>
                <w:lang w:val="en-US"/>
              </w:rPr>
              <w:t>0.821</w:t>
            </w:r>
          </w:p>
        </w:tc>
      </w:tr>
      <w:tr w:rsidR="00DE4015" w:rsidRPr="00E416CF" w14:paraId="636E90F6" w14:textId="77777777">
        <w:tc>
          <w:tcPr>
            <w:tcW w:w="3270" w:type="dxa"/>
            <w:tcBorders>
              <w:top w:val="nil"/>
              <w:left w:val="nil"/>
              <w:bottom w:val="nil"/>
              <w:right w:val="nil"/>
            </w:tcBorders>
            <w:tcMar>
              <w:top w:w="56" w:type="dxa"/>
              <w:left w:w="56" w:type="dxa"/>
              <w:bottom w:w="56" w:type="dxa"/>
              <w:right w:w="56" w:type="dxa"/>
            </w:tcMar>
            <w:vAlign w:val="center"/>
          </w:tcPr>
          <w:p w14:paraId="4C380F21" w14:textId="77777777" w:rsidR="00DE4015" w:rsidRPr="00E416CF" w:rsidRDefault="00000000">
            <w:pPr>
              <w:spacing w:before="0" w:after="0" w:line="240" w:lineRule="auto"/>
              <w:rPr>
                <w:sz w:val="20"/>
                <w:szCs w:val="20"/>
                <w:lang w:val="en-US"/>
              </w:rPr>
            </w:pPr>
            <w:r w:rsidRPr="00E416CF">
              <w:rPr>
                <w:sz w:val="20"/>
                <w:szCs w:val="20"/>
                <w:lang w:val="en-US"/>
              </w:rPr>
              <w:t>Münster participants</w:t>
            </w:r>
          </w:p>
        </w:tc>
        <w:tc>
          <w:tcPr>
            <w:tcW w:w="585" w:type="dxa"/>
            <w:tcBorders>
              <w:top w:val="nil"/>
              <w:left w:val="nil"/>
              <w:bottom w:val="nil"/>
              <w:right w:val="nil"/>
            </w:tcBorders>
            <w:tcMar>
              <w:top w:w="56" w:type="dxa"/>
              <w:left w:w="56" w:type="dxa"/>
              <w:bottom w:w="56" w:type="dxa"/>
              <w:right w:w="56" w:type="dxa"/>
            </w:tcMar>
            <w:vAlign w:val="center"/>
          </w:tcPr>
          <w:p w14:paraId="1DA94B58" w14:textId="77777777" w:rsidR="00DE4015" w:rsidRPr="00E416CF" w:rsidRDefault="00000000">
            <w:pPr>
              <w:spacing w:before="0" w:after="0" w:line="240" w:lineRule="auto"/>
              <w:jc w:val="center"/>
              <w:rPr>
                <w:sz w:val="20"/>
                <w:szCs w:val="20"/>
                <w:lang w:val="en-US"/>
              </w:rPr>
            </w:pPr>
            <w:r w:rsidRPr="00E416CF">
              <w:rPr>
                <w:sz w:val="20"/>
                <w:szCs w:val="20"/>
                <w:lang w:val="en-US"/>
              </w:rPr>
              <w:t>803</w:t>
            </w:r>
          </w:p>
        </w:tc>
        <w:tc>
          <w:tcPr>
            <w:tcW w:w="150" w:type="dxa"/>
            <w:tcBorders>
              <w:top w:val="nil"/>
              <w:left w:val="nil"/>
              <w:bottom w:val="nil"/>
              <w:right w:val="nil"/>
            </w:tcBorders>
            <w:tcMar>
              <w:top w:w="56" w:type="dxa"/>
              <w:left w:w="56" w:type="dxa"/>
              <w:bottom w:w="56" w:type="dxa"/>
              <w:right w:w="56" w:type="dxa"/>
            </w:tcMar>
            <w:vAlign w:val="center"/>
          </w:tcPr>
          <w:p w14:paraId="02BC2718"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07347912" w14:textId="77777777" w:rsidR="00DE4015" w:rsidRPr="00E416CF" w:rsidRDefault="00000000">
            <w:pPr>
              <w:spacing w:before="0" w:after="0" w:line="240" w:lineRule="auto"/>
              <w:jc w:val="center"/>
              <w:rPr>
                <w:sz w:val="20"/>
                <w:szCs w:val="20"/>
                <w:lang w:val="en-US"/>
              </w:rPr>
            </w:pPr>
            <w:r w:rsidRPr="00E416CF">
              <w:rPr>
                <w:sz w:val="20"/>
                <w:szCs w:val="20"/>
                <w:lang w:val="en-US"/>
              </w:rPr>
              <w:t>-0.279</w:t>
            </w:r>
          </w:p>
        </w:tc>
        <w:tc>
          <w:tcPr>
            <w:tcW w:w="1800" w:type="dxa"/>
            <w:tcBorders>
              <w:top w:val="nil"/>
              <w:left w:val="nil"/>
              <w:bottom w:val="nil"/>
              <w:right w:val="nil"/>
            </w:tcBorders>
            <w:tcMar>
              <w:top w:w="56" w:type="dxa"/>
              <w:left w:w="56" w:type="dxa"/>
              <w:bottom w:w="56" w:type="dxa"/>
              <w:right w:w="56" w:type="dxa"/>
            </w:tcMar>
            <w:vAlign w:val="center"/>
          </w:tcPr>
          <w:p w14:paraId="0315679C" w14:textId="77777777" w:rsidR="00DE4015" w:rsidRPr="00E416CF" w:rsidRDefault="00000000">
            <w:pPr>
              <w:spacing w:before="0" w:after="0" w:line="240" w:lineRule="auto"/>
              <w:jc w:val="center"/>
              <w:rPr>
                <w:sz w:val="20"/>
                <w:szCs w:val="20"/>
                <w:lang w:val="en-US"/>
              </w:rPr>
            </w:pPr>
            <w:r w:rsidRPr="00E416CF">
              <w:rPr>
                <w:sz w:val="20"/>
                <w:szCs w:val="20"/>
                <w:lang w:val="en-US"/>
              </w:rPr>
              <w:t>0.349</w:t>
            </w:r>
          </w:p>
        </w:tc>
        <w:tc>
          <w:tcPr>
            <w:tcW w:w="2025" w:type="dxa"/>
            <w:tcBorders>
              <w:top w:val="nil"/>
              <w:left w:val="nil"/>
              <w:bottom w:val="nil"/>
              <w:right w:val="nil"/>
            </w:tcBorders>
            <w:tcMar>
              <w:top w:w="56" w:type="dxa"/>
              <w:left w:w="56" w:type="dxa"/>
              <w:bottom w:w="56" w:type="dxa"/>
              <w:right w:w="56" w:type="dxa"/>
            </w:tcMar>
            <w:vAlign w:val="center"/>
          </w:tcPr>
          <w:p w14:paraId="67347B64" w14:textId="77777777" w:rsidR="00DE4015" w:rsidRPr="00E416CF" w:rsidRDefault="00000000">
            <w:pPr>
              <w:spacing w:before="0" w:after="0" w:line="240" w:lineRule="auto"/>
              <w:jc w:val="center"/>
              <w:rPr>
                <w:sz w:val="20"/>
                <w:szCs w:val="20"/>
                <w:lang w:val="en-US"/>
              </w:rPr>
            </w:pPr>
            <w:r w:rsidRPr="00E416CF">
              <w:rPr>
                <w:sz w:val="20"/>
                <w:szCs w:val="20"/>
                <w:lang w:val="en-US"/>
              </w:rPr>
              <w:t>0.635</w:t>
            </w:r>
          </w:p>
        </w:tc>
      </w:tr>
      <w:tr w:rsidR="00DE4015" w:rsidRPr="00E416CF" w14:paraId="76EDB1FB" w14:textId="77777777">
        <w:tc>
          <w:tcPr>
            <w:tcW w:w="3270" w:type="dxa"/>
            <w:tcBorders>
              <w:top w:val="nil"/>
              <w:left w:val="nil"/>
              <w:bottom w:val="nil"/>
              <w:right w:val="nil"/>
            </w:tcBorders>
            <w:tcMar>
              <w:top w:w="56" w:type="dxa"/>
              <w:left w:w="56" w:type="dxa"/>
              <w:bottom w:w="56" w:type="dxa"/>
              <w:right w:w="56" w:type="dxa"/>
            </w:tcMar>
            <w:vAlign w:val="center"/>
          </w:tcPr>
          <w:p w14:paraId="23BC0AF4" w14:textId="77777777" w:rsidR="00DE4015" w:rsidRPr="00E416CF" w:rsidRDefault="00000000">
            <w:pPr>
              <w:spacing w:before="0" w:after="0" w:line="240" w:lineRule="auto"/>
              <w:rPr>
                <w:sz w:val="20"/>
                <w:szCs w:val="20"/>
                <w:lang w:val="en-US"/>
              </w:rPr>
            </w:pPr>
            <w:r w:rsidRPr="00E416CF">
              <w:rPr>
                <w:sz w:val="20"/>
                <w:szCs w:val="20"/>
                <w:lang w:val="en-US"/>
              </w:rPr>
              <w:t>Acutely depressed participants</w:t>
            </w:r>
          </w:p>
        </w:tc>
        <w:tc>
          <w:tcPr>
            <w:tcW w:w="585" w:type="dxa"/>
            <w:tcBorders>
              <w:top w:val="nil"/>
              <w:left w:val="nil"/>
              <w:bottom w:val="nil"/>
              <w:right w:val="nil"/>
            </w:tcBorders>
            <w:tcMar>
              <w:top w:w="56" w:type="dxa"/>
              <w:left w:w="56" w:type="dxa"/>
              <w:bottom w:w="56" w:type="dxa"/>
              <w:right w:w="56" w:type="dxa"/>
            </w:tcMar>
            <w:vAlign w:val="center"/>
          </w:tcPr>
          <w:p w14:paraId="7FFD0775" w14:textId="77777777" w:rsidR="00DE4015" w:rsidRPr="00E416CF" w:rsidRDefault="00000000">
            <w:pPr>
              <w:spacing w:before="0" w:after="0" w:line="240" w:lineRule="auto"/>
              <w:jc w:val="center"/>
              <w:rPr>
                <w:sz w:val="20"/>
                <w:szCs w:val="20"/>
                <w:lang w:val="en-US"/>
              </w:rPr>
            </w:pPr>
            <w:r w:rsidRPr="00E416CF">
              <w:rPr>
                <w:sz w:val="20"/>
                <w:szCs w:val="20"/>
                <w:lang w:val="en-US"/>
              </w:rPr>
              <w:t>1252</w:t>
            </w:r>
          </w:p>
        </w:tc>
        <w:tc>
          <w:tcPr>
            <w:tcW w:w="150" w:type="dxa"/>
            <w:tcBorders>
              <w:top w:val="nil"/>
              <w:left w:val="nil"/>
              <w:bottom w:val="nil"/>
              <w:right w:val="nil"/>
            </w:tcBorders>
            <w:tcMar>
              <w:top w:w="56" w:type="dxa"/>
              <w:left w:w="56" w:type="dxa"/>
              <w:bottom w:w="56" w:type="dxa"/>
              <w:right w:w="56" w:type="dxa"/>
            </w:tcMar>
            <w:vAlign w:val="center"/>
          </w:tcPr>
          <w:p w14:paraId="29140506"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001171DA" w14:textId="77777777" w:rsidR="00DE4015" w:rsidRPr="00E416CF" w:rsidRDefault="00000000">
            <w:pPr>
              <w:spacing w:before="0" w:after="0" w:line="240" w:lineRule="auto"/>
              <w:jc w:val="center"/>
              <w:rPr>
                <w:sz w:val="20"/>
                <w:szCs w:val="20"/>
                <w:lang w:val="en-US"/>
              </w:rPr>
            </w:pPr>
            <w:r w:rsidRPr="00E416CF">
              <w:rPr>
                <w:sz w:val="20"/>
                <w:szCs w:val="20"/>
                <w:lang w:val="en-US"/>
              </w:rPr>
              <w:t>-0.333</w:t>
            </w:r>
          </w:p>
        </w:tc>
        <w:tc>
          <w:tcPr>
            <w:tcW w:w="1800" w:type="dxa"/>
            <w:tcBorders>
              <w:top w:val="nil"/>
              <w:left w:val="nil"/>
              <w:bottom w:val="nil"/>
              <w:right w:val="nil"/>
            </w:tcBorders>
            <w:tcMar>
              <w:top w:w="56" w:type="dxa"/>
              <w:left w:w="56" w:type="dxa"/>
              <w:bottom w:w="56" w:type="dxa"/>
              <w:right w:w="56" w:type="dxa"/>
            </w:tcMar>
            <w:vAlign w:val="center"/>
          </w:tcPr>
          <w:p w14:paraId="3849744A" w14:textId="77777777" w:rsidR="00DE4015" w:rsidRPr="00E416CF" w:rsidRDefault="00000000">
            <w:pPr>
              <w:spacing w:before="0" w:after="0" w:line="240" w:lineRule="auto"/>
              <w:jc w:val="center"/>
              <w:rPr>
                <w:sz w:val="20"/>
                <w:szCs w:val="20"/>
                <w:lang w:val="en-US"/>
              </w:rPr>
            </w:pPr>
            <w:r w:rsidRPr="00E416CF">
              <w:rPr>
                <w:sz w:val="20"/>
                <w:szCs w:val="20"/>
                <w:lang w:val="en-US"/>
              </w:rPr>
              <w:t>0.359</w:t>
            </w:r>
          </w:p>
        </w:tc>
        <w:tc>
          <w:tcPr>
            <w:tcW w:w="2025" w:type="dxa"/>
            <w:tcBorders>
              <w:top w:val="nil"/>
              <w:left w:val="nil"/>
              <w:bottom w:val="nil"/>
              <w:right w:val="nil"/>
            </w:tcBorders>
            <w:tcMar>
              <w:top w:w="56" w:type="dxa"/>
              <w:left w:w="56" w:type="dxa"/>
              <w:bottom w:w="56" w:type="dxa"/>
              <w:right w:w="56" w:type="dxa"/>
            </w:tcMar>
            <w:vAlign w:val="center"/>
          </w:tcPr>
          <w:p w14:paraId="74FF0848" w14:textId="77777777" w:rsidR="00DE4015" w:rsidRPr="00E416CF" w:rsidRDefault="00000000">
            <w:pPr>
              <w:spacing w:before="0" w:after="0" w:line="240" w:lineRule="auto"/>
              <w:jc w:val="center"/>
              <w:rPr>
                <w:sz w:val="20"/>
                <w:szCs w:val="20"/>
                <w:lang w:val="en-US"/>
              </w:rPr>
            </w:pPr>
            <w:r w:rsidRPr="00E416CF">
              <w:rPr>
                <w:sz w:val="20"/>
                <w:szCs w:val="20"/>
                <w:lang w:val="en-US"/>
              </w:rPr>
              <w:t>0.662</w:t>
            </w:r>
          </w:p>
        </w:tc>
      </w:tr>
      <w:tr w:rsidR="00DE4015" w:rsidRPr="00E416CF" w14:paraId="1501FF72" w14:textId="77777777">
        <w:tc>
          <w:tcPr>
            <w:tcW w:w="3270" w:type="dxa"/>
            <w:tcBorders>
              <w:top w:val="nil"/>
              <w:left w:val="nil"/>
              <w:bottom w:val="nil"/>
              <w:right w:val="nil"/>
            </w:tcBorders>
            <w:tcMar>
              <w:top w:w="56" w:type="dxa"/>
              <w:left w:w="56" w:type="dxa"/>
              <w:bottom w:w="56" w:type="dxa"/>
              <w:right w:w="56" w:type="dxa"/>
            </w:tcMar>
            <w:vAlign w:val="center"/>
          </w:tcPr>
          <w:p w14:paraId="17D1E5E5" w14:textId="77777777" w:rsidR="00DE4015" w:rsidRPr="00E416CF" w:rsidRDefault="00000000">
            <w:pPr>
              <w:spacing w:before="0" w:after="0" w:line="240" w:lineRule="auto"/>
              <w:rPr>
                <w:sz w:val="20"/>
                <w:szCs w:val="20"/>
                <w:lang w:val="en-US"/>
              </w:rPr>
            </w:pPr>
            <w:r w:rsidRPr="00E416CF">
              <w:rPr>
                <w:sz w:val="20"/>
                <w:szCs w:val="20"/>
                <w:lang w:val="en-US"/>
              </w:rPr>
              <w:t>Partially remitted participants</w:t>
            </w:r>
          </w:p>
        </w:tc>
        <w:tc>
          <w:tcPr>
            <w:tcW w:w="585" w:type="dxa"/>
            <w:tcBorders>
              <w:top w:val="nil"/>
              <w:left w:val="nil"/>
              <w:bottom w:val="nil"/>
              <w:right w:val="nil"/>
            </w:tcBorders>
            <w:tcMar>
              <w:top w:w="56" w:type="dxa"/>
              <w:left w:w="56" w:type="dxa"/>
              <w:bottom w:w="56" w:type="dxa"/>
              <w:right w:w="56" w:type="dxa"/>
            </w:tcMar>
            <w:vAlign w:val="center"/>
          </w:tcPr>
          <w:p w14:paraId="6A6D3178" w14:textId="77777777" w:rsidR="00DE4015" w:rsidRPr="00E416CF" w:rsidRDefault="00000000">
            <w:pPr>
              <w:spacing w:before="0" w:after="0" w:line="240" w:lineRule="auto"/>
              <w:jc w:val="center"/>
              <w:rPr>
                <w:sz w:val="20"/>
                <w:szCs w:val="20"/>
                <w:lang w:val="en-US"/>
              </w:rPr>
            </w:pPr>
            <w:r w:rsidRPr="00E416CF">
              <w:rPr>
                <w:sz w:val="20"/>
                <w:szCs w:val="20"/>
                <w:lang w:val="en-US"/>
              </w:rPr>
              <w:t>1104</w:t>
            </w:r>
          </w:p>
        </w:tc>
        <w:tc>
          <w:tcPr>
            <w:tcW w:w="150" w:type="dxa"/>
            <w:tcBorders>
              <w:top w:val="nil"/>
              <w:left w:val="nil"/>
              <w:bottom w:val="nil"/>
              <w:right w:val="nil"/>
            </w:tcBorders>
            <w:tcMar>
              <w:top w:w="56" w:type="dxa"/>
              <w:left w:w="56" w:type="dxa"/>
              <w:bottom w:w="56" w:type="dxa"/>
              <w:right w:w="56" w:type="dxa"/>
            </w:tcMar>
            <w:vAlign w:val="center"/>
          </w:tcPr>
          <w:p w14:paraId="7A0FBA08"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4860C542" w14:textId="77777777" w:rsidR="00DE4015" w:rsidRPr="00E416CF" w:rsidRDefault="00000000">
            <w:pPr>
              <w:spacing w:before="0" w:after="0" w:line="240" w:lineRule="auto"/>
              <w:jc w:val="center"/>
              <w:rPr>
                <w:sz w:val="20"/>
                <w:szCs w:val="20"/>
                <w:lang w:val="en-US"/>
              </w:rPr>
            </w:pPr>
            <w:r w:rsidRPr="00E416CF">
              <w:rPr>
                <w:sz w:val="20"/>
                <w:szCs w:val="20"/>
                <w:lang w:val="en-US"/>
              </w:rPr>
              <w:t>-0.326</w:t>
            </w:r>
          </w:p>
        </w:tc>
        <w:tc>
          <w:tcPr>
            <w:tcW w:w="1800" w:type="dxa"/>
            <w:tcBorders>
              <w:top w:val="nil"/>
              <w:left w:val="nil"/>
              <w:bottom w:val="nil"/>
              <w:right w:val="nil"/>
            </w:tcBorders>
            <w:tcMar>
              <w:top w:w="56" w:type="dxa"/>
              <w:left w:w="56" w:type="dxa"/>
              <w:bottom w:w="56" w:type="dxa"/>
              <w:right w:w="56" w:type="dxa"/>
            </w:tcMar>
            <w:vAlign w:val="center"/>
          </w:tcPr>
          <w:p w14:paraId="437C54A9" w14:textId="77777777" w:rsidR="00DE4015" w:rsidRPr="00E416CF" w:rsidRDefault="00000000">
            <w:pPr>
              <w:spacing w:before="0" w:after="0" w:line="240" w:lineRule="auto"/>
              <w:jc w:val="center"/>
              <w:rPr>
                <w:sz w:val="20"/>
                <w:szCs w:val="20"/>
                <w:lang w:val="en-US"/>
              </w:rPr>
            </w:pPr>
            <w:r w:rsidRPr="00E416CF">
              <w:rPr>
                <w:sz w:val="20"/>
                <w:szCs w:val="20"/>
                <w:lang w:val="en-US"/>
              </w:rPr>
              <w:t>0.599</w:t>
            </w:r>
          </w:p>
        </w:tc>
        <w:tc>
          <w:tcPr>
            <w:tcW w:w="2025" w:type="dxa"/>
            <w:tcBorders>
              <w:top w:val="nil"/>
              <w:left w:val="nil"/>
              <w:bottom w:val="nil"/>
              <w:right w:val="nil"/>
            </w:tcBorders>
            <w:tcMar>
              <w:top w:w="56" w:type="dxa"/>
              <w:left w:w="56" w:type="dxa"/>
              <w:bottom w:w="56" w:type="dxa"/>
              <w:right w:w="56" w:type="dxa"/>
            </w:tcMar>
            <w:vAlign w:val="center"/>
          </w:tcPr>
          <w:p w14:paraId="13C8AF83" w14:textId="77777777" w:rsidR="00DE4015" w:rsidRPr="00E416CF" w:rsidRDefault="00000000">
            <w:pPr>
              <w:spacing w:before="0" w:after="0" w:line="240" w:lineRule="auto"/>
              <w:jc w:val="center"/>
              <w:rPr>
                <w:sz w:val="20"/>
                <w:szCs w:val="20"/>
                <w:lang w:val="en-US"/>
              </w:rPr>
            </w:pPr>
            <w:r w:rsidRPr="00E416CF">
              <w:rPr>
                <w:sz w:val="20"/>
                <w:szCs w:val="20"/>
                <w:lang w:val="en-US"/>
              </w:rPr>
              <w:t>0.969</w:t>
            </w:r>
          </w:p>
        </w:tc>
      </w:tr>
      <w:tr w:rsidR="00DE4015" w:rsidRPr="00E416CF" w14:paraId="665035E2" w14:textId="77777777">
        <w:tc>
          <w:tcPr>
            <w:tcW w:w="3270" w:type="dxa"/>
            <w:tcBorders>
              <w:top w:val="nil"/>
              <w:left w:val="nil"/>
              <w:bottom w:val="nil"/>
              <w:right w:val="nil"/>
            </w:tcBorders>
            <w:tcMar>
              <w:top w:w="56" w:type="dxa"/>
              <w:left w:w="56" w:type="dxa"/>
              <w:bottom w:w="56" w:type="dxa"/>
              <w:right w:w="56" w:type="dxa"/>
            </w:tcMar>
            <w:vAlign w:val="center"/>
          </w:tcPr>
          <w:p w14:paraId="08B17D80" w14:textId="77777777" w:rsidR="00DE4015" w:rsidRPr="00E416CF" w:rsidRDefault="00000000">
            <w:pPr>
              <w:spacing w:before="0" w:after="0" w:line="240" w:lineRule="auto"/>
              <w:rPr>
                <w:sz w:val="20"/>
                <w:szCs w:val="20"/>
                <w:lang w:val="en-US"/>
              </w:rPr>
            </w:pPr>
            <w:r w:rsidRPr="00E416CF">
              <w:rPr>
                <w:sz w:val="20"/>
                <w:szCs w:val="20"/>
                <w:lang w:val="en-US"/>
              </w:rPr>
              <w:t>Fully remitted participants</w:t>
            </w:r>
          </w:p>
        </w:tc>
        <w:tc>
          <w:tcPr>
            <w:tcW w:w="585" w:type="dxa"/>
            <w:tcBorders>
              <w:top w:val="nil"/>
              <w:left w:val="nil"/>
              <w:bottom w:val="nil"/>
              <w:right w:val="nil"/>
            </w:tcBorders>
            <w:tcMar>
              <w:top w:w="56" w:type="dxa"/>
              <w:left w:w="56" w:type="dxa"/>
              <w:bottom w:w="56" w:type="dxa"/>
              <w:right w:w="56" w:type="dxa"/>
            </w:tcMar>
            <w:vAlign w:val="center"/>
          </w:tcPr>
          <w:p w14:paraId="1C285D1C" w14:textId="77777777" w:rsidR="00DE4015" w:rsidRPr="00E416CF" w:rsidRDefault="00000000">
            <w:pPr>
              <w:spacing w:before="0" w:after="0" w:line="240" w:lineRule="auto"/>
              <w:jc w:val="center"/>
              <w:rPr>
                <w:sz w:val="20"/>
                <w:szCs w:val="20"/>
                <w:lang w:val="en-US"/>
              </w:rPr>
            </w:pPr>
            <w:r w:rsidRPr="00E416CF">
              <w:rPr>
                <w:sz w:val="20"/>
                <w:szCs w:val="20"/>
                <w:lang w:val="en-US"/>
              </w:rPr>
              <w:t>1143</w:t>
            </w:r>
          </w:p>
        </w:tc>
        <w:tc>
          <w:tcPr>
            <w:tcW w:w="150" w:type="dxa"/>
            <w:tcBorders>
              <w:top w:val="nil"/>
              <w:left w:val="nil"/>
              <w:bottom w:val="nil"/>
              <w:right w:val="nil"/>
            </w:tcBorders>
            <w:tcMar>
              <w:top w:w="56" w:type="dxa"/>
              <w:left w:w="56" w:type="dxa"/>
              <w:bottom w:w="56" w:type="dxa"/>
              <w:right w:w="56" w:type="dxa"/>
            </w:tcMar>
            <w:vAlign w:val="center"/>
          </w:tcPr>
          <w:p w14:paraId="5388CB32"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41E816B4" w14:textId="77777777" w:rsidR="00DE4015" w:rsidRPr="00E416CF" w:rsidRDefault="00000000">
            <w:pPr>
              <w:spacing w:before="0" w:after="0" w:line="240" w:lineRule="auto"/>
              <w:jc w:val="center"/>
              <w:rPr>
                <w:sz w:val="20"/>
                <w:szCs w:val="20"/>
                <w:lang w:val="en-US"/>
              </w:rPr>
            </w:pPr>
            <w:r w:rsidRPr="00E416CF">
              <w:rPr>
                <w:sz w:val="20"/>
                <w:szCs w:val="20"/>
                <w:lang w:val="en-US"/>
              </w:rPr>
              <w:t>-0.227</w:t>
            </w:r>
          </w:p>
        </w:tc>
        <w:tc>
          <w:tcPr>
            <w:tcW w:w="1800" w:type="dxa"/>
            <w:tcBorders>
              <w:top w:val="nil"/>
              <w:left w:val="nil"/>
              <w:bottom w:val="nil"/>
              <w:right w:val="nil"/>
            </w:tcBorders>
            <w:tcMar>
              <w:top w:w="56" w:type="dxa"/>
              <w:left w:w="56" w:type="dxa"/>
              <w:bottom w:w="56" w:type="dxa"/>
              <w:right w:w="56" w:type="dxa"/>
            </w:tcMar>
            <w:vAlign w:val="center"/>
          </w:tcPr>
          <w:p w14:paraId="7FBBD38D" w14:textId="77777777" w:rsidR="00DE4015" w:rsidRPr="00E416CF" w:rsidRDefault="00000000">
            <w:pPr>
              <w:spacing w:before="0" w:after="0" w:line="240" w:lineRule="auto"/>
              <w:jc w:val="center"/>
              <w:rPr>
                <w:sz w:val="20"/>
                <w:szCs w:val="20"/>
                <w:lang w:val="en-US"/>
              </w:rPr>
            </w:pPr>
            <w:r w:rsidRPr="00E416CF">
              <w:rPr>
                <w:sz w:val="20"/>
                <w:szCs w:val="20"/>
                <w:lang w:val="en-US"/>
              </w:rPr>
              <w:t>0.370</w:t>
            </w:r>
          </w:p>
        </w:tc>
        <w:tc>
          <w:tcPr>
            <w:tcW w:w="2025" w:type="dxa"/>
            <w:tcBorders>
              <w:top w:val="nil"/>
              <w:left w:val="nil"/>
              <w:bottom w:val="nil"/>
              <w:right w:val="nil"/>
            </w:tcBorders>
            <w:tcMar>
              <w:top w:w="56" w:type="dxa"/>
              <w:left w:w="56" w:type="dxa"/>
              <w:bottom w:w="56" w:type="dxa"/>
              <w:right w:w="56" w:type="dxa"/>
            </w:tcMar>
            <w:vAlign w:val="center"/>
          </w:tcPr>
          <w:p w14:paraId="63AFB218" w14:textId="77777777" w:rsidR="00DE4015" w:rsidRPr="00E416CF" w:rsidRDefault="00000000">
            <w:pPr>
              <w:spacing w:before="0" w:after="0" w:line="240" w:lineRule="auto"/>
              <w:jc w:val="center"/>
              <w:rPr>
                <w:sz w:val="20"/>
                <w:szCs w:val="20"/>
                <w:lang w:val="en-US"/>
              </w:rPr>
            </w:pPr>
            <w:r w:rsidRPr="00E416CF">
              <w:rPr>
                <w:sz w:val="20"/>
                <w:szCs w:val="20"/>
                <w:lang w:val="en-US"/>
              </w:rPr>
              <w:t>0.597</w:t>
            </w:r>
          </w:p>
        </w:tc>
      </w:tr>
      <w:tr w:rsidR="00DE4015" w:rsidRPr="00E416CF" w14:paraId="712C1163" w14:textId="77777777">
        <w:tc>
          <w:tcPr>
            <w:tcW w:w="3270" w:type="dxa"/>
            <w:tcBorders>
              <w:top w:val="nil"/>
              <w:left w:val="nil"/>
              <w:bottom w:val="nil"/>
              <w:right w:val="nil"/>
            </w:tcBorders>
            <w:tcMar>
              <w:top w:w="56" w:type="dxa"/>
              <w:left w:w="56" w:type="dxa"/>
              <w:bottom w:w="56" w:type="dxa"/>
              <w:right w:w="56" w:type="dxa"/>
            </w:tcMar>
            <w:vAlign w:val="center"/>
          </w:tcPr>
          <w:p w14:paraId="2E2FFFE9" w14:textId="77777777" w:rsidR="00DE4015" w:rsidRPr="00E416CF" w:rsidRDefault="00000000">
            <w:pPr>
              <w:spacing w:before="0" w:after="0" w:line="240" w:lineRule="auto"/>
              <w:rPr>
                <w:sz w:val="20"/>
                <w:szCs w:val="20"/>
                <w:lang w:val="en-US"/>
              </w:rPr>
            </w:pPr>
            <w:r w:rsidRPr="00E416CF">
              <w:rPr>
                <w:sz w:val="20"/>
                <w:szCs w:val="20"/>
                <w:lang w:val="en-US"/>
              </w:rPr>
              <w:t>Corrected for non-linear age effects</w:t>
            </w:r>
          </w:p>
        </w:tc>
        <w:tc>
          <w:tcPr>
            <w:tcW w:w="585" w:type="dxa"/>
            <w:tcBorders>
              <w:top w:val="nil"/>
              <w:left w:val="nil"/>
              <w:bottom w:val="nil"/>
              <w:right w:val="nil"/>
            </w:tcBorders>
            <w:tcMar>
              <w:top w:w="56" w:type="dxa"/>
              <w:left w:w="56" w:type="dxa"/>
              <w:bottom w:w="56" w:type="dxa"/>
              <w:right w:w="56" w:type="dxa"/>
            </w:tcMar>
            <w:vAlign w:val="center"/>
          </w:tcPr>
          <w:p w14:paraId="02795B33" w14:textId="77777777" w:rsidR="00DE4015" w:rsidRPr="00E416CF" w:rsidRDefault="00000000">
            <w:pPr>
              <w:spacing w:before="0" w:after="0" w:line="240" w:lineRule="auto"/>
              <w:jc w:val="center"/>
              <w:rPr>
                <w:sz w:val="20"/>
                <w:szCs w:val="20"/>
                <w:lang w:val="en-US"/>
              </w:rPr>
            </w:pPr>
            <w:r w:rsidRPr="00E416CF">
              <w:rPr>
                <w:sz w:val="20"/>
                <w:szCs w:val="20"/>
                <w:lang w:val="en-US"/>
              </w:rPr>
              <w:t>1143</w:t>
            </w:r>
          </w:p>
        </w:tc>
        <w:tc>
          <w:tcPr>
            <w:tcW w:w="150" w:type="dxa"/>
            <w:tcBorders>
              <w:top w:val="nil"/>
              <w:left w:val="nil"/>
              <w:bottom w:val="nil"/>
              <w:right w:val="nil"/>
            </w:tcBorders>
            <w:tcMar>
              <w:top w:w="56" w:type="dxa"/>
              <w:left w:w="56" w:type="dxa"/>
              <w:bottom w:w="56" w:type="dxa"/>
              <w:right w:w="56" w:type="dxa"/>
            </w:tcMar>
            <w:vAlign w:val="center"/>
          </w:tcPr>
          <w:p w14:paraId="04AC66EF"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64F5832A" w14:textId="77777777" w:rsidR="00DE4015" w:rsidRPr="00E416CF" w:rsidRDefault="00000000">
            <w:pPr>
              <w:spacing w:before="0" w:after="0" w:line="240" w:lineRule="auto"/>
              <w:jc w:val="center"/>
              <w:rPr>
                <w:sz w:val="20"/>
                <w:szCs w:val="20"/>
                <w:lang w:val="en-US"/>
              </w:rPr>
            </w:pPr>
            <w:r w:rsidRPr="00E416CF">
              <w:rPr>
                <w:sz w:val="20"/>
                <w:szCs w:val="20"/>
                <w:lang w:val="en-US"/>
              </w:rPr>
              <w:t>-0.299</w:t>
            </w:r>
          </w:p>
        </w:tc>
        <w:tc>
          <w:tcPr>
            <w:tcW w:w="1800" w:type="dxa"/>
            <w:tcBorders>
              <w:top w:val="nil"/>
              <w:left w:val="nil"/>
              <w:bottom w:val="nil"/>
              <w:right w:val="nil"/>
            </w:tcBorders>
            <w:tcMar>
              <w:top w:w="56" w:type="dxa"/>
              <w:left w:w="56" w:type="dxa"/>
              <w:bottom w:w="56" w:type="dxa"/>
              <w:right w:w="56" w:type="dxa"/>
            </w:tcMar>
            <w:vAlign w:val="center"/>
          </w:tcPr>
          <w:p w14:paraId="39B5D6C3" w14:textId="77777777" w:rsidR="00DE4015" w:rsidRPr="00E416CF" w:rsidRDefault="00000000">
            <w:pPr>
              <w:spacing w:before="0" w:after="0" w:line="240" w:lineRule="auto"/>
              <w:jc w:val="center"/>
              <w:rPr>
                <w:sz w:val="20"/>
                <w:szCs w:val="20"/>
                <w:lang w:val="en-US"/>
              </w:rPr>
            </w:pPr>
            <w:r w:rsidRPr="00E416CF">
              <w:rPr>
                <w:sz w:val="20"/>
                <w:szCs w:val="20"/>
                <w:lang w:val="en-US"/>
              </w:rPr>
              <w:t>0.423</w:t>
            </w:r>
          </w:p>
        </w:tc>
        <w:tc>
          <w:tcPr>
            <w:tcW w:w="2025" w:type="dxa"/>
            <w:tcBorders>
              <w:top w:val="nil"/>
              <w:left w:val="nil"/>
              <w:bottom w:val="nil"/>
              <w:right w:val="nil"/>
            </w:tcBorders>
            <w:tcMar>
              <w:top w:w="56" w:type="dxa"/>
              <w:left w:w="56" w:type="dxa"/>
              <w:bottom w:w="56" w:type="dxa"/>
              <w:right w:w="56" w:type="dxa"/>
            </w:tcMar>
            <w:vAlign w:val="center"/>
          </w:tcPr>
          <w:p w14:paraId="0FFCD2B5" w14:textId="77777777" w:rsidR="00DE4015" w:rsidRPr="00E416CF" w:rsidRDefault="00000000">
            <w:pPr>
              <w:spacing w:before="0" w:after="0" w:line="240" w:lineRule="auto"/>
              <w:jc w:val="center"/>
              <w:rPr>
                <w:sz w:val="20"/>
                <w:szCs w:val="20"/>
                <w:lang w:val="en-US"/>
              </w:rPr>
            </w:pPr>
            <w:r w:rsidRPr="00E416CF">
              <w:rPr>
                <w:sz w:val="20"/>
                <w:szCs w:val="20"/>
                <w:lang w:val="en-US"/>
              </w:rPr>
              <w:t>0.719</w:t>
            </w:r>
          </w:p>
        </w:tc>
      </w:tr>
      <w:tr w:rsidR="00DE4015" w:rsidRPr="00E416CF" w14:paraId="7C670E64" w14:textId="77777777">
        <w:tc>
          <w:tcPr>
            <w:tcW w:w="3270" w:type="dxa"/>
            <w:tcBorders>
              <w:top w:val="nil"/>
              <w:left w:val="nil"/>
              <w:bottom w:val="nil"/>
              <w:right w:val="nil"/>
            </w:tcBorders>
            <w:tcMar>
              <w:top w:w="56" w:type="dxa"/>
              <w:left w:w="56" w:type="dxa"/>
              <w:bottom w:w="56" w:type="dxa"/>
              <w:right w:w="56" w:type="dxa"/>
            </w:tcMar>
            <w:vAlign w:val="center"/>
          </w:tcPr>
          <w:p w14:paraId="42A4068A" w14:textId="77777777" w:rsidR="00DE4015" w:rsidRPr="00E416CF" w:rsidRDefault="00000000">
            <w:pPr>
              <w:spacing w:before="0" w:after="0" w:line="240" w:lineRule="auto"/>
              <w:rPr>
                <w:sz w:val="20"/>
                <w:szCs w:val="20"/>
                <w:lang w:val="en-US"/>
              </w:rPr>
            </w:pPr>
            <w:r w:rsidRPr="00E416CF">
              <w:rPr>
                <w:sz w:val="20"/>
                <w:szCs w:val="20"/>
                <w:lang w:val="en-US"/>
              </w:rPr>
              <w:t>Corrected for head motion</w:t>
            </w:r>
          </w:p>
        </w:tc>
        <w:tc>
          <w:tcPr>
            <w:tcW w:w="585" w:type="dxa"/>
            <w:tcBorders>
              <w:top w:val="nil"/>
              <w:left w:val="nil"/>
              <w:bottom w:val="nil"/>
              <w:right w:val="nil"/>
            </w:tcBorders>
            <w:tcMar>
              <w:top w:w="56" w:type="dxa"/>
              <w:left w:w="56" w:type="dxa"/>
              <w:bottom w:w="56" w:type="dxa"/>
              <w:right w:w="56" w:type="dxa"/>
            </w:tcMar>
            <w:vAlign w:val="center"/>
          </w:tcPr>
          <w:p w14:paraId="299BB47A" w14:textId="77777777" w:rsidR="00DE4015" w:rsidRPr="00E416CF" w:rsidRDefault="00000000">
            <w:pPr>
              <w:spacing w:before="0" w:after="0" w:line="240" w:lineRule="auto"/>
              <w:jc w:val="center"/>
              <w:rPr>
                <w:sz w:val="20"/>
                <w:szCs w:val="20"/>
                <w:lang w:val="en-US"/>
              </w:rPr>
            </w:pPr>
            <w:r w:rsidRPr="00E416CF">
              <w:rPr>
                <w:sz w:val="20"/>
                <w:szCs w:val="20"/>
                <w:lang w:val="en-US"/>
              </w:rPr>
              <w:t>1143</w:t>
            </w:r>
          </w:p>
        </w:tc>
        <w:tc>
          <w:tcPr>
            <w:tcW w:w="150" w:type="dxa"/>
            <w:tcBorders>
              <w:top w:val="nil"/>
              <w:left w:val="nil"/>
              <w:bottom w:val="nil"/>
              <w:right w:val="nil"/>
            </w:tcBorders>
            <w:tcMar>
              <w:top w:w="56" w:type="dxa"/>
              <w:left w:w="56" w:type="dxa"/>
              <w:bottom w:w="56" w:type="dxa"/>
              <w:right w:w="56" w:type="dxa"/>
            </w:tcMar>
            <w:vAlign w:val="center"/>
          </w:tcPr>
          <w:p w14:paraId="556765B7"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7AB5FC90" w14:textId="77777777" w:rsidR="00DE4015" w:rsidRPr="00E416CF" w:rsidRDefault="00000000">
            <w:pPr>
              <w:spacing w:before="0" w:after="0" w:line="240" w:lineRule="auto"/>
              <w:jc w:val="center"/>
              <w:rPr>
                <w:sz w:val="20"/>
                <w:szCs w:val="20"/>
                <w:lang w:val="en-US"/>
              </w:rPr>
            </w:pPr>
            <w:r w:rsidRPr="00E416CF">
              <w:rPr>
                <w:sz w:val="20"/>
                <w:szCs w:val="20"/>
                <w:lang w:val="en-US"/>
              </w:rPr>
              <w:t>-0.268</w:t>
            </w:r>
          </w:p>
        </w:tc>
        <w:tc>
          <w:tcPr>
            <w:tcW w:w="1800" w:type="dxa"/>
            <w:tcBorders>
              <w:top w:val="nil"/>
              <w:left w:val="nil"/>
              <w:bottom w:val="nil"/>
              <w:right w:val="nil"/>
            </w:tcBorders>
            <w:tcMar>
              <w:top w:w="56" w:type="dxa"/>
              <w:left w:w="56" w:type="dxa"/>
              <w:bottom w:w="56" w:type="dxa"/>
              <w:right w:w="56" w:type="dxa"/>
            </w:tcMar>
            <w:vAlign w:val="center"/>
          </w:tcPr>
          <w:p w14:paraId="32A70D69" w14:textId="77777777" w:rsidR="00DE4015" w:rsidRPr="00E416CF" w:rsidRDefault="00000000">
            <w:pPr>
              <w:spacing w:before="0" w:after="0" w:line="240" w:lineRule="auto"/>
              <w:jc w:val="center"/>
              <w:rPr>
                <w:sz w:val="20"/>
                <w:szCs w:val="20"/>
                <w:lang w:val="en-US"/>
              </w:rPr>
            </w:pPr>
            <w:r w:rsidRPr="00E416CF">
              <w:rPr>
                <w:sz w:val="20"/>
                <w:szCs w:val="20"/>
                <w:lang w:val="en-US"/>
              </w:rPr>
              <w:t>0.437</w:t>
            </w:r>
          </w:p>
        </w:tc>
        <w:tc>
          <w:tcPr>
            <w:tcW w:w="2025" w:type="dxa"/>
            <w:tcBorders>
              <w:top w:val="nil"/>
              <w:left w:val="nil"/>
              <w:bottom w:val="nil"/>
              <w:right w:val="nil"/>
            </w:tcBorders>
            <w:tcMar>
              <w:top w:w="56" w:type="dxa"/>
              <w:left w:w="56" w:type="dxa"/>
              <w:bottom w:w="56" w:type="dxa"/>
              <w:right w:w="56" w:type="dxa"/>
            </w:tcMar>
            <w:vAlign w:val="center"/>
          </w:tcPr>
          <w:p w14:paraId="4DBA3A9A" w14:textId="77777777" w:rsidR="00DE4015" w:rsidRPr="00E416CF" w:rsidRDefault="00000000">
            <w:pPr>
              <w:spacing w:before="0" w:after="0" w:line="240" w:lineRule="auto"/>
              <w:jc w:val="center"/>
              <w:rPr>
                <w:sz w:val="20"/>
                <w:szCs w:val="20"/>
                <w:lang w:val="en-US"/>
              </w:rPr>
            </w:pPr>
            <w:r w:rsidRPr="00E416CF">
              <w:rPr>
                <w:sz w:val="20"/>
                <w:szCs w:val="20"/>
                <w:lang w:val="en-US"/>
              </w:rPr>
              <w:t>0.70</w:t>
            </w:r>
          </w:p>
        </w:tc>
      </w:tr>
      <w:tr w:rsidR="00DE4015" w:rsidRPr="00E416CF" w14:paraId="506F94B2" w14:textId="77777777">
        <w:tc>
          <w:tcPr>
            <w:tcW w:w="3270" w:type="dxa"/>
            <w:tcBorders>
              <w:top w:val="nil"/>
              <w:left w:val="nil"/>
              <w:bottom w:val="nil"/>
              <w:right w:val="nil"/>
            </w:tcBorders>
            <w:tcMar>
              <w:top w:w="56" w:type="dxa"/>
              <w:left w:w="56" w:type="dxa"/>
              <w:bottom w:w="56" w:type="dxa"/>
              <w:right w:w="56" w:type="dxa"/>
            </w:tcMar>
            <w:vAlign w:val="center"/>
          </w:tcPr>
          <w:p w14:paraId="18A01A7A" w14:textId="77777777" w:rsidR="00DE4015" w:rsidRPr="00E416CF" w:rsidRDefault="00000000">
            <w:pPr>
              <w:spacing w:before="0" w:after="0" w:line="240" w:lineRule="auto"/>
              <w:rPr>
                <w:sz w:val="20"/>
                <w:szCs w:val="20"/>
                <w:lang w:val="en-US"/>
              </w:rPr>
            </w:pPr>
            <w:r w:rsidRPr="00E416CF">
              <w:rPr>
                <w:sz w:val="20"/>
                <w:szCs w:val="20"/>
                <w:lang w:val="en-US"/>
              </w:rPr>
              <w:t>Excluding connectome outliers</w:t>
            </w:r>
          </w:p>
        </w:tc>
        <w:tc>
          <w:tcPr>
            <w:tcW w:w="585" w:type="dxa"/>
            <w:tcBorders>
              <w:top w:val="nil"/>
              <w:left w:val="nil"/>
              <w:bottom w:val="nil"/>
              <w:right w:val="nil"/>
            </w:tcBorders>
            <w:tcMar>
              <w:top w:w="56" w:type="dxa"/>
              <w:left w:w="56" w:type="dxa"/>
              <w:bottom w:w="56" w:type="dxa"/>
              <w:right w:w="56" w:type="dxa"/>
            </w:tcMar>
            <w:vAlign w:val="center"/>
          </w:tcPr>
          <w:p w14:paraId="51246F72" w14:textId="77777777" w:rsidR="00DE4015" w:rsidRPr="00E416CF" w:rsidRDefault="00000000">
            <w:pPr>
              <w:spacing w:before="0" w:after="0" w:line="240" w:lineRule="auto"/>
              <w:jc w:val="center"/>
              <w:rPr>
                <w:sz w:val="20"/>
                <w:szCs w:val="20"/>
                <w:lang w:val="en-US"/>
              </w:rPr>
            </w:pPr>
            <w:r w:rsidRPr="00E416CF">
              <w:rPr>
                <w:sz w:val="20"/>
                <w:szCs w:val="20"/>
                <w:lang w:val="en-US"/>
              </w:rPr>
              <w:t>1143</w:t>
            </w:r>
          </w:p>
        </w:tc>
        <w:tc>
          <w:tcPr>
            <w:tcW w:w="150" w:type="dxa"/>
            <w:tcBorders>
              <w:top w:val="nil"/>
              <w:left w:val="nil"/>
              <w:bottom w:val="nil"/>
              <w:right w:val="nil"/>
            </w:tcBorders>
            <w:tcMar>
              <w:top w:w="56" w:type="dxa"/>
              <w:left w:w="56" w:type="dxa"/>
              <w:bottom w:w="56" w:type="dxa"/>
              <w:right w:w="56" w:type="dxa"/>
            </w:tcMar>
            <w:vAlign w:val="center"/>
          </w:tcPr>
          <w:p w14:paraId="7DD439EF"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51BF77A4" w14:textId="77777777" w:rsidR="00DE4015" w:rsidRPr="00E416CF" w:rsidRDefault="00000000">
            <w:pPr>
              <w:spacing w:before="0" w:after="0" w:line="240" w:lineRule="auto"/>
              <w:jc w:val="center"/>
              <w:rPr>
                <w:sz w:val="20"/>
                <w:szCs w:val="20"/>
                <w:lang w:val="en-US"/>
              </w:rPr>
            </w:pPr>
            <w:r w:rsidRPr="00E416CF">
              <w:rPr>
                <w:sz w:val="20"/>
                <w:szCs w:val="20"/>
                <w:lang w:val="en-US"/>
              </w:rPr>
              <w:t>-0.337</w:t>
            </w:r>
          </w:p>
        </w:tc>
        <w:tc>
          <w:tcPr>
            <w:tcW w:w="1800" w:type="dxa"/>
            <w:tcBorders>
              <w:top w:val="nil"/>
              <w:left w:val="nil"/>
              <w:bottom w:val="nil"/>
              <w:right w:val="nil"/>
            </w:tcBorders>
            <w:tcMar>
              <w:top w:w="56" w:type="dxa"/>
              <w:left w:w="56" w:type="dxa"/>
              <w:bottom w:w="56" w:type="dxa"/>
              <w:right w:w="56" w:type="dxa"/>
            </w:tcMar>
            <w:vAlign w:val="center"/>
          </w:tcPr>
          <w:p w14:paraId="395DA51F" w14:textId="77777777" w:rsidR="00DE4015" w:rsidRPr="00E416CF" w:rsidRDefault="00000000">
            <w:pPr>
              <w:spacing w:before="0" w:after="0" w:line="240" w:lineRule="auto"/>
              <w:jc w:val="center"/>
              <w:rPr>
                <w:sz w:val="20"/>
                <w:szCs w:val="20"/>
                <w:lang w:val="en-US"/>
              </w:rPr>
            </w:pPr>
            <w:r w:rsidRPr="00E416CF">
              <w:rPr>
                <w:sz w:val="20"/>
                <w:szCs w:val="20"/>
                <w:lang w:val="en-US"/>
              </w:rPr>
              <w:t>0.406</w:t>
            </w:r>
          </w:p>
        </w:tc>
        <w:tc>
          <w:tcPr>
            <w:tcW w:w="2025" w:type="dxa"/>
            <w:tcBorders>
              <w:top w:val="nil"/>
              <w:left w:val="nil"/>
              <w:bottom w:val="nil"/>
              <w:right w:val="nil"/>
            </w:tcBorders>
            <w:tcMar>
              <w:top w:w="56" w:type="dxa"/>
              <w:left w:w="56" w:type="dxa"/>
              <w:bottom w:w="56" w:type="dxa"/>
              <w:right w:w="56" w:type="dxa"/>
            </w:tcMar>
            <w:vAlign w:val="center"/>
          </w:tcPr>
          <w:p w14:paraId="5894683B" w14:textId="77777777" w:rsidR="00DE4015" w:rsidRPr="00E416CF" w:rsidRDefault="00000000">
            <w:pPr>
              <w:spacing w:before="0" w:after="0" w:line="240" w:lineRule="auto"/>
              <w:jc w:val="center"/>
              <w:rPr>
                <w:sz w:val="20"/>
                <w:szCs w:val="20"/>
                <w:lang w:val="en-US"/>
              </w:rPr>
            </w:pPr>
            <w:r w:rsidRPr="00E416CF">
              <w:rPr>
                <w:sz w:val="20"/>
                <w:szCs w:val="20"/>
                <w:lang w:val="en-US"/>
              </w:rPr>
              <w:t>0.746</w:t>
            </w:r>
          </w:p>
        </w:tc>
      </w:tr>
      <w:tr w:rsidR="00DE4015" w:rsidRPr="00E416CF" w14:paraId="71343DC3" w14:textId="77777777">
        <w:tc>
          <w:tcPr>
            <w:tcW w:w="3270" w:type="dxa"/>
            <w:tcBorders>
              <w:top w:val="nil"/>
              <w:left w:val="nil"/>
              <w:bottom w:val="nil"/>
              <w:right w:val="nil"/>
            </w:tcBorders>
            <w:tcMar>
              <w:top w:w="56" w:type="dxa"/>
              <w:left w:w="56" w:type="dxa"/>
              <w:bottom w:w="56" w:type="dxa"/>
              <w:right w:w="56" w:type="dxa"/>
            </w:tcMar>
            <w:vAlign w:val="center"/>
          </w:tcPr>
          <w:p w14:paraId="63A854C4" w14:textId="77777777" w:rsidR="00DE4015" w:rsidRPr="00E416CF" w:rsidRDefault="00000000">
            <w:pPr>
              <w:spacing w:before="0" w:after="0" w:line="240" w:lineRule="auto"/>
              <w:rPr>
                <w:sz w:val="20"/>
                <w:szCs w:val="20"/>
                <w:lang w:val="en-US"/>
              </w:rPr>
            </w:pPr>
            <w:r w:rsidRPr="00E416CF">
              <w:rPr>
                <w:sz w:val="20"/>
                <w:szCs w:val="20"/>
                <w:lang w:val="en-US"/>
              </w:rPr>
              <w:t>Corrected for GMV of nodes</w:t>
            </w:r>
          </w:p>
        </w:tc>
        <w:tc>
          <w:tcPr>
            <w:tcW w:w="585" w:type="dxa"/>
            <w:tcBorders>
              <w:top w:val="nil"/>
              <w:left w:val="nil"/>
              <w:bottom w:val="nil"/>
              <w:right w:val="nil"/>
            </w:tcBorders>
            <w:tcMar>
              <w:top w:w="56" w:type="dxa"/>
              <w:left w:w="56" w:type="dxa"/>
              <w:bottom w:w="56" w:type="dxa"/>
              <w:right w:w="56" w:type="dxa"/>
            </w:tcMar>
            <w:vAlign w:val="center"/>
          </w:tcPr>
          <w:p w14:paraId="4BC8D6D1" w14:textId="77777777" w:rsidR="00DE4015" w:rsidRPr="00E416CF" w:rsidRDefault="00000000">
            <w:pPr>
              <w:spacing w:before="0" w:after="0" w:line="240" w:lineRule="auto"/>
              <w:jc w:val="center"/>
              <w:rPr>
                <w:sz w:val="20"/>
                <w:szCs w:val="20"/>
                <w:lang w:val="en-US"/>
              </w:rPr>
            </w:pPr>
            <w:r w:rsidRPr="00E416CF">
              <w:rPr>
                <w:sz w:val="20"/>
                <w:szCs w:val="20"/>
                <w:lang w:val="en-US"/>
              </w:rPr>
              <w:t>1143</w:t>
            </w:r>
          </w:p>
        </w:tc>
        <w:tc>
          <w:tcPr>
            <w:tcW w:w="150" w:type="dxa"/>
            <w:tcBorders>
              <w:top w:val="nil"/>
              <w:left w:val="nil"/>
              <w:bottom w:val="nil"/>
              <w:right w:val="nil"/>
            </w:tcBorders>
            <w:tcMar>
              <w:top w:w="56" w:type="dxa"/>
              <w:left w:w="56" w:type="dxa"/>
              <w:bottom w:w="56" w:type="dxa"/>
              <w:right w:w="56" w:type="dxa"/>
            </w:tcMar>
            <w:vAlign w:val="center"/>
          </w:tcPr>
          <w:p w14:paraId="72E5F42D"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nil"/>
              <w:right w:val="nil"/>
            </w:tcBorders>
            <w:tcMar>
              <w:top w:w="56" w:type="dxa"/>
              <w:left w:w="56" w:type="dxa"/>
              <w:bottom w:w="56" w:type="dxa"/>
              <w:right w:w="56" w:type="dxa"/>
            </w:tcMar>
            <w:vAlign w:val="center"/>
          </w:tcPr>
          <w:p w14:paraId="7AD563E5" w14:textId="77777777" w:rsidR="00DE4015" w:rsidRPr="00E416CF" w:rsidRDefault="00000000">
            <w:pPr>
              <w:spacing w:before="0" w:after="0" w:line="240" w:lineRule="auto"/>
              <w:jc w:val="center"/>
              <w:rPr>
                <w:sz w:val="20"/>
                <w:szCs w:val="20"/>
                <w:lang w:val="en-US"/>
              </w:rPr>
            </w:pPr>
            <w:r w:rsidRPr="00E416CF">
              <w:rPr>
                <w:sz w:val="20"/>
                <w:szCs w:val="20"/>
                <w:lang w:val="en-US"/>
              </w:rPr>
              <w:t>-0.252</w:t>
            </w:r>
          </w:p>
        </w:tc>
        <w:tc>
          <w:tcPr>
            <w:tcW w:w="1800" w:type="dxa"/>
            <w:tcBorders>
              <w:top w:val="nil"/>
              <w:left w:val="nil"/>
              <w:bottom w:val="nil"/>
              <w:right w:val="nil"/>
            </w:tcBorders>
            <w:tcMar>
              <w:top w:w="56" w:type="dxa"/>
              <w:left w:w="56" w:type="dxa"/>
              <w:bottom w:w="56" w:type="dxa"/>
              <w:right w:w="56" w:type="dxa"/>
            </w:tcMar>
            <w:vAlign w:val="center"/>
          </w:tcPr>
          <w:p w14:paraId="67664AA4" w14:textId="77777777" w:rsidR="00DE4015" w:rsidRPr="00E416CF" w:rsidRDefault="00000000">
            <w:pPr>
              <w:spacing w:before="0" w:after="0" w:line="240" w:lineRule="auto"/>
              <w:jc w:val="center"/>
              <w:rPr>
                <w:sz w:val="20"/>
                <w:szCs w:val="20"/>
                <w:lang w:val="en-US"/>
              </w:rPr>
            </w:pPr>
            <w:r w:rsidRPr="00E416CF">
              <w:rPr>
                <w:sz w:val="20"/>
                <w:szCs w:val="20"/>
                <w:lang w:val="en-US"/>
              </w:rPr>
              <w:t>0.451</w:t>
            </w:r>
          </w:p>
        </w:tc>
        <w:tc>
          <w:tcPr>
            <w:tcW w:w="2025" w:type="dxa"/>
            <w:tcBorders>
              <w:top w:val="nil"/>
              <w:left w:val="nil"/>
              <w:bottom w:val="nil"/>
              <w:right w:val="nil"/>
            </w:tcBorders>
            <w:tcMar>
              <w:top w:w="56" w:type="dxa"/>
              <w:left w:w="56" w:type="dxa"/>
              <w:bottom w:w="56" w:type="dxa"/>
              <w:right w:w="56" w:type="dxa"/>
            </w:tcMar>
            <w:vAlign w:val="center"/>
          </w:tcPr>
          <w:p w14:paraId="5A4A588F" w14:textId="77777777" w:rsidR="00DE4015" w:rsidRPr="00E416CF" w:rsidRDefault="00000000">
            <w:pPr>
              <w:spacing w:before="0" w:after="0" w:line="240" w:lineRule="auto"/>
              <w:jc w:val="center"/>
              <w:rPr>
                <w:sz w:val="20"/>
                <w:szCs w:val="20"/>
                <w:lang w:val="en-US"/>
              </w:rPr>
            </w:pPr>
            <w:r w:rsidRPr="00E416CF">
              <w:rPr>
                <w:sz w:val="20"/>
                <w:szCs w:val="20"/>
                <w:lang w:val="en-US"/>
              </w:rPr>
              <w:t>0.732</w:t>
            </w:r>
          </w:p>
        </w:tc>
      </w:tr>
      <w:tr w:rsidR="00DE4015" w:rsidRPr="00E416CF" w14:paraId="66489C53" w14:textId="77777777" w:rsidTr="00600A6C">
        <w:tc>
          <w:tcPr>
            <w:tcW w:w="3270" w:type="dxa"/>
            <w:tcBorders>
              <w:top w:val="nil"/>
              <w:left w:val="nil"/>
              <w:bottom w:val="single" w:sz="12" w:space="0" w:color="000000"/>
              <w:right w:val="nil"/>
            </w:tcBorders>
            <w:tcMar>
              <w:top w:w="56" w:type="dxa"/>
              <w:left w:w="56" w:type="dxa"/>
              <w:bottom w:w="56" w:type="dxa"/>
              <w:right w:w="56" w:type="dxa"/>
            </w:tcMar>
            <w:vAlign w:val="center"/>
          </w:tcPr>
          <w:p w14:paraId="7C325D8B" w14:textId="77777777" w:rsidR="00DE4015" w:rsidRPr="00E416CF" w:rsidRDefault="00000000">
            <w:pPr>
              <w:spacing w:before="0" w:after="0" w:line="240" w:lineRule="auto"/>
              <w:rPr>
                <w:sz w:val="20"/>
                <w:szCs w:val="20"/>
                <w:lang w:val="en-US"/>
              </w:rPr>
            </w:pPr>
            <w:r w:rsidRPr="00E416CF">
              <w:rPr>
                <w:sz w:val="20"/>
                <w:szCs w:val="20"/>
                <w:lang w:val="en-US"/>
              </w:rPr>
              <w:t>Inclusion of subcortical nodes</w:t>
            </w:r>
          </w:p>
        </w:tc>
        <w:tc>
          <w:tcPr>
            <w:tcW w:w="585" w:type="dxa"/>
            <w:tcBorders>
              <w:top w:val="nil"/>
              <w:left w:val="nil"/>
              <w:bottom w:val="single" w:sz="12" w:space="0" w:color="000000"/>
              <w:right w:val="nil"/>
            </w:tcBorders>
            <w:tcMar>
              <w:top w:w="56" w:type="dxa"/>
              <w:left w:w="56" w:type="dxa"/>
              <w:bottom w:w="56" w:type="dxa"/>
              <w:right w:w="56" w:type="dxa"/>
            </w:tcMar>
            <w:vAlign w:val="center"/>
          </w:tcPr>
          <w:p w14:paraId="333B9981" w14:textId="77777777" w:rsidR="00DE4015" w:rsidRPr="00E416CF" w:rsidRDefault="00000000">
            <w:pPr>
              <w:spacing w:before="0" w:after="0" w:line="240" w:lineRule="auto"/>
              <w:jc w:val="center"/>
              <w:rPr>
                <w:sz w:val="20"/>
                <w:szCs w:val="20"/>
                <w:lang w:val="en-US"/>
              </w:rPr>
            </w:pPr>
            <w:r w:rsidRPr="00E416CF">
              <w:rPr>
                <w:sz w:val="20"/>
                <w:szCs w:val="20"/>
                <w:lang w:val="en-US"/>
              </w:rPr>
              <w:t>1143</w:t>
            </w:r>
          </w:p>
        </w:tc>
        <w:tc>
          <w:tcPr>
            <w:tcW w:w="150" w:type="dxa"/>
            <w:tcBorders>
              <w:top w:val="nil"/>
              <w:left w:val="nil"/>
              <w:bottom w:val="single" w:sz="12" w:space="0" w:color="000000"/>
              <w:right w:val="nil"/>
            </w:tcBorders>
            <w:tcMar>
              <w:top w:w="56" w:type="dxa"/>
              <w:left w:w="56" w:type="dxa"/>
              <w:bottom w:w="56" w:type="dxa"/>
              <w:right w:w="56" w:type="dxa"/>
            </w:tcMar>
            <w:vAlign w:val="center"/>
          </w:tcPr>
          <w:p w14:paraId="107CB505" w14:textId="77777777" w:rsidR="00DE4015" w:rsidRPr="00E416CF" w:rsidRDefault="00DE4015">
            <w:pPr>
              <w:spacing w:before="0" w:after="0" w:line="240" w:lineRule="auto"/>
              <w:jc w:val="center"/>
              <w:rPr>
                <w:sz w:val="20"/>
                <w:szCs w:val="20"/>
                <w:lang w:val="en-US"/>
              </w:rPr>
            </w:pPr>
          </w:p>
        </w:tc>
        <w:tc>
          <w:tcPr>
            <w:tcW w:w="1320" w:type="dxa"/>
            <w:tcBorders>
              <w:top w:val="nil"/>
              <w:left w:val="nil"/>
              <w:bottom w:val="single" w:sz="12" w:space="0" w:color="000000"/>
              <w:right w:val="nil"/>
            </w:tcBorders>
            <w:tcMar>
              <w:top w:w="56" w:type="dxa"/>
              <w:left w:w="56" w:type="dxa"/>
              <w:bottom w:w="56" w:type="dxa"/>
              <w:right w:w="56" w:type="dxa"/>
            </w:tcMar>
            <w:vAlign w:val="center"/>
          </w:tcPr>
          <w:p w14:paraId="1B393B6A" w14:textId="77777777" w:rsidR="00DE4015" w:rsidRPr="00E416CF" w:rsidRDefault="00000000">
            <w:pPr>
              <w:spacing w:before="0" w:after="0" w:line="240" w:lineRule="auto"/>
              <w:jc w:val="center"/>
              <w:rPr>
                <w:sz w:val="20"/>
                <w:szCs w:val="20"/>
                <w:lang w:val="en-US"/>
              </w:rPr>
            </w:pPr>
            <w:r w:rsidRPr="00E416CF">
              <w:rPr>
                <w:sz w:val="20"/>
                <w:szCs w:val="20"/>
                <w:lang w:val="en-US"/>
              </w:rPr>
              <w:t>-0.227</w:t>
            </w:r>
          </w:p>
        </w:tc>
        <w:tc>
          <w:tcPr>
            <w:tcW w:w="1800" w:type="dxa"/>
            <w:tcBorders>
              <w:top w:val="nil"/>
              <w:left w:val="nil"/>
              <w:bottom w:val="single" w:sz="12" w:space="0" w:color="000000"/>
              <w:right w:val="nil"/>
            </w:tcBorders>
            <w:tcMar>
              <w:top w:w="56" w:type="dxa"/>
              <w:left w:w="56" w:type="dxa"/>
              <w:bottom w:w="56" w:type="dxa"/>
              <w:right w:w="56" w:type="dxa"/>
            </w:tcMar>
            <w:vAlign w:val="center"/>
          </w:tcPr>
          <w:p w14:paraId="7DA906A1" w14:textId="77777777" w:rsidR="00DE4015" w:rsidRPr="00E416CF" w:rsidRDefault="00000000">
            <w:pPr>
              <w:spacing w:before="0" w:after="0" w:line="240" w:lineRule="auto"/>
              <w:jc w:val="center"/>
              <w:rPr>
                <w:sz w:val="20"/>
                <w:szCs w:val="20"/>
                <w:lang w:val="en-US"/>
              </w:rPr>
            </w:pPr>
            <w:r w:rsidRPr="00E416CF">
              <w:rPr>
                <w:sz w:val="20"/>
                <w:szCs w:val="20"/>
                <w:lang w:val="en-US"/>
              </w:rPr>
              <w:t>0.231</w:t>
            </w:r>
          </w:p>
        </w:tc>
        <w:tc>
          <w:tcPr>
            <w:tcW w:w="2025" w:type="dxa"/>
            <w:tcBorders>
              <w:top w:val="nil"/>
              <w:left w:val="nil"/>
              <w:bottom w:val="single" w:sz="12" w:space="0" w:color="000000"/>
              <w:right w:val="nil"/>
            </w:tcBorders>
            <w:tcMar>
              <w:top w:w="56" w:type="dxa"/>
              <w:left w:w="56" w:type="dxa"/>
              <w:bottom w:w="56" w:type="dxa"/>
              <w:right w:w="56" w:type="dxa"/>
            </w:tcMar>
            <w:vAlign w:val="center"/>
          </w:tcPr>
          <w:p w14:paraId="5870465F" w14:textId="77777777" w:rsidR="00DE4015" w:rsidRPr="00E416CF" w:rsidRDefault="00000000">
            <w:pPr>
              <w:spacing w:before="0" w:after="0" w:line="240" w:lineRule="auto"/>
              <w:jc w:val="center"/>
              <w:rPr>
                <w:sz w:val="20"/>
                <w:szCs w:val="20"/>
                <w:lang w:val="en-US"/>
              </w:rPr>
            </w:pPr>
            <w:r w:rsidRPr="00E416CF">
              <w:rPr>
                <w:sz w:val="20"/>
                <w:szCs w:val="20"/>
                <w:lang w:val="en-US"/>
              </w:rPr>
              <w:t>0.464</w:t>
            </w:r>
          </w:p>
        </w:tc>
      </w:tr>
      <w:tr w:rsidR="00DE4015" w:rsidRPr="00E416CF" w14:paraId="07A5468E" w14:textId="77777777" w:rsidTr="00600A6C">
        <w:trPr>
          <w:trHeight w:val="313"/>
        </w:trPr>
        <w:tc>
          <w:tcPr>
            <w:tcW w:w="9150" w:type="dxa"/>
            <w:gridSpan w:val="6"/>
            <w:tcBorders>
              <w:top w:val="single" w:sz="12" w:space="0" w:color="000000"/>
              <w:left w:val="nil"/>
              <w:bottom w:val="nil"/>
              <w:right w:val="nil"/>
            </w:tcBorders>
            <w:tcMar>
              <w:top w:w="56" w:type="dxa"/>
              <w:left w:w="56" w:type="dxa"/>
              <w:bottom w:w="56" w:type="dxa"/>
              <w:right w:w="56" w:type="dxa"/>
            </w:tcMar>
            <w:vAlign w:val="center"/>
          </w:tcPr>
          <w:p w14:paraId="0AA218FD" w14:textId="77777777" w:rsidR="00DE4015" w:rsidRPr="00E416CF" w:rsidRDefault="00000000">
            <w:pPr>
              <w:spacing w:before="0" w:after="0" w:line="240" w:lineRule="auto"/>
              <w:rPr>
                <w:sz w:val="20"/>
                <w:szCs w:val="20"/>
                <w:lang w:val="en-US"/>
              </w:rPr>
            </w:pPr>
            <w:r w:rsidRPr="00E416CF">
              <w:rPr>
                <w:i/>
                <w:iCs/>
                <w:sz w:val="20"/>
                <w:szCs w:val="20"/>
                <w:lang w:val="en-US"/>
              </w:rPr>
              <w:t>Note.</w:t>
            </w:r>
            <w:r w:rsidRPr="00E416CF">
              <w:rPr>
                <w:b/>
                <w:bCs/>
                <w:i/>
                <w:iCs/>
                <w:sz w:val="20"/>
                <w:szCs w:val="20"/>
                <w:lang w:val="en-US"/>
              </w:rPr>
              <w:t xml:space="preserve"> </w:t>
            </w:r>
            <w:r w:rsidRPr="00E416CF">
              <w:rPr>
                <w:i/>
                <w:iCs/>
                <w:sz w:val="20"/>
                <w:szCs w:val="20"/>
                <w:lang w:val="en-US"/>
              </w:rPr>
              <w:t>N</w:t>
            </w:r>
            <w:r w:rsidRPr="00E416CF">
              <w:rPr>
                <w:sz w:val="20"/>
                <w:szCs w:val="20"/>
                <w:lang w:val="en-US"/>
              </w:rPr>
              <w:t>=Total size of the sample included in the respective analysis. GMV=Gray matter volume.</w:t>
            </w:r>
          </w:p>
        </w:tc>
      </w:tr>
    </w:tbl>
    <w:p w14:paraId="4015C841" w14:textId="77777777" w:rsidR="00DE4015" w:rsidRPr="00E416CF" w:rsidRDefault="00000000">
      <w:pPr>
        <w:pStyle w:val="berschrift1"/>
        <w:rPr>
          <w:lang w:val="en-US"/>
        </w:rPr>
      </w:pPr>
      <w:bookmarkStart w:id="11" w:name="_Toc216104073"/>
      <w:r w:rsidRPr="00E416CF">
        <w:rPr>
          <w:lang w:val="en-US"/>
        </w:rPr>
        <w:t>Supplement 10: Networks identified at different NBS thresholds</w:t>
      </w:r>
      <w:bookmarkEnd w:id="11"/>
    </w:p>
    <w:p w14:paraId="1EB03663" w14:textId="6D062000" w:rsidR="00DE4015" w:rsidRPr="00E416CF" w:rsidRDefault="00000000">
      <w:pPr>
        <w:rPr>
          <w:lang w:val="en-US"/>
        </w:rPr>
      </w:pPr>
      <w:r w:rsidRPr="00E416CF">
        <w:rPr>
          <w:lang w:val="en-US"/>
        </w:rPr>
        <w:t xml:space="preserve">In NBS, the choice of the primary test-statistic threshold is, to some extent, arbitrary, as it primarily determines the extent and focality of the detected network rather than its statistical significance (see Supplement </w:t>
      </w:r>
      <w:r w:rsidR="005606B4">
        <w:rPr>
          <w:lang w:val="en-US"/>
        </w:rPr>
        <w:t>6</w:t>
      </w:r>
      <w:r w:rsidRPr="00E416CF">
        <w:rPr>
          <w:lang w:val="en-US"/>
        </w:rPr>
        <w:t xml:space="preserve">). To demonstrate that our findings are robust across different threshold choices, we conducted additional NBS analyses using increasingly lenient primary thresholds. In our primary analysis, we chose a threshold of </w:t>
      </w:r>
      <w:r w:rsidRPr="00E416CF">
        <w:rPr>
          <w:i/>
          <w:iCs/>
          <w:lang w:val="en-US"/>
        </w:rPr>
        <w:t>t</w:t>
      </w:r>
      <w:r w:rsidRPr="00E416CF">
        <w:rPr>
          <w:lang w:val="en-US"/>
        </w:rPr>
        <w:t xml:space="preserve">=1.96, which corresponds to a two-tailed </w:t>
      </w:r>
      <w:r w:rsidRPr="00E416CF">
        <w:rPr>
          <w:i/>
          <w:iCs/>
          <w:lang w:val="en-US"/>
        </w:rPr>
        <w:t>p</w:t>
      </w:r>
      <w:r w:rsidRPr="00E416CF">
        <w:rPr>
          <w:lang w:val="en-US"/>
        </w:rPr>
        <w:t xml:space="preserve">-value of </w:t>
      </w:r>
      <w:r w:rsidRPr="00E416CF">
        <w:rPr>
          <w:i/>
          <w:iCs/>
          <w:lang w:val="en-US"/>
        </w:rPr>
        <w:t>p</w:t>
      </w:r>
      <w:r w:rsidRPr="00E416CF">
        <w:rPr>
          <w:lang w:val="en-US"/>
        </w:rPr>
        <w:t>&lt;0.05 at the edge level. To examine the robustness of our findings, we additionally applied two more lenient, arbitrarily chosen thresholds (</w:t>
      </w:r>
      <w:r w:rsidRPr="00E416CF">
        <w:rPr>
          <w:i/>
          <w:iCs/>
          <w:lang w:val="en-US"/>
        </w:rPr>
        <w:t>t</w:t>
      </w:r>
      <w:r w:rsidRPr="00E416CF">
        <w:rPr>
          <w:lang w:val="en-US"/>
        </w:rPr>
        <w:t xml:space="preserve">=1.5 and </w:t>
      </w:r>
      <w:r w:rsidRPr="00E416CF">
        <w:rPr>
          <w:i/>
          <w:iCs/>
          <w:lang w:val="en-US"/>
        </w:rPr>
        <w:t>t</w:t>
      </w:r>
      <w:r w:rsidRPr="00E416CF">
        <w:rPr>
          <w:lang w:val="en-US"/>
        </w:rPr>
        <w:t xml:space="preserve">=1.0). Figure S3 illustrates the networks identified at these three different </w:t>
      </w:r>
      <w:r w:rsidRPr="00E416CF">
        <w:rPr>
          <w:i/>
          <w:iCs/>
          <w:lang w:val="en-US"/>
        </w:rPr>
        <w:t>t</w:t>
      </w:r>
      <w:r w:rsidRPr="00E416CF">
        <w:rPr>
          <w:lang w:val="en-US"/>
        </w:rPr>
        <w:t>-thresholds, showing the relationship between threshold selection and the resulting network characteristics.</w:t>
      </w:r>
    </w:p>
    <w:p w14:paraId="69234675" w14:textId="77777777" w:rsidR="00DE4015" w:rsidRPr="00E416CF" w:rsidRDefault="00000000">
      <w:pPr>
        <w:rPr>
          <w:lang w:val="en-US"/>
        </w:rPr>
      </w:pPr>
      <w:r w:rsidRPr="00E416CF">
        <w:rPr>
          <w:lang w:val="en-US"/>
        </w:rPr>
        <w:t>As expected, lower thresholds yielded progressively larger and more widespread networks. At the threshold used in our primary analysis (</w:t>
      </w:r>
      <w:r w:rsidRPr="00E416CF">
        <w:rPr>
          <w:i/>
          <w:iCs/>
          <w:lang w:val="en-US"/>
        </w:rPr>
        <w:t>t</w:t>
      </w:r>
      <w:r w:rsidRPr="00E416CF">
        <w:rPr>
          <w:lang w:val="en-US"/>
        </w:rPr>
        <w:t xml:space="preserve">=1.96), we identified a network comprising 109 edges. When using a more lenient threshold of </w:t>
      </w:r>
      <w:r w:rsidRPr="00E416CF">
        <w:rPr>
          <w:i/>
          <w:iCs/>
          <w:lang w:val="en-US"/>
        </w:rPr>
        <w:t>t</w:t>
      </w:r>
      <w:r w:rsidRPr="00E416CF">
        <w:rPr>
          <w:lang w:val="en-US"/>
        </w:rPr>
        <w:t xml:space="preserve">=1.5, the network expanded to include 350 </w:t>
      </w:r>
      <w:r w:rsidRPr="00E416CF">
        <w:rPr>
          <w:lang w:val="en-US"/>
        </w:rPr>
        <w:lastRenderedPageBreak/>
        <w:t xml:space="preserve">edges. At </w:t>
      </w:r>
      <w:r w:rsidRPr="00E416CF">
        <w:rPr>
          <w:i/>
          <w:iCs/>
          <w:lang w:val="en-US"/>
        </w:rPr>
        <w:t>t</w:t>
      </w:r>
      <w:r w:rsidRPr="00E416CF">
        <w:rPr>
          <w:lang w:val="en-US"/>
        </w:rPr>
        <w:t>=1.0, the network became even more extensive (653 edges), reflecting the detection of weaker, more diffuse connectivity differences.</w:t>
      </w:r>
    </w:p>
    <w:p w14:paraId="0952F62F" w14:textId="77777777" w:rsidR="00DE4015" w:rsidRPr="00E416CF" w:rsidRDefault="00000000">
      <w:pPr>
        <w:rPr>
          <w:lang w:val="en-US"/>
        </w:rPr>
      </w:pPr>
      <w:r w:rsidRPr="00E416CF">
        <w:rPr>
          <w:lang w:val="en-US"/>
        </w:rPr>
        <w:t>Crucially, the fundamental pattern of connectivity differences was consistently detected across thresholds, despite differences in network size and density: individuals with MDD consistently showed significant hypoconnectivity (decreased number of streamlines) relative to HC, whereas individuals with MDD+ANX showed significant hyperconnectivity (increased number of streamlines) relative to HC. This pattern is evident in the violin plots on the right side of Figure S3, which display the distribution of streamline counts across the three diagnostic groups for each threshold.</w:t>
      </w:r>
    </w:p>
    <w:p w14:paraId="4EBB3055" w14:textId="77777777" w:rsidR="00DE4015" w:rsidRPr="00E416CF" w:rsidRDefault="00000000">
      <w:pPr>
        <w:rPr>
          <w:lang w:val="en-US"/>
        </w:rPr>
      </w:pPr>
      <w:r w:rsidRPr="00E416CF">
        <w:rPr>
          <w:lang w:val="en-US"/>
        </w:rPr>
        <w:t xml:space="preserve">Effect sizes remained in comparable ranges across all thresholds: Cohen's </w:t>
      </w:r>
      <w:r w:rsidRPr="00E416CF">
        <w:rPr>
          <w:i/>
          <w:iCs/>
          <w:lang w:val="en-US"/>
        </w:rPr>
        <w:t>d</w:t>
      </w:r>
      <w:r w:rsidRPr="00E416CF">
        <w:rPr>
          <w:rFonts w:ascii="Arial Unicode MS" w:eastAsia="Arial Unicode MS" w:hAnsi="Arial Unicode MS" w:cs="Arial Unicode MS"/>
          <w:lang w:val="en-US"/>
        </w:rPr>
        <w:t xml:space="preserve">=−0.30 to −0.41 for HC vs. MDD, </w:t>
      </w:r>
      <w:r w:rsidRPr="00E416CF">
        <w:rPr>
          <w:i/>
          <w:iCs/>
          <w:lang w:val="en-US"/>
        </w:rPr>
        <w:t>d</w:t>
      </w:r>
      <w:r w:rsidRPr="00E416CF">
        <w:rPr>
          <w:lang w:val="en-US"/>
        </w:rPr>
        <w:t xml:space="preserve">=0.27 to 0.42 for HC vs. MDD+ANX, and </w:t>
      </w:r>
      <w:r w:rsidRPr="00E416CF">
        <w:rPr>
          <w:i/>
          <w:iCs/>
          <w:lang w:val="en-US"/>
        </w:rPr>
        <w:t>d</w:t>
      </w:r>
      <w:r w:rsidRPr="00E416CF">
        <w:rPr>
          <w:lang w:val="en-US"/>
        </w:rPr>
        <w:t xml:space="preserve">=0.65 to 0.72 for MDD vs. MDD+ANX. These findings confirm that while the choice of threshold influences the extent and density of the detected network, it does not alter the core pattern of our results. </w:t>
      </w:r>
    </w:p>
    <w:p w14:paraId="3F213927" w14:textId="77777777" w:rsidR="00D9776B" w:rsidRPr="005606B4" w:rsidRDefault="00D9776B">
      <w:pPr>
        <w:rPr>
          <w:lang w:val="en-US"/>
        </w:rPr>
      </w:pPr>
      <w:r w:rsidRPr="005606B4">
        <w:rPr>
          <w:lang w:val="en-US"/>
        </w:rPr>
        <w:br w:type="page"/>
      </w: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E4015" w:rsidRPr="005606B4" w14:paraId="11A243B8" w14:textId="77777777">
        <w:tc>
          <w:tcPr>
            <w:tcW w:w="9029" w:type="dxa"/>
            <w:tcBorders>
              <w:top w:val="nil"/>
              <w:left w:val="nil"/>
              <w:bottom w:val="nil"/>
              <w:right w:val="nil"/>
            </w:tcBorders>
            <w:tcMar>
              <w:top w:w="100" w:type="dxa"/>
              <w:left w:w="100" w:type="dxa"/>
              <w:bottom w:w="100" w:type="dxa"/>
              <w:right w:w="100" w:type="dxa"/>
            </w:tcMar>
          </w:tcPr>
          <w:p w14:paraId="7E39FCC0" w14:textId="4A8082A8" w:rsidR="00DE4015" w:rsidRPr="00E416CF" w:rsidRDefault="00000000">
            <w:pPr>
              <w:widowControl w:val="0"/>
              <w:pBdr>
                <w:top w:val="nil"/>
                <w:left w:val="nil"/>
                <w:bottom w:val="nil"/>
                <w:right w:val="nil"/>
                <w:between w:val="nil"/>
              </w:pBdr>
              <w:spacing w:before="0" w:after="0" w:line="240" w:lineRule="auto"/>
              <w:jc w:val="left"/>
              <w:rPr>
                <w:i/>
                <w:iCs/>
                <w:lang w:val="en-US"/>
              </w:rPr>
            </w:pPr>
            <w:r w:rsidRPr="00E416CF">
              <w:rPr>
                <w:b/>
                <w:bCs/>
                <w:lang w:val="en-US"/>
              </w:rPr>
              <w:lastRenderedPageBreak/>
              <w:t>Figure S3.</w:t>
            </w:r>
            <w:r w:rsidRPr="00E416CF">
              <w:rPr>
                <w:lang w:val="en-US"/>
              </w:rPr>
              <w:t xml:space="preserve"> Networks identified at different NBS thresholds.</w:t>
            </w:r>
          </w:p>
        </w:tc>
      </w:tr>
      <w:tr w:rsidR="00DE4015" w:rsidRPr="00E416CF" w14:paraId="15945219" w14:textId="77777777">
        <w:tc>
          <w:tcPr>
            <w:tcW w:w="9029" w:type="dxa"/>
            <w:tcBorders>
              <w:top w:val="nil"/>
              <w:left w:val="nil"/>
              <w:bottom w:val="nil"/>
              <w:right w:val="nil"/>
            </w:tcBorders>
            <w:tcMar>
              <w:top w:w="100" w:type="dxa"/>
              <w:left w:w="100" w:type="dxa"/>
              <w:bottom w:w="100" w:type="dxa"/>
              <w:right w:w="100" w:type="dxa"/>
            </w:tcMar>
          </w:tcPr>
          <w:p w14:paraId="190CA7F6" w14:textId="77777777" w:rsidR="00DE4015" w:rsidRPr="00E416CF" w:rsidRDefault="00000000">
            <w:pPr>
              <w:widowControl w:val="0"/>
              <w:pBdr>
                <w:top w:val="nil"/>
                <w:left w:val="nil"/>
                <w:bottom w:val="nil"/>
                <w:right w:val="nil"/>
                <w:between w:val="nil"/>
              </w:pBdr>
              <w:spacing w:before="0" w:after="0" w:line="240" w:lineRule="auto"/>
              <w:jc w:val="left"/>
              <w:rPr>
                <w:lang w:val="en-US"/>
              </w:rPr>
            </w:pPr>
            <w:r w:rsidRPr="00E416CF">
              <w:rPr>
                <w:noProof/>
                <w:lang w:val="en-US"/>
              </w:rPr>
              <w:drawing>
                <wp:inline distT="114300" distB="114300" distL="114300" distR="114300" wp14:anchorId="5BCD32A8" wp14:editId="6A1D3032">
                  <wp:extent cx="5591175" cy="5435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591175" cy="5435600"/>
                          </a:xfrm>
                          <a:prstGeom prst="rect">
                            <a:avLst/>
                          </a:prstGeom>
                          <a:ln/>
                        </pic:spPr>
                      </pic:pic>
                    </a:graphicData>
                  </a:graphic>
                </wp:inline>
              </w:drawing>
            </w:r>
          </w:p>
        </w:tc>
      </w:tr>
      <w:tr w:rsidR="00DE4015" w:rsidRPr="00E416CF" w14:paraId="053EDB00" w14:textId="77777777">
        <w:tc>
          <w:tcPr>
            <w:tcW w:w="9029" w:type="dxa"/>
            <w:tcBorders>
              <w:top w:val="nil"/>
              <w:left w:val="nil"/>
              <w:bottom w:val="nil"/>
              <w:right w:val="nil"/>
            </w:tcBorders>
            <w:tcMar>
              <w:top w:w="100" w:type="dxa"/>
              <w:left w:w="100" w:type="dxa"/>
              <w:bottom w:w="100" w:type="dxa"/>
              <w:right w:w="100" w:type="dxa"/>
            </w:tcMar>
          </w:tcPr>
          <w:p w14:paraId="761E58BA" w14:textId="77777777" w:rsidR="00DE4015" w:rsidRPr="00E416CF" w:rsidRDefault="00000000">
            <w:pPr>
              <w:widowControl w:val="0"/>
              <w:pBdr>
                <w:top w:val="nil"/>
                <w:left w:val="nil"/>
                <w:bottom w:val="nil"/>
                <w:right w:val="nil"/>
                <w:between w:val="nil"/>
              </w:pBdr>
              <w:spacing w:before="0" w:after="0" w:line="240" w:lineRule="auto"/>
              <w:rPr>
                <w:lang w:val="en-US"/>
              </w:rPr>
            </w:pPr>
            <w:r w:rsidRPr="00E416CF">
              <w:rPr>
                <w:i/>
                <w:iCs/>
                <w:lang w:val="en-US"/>
              </w:rPr>
              <w:t>Note.</w:t>
            </w:r>
            <w:r w:rsidRPr="00E416CF">
              <w:rPr>
                <w:lang w:val="en-US"/>
              </w:rPr>
              <w:t xml:space="preserve"> The figure displays the results of directed NBS analyses testing for the pattern MDD&lt;HC&lt;MDD+ANX at three different primary </w:t>
            </w:r>
            <w:r w:rsidRPr="00E416CF">
              <w:rPr>
                <w:i/>
                <w:iCs/>
                <w:lang w:val="en-US"/>
              </w:rPr>
              <w:t>t</w:t>
            </w:r>
            <w:r w:rsidRPr="00E416CF">
              <w:rPr>
                <w:lang w:val="en-US"/>
              </w:rPr>
              <w:t>-thresholds. The left panels show the relationship between threshold and network size (number of edges). The middle panels visualize the identified networks, with nodes representing brain regions and edges representing white matter connections showing the characteristic pattern of decreased connectivity in MDD and increased connectivity in MDD+ANX relative to HC. The right panels present violin plots illustrating the distribution of streamline counts within the identified networks across the three diagnostic groups. All analyses were corrected for age, sex, and scanner site. ***</w:t>
            </w:r>
            <w:r w:rsidRPr="00E416CF">
              <w:rPr>
                <w:i/>
                <w:iCs/>
                <w:lang w:val="en-US"/>
              </w:rPr>
              <w:t>p</w:t>
            </w:r>
            <w:r w:rsidRPr="00E416CF">
              <w:rPr>
                <w:lang w:val="en-US"/>
              </w:rPr>
              <w:t>&lt;0.001.</w:t>
            </w:r>
          </w:p>
        </w:tc>
      </w:tr>
    </w:tbl>
    <w:p w14:paraId="57643330" w14:textId="77777777" w:rsidR="00DE4015" w:rsidRPr="00E416CF" w:rsidRDefault="00000000">
      <w:pPr>
        <w:jc w:val="left"/>
        <w:rPr>
          <w:lang w:val="en-US"/>
        </w:rPr>
      </w:pPr>
      <w:r w:rsidRPr="00E416CF">
        <w:rPr>
          <w:lang w:val="en-US"/>
        </w:rPr>
        <w:br w:type="page"/>
      </w:r>
    </w:p>
    <w:p w14:paraId="3A0CAE60" w14:textId="77777777" w:rsidR="00DE4015" w:rsidRPr="00E416CF" w:rsidRDefault="00000000">
      <w:pPr>
        <w:pStyle w:val="berschrift1"/>
        <w:rPr>
          <w:lang w:val="en-US"/>
        </w:rPr>
      </w:pPr>
      <w:bookmarkStart w:id="12" w:name="_Toc216104074"/>
      <w:r w:rsidRPr="00E416CF">
        <w:rPr>
          <w:lang w:val="en-US"/>
        </w:rPr>
        <w:lastRenderedPageBreak/>
        <w:t>Supplemental References</w:t>
      </w:r>
      <w:bookmarkEnd w:id="12"/>
    </w:p>
    <w:p w14:paraId="138A6EF8" w14:textId="77777777" w:rsidR="00DE4015" w:rsidRPr="00374960" w:rsidRDefault="00DE4015" w:rsidP="00E416CF">
      <w:pPr>
        <w:spacing w:after="0" w:line="360" w:lineRule="auto"/>
        <w:ind w:left="720" w:hanging="720"/>
        <w:rPr>
          <w:lang w:val="de-DE"/>
        </w:rPr>
      </w:pPr>
      <w:hyperlink r:id="rId24">
        <w:r w:rsidRPr="00E416CF">
          <w:rPr>
            <w:lang w:val="en-US"/>
          </w:rPr>
          <w:t xml:space="preserve">Andersson, J. L. R., &amp; Sotiropoulos, S. N. (2016). An integrated approach to correction for off-resonance effects and subject movement in diffusion MR imaging. </w:t>
        </w:r>
      </w:hyperlink>
      <w:hyperlink r:id="rId25">
        <w:r w:rsidRPr="00374960">
          <w:rPr>
            <w:i/>
            <w:iCs/>
            <w:lang w:val="de-DE"/>
          </w:rPr>
          <w:t>NeuroImage</w:t>
        </w:r>
      </w:hyperlink>
      <w:hyperlink r:id="rId26">
        <w:r w:rsidRPr="00374960">
          <w:rPr>
            <w:lang w:val="de-DE"/>
          </w:rPr>
          <w:t xml:space="preserve">, </w:t>
        </w:r>
      </w:hyperlink>
      <w:hyperlink r:id="rId27">
        <w:r w:rsidRPr="00374960">
          <w:rPr>
            <w:i/>
            <w:iCs/>
            <w:lang w:val="de-DE"/>
          </w:rPr>
          <w:t>125</w:t>
        </w:r>
      </w:hyperlink>
      <w:hyperlink r:id="rId28">
        <w:r w:rsidRPr="00374960">
          <w:rPr>
            <w:lang w:val="de-DE"/>
          </w:rPr>
          <w:t xml:space="preserve">, 1063–1078. https://doi.org/10.1016/j.neuroimage.2015.10.019 </w:t>
        </w:r>
      </w:hyperlink>
    </w:p>
    <w:p w14:paraId="40CFEE9E" w14:textId="77777777" w:rsidR="00DE4015" w:rsidRPr="00E416CF" w:rsidRDefault="00DE4015" w:rsidP="00E416CF">
      <w:pPr>
        <w:spacing w:after="0" w:line="360" w:lineRule="auto"/>
        <w:ind w:left="720" w:hanging="720"/>
        <w:rPr>
          <w:lang w:val="en-US"/>
        </w:rPr>
      </w:pPr>
      <w:hyperlink r:id="rId29">
        <w:r w:rsidRPr="00374960">
          <w:rPr>
            <w:lang w:val="de-DE"/>
          </w:rPr>
          <w:t xml:space="preserve">Cammoun, L., Gigandet, X., Meskaldji, D., Thiran, J. P., Sporns, O., Do, K. Q., Maeder, P., Meuli, R., &amp; Hagmann, P. (2012). </w:t>
        </w:r>
        <w:r w:rsidRPr="00E416CF">
          <w:rPr>
            <w:lang w:val="en-US"/>
          </w:rPr>
          <w:t xml:space="preserve">Mapping the human connectome at multiple scales with diffusion spectrum MRI. </w:t>
        </w:r>
      </w:hyperlink>
      <w:hyperlink r:id="rId30">
        <w:r w:rsidRPr="00E416CF">
          <w:rPr>
            <w:i/>
            <w:iCs/>
            <w:lang w:val="en-US"/>
          </w:rPr>
          <w:t>Journal of Neuroscience Methods</w:t>
        </w:r>
      </w:hyperlink>
      <w:hyperlink r:id="rId31">
        <w:r w:rsidRPr="00E416CF">
          <w:rPr>
            <w:lang w:val="en-US"/>
          </w:rPr>
          <w:t xml:space="preserve">, </w:t>
        </w:r>
      </w:hyperlink>
      <w:hyperlink r:id="rId32">
        <w:r w:rsidRPr="00E416CF">
          <w:rPr>
            <w:i/>
            <w:iCs/>
            <w:lang w:val="en-US"/>
          </w:rPr>
          <w:t>203</w:t>
        </w:r>
      </w:hyperlink>
      <w:hyperlink r:id="rId33">
        <w:r w:rsidRPr="00E416CF">
          <w:rPr>
            <w:lang w:val="en-US"/>
          </w:rPr>
          <w:t xml:space="preserve">(2), 386–397. https://doi.org/10.1016/j.jneumeth.2011.09.031 </w:t>
        </w:r>
      </w:hyperlink>
    </w:p>
    <w:p w14:paraId="04020B07" w14:textId="77777777" w:rsidR="00DE4015" w:rsidRPr="00E416CF" w:rsidRDefault="00DE4015" w:rsidP="00E416CF">
      <w:pPr>
        <w:spacing w:after="0" w:line="360" w:lineRule="auto"/>
        <w:ind w:left="720" w:hanging="720"/>
        <w:rPr>
          <w:lang w:val="en-US"/>
        </w:rPr>
      </w:pPr>
      <w:hyperlink r:id="rId34">
        <w:r w:rsidRPr="00E416CF">
          <w:rPr>
            <w:lang w:val="en-US"/>
          </w:rPr>
          <w:t xml:space="preserve">Chang, L. C., Jones, D. K., &amp; Pierpaoli, C. (2005). RESTORE: Robust estimation of tensors by outlier rejection. </w:t>
        </w:r>
      </w:hyperlink>
      <w:hyperlink r:id="rId35">
        <w:r w:rsidRPr="00E416CF">
          <w:rPr>
            <w:i/>
            <w:iCs/>
            <w:lang w:val="en-US"/>
          </w:rPr>
          <w:t>Magnetic Resonance in Medicine</w:t>
        </w:r>
      </w:hyperlink>
      <w:hyperlink r:id="rId36">
        <w:r w:rsidRPr="00E416CF">
          <w:rPr>
            <w:lang w:val="en-US"/>
          </w:rPr>
          <w:t xml:space="preserve">, </w:t>
        </w:r>
      </w:hyperlink>
      <w:hyperlink r:id="rId37">
        <w:r w:rsidRPr="00E416CF">
          <w:rPr>
            <w:i/>
            <w:iCs/>
            <w:lang w:val="en-US"/>
          </w:rPr>
          <w:t>53</w:t>
        </w:r>
      </w:hyperlink>
      <w:hyperlink r:id="rId38">
        <w:r w:rsidRPr="00E416CF">
          <w:rPr>
            <w:lang w:val="en-US"/>
          </w:rPr>
          <w:t xml:space="preserve">(5), 1088–1095. https://doi.org/10.1002/mrm.20426 </w:t>
        </w:r>
      </w:hyperlink>
    </w:p>
    <w:p w14:paraId="5D6DC709" w14:textId="77777777" w:rsidR="00DE4015" w:rsidRPr="00E416CF" w:rsidRDefault="00DE4015" w:rsidP="00E416CF">
      <w:pPr>
        <w:spacing w:after="0" w:line="360" w:lineRule="auto"/>
        <w:ind w:left="720" w:hanging="720"/>
        <w:rPr>
          <w:lang w:val="en-US"/>
        </w:rPr>
      </w:pPr>
      <w:hyperlink r:id="rId39">
        <w:r w:rsidRPr="00374960">
          <w:rPr>
            <w:lang w:val="de-DE"/>
          </w:rPr>
          <w:t xml:space="preserve">Chang, L. C., Walker, L., &amp; Pierpaoli, C. (2012). </w:t>
        </w:r>
        <w:r w:rsidRPr="00E416CF">
          <w:rPr>
            <w:lang w:val="en-US"/>
          </w:rPr>
          <w:t xml:space="preserve">Informed RESTORE: A method for robust estimation of diffusion tensor from low redundancy datasets in the presence of physiological noise artifacts. </w:t>
        </w:r>
      </w:hyperlink>
      <w:hyperlink r:id="rId40">
        <w:r w:rsidRPr="00E416CF">
          <w:rPr>
            <w:i/>
            <w:iCs/>
            <w:lang w:val="en-US"/>
          </w:rPr>
          <w:t>Magnetic Resonance in Medicine</w:t>
        </w:r>
      </w:hyperlink>
      <w:hyperlink r:id="rId41">
        <w:r w:rsidRPr="00E416CF">
          <w:rPr>
            <w:lang w:val="en-US"/>
          </w:rPr>
          <w:t xml:space="preserve">, </w:t>
        </w:r>
      </w:hyperlink>
      <w:hyperlink r:id="rId42">
        <w:r w:rsidRPr="00E416CF">
          <w:rPr>
            <w:i/>
            <w:iCs/>
            <w:lang w:val="en-US"/>
          </w:rPr>
          <w:t>68</w:t>
        </w:r>
      </w:hyperlink>
      <w:hyperlink r:id="rId43">
        <w:r w:rsidRPr="00E416CF">
          <w:rPr>
            <w:lang w:val="en-US"/>
          </w:rPr>
          <w:t xml:space="preserve">(5), 1654–1663. https://doi.org/10.1002/mrm.24173 </w:t>
        </w:r>
      </w:hyperlink>
    </w:p>
    <w:p w14:paraId="577986A6" w14:textId="77777777" w:rsidR="00DE4015" w:rsidRPr="00374960" w:rsidRDefault="00DE4015" w:rsidP="00E416CF">
      <w:pPr>
        <w:spacing w:after="0" w:line="360" w:lineRule="auto"/>
        <w:ind w:left="720" w:hanging="720"/>
        <w:rPr>
          <w:lang w:val="de-DE"/>
        </w:rPr>
      </w:pPr>
      <w:hyperlink r:id="rId44">
        <w:r w:rsidRPr="00E416CF">
          <w:rPr>
            <w:lang w:val="en-US"/>
          </w:rPr>
          <w:t xml:space="preserve">de Lange, S. C., Helwegen, K., &amp; van den Heuvel, M. P. (2023). Structural and functional connectivity reconstruction with CATO - A Connectivity Analysis TOolbox. </w:t>
        </w:r>
      </w:hyperlink>
      <w:hyperlink r:id="rId45">
        <w:r w:rsidRPr="00374960">
          <w:rPr>
            <w:i/>
            <w:iCs/>
            <w:lang w:val="de-DE"/>
          </w:rPr>
          <w:t>NeuroImage</w:t>
        </w:r>
      </w:hyperlink>
      <w:hyperlink r:id="rId46">
        <w:r w:rsidRPr="00374960">
          <w:rPr>
            <w:lang w:val="de-DE"/>
          </w:rPr>
          <w:t xml:space="preserve">, </w:t>
        </w:r>
      </w:hyperlink>
      <w:hyperlink r:id="rId47">
        <w:r w:rsidRPr="00374960">
          <w:rPr>
            <w:i/>
            <w:iCs/>
            <w:lang w:val="de-DE"/>
          </w:rPr>
          <w:t>273</w:t>
        </w:r>
      </w:hyperlink>
      <w:hyperlink r:id="rId48">
        <w:r w:rsidRPr="00374960">
          <w:rPr>
            <w:lang w:val="de-DE"/>
          </w:rPr>
          <w:t xml:space="preserve">, 120108. https://doi.org/10.1016/j.neuroimage.2023.120108 </w:t>
        </w:r>
      </w:hyperlink>
    </w:p>
    <w:p w14:paraId="6C2F7B19" w14:textId="77777777" w:rsidR="00DE4015" w:rsidRPr="00E416CF" w:rsidRDefault="00DE4015" w:rsidP="00E416CF">
      <w:pPr>
        <w:spacing w:after="0" w:line="360" w:lineRule="auto"/>
        <w:ind w:left="720" w:hanging="720"/>
        <w:rPr>
          <w:lang w:val="en-US"/>
        </w:rPr>
      </w:pPr>
      <w:hyperlink r:id="rId49">
        <w:r w:rsidRPr="00374960">
          <w:rPr>
            <w:lang w:val="de-DE"/>
          </w:rPr>
          <w:t xml:space="preserve">de Reus, M. A., &amp; van den Heuvel, M. P. (2013). </w:t>
        </w:r>
        <w:r w:rsidRPr="00E416CF">
          <w:rPr>
            <w:lang w:val="en-US"/>
          </w:rPr>
          <w:t xml:space="preserve">Estimating false positives and negatives in brain networks. </w:t>
        </w:r>
      </w:hyperlink>
      <w:hyperlink r:id="rId50">
        <w:r w:rsidRPr="00E416CF">
          <w:rPr>
            <w:i/>
            <w:iCs/>
            <w:lang w:val="en-US"/>
          </w:rPr>
          <w:t>NeuroImage</w:t>
        </w:r>
      </w:hyperlink>
      <w:hyperlink r:id="rId51">
        <w:r w:rsidRPr="00E416CF">
          <w:rPr>
            <w:lang w:val="en-US"/>
          </w:rPr>
          <w:t xml:space="preserve">, </w:t>
        </w:r>
      </w:hyperlink>
      <w:hyperlink r:id="rId52">
        <w:r w:rsidRPr="00E416CF">
          <w:rPr>
            <w:i/>
            <w:iCs/>
            <w:lang w:val="en-US"/>
          </w:rPr>
          <w:t>70</w:t>
        </w:r>
      </w:hyperlink>
      <w:hyperlink r:id="rId53">
        <w:r w:rsidRPr="00E416CF">
          <w:rPr>
            <w:lang w:val="en-US"/>
          </w:rPr>
          <w:t xml:space="preserve">, 402–409. https://doi.org/10.1016/j.neuroimage.2012.12.066 </w:t>
        </w:r>
      </w:hyperlink>
    </w:p>
    <w:p w14:paraId="74926464" w14:textId="77777777" w:rsidR="00DE4015" w:rsidRPr="00374960" w:rsidRDefault="00DE4015" w:rsidP="00E416CF">
      <w:pPr>
        <w:spacing w:after="0" w:line="360" w:lineRule="auto"/>
        <w:ind w:left="720" w:hanging="720"/>
        <w:rPr>
          <w:lang w:val="de-DE"/>
        </w:rPr>
      </w:pPr>
      <w:hyperlink r:id="rId54">
        <w:r w:rsidRPr="00374960">
          <w:rPr>
            <w:lang w:val="de-DE"/>
          </w:rPr>
          <w:t xml:space="preserve">Desikan, R. S., Ségonne, F., Fischl, B., Quinn, B. T., Dickerson, B. C., Blacker, D., Buckner, R. L., Dale, A. M., Maguire, R. P., Hyman, B. T., Albert, M. S., &amp; Killiany, R. J. (2006). </w:t>
        </w:r>
        <w:r w:rsidRPr="00E416CF">
          <w:rPr>
            <w:lang w:val="en-US"/>
          </w:rPr>
          <w:t xml:space="preserve">An automated labeling system for subdividing the human cerebral cortex on MRI scans into gyral based regions of interest. </w:t>
        </w:r>
      </w:hyperlink>
      <w:hyperlink r:id="rId55">
        <w:r w:rsidRPr="00374960">
          <w:rPr>
            <w:i/>
            <w:iCs/>
            <w:lang w:val="de-DE"/>
          </w:rPr>
          <w:t>NeuroImage</w:t>
        </w:r>
      </w:hyperlink>
      <w:hyperlink r:id="rId56">
        <w:r w:rsidRPr="00374960">
          <w:rPr>
            <w:lang w:val="de-DE"/>
          </w:rPr>
          <w:t xml:space="preserve">, </w:t>
        </w:r>
      </w:hyperlink>
      <w:hyperlink r:id="rId57">
        <w:r w:rsidRPr="00374960">
          <w:rPr>
            <w:i/>
            <w:iCs/>
            <w:lang w:val="de-DE"/>
          </w:rPr>
          <w:t>31</w:t>
        </w:r>
      </w:hyperlink>
      <w:hyperlink r:id="rId58">
        <w:r w:rsidRPr="00374960">
          <w:rPr>
            <w:lang w:val="de-DE"/>
          </w:rPr>
          <w:t xml:space="preserve">(3), 968–980. https://doi.org/10.1016/j.neuroimage.2006.01.021 </w:t>
        </w:r>
      </w:hyperlink>
    </w:p>
    <w:p w14:paraId="2F224957" w14:textId="77777777" w:rsidR="00DE4015" w:rsidRPr="00374960" w:rsidRDefault="00DE4015" w:rsidP="00E416CF">
      <w:pPr>
        <w:spacing w:after="0" w:line="360" w:lineRule="auto"/>
        <w:ind w:left="720" w:hanging="720"/>
      </w:pPr>
      <w:hyperlink r:id="rId59">
        <w:r w:rsidRPr="00374960">
          <w:rPr>
            <w:lang w:val="de-DE"/>
          </w:rPr>
          <w:t xml:space="preserve">Gruber, M., Mauritz, M., Meinert, S., Grotegerd, D., Lange, S. C. de, Grumbach, P., Goltermann, J., Winter, N. R., Waltemate, L., Lemke, H., Thiel, K., Winter, A., Breuer, F., Borgers, T., Enneking, V., Klug, M., Brosch, K., Meller, T., Pfarr, J.-K., … </w:t>
        </w:r>
        <w:r w:rsidRPr="00E416CF">
          <w:rPr>
            <w:lang w:val="en-US"/>
          </w:rPr>
          <w:t xml:space="preserve">Repple, J. (2023). Cognitive performance and brain structural connectome alterations in major depressive disorder. </w:t>
        </w:r>
      </w:hyperlink>
      <w:hyperlink r:id="rId60">
        <w:r w:rsidRPr="00374960">
          <w:rPr>
            <w:i/>
            <w:iCs/>
          </w:rPr>
          <w:t>Psychological Medicine</w:t>
        </w:r>
      </w:hyperlink>
      <w:hyperlink r:id="rId61">
        <w:r w:rsidRPr="00374960">
          <w:t xml:space="preserve">, 1–12. https://doi.org/10.1017/S0033291722004007 </w:t>
        </w:r>
      </w:hyperlink>
    </w:p>
    <w:p w14:paraId="51644F91" w14:textId="77777777" w:rsidR="00DE4015" w:rsidRPr="00E416CF" w:rsidRDefault="00DE4015" w:rsidP="00E416CF">
      <w:pPr>
        <w:spacing w:after="0" w:line="360" w:lineRule="auto"/>
        <w:ind w:left="720" w:hanging="720"/>
        <w:rPr>
          <w:lang w:val="en-US"/>
        </w:rPr>
      </w:pPr>
      <w:hyperlink r:id="rId62">
        <w:r w:rsidRPr="00374960">
          <w:t xml:space="preserve">Hagmann, P., Cammoun, L., Gigandet, X., Meuli, R., Honey, C. J., Van Wedeen, J., &amp; Sporns, O. (2008). </w:t>
        </w:r>
        <w:r w:rsidRPr="00E416CF">
          <w:rPr>
            <w:lang w:val="en-US"/>
          </w:rPr>
          <w:t xml:space="preserve">Mapping the structural core of human cerebral cortex. </w:t>
        </w:r>
      </w:hyperlink>
      <w:hyperlink r:id="rId63">
        <w:r w:rsidRPr="00E416CF">
          <w:rPr>
            <w:i/>
            <w:iCs/>
            <w:lang w:val="en-US"/>
          </w:rPr>
          <w:t>PLoS Biology</w:t>
        </w:r>
      </w:hyperlink>
      <w:hyperlink r:id="rId64">
        <w:r w:rsidRPr="00E416CF">
          <w:rPr>
            <w:lang w:val="en-US"/>
          </w:rPr>
          <w:t xml:space="preserve">, </w:t>
        </w:r>
      </w:hyperlink>
      <w:hyperlink r:id="rId65">
        <w:r w:rsidRPr="00E416CF">
          <w:rPr>
            <w:i/>
            <w:iCs/>
            <w:lang w:val="en-US"/>
          </w:rPr>
          <w:t>6</w:t>
        </w:r>
      </w:hyperlink>
      <w:hyperlink r:id="rId66">
        <w:r w:rsidRPr="00E416CF">
          <w:rPr>
            <w:lang w:val="en-US"/>
          </w:rPr>
          <w:t xml:space="preserve">(7), 1479–1493. https://doi.org/10.1371/journal.pbio.0060159 </w:t>
        </w:r>
      </w:hyperlink>
    </w:p>
    <w:p w14:paraId="104D5A06" w14:textId="77777777" w:rsidR="00DE4015" w:rsidRPr="00E416CF" w:rsidRDefault="00DE4015" w:rsidP="00E416CF">
      <w:pPr>
        <w:spacing w:after="0" w:line="360" w:lineRule="auto"/>
        <w:ind w:left="720" w:hanging="720"/>
        <w:rPr>
          <w:lang w:val="en-US"/>
        </w:rPr>
      </w:pPr>
      <w:hyperlink r:id="rId67">
        <w:r w:rsidRPr="00374960">
          <w:rPr>
            <w:lang w:val="de-DE"/>
          </w:rPr>
          <w:t xml:space="preserve">Mori, S., &amp; van Zijl, P. (2002). </w:t>
        </w:r>
        <w:r w:rsidRPr="00E416CF">
          <w:rPr>
            <w:lang w:val="en-US"/>
          </w:rPr>
          <w:t xml:space="preserve">Fiber tracking: Principles and strategies—A technical review. </w:t>
        </w:r>
      </w:hyperlink>
      <w:hyperlink r:id="rId68">
        <w:r w:rsidRPr="00E416CF">
          <w:rPr>
            <w:i/>
            <w:iCs/>
            <w:lang w:val="en-US"/>
          </w:rPr>
          <w:t>NMR in Biomedicine</w:t>
        </w:r>
      </w:hyperlink>
      <w:hyperlink r:id="rId69">
        <w:r w:rsidRPr="00E416CF">
          <w:rPr>
            <w:lang w:val="en-US"/>
          </w:rPr>
          <w:t xml:space="preserve">, </w:t>
        </w:r>
      </w:hyperlink>
      <w:hyperlink r:id="rId70">
        <w:r w:rsidRPr="00E416CF">
          <w:rPr>
            <w:i/>
            <w:iCs/>
            <w:lang w:val="en-US"/>
          </w:rPr>
          <w:t>15</w:t>
        </w:r>
      </w:hyperlink>
      <w:hyperlink r:id="rId71">
        <w:r w:rsidRPr="00E416CF">
          <w:rPr>
            <w:lang w:val="en-US"/>
          </w:rPr>
          <w:t xml:space="preserve">(7–8), 468–480. https://doi.org/10.1002/NBM.781 </w:t>
        </w:r>
      </w:hyperlink>
    </w:p>
    <w:p w14:paraId="028364B0" w14:textId="77777777" w:rsidR="00DE4015" w:rsidRPr="00374960" w:rsidRDefault="00DE4015" w:rsidP="00E416CF">
      <w:pPr>
        <w:spacing w:after="0" w:line="360" w:lineRule="auto"/>
        <w:ind w:left="720" w:hanging="720"/>
        <w:rPr>
          <w:lang w:val="de-DE"/>
        </w:rPr>
      </w:pPr>
      <w:hyperlink r:id="rId72">
        <w:r w:rsidRPr="00E416CF">
          <w:rPr>
            <w:i/>
            <w:iCs/>
            <w:lang w:val="en-US"/>
          </w:rPr>
          <w:t>Reference Manual for NBS Connectome (v1.2)</w:t>
        </w:r>
      </w:hyperlink>
      <w:hyperlink r:id="rId73">
        <w:r w:rsidRPr="00E416CF">
          <w:rPr>
            <w:lang w:val="en-US"/>
          </w:rPr>
          <w:t xml:space="preserve">. </w:t>
        </w:r>
        <w:r w:rsidRPr="00374960">
          <w:rPr>
            <w:lang w:val="de-DE"/>
          </w:rPr>
          <w:t xml:space="preserve">(2012, December). </w:t>
        </w:r>
      </w:hyperlink>
    </w:p>
    <w:p w14:paraId="05BA5283" w14:textId="77777777" w:rsidR="00DE4015" w:rsidRPr="00374960" w:rsidRDefault="00DE4015" w:rsidP="00E416CF">
      <w:pPr>
        <w:spacing w:after="0" w:line="360" w:lineRule="auto"/>
        <w:ind w:left="720" w:hanging="720"/>
        <w:rPr>
          <w:lang w:val="de-DE"/>
        </w:rPr>
      </w:pPr>
      <w:hyperlink r:id="rId74">
        <w:r w:rsidRPr="00374960">
          <w:rPr>
            <w:lang w:val="de-DE"/>
          </w:rPr>
          <w:t xml:space="preserve">Repple, J., Gruber, M., Mauritz, M., de Lange, S. C., Winter, N. R., Opel, N., Goltermann, J., Meinert, S., Grotegerd, D., Leehr, E. J., Enneking, V., Borgers, T., Klug, M., Lemke, H., Waltemate, L., Thiel, K., Winter, A., Breuer, F., Grumbach, P., … </w:t>
        </w:r>
        <w:r w:rsidRPr="00E416CF">
          <w:rPr>
            <w:lang w:val="en-US"/>
          </w:rPr>
          <w:t xml:space="preserve">Dannlowski, U. (2023). Shared and Specific Patterns of Structural Brain Connectivity Across Affective and Psychotic Disorders. </w:t>
        </w:r>
      </w:hyperlink>
      <w:hyperlink r:id="rId75">
        <w:r w:rsidRPr="00374960">
          <w:rPr>
            <w:i/>
            <w:iCs/>
            <w:lang w:val="de-DE"/>
          </w:rPr>
          <w:t>Biological Psychiatry</w:t>
        </w:r>
      </w:hyperlink>
      <w:hyperlink r:id="rId76">
        <w:r w:rsidRPr="00374960">
          <w:rPr>
            <w:lang w:val="de-DE"/>
          </w:rPr>
          <w:t xml:space="preserve">, </w:t>
        </w:r>
      </w:hyperlink>
      <w:hyperlink r:id="rId77">
        <w:r w:rsidRPr="00374960">
          <w:rPr>
            <w:i/>
            <w:iCs/>
            <w:lang w:val="de-DE"/>
          </w:rPr>
          <w:t>93</w:t>
        </w:r>
      </w:hyperlink>
      <w:hyperlink r:id="rId78">
        <w:r w:rsidRPr="00374960">
          <w:rPr>
            <w:lang w:val="de-DE"/>
          </w:rPr>
          <w:t xml:space="preserve">(2), 178–186. https://doi.org/10.1016/j.biopsych.2022.05.031 </w:t>
        </w:r>
      </w:hyperlink>
    </w:p>
    <w:p w14:paraId="57FC2343" w14:textId="77777777" w:rsidR="00DE4015" w:rsidRPr="00E416CF" w:rsidRDefault="00DE4015" w:rsidP="00E416CF">
      <w:pPr>
        <w:spacing w:after="0" w:line="360" w:lineRule="auto"/>
        <w:ind w:left="720" w:hanging="720"/>
        <w:rPr>
          <w:lang w:val="en-US"/>
        </w:rPr>
      </w:pPr>
      <w:hyperlink r:id="rId79">
        <w:r w:rsidRPr="00374960">
          <w:rPr>
            <w:lang w:val="de-DE"/>
          </w:rPr>
          <w:t xml:space="preserve">Repple, J., Mauritz, M., Meinert, S., de Lange, S. C., Grotegerd, D., Opel, N., Redlich, R., Hahn, T., Förster, K., Leehr, E. J., Winter, N., Goltermann, J., Enneking, V., Fingas, S. M., Lemke, H., Waltemate, L., Nenadic, I., Krug, A., Brosch, K., … van den Heuvel, M. P. (2020). </w:t>
        </w:r>
        <w:r w:rsidRPr="00E416CF">
          <w:rPr>
            <w:lang w:val="en-US"/>
          </w:rPr>
          <w:t xml:space="preserve">Severity of current depression and remission status are associated with structural connectome alterations in major depressive disorder. </w:t>
        </w:r>
      </w:hyperlink>
      <w:hyperlink r:id="rId80">
        <w:r w:rsidRPr="00E416CF">
          <w:rPr>
            <w:i/>
            <w:iCs/>
            <w:lang w:val="en-US"/>
          </w:rPr>
          <w:t>Molecular Psychiatry</w:t>
        </w:r>
      </w:hyperlink>
      <w:hyperlink r:id="rId81">
        <w:r w:rsidRPr="00E416CF">
          <w:rPr>
            <w:lang w:val="en-US"/>
          </w:rPr>
          <w:t xml:space="preserve">, </w:t>
        </w:r>
      </w:hyperlink>
      <w:hyperlink r:id="rId82">
        <w:r w:rsidRPr="00E416CF">
          <w:rPr>
            <w:i/>
            <w:iCs/>
            <w:lang w:val="en-US"/>
          </w:rPr>
          <w:t>25</w:t>
        </w:r>
      </w:hyperlink>
      <w:hyperlink r:id="rId83">
        <w:r w:rsidRPr="00E416CF">
          <w:rPr>
            <w:lang w:val="en-US"/>
          </w:rPr>
          <w:t xml:space="preserve">(7), 1550–1558. https://doi.org/10.1038/s41380-019-0603-1 </w:t>
        </w:r>
      </w:hyperlink>
    </w:p>
    <w:p w14:paraId="7EE1B098" w14:textId="77777777" w:rsidR="00DE4015" w:rsidRPr="00E416CF" w:rsidRDefault="00DE4015" w:rsidP="00E416CF">
      <w:pPr>
        <w:spacing w:after="0" w:line="360" w:lineRule="auto"/>
        <w:ind w:left="720" w:hanging="720"/>
        <w:rPr>
          <w:lang w:val="en-US"/>
        </w:rPr>
      </w:pPr>
      <w:hyperlink r:id="rId84">
        <w:r w:rsidRPr="00E416CF">
          <w:rPr>
            <w:lang w:val="en-US"/>
          </w:rPr>
          <w:t xml:space="preserve">Sarwar, T., Ramamohanarao, K., &amp; Zalesky, A. (2019). Mapping connectomes with diffusion MRI: deterministic or probabilistic tractography? </w:t>
        </w:r>
      </w:hyperlink>
      <w:hyperlink r:id="rId85">
        <w:r w:rsidRPr="00E416CF">
          <w:rPr>
            <w:i/>
            <w:iCs/>
            <w:lang w:val="en-US"/>
          </w:rPr>
          <w:t>Magnetic Resonance in Medicine</w:t>
        </w:r>
      </w:hyperlink>
      <w:hyperlink r:id="rId86">
        <w:r w:rsidRPr="00E416CF">
          <w:rPr>
            <w:lang w:val="en-US"/>
          </w:rPr>
          <w:t xml:space="preserve">, </w:t>
        </w:r>
      </w:hyperlink>
      <w:hyperlink r:id="rId87">
        <w:r w:rsidRPr="00E416CF">
          <w:rPr>
            <w:i/>
            <w:iCs/>
            <w:lang w:val="en-US"/>
          </w:rPr>
          <w:t>81</w:t>
        </w:r>
      </w:hyperlink>
      <w:hyperlink r:id="rId88">
        <w:r w:rsidRPr="00E416CF">
          <w:rPr>
            <w:lang w:val="en-US"/>
          </w:rPr>
          <w:t xml:space="preserve">(2), 1368–1384. https://doi.org/10.1002/mrm.27471 </w:t>
        </w:r>
      </w:hyperlink>
    </w:p>
    <w:p w14:paraId="3340C462" w14:textId="77777777" w:rsidR="00DE4015" w:rsidRPr="00374960" w:rsidRDefault="00DE4015" w:rsidP="00E416CF">
      <w:pPr>
        <w:spacing w:after="0" w:line="360" w:lineRule="auto"/>
        <w:ind w:left="720" w:hanging="720"/>
      </w:pPr>
      <w:hyperlink r:id="rId89">
        <w:r w:rsidRPr="00E416CF">
          <w:rPr>
            <w:lang w:val="en-US"/>
          </w:rPr>
          <w:t xml:space="preserve">Van Den Heuvel, M. P., Scholtens, L. H., Van Der Burgh, H. K., Agosta, F., Alloza, C., Arango, C., Auyeung, B., Baron-Cohen, S., Basaia, S., Benders, M. J. N. L., Beyer, F., Booij, L., Braun, K. P. J., Filho, G. B., Cahn, W., Cannon, D. M., Chaim-Avancini, T. M., Chan, S. S. M., Chen, E. Y. H., … De Lange, S. C. (2019). 10kin1day: A bottom-up neuroimaging initiative. </w:t>
        </w:r>
      </w:hyperlink>
      <w:hyperlink r:id="rId90">
        <w:r w:rsidRPr="00374960">
          <w:rPr>
            <w:i/>
            <w:iCs/>
          </w:rPr>
          <w:t>Frontiers in Neurology</w:t>
        </w:r>
      </w:hyperlink>
      <w:hyperlink r:id="rId91">
        <w:r w:rsidRPr="00374960">
          <w:t xml:space="preserve">, </w:t>
        </w:r>
      </w:hyperlink>
      <w:hyperlink r:id="rId92">
        <w:r w:rsidRPr="00374960">
          <w:rPr>
            <w:i/>
            <w:iCs/>
          </w:rPr>
          <w:t>10</w:t>
        </w:r>
      </w:hyperlink>
      <w:hyperlink r:id="rId93">
        <w:r w:rsidRPr="00374960">
          <w:t xml:space="preserve">(MAY), 425. https://doi.org/10.3389/fneur.2019.00425 </w:t>
        </w:r>
      </w:hyperlink>
    </w:p>
    <w:p w14:paraId="56BAC588" w14:textId="77777777" w:rsidR="00DE4015" w:rsidRPr="00374960" w:rsidRDefault="00DE4015" w:rsidP="00E416CF">
      <w:pPr>
        <w:spacing w:after="0" w:line="360" w:lineRule="auto"/>
        <w:ind w:left="720" w:hanging="720"/>
      </w:pPr>
      <w:hyperlink r:id="rId94">
        <w:r w:rsidRPr="00374960">
          <w:t xml:space="preserve">Van Den Heuvel, M. P., Sporns, O., Collin, G., Scheewe, T., Mandl, R. C. W., Cahn, W., Goni, J., Pol, H. E. H., &amp; Kahn, R. S. (2013). </w:t>
        </w:r>
        <w:r w:rsidRPr="00E416CF">
          <w:rPr>
            <w:lang w:val="en-US"/>
          </w:rPr>
          <w:t xml:space="preserve">Abnormal rich club organization and functional brain dynamics in schizophrenia. </w:t>
        </w:r>
      </w:hyperlink>
      <w:hyperlink r:id="rId95">
        <w:r w:rsidRPr="00374960">
          <w:rPr>
            <w:i/>
            <w:iCs/>
          </w:rPr>
          <w:t>JAMA Psychiatry</w:t>
        </w:r>
      </w:hyperlink>
      <w:hyperlink r:id="rId96">
        <w:r w:rsidRPr="00374960">
          <w:t xml:space="preserve">, </w:t>
        </w:r>
      </w:hyperlink>
      <w:hyperlink r:id="rId97">
        <w:r w:rsidRPr="00374960">
          <w:rPr>
            <w:i/>
            <w:iCs/>
          </w:rPr>
          <w:t>70</w:t>
        </w:r>
      </w:hyperlink>
      <w:hyperlink r:id="rId98">
        <w:r w:rsidRPr="00374960">
          <w:t xml:space="preserve">(8), 783–792. https://doi.org/10.1001/jamapsychiatry.2013.1328 </w:t>
        </w:r>
      </w:hyperlink>
    </w:p>
    <w:p w14:paraId="5638DBC1" w14:textId="77777777" w:rsidR="00DE4015" w:rsidRPr="00E416CF" w:rsidRDefault="00DE4015" w:rsidP="00E416CF">
      <w:pPr>
        <w:spacing w:after="0" w:line="360" w:lineRule="auto"/>
        <w:ind w:left="720" w:hanging="720"/>
        <w:rPr>
          <w:lang w:val="en-US"/>
        </w:rPr>
      </w:pPr>
      <w:hyperlink r:id="rId99">
        <w:r w:rsidRPr="00374960">
          <w:t xml:space="preserve">Woolrich, M. W., Jbabdi, S., Patenaude, B., Chappell, M., Makni, S., Behrens, T., Beckmann, C., Jenkinson, M., &amp; Smith, S. M. (2009). </w:t>
        </w:r>
        <w:r w:rsidRPr="00E416CF">
          <w:rPr>
            <w:lang w:val="en-US"/>
          </w:rPr>
          <w:t xml:space="preserve">Bayesian analysis of neuroimaging data in FSL. </w:t>
        </w:r>
      </w:hyperlink>
      <w:hyperlink r:id="rId100">
        <w:r w:rsidRPr="00E416CF">
          <w:rPr>
            <w:i/>
            <w:iCs/>
            <w:lang w:val="en-US"/>
          </w:rPr>
          <w:t>NeuroImage</w:t>
        </w:r>
      </w:hyperlink>
      <w:hyperlink r:id="rId101">
        <w:r w:rsidRPr="00E416CF">
          <w:rPr>
            <w:lang w:val="en-US"/>
          </w:rPr>
          <w:t xml:space="preserve">, </w:t>
        </w:r>
      </w:hyperlink>
      <w:hyperlink r:id="rId102">
        <w:r w:rsidRPr="00E416CF">
          <w:rPr>
            <w:i/>
            <w:iCs/>
            <w:lang w:val="en-US"/>
          </w:rPr>
          <w:t>45</w:t>
        </w:r>
      </w:hyperlink>
      <w:hyperlink r:id="rId103">
        <w:r w:rsidRPr="00E416CF">
          <w:rPr>
            <w:lang w:val="en-US"/>
          </w:rPr>
          <w:t xml:space="preserve">(1 Suppl). </w:t>
        </w:r>
      </w:hyperlink>
    </w:p>
    <w:p w14:paraId="5E5363C9" w14:textId="77777777" w:rsidR="00DE4015" w:rsidRPr="00E416CF" w:rsidRDefault="00DE4015" w:rsidP="00E416CF">
      <w:pPr>
        <w:spacing w:after="0" w:line="360" w:lineRule="auto"/>
        <w:ind w:left="720" w:hanging="720"/>
        <w:rPr>
          <w:lang w:val="en-US"/>
        </w:rPr>
      </w:pPr>
      <w:hyperlink r:id="rId104">
        <w:r w:rsidRPr="00E416CF">
          <w:rPr>
            <w:lang w:val="en-US"/>
          </w:rPr>
          <w:t xml:space="preserve">Zalesky, A., Fornito, A., &amp; Bullmore, E. T. (2010). Network-based statistic: Identifying differences in brain networks. </w:t>
        </w:r>
      </w:hyperlink>
      <w:hyperlink r:id="rId105">
        <w:r w:rsidRPr="00E416CF">
          <w:rPr>
            <w:i/>
            <w:iCs/>
            <w:lang w:val="en-US"/>
          </w:rPr>
          <w:t>NeuroImage</w:t>
        </w:r>
      </w:hyperlink>
      <w:hyperlink r:id="rId106">
        <w:r w:rsidRPr="00E416CF">
          <w:rPr>
            <w:lang w:val="en-US"/>
          </w:rPr>
          <w:t xml:space="preserve">, </w:t>
        </w:r>
      </w:hyperlink>
      <w:hyperlink r:id="rId107">
        <w:r w:rsidRPr="00E416CF">
          <w:rPr>
            <w:i/>
            <w:iCs/>
            <w:lang w:val="en-US"/>
          </w:rPr>
          <w:t>53</w:t>
        </w:r>
      </w:hyperlink>
      <w:hyperlink r:id="rId108">
        <w:r w:rsidRPr="00E416CF">
          <w:rPr>
            <w:lang w:val="en-US"/>
          </w:rPr>
          <w:t xml:space="preserve">(4), 1197–1207. https://doi.org/10.1016/j.neuroimage.2010.06.041 </w:t>
        </w:r>
      </w:hyperlink>
    </w:p>
    <w:p w14:paraId="40280CB5" w14:textId="77777777" w:rsidR="00DE4015" w:rsidRPr="00E416CF" w:rsidRDefault="00DE4015" w:rsidP="00E416CF">
      <w:pPr>
        <w:spacing w:after="0" w:line="360" w:lineRule="auto"/>
        <w:ind w:left="720" w:hanging="720"/>
        <w:rPr>
          <w:lang w:val="en-US"/>
        </w:rPr>
      </w:pPr>
      <w:hyperlink r:id="rId109">
        <w:r w:rsidRPr="00E416CF">
          <w:rPr>
            <w:lang w:val="en-US"/>
          </w:rPr>
          <w:t xml:space="preserve">Zalesky, A., Fornito, A., Cocchi, L., Gollo, L. L., van den Heuvel, M. P., &amp; Breakspear, M. (2016). Connectome sensitivity or specificity: Which is more important? </w:t>
        </w:r>
      </w:hyperlink>
      <w:hyperlink r:id="rId110">
        <w:r w:rsidRPr="00E416CF">
          <w:rPr>
            <w:i/>
            <w:iCs/>
            <w:lang w:val="en-US"/>
          </w:rPr>
          <w:t>NeuroImage</w:t>
        </w:r>
      </w:hyperlink>
      <w:hyperlink r:id="rId111">
        <w:r w:rsidRPr="00E416CF">
          <w:rPr>
            <w:lang w:val="en-US"/>
          </w:rPr>
          <w:t xml:space="preserve">, </w:t>
        </w:r>
      </w:hyperlink>
      <w:hyperlink r:id="rId112">
        <w:r w:rsidRPr="00E416CF">
          <w:rPr>
            <w:i/>
            <w:iCs/>
            <w:lang w:val="en-US"/>
          </w:rPr>
          <w:t>142</w:t>
        </w:r>
      </w:hyperlink>
      <w:hyperlink r:id="rId113">
        <w:r w:rsidRPr="00E416CF">
          <w:rPr>
            <w:lang w:val="en-US"/>
          </w:rPr>
          <w:t xml:space="preserve">, 407–420. https://doi.org/10.1016/J.NEUROIMAGE.2016.06.035 </w:t>
        </w:r>
      </w:hyperlink>
    </w:p>
    <w:sectPr w:rsidR="00DE4015" w:rsidRPr="00E416CF">
      <w:headerReference w:type="default" r:id="rId1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553B" w14:textId="77777777" w:rsidR="0044341E" w:rsidRDefault="0044341E">
      <w:pPr>
        <w:spacing w:before="0" w:after="0" w:line="240" w:lineRule="auto"/>
      </w:pPr>
      <w:r>
        <w:separator/>
      </w:r>
    </w:p>
  </w:endnote>
  <w:endnote w:type="continuationSeparator" w:id="0">
    <w:p w14:paraId="757333BD" w14:textId="77777777" w:rsidR="0044341E" w:rsidRDefault="004434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D3B35A-4FFF-4975-BA6E-0B558600FC4D}"/>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2" w:fontKey="{1B8E268B-F481-4093-957F-0A88C32749F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4A534" w14:textId="77777777" w:rsidR="0044341E" w:rsidRDefault="0044341E">
      <w:pPr>
        <w:spacing w:before="0" w:after="0" w:line="240" w:lineRule="auto"/>
      </w:pPr>
      <w:r>
        <w:separator/>
      </w:r>
    </w:p>
  </w:footnote>
  <w:footnote w:type="continuationSeparator" w:id="0">
    <w:p w14:paraId="227F6875" w14:textId="77777777" w:rsidR="0044341E" w:rsidRDefault="0044341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E253" w14:textId="77777777" w:rsidR="00DE4015" w:rsidRDefault="00DE4015">
    <w:pP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15"/>
    <w:rsid w:val="00077806"/>
    <w:rsid w:val="00207860"/>
    <w:rsid w:val="00231995"/>
    <w:rsid w:val="00374960"/>
    <w:rsid w:val="0044341E"/>
    <w:rsid w:val="005606B4"/>
    <w:rsid w:val="00600A6C"/>
    <w:rsid w:val="00601285"/>
    <w:rsid w:val="006D2B61"/>
    <w:rsid w:val="009F580B"/>
    <w:rsid w:val="00A35C58"/>
    <w:rsid w:val="00D9776B"/>
    <w:rsid w:val="00DE4015"/>
    <w:rsid w:val="00E416CF"/>
    <w:rsid w:val="00E96E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AACE"/>
  <w15:docId w15:val="{4444E5E2-10A0-4356-88E4-F4E9BB70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before="240" w:after="24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120" w:line="276" w:lineRule="auto"/>
      <w:jc w:val="center"/>
      <w:outlineLvl w:val="0"/>
    </w:pPr>
    <w:rPr>
      <w:b/>
      <w:bCs/>
    </w:rPr>
  </w:style>
  <w:style w:type="paragraph" w:styleId="berschrift2">
    <w:name w:val="heading 2"/>
    <w:basedOn w:val="Standard"/>
    <w:next w:val="Standard"/>
    <w:uiPriority w:val="9"/>
    <w:semiHidden/>
    <w:unhideWhenUsed/>
    <w:qFormat/>
    <w:pPr>
      <w:keepNext/>
      <w:keepLines/>
      <w:spacing w:before="360" w:after="80" w:line="276" w:lineRule="auto"/>
      <w:jc w:val="left"/>
      <w:outlineLvl w:val="1"/>
    </w:pPr>
    <w:rPr>
      <w:b/>
      <w:bCs/>
    </w:rPr>
  </w:style>
  <w:style w:type="paragraph" w:styleId="berschrift3">
    <w:name w:val="heading 3"/>
    <w:basedOn w:val="Standard"/>
    <w:next w:val="Standard"/>
    <w:uiPriority w:val="9"/>
    <w:semiHidden/>
    <w:unhideWhenUsed/>
    <w:qFormat/>
    <w:pPr>
      <w:keepNext/>
      <w:keepLines/>
      <w:spacing w:before="280" w:after="80" w:line="276" w:lineRule="auto"/>
      <w:ind w:firstLine="720"/>
      <w:outlineLvl w:val="2"/>
    </w:pPr>
    <w:rPr>
      <w:b/>
      <w:bCs/>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after="80"/>
      <w:outlineLvl w:val="4"/>
    </w:pPr>
    <w:rPr>
      <w:color w:val="666666"/>
    </w:rPr>
  </w:style>
  <w:style w:type="paragraph" w:styleId="berschrift6">
    <w:name w:val="heading 6"/>
    <w:basedOn w:val="Standard"/>
    <w:next w:val="Standard"/>
    <w:uiPriority w:val="9"/>
    <w:semiHidden/>
    <w:unhideWhenUsed/>
    <w:qFormat/>
    <w:pPr>
      <w:keepNext/>
      <w:keepLines/>
      <w:spacing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0" w:after="60"/>
    </w:pPr>
    <w:rPr>
      <w:sz w:val="52"/>
      <w:szCs w:val="52"/>
    </w:rPr>
  </w:style>
  <w:style w:type="paragraph" w:styleId="Untertitel">
    <w:name w:val="Subtitle"/>
    <w:basedOn w:val="Standard"/>
    <w:next w:val="Standard"/>
    <w:uiPriority w:val="11"/>
    <w:qFormat/>
    <w:pPr>
      <w:keepNext/>
      <w:keepLines/>
      <w:spacing w:before="0"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customStyle="1" w:styleId="berschrift1Zchn">
    <w:name w:val="Überschrift 1 Zchn"/>
    <w:basedOn w:val="Absatz-Standardschriftart"/>
    <w:link w:val="berschrift1"/>
    <w:uiPriority w:val="9"/>
    <w:rsid w:val="00374960"/>
    <w:rPr>
      <w:b/>
      <w:bCs/>
    </w:rPr>
  </w:style>
  <w:style w:type="paragraph" w:styleId="Inhaltsverzeichnisberschrift">
    <w:name w:val="TOC Heading"/>
    <w:basedOn w:val="berschrift1"/>
    <w:next w:val="Standard"/>
    <w:uiPriority w:val="39"/>
    <w:unhideWhenUsed/>
    <w:qFormat/>
    <w:rsid w:val="00207860"/>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de-DE"/>
    </w:rPr>
  </w:style>
  <w:style w:type="paragraph" w:styleId="Verzeichnis1">
    <w:name w:val="toc 1"/>
    <w:basedOn w:val="Standard"/>
    <w:next w:val="Standard"/>
    <w:autoRedefine/>
    <w:uiPriority w:val="39"/>
    <w:unhideWhenUsed/>
    <w:rsid w:val="00207860"/>
    <w:pPr>
      <w:spacing w:after="100"/>
    </w:pPr>
  </w:style>
  <w:style w:type="character" w:styleId="Hyperlink">
    <w:name w:val="Hyperlink"/>
    <w:basedOn w:val="Absatz-Standardschriftart"/>
    <w:uiPriority w:val="99"/>
    <w:unhideWhenUsed/>
    <w:rsid w:val="002078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zotero.org/google-docs/?uT6EGE" TargetMode="External"/><Relationship Id="rId21" Type="http://schemas.openxmlformats.org/officeDocument/2006/relationships/image" Target="media/image1.png"/><Relationship Id="rId42" Type="http://schemas.openxmlformats.org/officeDocument/2006/relationships/hyperlink" Target="https://www.zotero.org/google-docs/?uT6EGE" TargetMode="External"/><Relationship Id="rId47" Type="http://schemas.openxmlformats.org/officeDocument/2006/relationships/hyperlink" Target="https://www.zotero.org/google-docs/?uT6EGE" TargetMode="External"/><Relationship Id="rId63" Type="http://schemas.openxmlformats.org/officeDocument/2006/relationships/hyperlink" Target="https://www.zotero.org/google-docs/?uT6EGE" TargetMode="External"/><Relationship Id="rId68" Type="http://schemas.openxmlformats.org/officeDocument/2006/relationships/hyperlink" Target="https://www.zotero.org/google-docs/?uT6EGE" TargetMode="External"/><Relationship Id="rId84" Type="http://schemas.openxmlformats.org/officeDocument/2006/relationships/hyperlink" Target="https://www.zotero.org/google-docs/?uT6EGE" TargetMode="External"/><Relationship Id="rId89" Type="http://schemas.openxmlformats.org/officeDocument/2006/relationships/hyperlink" Target="https://www.zotero.org/google-docs/?uT6EGE" TargetMode="External"/><Relationship Id="rId112" Type="http://schemas.openxmlformats.org/officeDocument/2006/relationships/hyperlink" Target="https://www.zotero.org/google-docs/?uT6EGE" TargetMode="External"/><Relationship Id="rId16" Type="http://schemas.openxmlformats.org/officeDocument/2006/relationships/hyperlink" Target="https://www.zotero.org/google-docs/?pk3UJ3" TargetMode="External"/><Relationship Id="rId107" Type="http://schemas.openxmlformats.org/officeDocument/2006/relationships/hyperlink" Target="https://www.zotero.org/google-docs/?uT6EGE" TargetMode="External"/><Relationship Id="rId11" Type="http://schemas.openxmlformats.org/officeDocument/2006/relationships/hyperlink" Target="https://www.zotero.org/google-docs/?7RhZh6" TargetMode="External"/><Relationship Id="rId32" Type="http://schemas.openxmlformats.org/officeDocument/2006/relationships/hyperlink" Target="https://www.zotero.org/google-docs/?uT6EGE" TargetMode="External"/><Relationship Id="rId37" Type="http://schemas.openxmlformats.org/officeDocument/2006/relationships/hyperlink" Target="https://www.zotero.org/google-docs/?uT6EGE" TargetMode="External"/><Relationship Id="rId53" Type="http://schemas.openxmlformats.org/officeDocument/2006/relationships/hyperlink" Target="https://www.zotero.org/google-docs/?uT6EGE" TargetMode="External"/><Relationship Id="rId58" Type="http://schemas.openxmlformats.org/officeDocument/2006/relationships/hyperlink" Target="https://www.zotero.org/google-docs/?uT6EGE" TargetMode="External"/><Relationship Id="rId74" Type="http://schemas.openxmlformats.org/officeDocument/2006/relationships/hyperlink" Target="https://www.zotero.org/google-docs/?uT6EGE" TargetMode="External"/><Relationship Id="rId79" Type="http://schemas.openxmlformats.org/officeDocument/2006/relationships/hyperlink" Target="https://www.zotero.org/google-docs/?uT6EGE" TargetMode="External"/><Relationship Id="rId102" Type="http://schemas.openxmlformats.org/officeDocument/2006/relationships/hyperlink" Target="https://www.zotero.org/google-docs/?uT6EGE" TargetMode="External"/><Relationship Id="rId5" Type="http://schemas.openxmlformats.org/officeDocument/2006/relationships/endnotes" Target="endnotes.xml"/><Relationship Id="rId90" Type="http://schemas.openxmlformats.org/officeDocument/2006/relationships/hyperlink" Target="https://www.zotero.org/google-docs/?uT6EGE" TargetMode="External"/><Relationship Id="rId95" Type="http://schemas.openxmlformats.org/officeDocument/2006/relationships/hyperlink" Target="https://www.zotero.org/google-docs/?uT6EGE" TargetMode="External"/><Relationship Id="rId22" Type="http://schemas.openxmlformats.org/officeDocument/2006/relationships/image" Target="media/image2.png"/><Relationship Id="rId27" Type="http://schemas.openxmlformats.org/officeDocument/2006/relationships/hyperlink" Target="https://www.zotero.org/google-docs/?uT6EGE" TargetMode="External"/><Relationship Id="rId43" Type="http://schemas.openxmlformats.org/officeDocument/2006/relationships/hyperlink" Target="https://www.zotero.org/google-docs/?uT6EGE" TargetMode="External"/><Relationship Id="rId48" Type="http://schemas.openxmlformats.org/officeDocument/2006/relationships/hyperlink" Target="https://www.zotero.org/google-docs/?uT6EGE" TargetMode="External"/><Relationship Id="rId64" Type="http://schemas.openxmlformats.org/officeDocument/2006/relationships/hyperlink" Target="https://www.zotero.org/google-docs/?uT6EGE" TargetMode="External"/><Relationship Id="rId69" Type="http://schemas.openxmlformats.org/officeDocument/2006/relationships/hyperlink" Target="https://www.zotero.org/google-docs/?uT6EGE" TargetMode="External"/><Relationship Id="rId113" Type="http://schemas.openxmlformats.org/officeDocument/2006/relationships/hyperlink" Target="https://www.zotero.org/google-docs/?uT6EGE" TargetMode="External"/><Relationship Id="rId80" Type="http://schemas.openxmlformats.org/officeDocument/2006/relationships/hyperlink" Target="https://www.zotero.org/google-docs/?uT6EGE" TargetMode="External"/><Relationship Id="rId85" Type="http://schemas.openxmlformats.org/officeDocument/2006/relationships/hyperlink" Target="https://www.zotero.org/google-docs/?uT6EGE" TargetMode="External"/><Relationship Id="rId12" Type="http://schemas.openxmlformats.org/officeDocument/2006/relationships/hyperlink" Target="https://www.zotero.org/google-docs/?Xa7Cau" TargetMode="External"/><Relationship Id="rId17" Type="http://schemas.openxmlformats.org/officeDocument/2006/relationships/hyperlink" Target="https://www.zotero.org/google-docs/?aocVyk" TargetMode="External"/><Relationship Id="rId33" Type="http://schemas.openxmlformats.org/officeDocument/2006/relationships/hyperlink" Target="https://www.zotero.org/google-docs/?uT6EGE" TargetMode="External"/><Relationship Id="rId38" Type="http://schemas.openxmlformats.org/officeDocument/2006/relationships/hyperlink" Target="https://www.zotero.org/google-docs/?uT6EGE" TargetMode="External"/><Relationship Id="rId59" Type="http://schemas.openxmlformats.org/officeDocument/2006/relationships/hyperlink" Target="https://www.zotero.org/google-docs/?uT6EGE" TargetMode="External"/><Relationship Id="rId103" Type="http://schemas.openxmlformats.org/officeDocument/2006/relationships/hyperlink" Target="https://www.zotero.org/google-docs/?uT6EGE" TargetMode="External"/><Relationship Id="rId108" Type="http://schemas.openxmlformats.org/officeDocument/2006/relationships/hyperlink" Target="https://www.zotero.org/google-docs/?uT6EGE" TargetMode="External"/><Relationship Id="rId54" Type="http://schemas.openxmlformats.org/officeDocument/2006/relationships/hyperlink" Target="https://www.zotero.org/google-docs/?uT6EGE" TargetMode="External"/><Relationship Id="rId70" Type="http://schemas.openxmlformats.org/officeDocument/2006/relationships/hyperlink" Target="https://www.zotero.org/google-docs/?uT6EGE" TargetMode="External"/><Relationship Id="rId75" Type="http://schemas.openxmlformats.org/officeDocument/2006/relationships/hyperlink" Target="https://www.zotero.org/google-docs/?uT6EGE" TargetMode="External"/><Relationship Id="rId91" Type="http://schemas.openxmlformats.org/officeDocument/2006/relationships/hyperlink" Target="https://www.zotero.org/google-docs/?uT6EGE" TargetMode="External"/><Relationship Id="rId96" Type="http://schemas.openxmlformats.org/officeDocument/2006/relationships/hyperlink" Target="https://www.zotero.org/google-docs/?uT6EGE" TargetMode="External"/><Relationship Id="rId1" Type="http://schemas.openxmlformats.org/officeDocument/2006/relationships/styles" Target="styles.xml"/><Relationship Id="rId6" Type="http://schemas.openxmlformats.org/officeDocument/2006/relationships/hyperlink" Target="https://www.zotero.org/google-docs/?JxuoVC" TargetMode="External"/><Relationship Id="rId15" Type="http://schemas.openxmlformats.org/officeDocument/2006/relationships/hyperlink" Target="https://www.zotero.org/google-docs/?2Ehasa" TargetMode="External"/><Relationship Id="rId23" Type="http://schemas.openxmlformats.org/officeDocument/2006/relationships/image" Target="media/image3.png"/><Relationship Id="rId28" Type="http://schemas.openxmlformats.org/officeDocument/2006/relationships/hyperlink" Target="https://www.zotero.org/google-docs/?uT6EGE" TargetMode="External"/><Relationship Id="rId36" Type="http://schemas.openxmlformats.org/officeDocument/2006/relationships/hyperlink" Target="https://www.zotero.org/google-docs/?uT6EGE" TargetMode="External"/><Relationship Id="rId49" Type="http://schemas.openxmlformats.org/officeDocument/2006/relationships/hyperlink" Target="https://www.zotero.org/google-docs/?uT6EGE" TargetMode="External"/><Relationship Id="rId57" Type="http://schemas.openxmlformats.org/officeDocument/2006/relationships/hyperlink" Target="https://www.zotero.org/google-docs/?uT6EGE" TargetMode="External"/><Relationship Id="rId106" Type="http://schemas.openxmlformats.org/officeDocument/2006/relationships/hyperlink" Target="https://www.zotero.org/google-docs/?uT6EGE" TargetMode="External"/><Relationship Id="rId114" Type="http://schemas.openxmlformats.org/officeDocument/2006/relationships/header" Target="header1.xml"/><Relationship Id="rId10" Type="http://schemas.openxmlformats.org/officeDocument/2006/relationships/hyperlink" Target="https://www.zotero.org/google-docs/?30mDam" TargetMode="External"/><Relationship Id="rId31" Type="http://schemas.openxmlformats.org/officeDocument/2006/relationships/hyperlink" Target="https://www.zotero.org/google-docs/?uT6EGE" TargetMode="External"/><Relationship Id="rId44" Type="http://schemas.openxmlformats.org/officeDocument/2006/relationships/hyperlink" Target="https://www.zotero.org/google-docs/?uT6EGE" TargetMode="External"/><Relationship Id="rId52" Type="http://schemas.openxmlformats.org/officeDocument/2006/relationships/hyperlink" Target="https://www.zotero.org/google-docs/?uT6EGE" TargetMode="External"/><Relationship Id="rId60" Type="http://schemas.openxmlformats.org/officeDocument/2006/relationships/hyperlink" Target="https://www.zotero.org/google-docs/?uT6EGE" TargetMode="External"/><Relationship Id="rId65" Type="http://schemas.openxmlformats.org/officeDocument/2006/relationships/hyperlink" Target="https://www.zotero.org/google-docs/?uT6EGE" TargetMode="External"/><Relationship Id="rId73" Type="http://schemas.openxmlformats.org/officeDocument/2006/relationships/hyperlink" Target="https://www.zotero.org/google-docs/?uT6EGE" TargetMode="External"/><Relationship Id="rId78" Type="http://schemas.openxmlformats.org/officeDocument/2006/relationships/hyperlink" Target="https://www.zotero.org/google-docs/?uT6EGE" TargetMode="External"/><Relationship Id="rId81" Type="http://schemas.openxmlformats.org/officeDocument/2006/relationships/hyperlink" Target="https://www.zotero.org/google-docs/?uT6EGE" TargetMode="External"/><Relationship Id="rId86" Type="http://schemas.openxmlformats.org/officeDocument/2006/relationships/hyperlink" Target="https://www.zotero.org/google-docs/?uT6EGE" TargetMode="External"/><Relationship Id="rId94" Type="http://schemas.openxmlformats.org/officeDocument/2006/relationships/hyperlink" Target="https://www.zotero.org/google-docs/?uT6EGE" TargetMode="External"/><Relationship Id="rId99" Type="http://schemas.openxmlformats.org/officeDocument/2006/relationships/hyperlink" Target="https://www.zotero.org/google-docs/?uT6EGE" TargetMode="External"/><Relationship Id="rId101" Type="http://schemas.openxmlformats.org/officeDocument/2006/relationships/hyperlink" Target="https://www.zotero.org/google-docs/?uT6EGE" TargetMode="External"/><Relationship Id="rId4" Type="http://schemas.openxmlformats.org/officeDocument/2006/relationships/footnotes" Target="footnotes.xml"/><Relationship Id="rId9" Type="http://schemas.openxmlformats.org/officeDocument/2006/relationships/hyperlink" Target="https://www.zotero.org/google-docs/?O6UYBj" TargetMode="External"/><Relationship Id="rId13" Type="http://schemas.openxmlformats.org/officeDocument/2006/relationships/hyperlink" Target="https://www.zotero.org/google-docs/?CsyTbM" TargetMode="External"/><Relationship Id="rId18" Type="http://schemas.openxmlformats.org/officeDocument/2006/relationships/hyperlink" Target="https://www.zotero.org/google-docs/?euKaa6" TargetMode="External"/><Relationship Id="rId39" Type="http://schemas.openxmlformats.org/officeDocument/2006/relationships/hyperlink" Target="https://www.zotero.org/google-docs/?uT6EGE" TargetMode="External"/><Relationship Id="rId109" Type="http://schemas.openxmlformats.org/officeDocument/2006/relationships/hyperlink" Target="https://www.zotero.org/google-docs/?uT6EGE" TargetMode="External"/><Relationship Id="rId34" Type="http://schemas.openxmlformats.org/officeDocument/2006/relationships/hyperlink" Target="https://www.zotero.org/google-docs/?uT6EGE" TargetMode="External"/><Relationship Id="rId50" Type="http://schemas.openxmlformats.org/officeDocument/2006/relationships/hyperlink" Target="https://www.zotero.org/google-docs/?uT6EGE" TargetMode="External"/><Relationship Id="rId55" Type="http://schemas.openxmlformats.org/officeDocument/2006/relationships/hyperlink" Target="https://www.zotero.org/google-docs/?uT6EGE" TargetMode="External"/><Relationship Id="rId76" Type="http://schemas.openxmlformats.org/officeDocument/2006/relationships/hyperlink" Target="https://www.zotero.org/google-docs/?uT6EGE" TargetMode="External"/><Relationship Id="rId97" Type="http://schemas.openxmlformats.org/officeDocument/2006/relationships/hyperlink" Target="https://www.zotero.org/google-docs/?uT6EGE" TargetMode="External"/><Relationship Id="rId104" Type="http://schemas.openxmlformats.org/officeDocument/2006/relationships/hyperlink" Target="https://www.zotero.org/google-docs/?uT6EGE" TargetMode="External"/><Relationship Id="rId7" Type="http://schemas.openxmlformats.org/officeDocument/2006/relationships/hyperlink" Target="https://www.zotero.org/google-docs/?AKVALf" TargetMode="External"/><Relationship Id="rId71" Type="http://schemas.openxmlformats.org/officeDocument/2006/relationships/hyperlink" Target="https://www.zotero.org/google-docs/?uT6EGE" TargetMode="External"/><Relationship Id="rId92" Type="http://schemas.openxmlformats.org/officeDocument/2006/relationships/hyperlink" Target="https://www.zotero.org/google-docs/?uT6EGE" TargetMode="External"/><Relationship Id="rId2" Type="http://schemas.openxmlformats.org/officeDocument/2006/relationships/settings" Target="settings.xml"/><Relationship Id="rId29" Type="http://schemas.openxmlformats.org/officeDocument/2006/relationships/hyperlink" Target="https://www.zotero.org/google-docs/?uT6EGE" TargetMode="External"/><Relationship Id="rId24" Type="http://schemas.openxmlformats.org/officeDocument/2006/relationships/hyperlink" Target="https://www.zotero.org/google-docs/?uT6EGE" TargetMode="External"/><Relationship Id="rId40" Type="http://schemas.openxmlformats.org/officeDocument/2006/relationships/hyperlink" Target="https://www.zotero.org/google-docs/?uT6EGE" TargetMode="External"/><Relationship Id="rId45" Type="http://schemas.openxmlformats.org/officeDocument/2006/relationships/hyperlink" Target="https://www.zotero.org/google-docs/?uT6EGE" TargetMode="External"/><Relationship Id="rId66" Type="http://schemas.openxmlformats.org/officeDocument/2006/relationships/hyperlink" Target="https://www.zotero.org/google-docs/?uT6EGE" TargetMode="External"/><Relationship Id="rId87" Type="http://schemas.openxmlformats.org/officeDocument/2006/relationships/hyperlink" Target="https://www.zotero.org/google-docs/?uT6EGE" TargetMode="External"/><Relationship Id="rId110" Type="http://schemas.openxmlformats.org/officeDocument/2006/relationships/hyperlink" Target="https://www.zotero.org/google-docs/?uT6EGE" TargetMode="External"/><Relationship Id="rId115" Type="http://schemas.openxmlformats.org/officeDocument/2006/relationships/fontTable" Target="fontTable.xml"/><Relationship Id="rId61" Type="http://schemas.openxmlformats.org/officeDocument/2006/relationships/hyperlink" Target="https://www.zotero.org/google-docs/?uT6EGE" TargetMode="External"/><Relationship Id="rId82" Type="http://schemas.openxmlformats.org/officeDocument/2006/relationships/hyperlink" Target="https://www.zotero.org/google-docs/?uT6EGE" TargetMode="External"/><Relationship Id="rId19" Type="http://schemas.openxmlformats.org/officeDocument/2006/relationships/hyperlink" Target="https://www.zotero.org/google-docs/?euKaa6" TargetMode="External"/><Relationship Id="rId14" Type="http://schemas.openxmlformats.org/officeDocument/2006/relationships/hyperlink" Target="https://www.zotero.org/google-docs/?fjPieb" TargetMode="External"/><Relationship Id="rId30" Type="http://schemas.openxmlformats.org/officeDocument/2006/relationships/hyperlink" Target="https://www.zotero.org/google-docs/?uT6EGE" TargetMode="External"/><Relationship Id="rId35" Type="http://schemas.openxmlformats.org/officeDocument/2006/relationships/hyperlink" Target="https://www.zotero.org/google-docs/?uT6EGE" TargetMode="External"/><Relationship Id="rId56" Type="http://schemas.openxmlformats.org/officeDocument/2006/relationships/hyperlink" Target="https://www.zotero.org/google-docs/?uT6EGE" TargetMode="External"/><Relationship Id="rId77" Type="http://schemas.openxmlformats.org/officeDocument/2006/relationships/hyperlink" Target="https://www.zotero.org/google-docs/?uT6EGE" TargetMode="External"/><Relationship Id="rId100" Type="http://schemas.openxmlformats.org/officeDocument/2006/relationships/hyperlink" Target="https://www.zotero.org/google-docs/?uT6EGE" TargetMode="External"/><Relationship Id="rId105" Type="http://schemas.openxmlformats.org/officeDocument/2006/relationships/hyperlink" Target="https://www.zotero.org/google-docs/?uT6EGE" TargetMode="External"/><Relationship Id="rId8" Type="http://schemas.openxmlformats.org/officeDocument/2006/relationships/hyperlink" Target="https://www.zotero.org/google-docs/?Q0dsuO" TargetMode="External"/><Relationship Id="rId51" Type="http://schemas.openxmlformats.org/officeDocument/2006/relationships/hyperlink" Target="https://www.zotero.org/google-docs/?uT6EGE" TargetMode="External"/><Relationship Id="rId72" Type="http://schemas.openxmlformats.org/officeDocument/2006/relationships/hyperlink" Target="https://www.zotero.org/google-docs/?uT6EGE" TargetMode="External"/><Relationship Id="rId93" Type="http://schemas.openxmlformats.org/officeDocument/2006/relationships/hyperlink" Target="https://www.zotero.org/google-docs/?uT6EGE" TargetMode="External"/><Relationship Id="rId98" Type="http://schemas.openxmlformats.org/officeDocument/2006/relationships/hyperlink" Target="https://www.zotero.org/google-docs/?uT6EGE" TargetMode="External"/><Relationship Id="rId3" Type="http://schemas.openxmlformats.org/officeDocument/2006/relationships/webSettings" Target="webSettings.xml"/><Relationship Id="rId25" Type="http://schemas.openxmlformats.org/officeDocument/2006/relationships/hyperlink" Target="https://www.zotero.org/google-docs/?uT6EGE" TargetMode="External"/><Relationship Id="rId46" Type="http://schemas.openxmlformats.org/officeDocument/2006/relationships/hyperlink" Target="https://www.zotero.org/google-docs/?uT6EGE" TargetMode="External"/><Relationship Id="rId67" Type="http://schemas.openxmlformats.org/officeDocument/2006/relationships/hyperlink" Target="https://www.zotero.org/google-docs/?uT6EGE" TargetMode="External"/><Relationship Id="rId116" Type="http://schemas.openxmlformats.org/officeDocument/2006/relationships/theme" Target="theme/theme1.xml"/><Relationship Id="rId20" Type="http://schemas.openxmlformats.org/officeDocument/2006/relationships/hyperlink" Target="https://www.zotero.org/google-docs/?euKaa6" TargetMode="External"/><Relationship Id="rId41" Type="http://schemas.openxmlformats.org/officeDocument/2006/relationships/hyperlink" Target="https://www.zotero.org/google-docs/?uT6EGE" TargetMode="External"/><Relationship Id="rId62" Type="http://schemas.openxmlformats.org/officeDocument/2006/relationships/hyperlink" Target="https://www.zotero.org/google-docs/?uT6EGE" TargetMode="External"/><Relationship Id="rId83" Type="http://schemas.openxmlformats.org/officeDocument/2006/relationships/hyperlink" Target="https://www.zotero.org/google-docs/?uT6EGE" TargetMode="External"/><Relationship Id="rId88" Type="http://schemas.openxmlformats.org/officeDocument/2006/relationships/hyperlink" Target="https://www.zotero.org/google-docs/?uT6EGE" TargetMode="External"/><Relationship Id="rId111" Type="http://schemas.openxmlformats.org/officeDocument/2006/relationships/hyperlink" Target="https://www.zotero.org/google-docs/?uT6EGE"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3999</Words>
  <Characters>25194</Characters>
  <Application>Microsoft Office Word</Application>
  <DocSecurity>0</DocSecurity>
  <Lines>209</Lines>
  <Paragraphs>58</Paragraphs>
  <ScaleCrop>false</ScaleCrop>
  <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Marius Gruber</cp:lastModifiedBy>
  <cp:revision>9</cp:revision>
  <dcterms:created xsi:type="dcterms:W3CDTF">2025-12-05T18:41:00Z</dcterms:created>
  <dcterms:modified xsi:type="dcterms:W3CDTF">2025-12-08T16:12:00Z</dcterms:modified>
</cp:coreProperties>
</file>