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CCB1" w14:textId="5D74568C" w:rsidR="00D264E8" w:rsidRPr="00573A19" w:rsidRDefault="00077099">
      <w:pPr>
        <w:rPr>
          <w:rFonts w:ascii="Arial" w:hAnsi="Arial" w:cs="Arial"/>
          <w:b/>
          <w:bCs/>
        </w:rPr>
      </w:pPr>
      <w:r w:rsidRPr="00573A19">
        <w:rPr>
          <w:rFonts w:ascii="Arial" w:hAnsi="Arial" w:cs="Arial"/>
          <w:b/>
          <w:bCs/>
        </w:rPr>
        <w:t>Supplementary Material</w:t>
      </w:r>
    </w:p>
    <w:p w14:paraId="70C0EE24" w14:textId="77777777" w:rsidR="00B013D3" w:rsidRPr="00573A19" w:rsidRDefault="00B013D3">
      <w:pPr>
        <w:rPr>
          <w:rFonts w:ascii="Arial" w:hAnsi="Arial" w:cs="Arial"/>
          <w:b/>
          <w:bCs/>
        </w:rPr>
      </w:pPr>
    </w:p>
    <w:p w14:paraId="6A26AA0B" w14:textId="597EB380" w:rsidR="00077099" w:rsidRPr="00573A19" w:rsidRDefault="00077099">
      <w:pPr>
        <w:rPr>
          <w:rFonts w:ascii="Arial" w:hAnsi="Arial" w:cs="Arial"/>
        </w:rPr>
      </w:pPr>
      <w:r w:rsidRPr="00573A19">
        <w:rPr>
          <w:rFonts w:ascii="Arial" w:hAnsi="Arial" w:cs="Arial"/>
        </w:rPr>
        <w:t>Methods</w:t>
      </w:r>
    </w:p>
    <w:p w14:paraId="1500F216" w14:textId="37BF99CC" w:rsidR="00077099" w:rsidRPr="00573A19" w:rsidRDefault="00077099">
      <w:pPr>
        <w:rPr>
          <w:rFonts w:ascii="Arial" w:hAnsi="Arial" w:cs="Arial"/>
        </w:rPr>
      </w:pPr>
      <w:r w:rsidRPr="00573A19">
        <w:rPr>
          <w:rFonts w:ascii="Arial" w:hAnsi="Arial" w:cs="Arial"/>
        </w:rPr>
        <w:t>Measures</w:t>
      </w:r>
    </w:p>
    <w:p w14:paraId="4A93CF17" w14:textId="352FFF2F" w:rsidR="00077099" w:rsidRPr="00573A19" w:rsidRDefault="00077099" w:rsidP="01F8AB7A">
      <w:pPr>
        <w:rPr>
          <w:rFonts w:ascii="Arial" w:hAnsi="Arial" w:cs="Arial"/>
          <w:i/>
          <w:iCs/>
        </w:rPr>
      </w:pPr>
      <w:r w:rsidRPr="01F8AB7A">
        <w:rPr>
          <w:rFonts w:ascii="Arial" w:hAnsi="Arial" w:cs="Arial"/>
          <w:i/>
          <w:iCs/>
        </w:rPr>
        <w:t>Balloon Analog Task</w:t>
      </w:r>
    </w:p>
    <w:p w14:paraId="6741D185" w14:textId="77777777" w:rsidR="00077099" w:rsidRPr="00573A19" w:rsidRDefault="00077099" w:rsidP="00077099">
      <w:pPr>
        <w:pStyle w:val="paragraph"/>
        <w:spacing w:before="0" w:beforeAutospacing="0" w:after="0" w:afterAutospacing="0" w:line="480" w:lineRule="auto"/>
        <w:ind w:firstLine="720"/>
        <w:textAlignment w:val="baseline"/>
        <w:rPr>
          <w:rStyle w:val="normaltextrun"/>
          <w:rFonts w:ascii="Arial" w:eastAsiaTheme="majorEastAsia" w:hAnsi="Arial" w:cs="Arial"/>
          <w:color w:val="000000"/>
          <w:sz w:val="22"/>
          <w:szCs w:val="22"/>
        </w:rPr>
      </w:pPr>
      <w:r w:rsidRPr="00573A19">
        <w:rPr>
          <w:rStyle w:val="normaltextrun"/>
          <w:rFonts w:ascii="Arial" w:eastAsiaTheme="majorEastAsia" w:hAnsi="Arial" w:cs="Arial"/>
          <w:color w:val="000000" w:themeColor="text1"/>
          <w:sz w:val="22"/>
          <w:szCs w:val="22"/>
        </w:rPr>
        <w:t xml:space="preserve">Participants were instructed to inflate virtual balloons for cash and were told that the larger the un-popped balloon, the larger the cash amount they would be paid.  Balloons that popped had no cash value, thus youth needed to balance the number and size of the balloons that they chose to inflate or “cash out.”  Youth were told that they would be paid in cash immediately after the scan, with the goal being to earn as much money as possible. Each balloon had a maximum inflation limit of 12 inflations and participants were administered three 8-minute runs of the task. Before in-scanner BART administration, participants practiced the task on a computer outside of the scanner to ensure they understood the task.  </w:t>
      </w:r>
    </w:p>
    <w:p w14:paraId="630FBD8C" w14:textId="7CFF3A05" w:rsidR="00077099" w:rsidRPr="00573A19" w:rsidRDefault="00077099" w:rsidP="00077099">
      <w:pPr>
        <w:pStyle w:val="paragraph"/>
        <w:spacing w:before="0" w:beforeAutospacing="0" w:after="0" w:afterAutospacing="0" w:line="480" w:lineRule="auto"/>
        <w:ind w:firstLine="720"/>
        <w:textAlignment w:val="baseline"/>
        <w:rPr>
          <w:rStyle w:val="normaltextrun"/>
          <w:rFonts w:ascii="Arial" w:eastAsiaTheme="majorEastAsia" w:hAnsi="Arial" w:cs="Arial"/>
          <w:color w:val="000000"/>
          <w:sz w:val="22"/>
          <w:szCs w:val="22"/>
        </w:rPr>
      </w:pPr>
      <w:r w:rsidRPr="00573A19">
        <w:rPr>
          <w:rStyle w:val="normaltextrun"/>
          <w:rFonts w:ascii="Arial" w:eastAsiaTheme="majorEastAsia" w:hAnsi="Arial" w:cs="Arial"/>
          <w:color w:val="000000" w:themeColor="text1"/>
          <w:sz w:val="22"/>
          <w:szCs w:val="22"/>
        </w:rPr>
        <w:t>Task related events were modeled as the time point at which a participant pressed the button to either inflate the balloon (Choose Inflate) or stop inflating and win the money (Choose Win). Outcome events were aligned to the time point when the balloon was successfully inflated (Outcome Inflate) or exploded (Outcome Explode).</w:t>
      </w:r>
      <w:r w:rsidR="007B741A">
        <w:rPr>
          <w:rStyle w:val="normaltextrun"/>
          <w:rFonts w:ascii="Arial" w:eastAsiaTheme="majorEastAsia" w:hAnsi="Arial" w:cs="Arial"/>
          <w:color w:val="000000" w:themeColor="text1"/>
          <w:sz w:val="22"/>
          <w:szCs w:val="22"/>
        </w:rPr>
        <w:t xml:space="preserve"> </w:t>
      </w:r>
    </w:p>
    <w:p w14:paraId="239C321A" w14:textId="77777777" w:rsidR="00972814" w:rsidRPr="00573A19" w:rsidRDefault="00972814" w:rsidP="00F82C27">
      <w:pPr>
        <w:pStyle w:val="paragraph"/>
        <w:spacing w:before="0" w:beforeAutospacing="0" w:after="0" w:afterAutospacing="0" w:line="480" w:lineRule="auto"/>
        <w:textAlignment w:val="baseline"/>
        <w:rPr>
          <w:rFonts w:ascii="Arial" w:hAnsi="Arial" w:cs="Arial"/>
          <w:bCs/>
          <w:i/>
          <w:iCs/>
          <w:sz w:val="22"/>
          <w:szCs w:val="22"/>
        </w:rPr>
      </w:pPr>
      <w:r w:rsidRPr="00573A19">
        <w:rPr>
          <w:rStyle w:val="normaltextrun"/>
          <w:rFonts w:ascii="Arial" w:eastAsiaTheme="majorEastAsia" w:hAnsi="Arial" w:cs="Arial"/>
          <w:bCs/>
          <w:i/>
          <w:iCs/>
          <w:color w:val="000000"/>
          <w:sz w:val="22"/>
          <w:szCs w:val="22"/>
        </w:rPr>
        <w:t>MRI Data Acquisition</w:t>
      </w:r>
      <w:r w:rsidRPr="00573A19">
        <w:rPr>
          <w:rStyle w:val="eop"/>
          <w:rFonts w:ascii="Arial" w:eastAsiaTheme="majorEastAsia" w:hAnsi="Arial" w:cs="Arial"/>
          <w:bCs/>
          <w:i/>
          <w:iCs/>
          <w:color w:val="000000"/>
          <w:sz w:val="22"/>
          <w:szCs w:val="22"/>
        </w:rPr>
        <w:t> </w:t>
      </w:r>
    </w:p>
    <w:p w14:paraId="6E1A6CD3" w14:textId="3A3AD2A8" w:rsidR="00B71C7A" w:rsidRPr="00573A19" w:rsidRDefault="00972814" w:rsidP="00F82C27">
      <w:pPr>
        <w:spacing w:line="480" w:lineRule="auto"/>
        <w:rPr>
          <w:rFonts w:ascii="Arial" w:hAnsi="Arial" w:cs="Arial"/>
        </w:rPr>
      </w:pPr>
      <w:r w:rsidRPr="00573A19">
        <w:rPr>
          <w:rStyle w:val="normaltextrun"/>
          <w:rFonts w:ascii="Arial" w:hAnsi="Arial" w:cs="Arial"/>
          <w:color w:val="000000" w:themeColor="text1"/>
        </w:rPr>
        <w:t>Scans were conducted using a 3T Siemens Prisma MRI scanner with a 32-channel head coil. Co-registration and normalization of functional image volumes to Montreal Neurological Institute space were completed using a high-resolution 3D magnetization prepared rapid gradient echo (MPRAGE; 160 sagittal slices; 1.05×1.05×1.2 mm</w:t>
      </w:r>
      <w:r w:rsidRPr="00573A19">
        <w:rPr>
          <w:rStyle w:val="normaltextrun"/>
          <w:rFonts w:ascii="Arial" w:hAnsi="Arial" w:cs="Arial"/>
          <w:color w:val="000000" w:themeColor="text1"/>
          <w:vertAlign w:val="superscript"/>
        </w:rPr>
        <w:t>3</w:t>
      </w:r>
      <w:r w:rsidRPr="00573A19">
        <w:rPr>
          <w:rStyle w:val="normaltextrun"/>
          <w:rFonts w:ascii="Arial" w:hAnsi="Arial" w:cs="Arial"/>
          <w:color w:val="000000" w:themeColor="text1"/>
        </w:rPr>
        <w:t xml:space="preserve"> voxels) structural scan. Blood Oxygenation Level Dependent (BOLD) functional MRI was performed using a T2*-weighted multiband (MB) echo-planar imaging (EPI) sequence (Gradient Echo; Repetition/Echo Time (TR/TE) 1200/29ms; flip angle 65</w:t>
      </w:r>
      <w:r w:rsidRPr="00573A19">
        <w:rPr>
          <w:rStyle w:val="normaltextrun"/>
          <w:rFonts w:ascii="Arial" w:hAnsi="Arial" w:cs="Arial"/>
          <w:color w:val="000000" w:themeColor="text1"/>
          <w:vertAlign w:val="superscript"/>
        </w:rPr>
        <w:t>o</w:t>
      </w:r>
      <w:r w:rsidRPr="00573A19">
        <w:rPr>
          <w:rStyle w:val="normaltextrun"/>
          <w:rFonts w:ascii="Arial" w:hAnsi="Arial" w:cs="Arial"/>
          <w:color w:val="000000" w:themeColor="text1"/>
        </w:rPr>
        <w:t>; field-of-view 220x220mm</w:t>
      </w:r>
      <w:r w:rsidRPr="00573A19">
        <w:rPr>
          <w:rStyle w:val="normaltextrun"/>
          <w:rFonts w:ascii="Arial" w:hAnsi="Arial" w:cs="Arial"/>
          <w:color w:val="000000" w:themeColor="text1"/>
          <w:vertAlign w:val="superscript"/>
        </w:rPr>
        <w:t>2</w:t>
      </w:r>
      <w:r w:rsidRPr="00573A19">
        <w:rPr>
          <w:rStyle w:val="normaltextrun"/>
          <w:rFonts w:ascii="Arial" w:hAnsi="Arial" w:cs="Arial"/>
          <w:color w:val="000000" w:themeColor="text1"/>
        </w:rPr>
        <w:t>; matrix 88x88, MB slice acceleration factor 3; 54 axial slices; voxel size 2.5×2.5×2.5mm</w:t>
      </w:r>
      <w:r w:rsidRPr="00573A19">
        <w:rPr>
          <w:rStyle w:val="normaltextrun"/>
          <w:rFonts w:ascii="Arial" w:hAnsi="Arial" w:cs="Arial"/>
          <w:color w:val="000000" w:themeColor="text1"/>
          <w:vertAlign w:val="superscript"/>
        </w:rPr>
        <w:t>3</w:t>
      </w:r>
      <w:r w:rsidRPr="00573A19">
        <w:rPr>
          <w:rStyle w:val="normaltextrun"/>
          <w:rFonts w:ascii="Arial" w:hAnsi="Arial" w:cs="Arial"/>
          <w:color w:val="000000" w:themeColor="text1"/>
        </w:rPr>
        <w:t>; 400 BOLD volumes in each functional scan). A pair of 16-second phase-reversed spin echo EPI scans (TR/TE 1560/48ms; 3 A-to-P and 3 P-to-A phase direction volumes) was acquired prior to functional imaging at the same locations and voxel size as the BOLD EPI acquisition.</w:t>
      </w:r>
    </w:p>
    <w:p w14:paraId="199F9C91" w14:textId="77777777" w:rsidR="00BD5215" w:rsidRPr="00573A19" w:rsidRDefault="00BD5215" w:rsidP="00BD5215">
      <w:pPr>
        <w:pStyle w:val="paragraph"/>
        <w:spacing w:before="0" w:beforeAutospacing="0" w:after="0" w:afterAutospacing="0" w:line="480" w:lineRule="auto"/>
        <w:textAlignment w:val="baseline"/>
        <w:rPr>
          <w:rStyle w:val="normaltextrun"/>
          <w:rFonts w:ascii="Arial" w:eastAsiaTheme="majorEastAsia" w:hAnsi="Arial" w:cs="Arial"/>
          <w:color w:val="000000" w:themeColor="text1"/>
          <w:sz w:val="22"/>
          <w:szCs w:val="22"/>
        </w:rPr>
      </w:pPr>
      <w:r w:rsidRPr="00573A19">
        <w:rPr>
          <w:rStyle w:val="normaltextrun"/>
          <w:rFonts w:ascii="Arial" w:eastAsiaTheme="majorEastAsia" w:hAnsi="Arial" w:cs="Arial"/>
          <w:i/>
          <w:iCs/>
          <w:color w:val="000000" w:themeColor="text1"/>
          <w:sz w:val="22"/>
          <w:szCs w:val="22"/>
        </w:rPr>
        <w:t>MRI Data Preprocessing</w:t>
      </w:r>
      <w:r w:rsidRPr="00573A19">
        <w:rPr>
          <w:rStyle w:val="scxw168467694"/>
          <w:rFonts w:ascii="Arial" w:eastAsiaTheme="majorEastAsia" w:hAnsi="Arial" w:cs="Arial"/>
          <w:color w:val="000000" w:themeColor="text1"/>
          <w:sz w:val="22"/>
          <w:szCs w:val="22"/>
        </w:rPr>
        <w:t> </w:t>
      </w:r>
    </w:p>
    <w:p w14:paraId="1B461788" w14:textId="77777777" w:rsidR="00BD5215" w:rsidRPr="00573A19" w:rsidRDefault="00BD5215" w:rsidP="00BD5215">
      <w:pPr>
        <w:pStyle w:val="paragraph"/>
        <w:spacing w:before="0" w:beforeAutospacing="0" w:after="0" w:afterAutospacing="0" w:line="480" w:lineRule="auto"/>
        <w:ind w:firstLine="720"/>
        <w:textAlignment w:val="baseline"/>
        <w:rPr>
          <w:rStyle w:val="normaltextrun"/>
          <w:rFonts w:ascii="Arial" w:eastAsiaTheme="majorEastAsia" w:hAnsi="Arial" w:cs="Arial"/>
          <w:color w:val="000000"/>
          <w:sz w:val="22"/>
          <w:szCs w:val="22"/>
        </w:rPr>
      </w:pPr>
      <w:r w:rsidRPr="00573A19">
        <w:rPr>
          <w:rStyle w:val="normaltextrun"/>
          <w:rFonts w:ascii="Arial" w:eastAsiaTheme="majorEastAsia" w:hAnsi="Arial" w:cs="Arial"/>
          <w:color w:val="000000" w:themeColor="text1"/>
          <w:sz w:val="22"/>
          <w:szCs w:val="22"/>
        </w:rPr>
        <w:t xml:space="preserve">Susceptibility-induced distortions and magnetic field inhomogeneities in all EPI scans were corrected through spin-echo unwarping, using the FMRIB Software library (FSL version 6.0.1). Using afni_proc.py functional images were motion-corrected to the initial volume of the first functional run and spatially smoothed with a 6mm full-width at half-maximum Gaussian kernel. The EPI data underwent time-series normalization to a T1-weighted image, and these voxel values were multiplied by 100 for each voxel values to achieve better comparisons across voxels and subjects. Finally, an unsupervised ICA-AROMA classifier was applied for noise and component identification in </w:t>
      </w:r>
      <w:proofErr w:type="gramStart"/>
      <w:r w:rsidRPr="00573A19">
        <w:rPr>
          <w:rStyle w:val="normaltextrun"/>
          <w:rFonts w:ascii="Arial" w:eastAsiaTheme="majorEastAsia" w:hAnsi="Arial" w:cs="Arial"/>
          <w:color w:val="000000" w:themeColor="text1"/>
          <w:sz w:val="22"/>
          <w:szCs w:val="22"/>
        </w:rPr>
        <w:t>each individual’s</w:t>
      </w:r>
      <w:proofErr w:type="gramEnd"/>
      <w:r w:rsidRPr="00573A19">
        <w:rPr>
          <w:rStyle w:val="normaltextrun"/>
          <w:rFonts w:ascii="Arial" w:eastAsiaTheme="majorEastAsia" w:hAnsi="Arial" w:cs="Arial"/>
          <w:color w:val="000000" w:themeColor="text1"/>
          <w:sz w:val="22"/>
          <w:szCs w:val="22"/>
        </w:rPr>
        <w:t xml:space="preserve"> data to ensure robust denoising for further analysis. </w:t>
      </w:r>
    </w:p>
    <w:p w14:paraId="7954D21C" w14:textId="77777777" w:rsidR="00BD5215" w:rsidRPr="00573A19" w:rsidRDefault="00BD5215" w:rsidP="00BD5215">
      <w:pPr>
        <w:pStyle w:val="paragraph"/>
        <w:spacing w:before="0" w:beforeAutospacing="0" w:after="0" w:afterAutospacing="0" w:line="480" w:lineRule="auto"/>
        <w:textAlignment w:val="baseline"/>
        <w:rPr>
          <w:rStyle w:val="normaltextrun"/>
          <w:rFonts w:ascii="Arial" w:eastAsiaTheme="majorEastAsia" w:hAnsi="Arial" w:cs="Arial"/>
          <w:i/>
          <w:iCs/>
          <w:color w:val="000000"/>
          <w:sz w:val="22"/>
          <w:szCs w:val="22"/>
        </w:rPr>
      </w:pPr>
      <w:r w:rsidRPr="00573A19">
        <w:rPr>
          <w:rStyle w:val="normaltextrun"/>
          <w:rFonts w:ascii="Arial" w:eastAsiaTheme="majorEastAsia" w:hAnsi="Arial" w:cs="Arial"/>
          <w:i/>
          <w:iCs/>
          <w:color w:val="000000"/>
          <w:sz w:val="22"/>
          <w:szCs w:val="22"/>
        </w:rPr>
        <w:t>MRI Data Processing</w:t>
      </w:r>
    </w:p>
    <w:p w14:paraId="460D7F09" w14:textId="752D2C4E" w:rsidR="00BD5215" w:rsidRPr="00573A19" w:rsidRDefault="00BD5215" w:rsidP="00BD5215">
      <w:pPr>
        <w:pStyle w:val="paragraph"/>
        <w:spacing w:before="0" w:beforeAutospacing="0" w:after="0" w:afterAutospacing="0" w:line="480" w:lineRule="auto"/>
        <w:ind w:firstLine="720"/>
        <w:textAlignment w:val="baseline"/>
        <w:rPr>
          <w:rStyle w:val="normaltextrun"/>
          <w:rFonts w:ascii="Arial" w:eastAsiaTheme="majorEastAsia" w:hAnsi="Arial" w:cs="Arial"/>
          <w:color w:val="000000"/>
          <w:sz w:val="22"/>
          <w:szCs w:val="22"/>
        </w:rPr>
      </w:pPr>
      <w:r w:rsidRPr="00573A19">
        <w:rPr>
          <w:rStyle w:val="normaltextrun"/>
          <w:rFonts w:ascii="Arial" w:eastAsiaTheme="majorEastAsia" w:hAnsi="Arial" w:cs="Arial"/>
          <w:color w:val="000000" w:themeColor="text1"/>
          <w:sz w:val="22"/>
          <w:szCs w:val="22"/>
        </w:rPr>
        <w:t>First-level GLM analyses were conducted in AFNI</w:t>
      </w:r>
      <w:r w:rsidR="001D4A83">
        <w:rPr>
          <w:rStyle w:val="normaltextrun"/>
          <w:rFonts w:ascii="Arial" w:eastAsiaTheme="majorEastAsia" w:hAnsi="Arial" w:cs="Arial"/>
          <w:color w:val="000000" w:themeColor="text1"/>
          <w:sz w:val="22"/>
          <w:szCs w:val="22"/>
        </w:rPr>
        <w:t xml:space="preserve"> </w:t>
      </w:r>
      <w:r w:rsidR="000850F8">
        <w:rPr>
          <w:rStyle w:val="normaltextrun"/>
          <w:rFonts w:ascii="Arial" w:eastAsiaTheme="majorEastAsia" w:hAnsi="Arial" w:cs="Arial"/>
          <w:color w:val="000000" w:themeColor="text1"/>
          <w:sz w:val="22"/>
          <w:szCs w:val="22"/>
        </w:rPr>
        <w:fldChar w:fldCharType="begin"/>
      </w:r>
      <w:r w:rsidR="00FB1710">
        <w:rPr>
          <w:rStyle w:val="normaltextrun"/>
          <w:rFonts w:ascii="Arial" w:eastAsiaTheme="majorEastAsia" w:hAnsi="Arial" w:cs="Arial"/>
          <w:color w:val="000000" w:themeColor="text1"/>
          <w:sz w:val="22"/>
          <w:szCs w:val="22"/>
        </w:rPr>
        <w:instrText xml:space="preserve"> ADDIN EN.CITE &lt;EndNote&gt;&lt;Cite&gt;&lt;Author&gt;Cox&lt;/Author&gt;&lt;Year&gt;1996&lt;/Year&gt;&lt;RecNum&gt;57&lt;/RecNum&gt;&lt;DisplayText&gt;[1]&lt;/DisplayText&gt;&lt;record&gt;&lt;rec-number&gt;57&lt;/rec-number&gt;&lt;foreign-keys&gt;&lt;key app="EN" db-id="twzteeve592twoefzxivzvdwdpewr9w25xza" timestamp="1758153544"&gt;57&lt;/key&gt;&lt;/foreign-keys&gt;&lt;ref-type name="Journal Article"&gt;17&lt;/ref-type&gt;&lt;contributors&gt;&lt;authors&gt;&lt;author&gt;Cox, R. W.&lt;/author&gt;&lt;/authors&gt;&lt;/contributors&gt;&lt;auth-address&gt;Biophysics Research Institute, Medical College of Wisconsin, Milwaukee 53226-0509, USA.&lt;/auth-address&gt;&lt;titles&gt;&lt;title&gt;AFNI: software for analysis and visualization of functional magnetic resonance neuroimages&lt;/title&gt;&lt;secondary-title&gt;Comput Biomed Res&lt;/secondary-title&gt;&lt;/titles&gt;&lt;periodical&gt;&lt;full-title&gt;Comput Biomed Res&lt;/full-title&gt;&lt;/periodical&gt;&lt;pages&gt;162-73&lt;/pages&gt;&lt;volume&gt;29&lt;/volume&gt;&lt;number&gt;3&lt;/number&gt;&lt;keywords&gt;&lt;keyword&gt;Brain/*anatomy &amp;amp; histology/*physiology&lt;/keyword&gt;&lt;keyword&gt;Computer Systems&lt;/keyword&gt;&lt;keyword&gt;Data Display&lt;/keyword&gt;&lt;keyword&gt;Humans&lt;/keyword&gt;&lt;keyword&gt;*Image Processing, Computer-Assisted&lt;/keyword&gt;&lt;keyword&gt;*Magnetic Resonance Imaging&lt;/keyword&gt;&lt;keyword&gt;Programming Languages&lt;/keyword&gt;&lt;keyword&gt;*Software&lt;/keyword&gt;&lt;keyword&gt;Stereotaxic Techniques&lt;/keyword&gt;&lt;keyword&gt;User-Computer Interface&lt;/keyword&gt;&lt;/keywords&gt;&lt;dates&gt;&lt;year&gt;1996&lt;/year&gt;&lt;pub-dates&gt;&lt;date&gt;Jun&lt;/date&gt;&lt;/pub-dates&gt;&lt;/dates&gt;&lt;isbn&gt;0010-4809 (Print)&amp;#xD;0010-4809&lt;/isbn&gt;&lt;accession-num&gt;8812068&lt;/accession-num&gt;&lt;urls&gt;&lt;/urls&gt;&lt;electronic-resource-num&gt;10.1006/cbmr.1996.0014&lt;/electronic-resource-num&gt;&lt;remote-database-provider&gt;NLM&lt;/remote-database-provider&gt;&lt;language&gt;eng&lt;/language&gt;&lt;/record&gt;&lt;/Cite&gt;&lt;/EndNote&gt;</w:instrText>
      </w:r>
      <w:r w:rsidR="000850F8">
        <w:rPr>
          <w:rStyle w:val="normaltextrun"/>
          <w:rFonts w:ascii="Arial" w:eastAsiaTheme="majorEastAsia" w:hAnsi="Arial" w:cs="Arial"/>
          <w:color w:val="000000" w:themeColor="text1"/>
          <w:sz w:val="22"/>
          <w:szCs w:val="22"/>
        </w:rPr>
        <w:fldChar w:fldCharType="separate"/>
      </w:r>
      <w:r w:rsidR="00FB1710">
        <w:rPr>
          <w:rStyle w:val="normaltextrun"/>
          <w:rFonts w:ascii="Arial" w:eastAsiaTheme="majorEastAsia" w:hAnsi="Arial" w:cs="Arial"/>
          <w:noProof/>
          <w:color w:val="000000" w:themeColor="text1"/>
          <w:sz w:val="22"/>
          <w:szCs w:val="22"/>
        </w:rPr>
        <w:t>[1]</w:t>
      </w:r>
      <w:r w:rsidR="000850F8">
        <w:rPr>
          <w:rStyle w:val="normaltextrun"/>
          <w:rFonts w:ascii="Arial" w:eastAsiaTheme="majorEastAsia" w:hAnsi="Arial" w:cs="Arial"/>
          <w:color w:val="000000" w:themeColor="text1"/>
          <w:sz w:val="22"/>
          <w:szCs w:val="22"/>
        </w:rPr>
        <w:fldChar w:fldCharType="end"/>
      </w:r>
      <w:r w:rsidRPr="00573A19">
        <w:rPr>
          <w:rStyle w:val="normaltextrun"/>
          <w:rFonts w:ascii="Arial" w:eastAsiaTheme="majorEastAsia" w:hAnsi="Arial" w:cs="Arial"/>
          <w:color w:val="000000" w:themeColor="text1"/>
          <w:sz w:val="22"/>
          <w:szCs w:val="22"/>
        </w:rPr>
        <w:t>.</w:t>
      </w:r>
      <w:r w:rsidRPr="00573A19">
        <w:rPr>
          <w:rStyle w:val="eop"/>
          <w:rFonts w:ascii="Arial" w:eastAsiaTheme="majorEastAsia" w:hAnsi="Arial" w:cs="Arial"/>
          <w:color w:val="000000" w:themeColor="text1"/>
          <w:sz w:val="22"/>
          <w:szCs w:val="22"/>
        </w:rPr>
        <w:t> The</w:t>
      </w:r>
      <w:r w:rsidRPr="00573A19">
        <w:rPr>
          <w:rStyle w:val="normaltextrun"/>
          <w:rFonts w:ascii="Arial" w:eastAsiaTheme="majorEastAsia" w:hAnsi="Arial" w:cs="Arial"/>
          <w:color w:val="000000" w:themeColor="text1"/>
          <w:sz w:val="22"/>
          <w:szCs w:val="22"/>
        </w:rPr>
        <w:t xml:space="preserve"> three runs were concatenated prior to first-level modeling. Six motion parameters, six motion derivatives, and a scanner drift term were modeled. Initial regressors were created by convolving the train of stimulus events with a double-gamma hemodynamic-response function with a first-order temporal derivative to create a model BOLD response time series for each condition. The regressors included five task-related events (Choose Inflate, Choose Win, Outcome Inflate, Outcome Explode, and Outcome Win). Sequentially, the contrasts Choose Inflate–Win, Outcome Explode–Inflate, Outcome Inflate-Win, and Outcome Explode-Win were calculated. First level analysis was conducted at the individual level.</w:t>
      </w:r>
    </w:p>
    <w:p w14:paraId="0ECF4C12" w14:textId="67877CEC" w:rsidR="00BD5215" w:rsidRPr="00573A19" w:rsidRDefault="00BD5215" w:rsidP="01F8AB7A">
      <w:pPr>
        <w:pStyle w:val="paragraph"/>
        <w:spacing w:before="0" w:beforeAutospacing="0" w:after="0" w:afterAutospacing="0" w:line="480" w:lineRule="auto"/>
        <w:ind w:firstLine="720"/>
        <w:textAlignment w:val="baseline"/>
        <w:rPr>
          <w:rFonts w:ascii="Arial" w:hAnsi="Arial" w:cs="Arial"/>
          <w:sz w:val="22"/>
          <w:szCs w:val="22"/>
        </w:rPr>
      </w:pPr>
      <w:r w:rsidRPr="01F8AB7A">
        <w:rPr>
          <w:rStyle w:val="normaltextrun"/>
          <w:rFonts w:ascii="Arial" w:eastAsiaTheme="majorEastAsia" w:hAnsi="Arial" w:cs="Arial"/>
          <w:color w:val="000000"/>
          <w:sz w:val="22"/>
          <w:szCs w:val="22"/>
        </w:rPr>
        <w:t xml:space="preserve">The task-related regressors and contrasts were parametrically modulated by the balloon explosion probability for each pump. This procedure generated unmodulated </w:t>
      </w:r>
      <w:r w:rsidRPr="00573A19">
        <w:rPr>
          <w:rStyle w:val="normaltextrun"/>
          <w:rFonts w:ascii="Arial" w:eastAsia="Symbol" w:hAnsi="Arial" w:cs="Arial"/>
          <w:color w:val="000000"/>
          <w:sz w:val="22"/>
          <w:szCs w:val="22"/>
        </w:rPr>
        <w:t>b</w:t>
      </w:r>
      <w:r w:rsidRPr="01F8AB7A">
        <w:rPr>
          <w:rStyle w:val="normaltextrun"/>
          <w:rFonts w:ascii="Arial" w:eastAsiaTheme="majorEastAsia" w:hAnsi="Arial" w:cs="Arial"/>
          <w:color w:val="000000"/>
          <w:sz w:val="22"/>
          <w:szCs w:val="22"/>
        </w:rPr>
        <w:t xml:space="preserve">-coefficients/t-statistics for each voxel and regressor as well </w:t>
      </w:r>
      <w:r w:rsidRPr="00573A19">
        <w:rPr>
          <w:rStyle w:val="normaltextrun"/>
          <w:rFonts w:ascii="Arial" w:eastAsia="Symbol" w:hAnsi="Arial" w:cs="Arial"/>
          <w:color w:val="000000"/>
          <w:sz w:val="22"/>
          <w:szCs w:val="22"/>
        </w:rPr>
        <w:t>b</w:t>
      </w:r>
      <w:r w:rsidRPr="01F8AB7A">
        <w:rPr>
          <w:rStyle w:val="normaltextrun"/>
          <w:rFonts w:ascii="Arial" w:eastAsiaTheme="majorEastAsia" w:hAnsi="Arial" w:cs="Arial"/>
          <w:color w:val="000000"/>
          <w:sz w:val="22"/>
          <w:szCs w:val="22"/>
        </w:rPr>
        <w:t>-coefficients/t-statistics for each voxel and regressor modulated by explosion probabilities</w:t>
      </w:r>
      <w:r w:rsidRPr="00913991">
        <w:rPr>
          <w:rStyle w:val="normaltextrun"/>
          <w:rFonts w:ascii="Arial" w:eastAsiaTheme="majorEastAsia" w:hAnsi="Arial" w:cs="Arial"/>
          <w:color w:val="000000"/>
          <w:sz w:val="22"/>
          <w:szCs w:val="22"/>
        </w:rPr>
        <w:t xml:space="preserve">. </w:t>
      </w:r>
      <w:r w:rsidR="007B741A" w:rsidRPr="00913991">
        <w:rPr>
          <w:rFonts w:ascii="Arial" w:eastAsiaTheme="majorEastAsia" w:hAnsi="Arial" w:cs="Arial"/>
          <w:color w:val="000000" w:themeColor="text1"/>
          <w:sz w:val="22"/>
          <w:szCs w:val="22"/>
        </w:rPr>
        <w:t>Parametric modulation improves construct validity by modeling neural responses to continuous changes in objective risk, rather than relying solely on discrete event types. Prior work has shown that modulated activation during the BART better indexes risk evaluation and individual differences in decision-making</w:t>
      </w:r>
      <w:r w:rsidR="3B43F20B" w:rsidRPr="00913991">
        <w:rPr>
          <w:rFonts w:ascii="Arial" w:eastAsiaTheme="majorEastAsia" w:hAnsi="Arial" w:cs="Arial"/>
          <w:color w:val="000000" w:themeColor="text1"/>
          <w:sz w:val="22"/>
          <w:szCs w:val="22"/>
        </w:rPr>
        <w:t xml:space="preserve"> than</w:t>
      </w:r>
      <w:r w:rsidR="00E507B6" w:rsidRPr="00913991">
        <w:rPr>
          <w:rFonts w:ascii="Arial" w:eastAsiaTheme="majorEastAsia" w:hAnsi="Arial" w:cs="Arial"/>
          <w:color w:val="000000" w:themeColor="text1"/>
          <w:sz w:val="22"/>
          <w:szCs w:val="22"/>
        </w:rPr>
        <w:t xml:space="preserve"> unmodulated task activation, as it captures neural responses to increasing risk in key valuation and control regions</w:t>
      </w:r>
      <w:r w:rsidR="00AB7302" w:rsidRPr="00913991">
        <w:rPr>
          <w:rFonts w:ascii="Arial" w:eastAsiaTheme="majorEastAsia" w:hAnsi="Arial" w:cs="Arial"/>
          <w:color w:val="000000" w:themeColor="text1"/>
          <w:sz w:val="22"/>
          <w:szCs w:val="22"/>
        </w:rPr>
        <w:fldChar w:fldCharType="begin">
          <w:fldData xml:space="preserve">PEVuZE5vdGU+PENpdGU+PEF1dGhvcj5TY2htaWR0PC9BdXRob3I+PFllYXI+MjAyNDwvWWVhcj48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</w:fldData>
        </w:fldChar>
      </w:r>
      <w:r w:rsidR="00AB7302" w:rsidRPr="00913991">
        <w:rPr>
          <w:rFonts w:ascii="Arial" w:eastAsiaTheme="majorEastAsia" w:hAnsi="Arial" w:cs="Arial"/>
          <w:color w:val="000000" w:themeColor="text1"/>
          <w:sz w:val="22"/>
          <w:szCs w:val="22"/>
        </w:rPr>
        <w:instrText xml:space="preserve"> ADDIN EN.CITE </w:instrText>
      </w:r>
      <w:r w:rsidR="00AB7302" w:rsidRPr="00913991">
        <w:rPr>
          <w:rFonts w:ascii="Arial" w:eastAsiaTheme="majorEastAsia" w:hAnsi="Arial" w:cs="Arial"/>
          <w:color w:val="000000" w:themeColor="text1"/>
          <w:sz w:val="22"/>
          <w:szCs w:val="22"/>
        </w:rPr>
        <w:fldChar w:fldCharType="begin">
          <w:fldData xml:space="preserve">PEVuZE5vdGU+PENpdGU+PEF1dGhvcj5TY2htaWR0PC9BdXRob3I+PFllYXI+MjAyNDwvWWVhcj48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</w:fldData>
        </w:fldChar>
      </w:r>
      <w:r w:rsidR="00AB7302" w:rsidRPr="00913991">
        <w:rPr>
          <w:rFonts w:ascii="Arial" w:eastAsiaTheme="majorEastAsia" w:hAnsi="Arial" w:cs="Arial"/>
          <w:color w:val="000000" w:themeColor="text1"/>
          <w:sz w:val="22"/>
          <w:szCs w:val="22"/>
        </w:rPr>
        <w:instrText xml:space="preserve"> ADDIN EN.CITE.DATA </w:instrText>
      </w:r>
      <w:r w:rsidR="00AB7302" w:rsidRPr="00913991">
        <w:rPr>
          <w:rFonts w:ascii="Arial" w:eastAsiaTheme="majorEastAsia" w:hAnsi="Arial" w:cs="Arial"/>
          <w:color w:val="000000" w:themeColor="text1"/>
          <w:sz w:val="22"/>
          <w:szCs w:val="22"/>
        </w:rPr>
      </w:r>
      <w:r w:rsidR="00AB7302" w:rsidRPr="00913991">
        <w:rPr>
          <w:rFonts w:ascii="Arial" w:eastAsiaTheme="majorEastAsia" w:hAnsi="Arial" w:cs="Arial"/>
          <w:color w:val="000000" w:themeColor="text1"/>
          <w:sz w:val="22"/>
          <w:szCs w:val="22"/>
        </w:rPr>
        <w:fldChar w:fldCharType="end"/>
      </w:r>
      <w:r w:rsidR="00AB7302" w:rsidRPr="00913991">
        <w:rPr>
          <w:rFonts w:ascii="Arial" w:eastAsiaTheme="majorEastAsia" w:hAnsi="Arial" w:cs="Arial"/>
          <w:color w:val="000000" w:themeColor="text1"/>
          <w:sz w:val="22"/>
          <w:szCs w:val="22"/>
        </w:rPr>
      </w:r>
      <w:r w:rsidR="00AB7302" w:rsidRPr="00913991">
        <w:rPr>
          <w:rFonts w:ascii="Arial" w:eastAsiaTheme="majorEastAsia" w:hAnsi="Arial" w:cs="Arial"/>
          <w:color w:val="000000" w:themeColor="text1"/>
          <w:sz w:val="22"/>
          <w:szCs w:val="22"/>
        </w:rPr>
        <w:fldChar w:fldCharType="separate"/>
      </w:r>
      <w:r w:rsidR="00AB7302" w:rsidRPr="00913991">
        <w:rPr>
          <w:rFonts w:ascii="Arial" w:eastAsiaTheme="majorEastAsia" w:hAnsi="Arial" w:cs="Arial"/>
          <w:noProof/>
          <w:color w:val="000000" w:themeColor="text1"/>
          <w:sz w:val="22"/>
          <w:szCs w:val="22"/>
        </w:rPr>
        <w:t>[2]</w:t>
      </w:r>
      <w:r w:rsidR="00AB7302" w:rsidRPr="00913991">
        <w:rPr>
          <w:rFonts w:ascii="Arial" w:eastAsiaTheme="majorEastAsia" w:hAnsi="Arial" w:cs="Arial"/>
          <w:color w:val="000000" w:themeColor="text1"/>
          <w:sz w:val="22"/>
          <w:szCs w:val="22"/>
        </w:rPr>
        <w:fldChar w:fldCharType="end"/>
      </w:r>
      <w:r w:rsidR="00B94069">
        <w:rPr>
          <w:rFonts w:ascii="Arial" w:eastAsiaTheme="majorEastAsia" w:hAnsi="Arial" w:cs="Arial"/>
          <w:color w:val="000000" w:themeColor="text1"/>
          <w:sz w:val="22"/>
          <w:szCs w:val="22"/>
        </w:rPr>
        <w:t>.</w:t>
      </w:r>
    </w:p>
    <w:p w14:paraId="41A6132C" w14:textId="4D593D3B" w:rsidR="00BD5215" w:rsidRPr="00F00234" w:rsidRDefault="00BD5215" w:rsidP="00CA7FFA">
      <w:pPr>
        <w:pStyle w:val="paragraph"/>
        <w:spacing w:before="0" w:beforeAutospacing="0" w:after="0" w:afterAutospacing="0" w:line="480" w:lineRule="auto"/>
        <w:ind w:firstLine="720"/>
        <w:textAlignment w:val="baseline"/>
        <w:rPr>
          <w:rFonts w:ascii="Arial" w:hAnsi="Arial" w:cs="Arial"/>
          <w:sz w:val="22"/>
          <w:szCs w:val="22"/>
        </w:rPr>
      </w:pPr>
      <w:r w:rsidRPr="00573A19">
        <w:rPr>
          <w:rStyle w:val="normaltextrun"/>
          <w:rFonts w:ascii="Arial" w:eastAsiaTheme="majorEastAsia" w:hAnsi="Arial" w:cs="Arial"/>
          <w:color w:val="000000" w:themeColor="text1"/>
          <w:sz w:val="22"/>
          <w:szCs w:val="22"/>
        </w:rPr>
        <w:t>For the second-level GLMs on BOLD response</w:t>
      </w:r>
      <w:r w:rsidRPr="00573A19">
        <w:rPr>
          <w:rFonts w:ascii="Arial" w:hAnsi="Arial" w:cs="Arial"/>
          <w:color w:val="000000" w:themeColor="text1"/>
          <w:sz w:val="22"/>
          <w:szCs w:val="22"/>
        </w:rPr>
        <w:t>, first contrast clusters (</w:t>
      </w:r>
      <w:r w:rsidRPr="00573A19">
        <w:rPr>
          <w:rStyle w:val="normaltextrun"/>
          <w:rFonts w:ascii="Arial" w:eastAsiaTheme="majorEastAsia" w:hAnsi="Arial" w:cs="Arial"/>
          <w:color w:val="000000"/>
          <w:sz w:val="22"/>
          <w:szCs w:val="22"/>
        </w:rPr>
        <w:t xml:space="preserve">choose inflate–win, outcome explode–inflate, outcome inflate-win, and outcome explode-win) </w:t>
      </w:r>
      <w:r w:rsidRPr="00573A19">
        <w:rPr>
          <w:rFonts w:ascii="Arial" w:hAnsi="Arial" w:cs="Arial"/>
          <w:color w:val="000000" w:themeColor="text1"/>
          <w:sz w:val="22"/>
          <w:szCs w:val="22"/>
        </w:rPr>
        <w:t xml:space="preserve">with significant activation/responses during the task in the overall sample relative to baseline, were identified from a distinct sample of 39 healthy control youth (age 11.38, n= 25 males; without psychiatric  disorders or familial SUDs), </w:t>
      </w:r>
      <w:r w:rsidRPr="00573A19">
        <w:rPr>
          <w:rStyle w:val="normaltextrun"/>
          <w:rFonts w:ascii="Arial" w:eastAsiaTheme="majorEastAsia" w:hAnsi="Arial" w:cs="Arial"/>
          <w:color w:val="000000" w:themeColor="text1"/>
          <w:sz w:val="22"/>
          <w:szCs w:val="22"/>
        </w:rPr>
        <w:t>using AFNI’s 3dMVM</w:t>
      </w:r>
      <w:r w:rsidR="000850F8">
        <w:rPr>
          <w:rStyle w:val="normaltextrun"/>
          <w:rFonts w:ascii="Arial" w:eastAsiaTheme="majorEastAsia" w:hAnsi="Arial" w:cs="Arial"/>
          <w:color w:val="000000" w:themeColor="text1"/>
          <w:sz w:val="22"/>
          <w:szCs w:val="22"/>
        </w:rPr>
        <w:fldChar w:fldCharType="begin">
          <w:fldData xml:space="preserve">PEVuZE5vdGU+PENpdGU+PEF1dGhvcj5DaGVuPC9BdXRob3I+PFllYXI+MjAxNDwvWWVhcj48UmVj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</w:fldData>
        </w:fldChar>
      </w:r>
      <w:r w:rsidR="00AB7302">
        <w:rPr>
          <w:rStyle w:val="normaltextrun"/>
          <w:rFonts w:ascii="Arial" w:eastAsiaTheme="majorEastAsia" w:hAnsi="Arial" w:cs="Arial"/>
          <w:color w:val="000000" w:themeColor="text1"/>
          <w:sz w:val="22"/>
          <w:szCs w:val="22"/>
        </w:rPr>
        <w:instrText xml:space="preserve"> ADDIN EN.CITE </w:instrText>
      </w:r>
      <w:r w:rsidR="00AB7302">
        <w:rPr>
          <w:rStyle w:val="normaltextrun"/>
          <w:rFonts w:ascii="Arial" w:eastAsiaTheme="majorEastAsia" w:hAnsi="Arial" w:cs="Arial"/>
          <w:color w:val="000000" w:themeColor="text1"/>
          <w:sz w:val="22"/>
          <w:szCs w:val="22"/>
        </w:rPr>
        <w:fldChar w:fldCharType="begin">
          <w:fldData xml:space="preserve">PEVuZE5vdGU+PENpdGU+PEF1dGhvcj5DaGVuPC9BdXRob3I+PFllYXI+MjAxNDwvWWVhcj48UmVj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</w:fldData>
        </w:fldChar>
      </w:r>
      <w:r w:rsidR="00AB7302">
        <w:rPr>
          <w:rStyle w:val="normaltextrun"/>
          <w:rFonts w:ascii="Arial" w:eastAsiaTheme="majorEastAsia" w:hAnsi="Arial" w:cs="Arial"/>
          <w:color w:val="000000" w:themeColor="text1"/>
          <w:sz w:val="22"/>
          <w:szCs w:val="22"/>
        </w:rPr>
        <w:instrText xml:space="preserve"> ADDIN EN.CITE.DATA </w:instrText>
      </w:r>
      <w:r w:rsidR="00AB7302">
        <w:rPr>
          <w:rStyle w:val="normaltextrun"/>
          <w:rFonts w:ascii="Arial" w:eastAsiaTheme="majorEastAsia" w:hAnsi="Arial" w:cs="Arial"/>
          <w:color w:val="000000" w:themeColor="text1"/>
          <w:sz w:val="22"/>
          <w:szCs w:val="22"/>
        </w:rPr>
      </w:r>
      <w:r w:rsidR="00AB7302">
        <w:rPr>
          <w:rStyle w:val="normaltextrun"/>
          <w:rFonts w:ascii="Arial" w:eastAsiaTheme="majorEastAsia" w:hAnsi="Arial" w:cs="Arial"/>
          <w:color w:val="000000" w:themeColor="text1"/>
          <w:sz w:val="22"/>
          <w:szCs w:val="22"/>
        </w:rPr>
        <w:fldChar w:fldCharType="end"/>
      </w:r>
      <w:r w:rsidR="000850F8">
        <w:rPr>
          <w:rStyle w:val="normaltextrun"/>
          <w:rFonts w:ascii="Arial" w:eastAsiaTheme="majorEastAsia" w:hAnsi="Arial" w:cs="Arial"/>
          <w:color w:val="000000" w:themeColor="text1"/>
          <w:sz w:val="22"/>
          <w:szCs w:val="22"/>
        </w:rPr>
      </w:r>
      <w:r w:rsidR="000850F8">
        <w:rPr>
          <w:rStyle w:val="normaltextrun"/>
          <w:rFonts w:ascii="Arial" w:eastAsiaTheme="majorEastAsia" w:hAnsi="Arial" w:cs="Arial"/>
          <w:color w:val="000000" w:themeColor="text1"/>
          <w:sz w:val="22"/>
          <w:szCs w:val="22"/>
        </w:rPr>
        <w:fldChar w:fldCharType="separate"/>
      </w:r>
      <w:r w:rsidR="00AB7302">
        <w:rPr>
          <w:rStyle w:val="normaltextrun"/>
          <w:rFonts w:ascii="Arial" w:eastAsiaTheme="majorEastAsia" w:hAnsi="Arial" w:cs="Arial"/>
          <w:noProof/>
          <w:color w:val="000000" w:themeColor="text1"/>
          <w:sz w:val="22"/>
          <w:szCs w:val="22"/>
        </w:rPr>
        <w:t>[3]</w:t>
      </w:r>
      <w:r w:rsidR="000850F8">
        <w:rPr>
          <w:rStyle w:val="normaltextrun"/>
          <w:rFonts w:ascii="Arial" w:eastAsiaTheme="majorEastAsia" w:hAnsi="Arial" w:cs="Arial"/>
          <w:color w:val="000000" w:themeColor="text1"/>
          <w:sz w:val="22"/>
          <w:szCs w:val="22"/>
        </w:rPr>
        <w:fldChar w:fldCharType="end"/>
      </w:r>
      <w:r w:rsidRPr="00573A19">
        <w:rPr>
          <w:rFonts w:ascii="Arial" w:hAnsi="Arial" w:cs="Arial"/>
          <w:color w:val="000000" w:themeColor="text1"/>
          <w:sz w:val="22"/>
          <w:szCs w:val="22"/>
        </w:rPr>
        <w:t xml:space="preserve">. These clusters served to locate the activation peaks for the </w:t>
      </w:r>
      <w:r w:rsidRPr="00573A19">
        <w:rPr>
          <w:rFonts w:ascii="Arial" w:hAnsi="Arial" w:cs="Arial"/>
          <w:i/>
          <w:iCs/>
          <w:color w:val="000000" w:themeColor="text1"/>
          <w:sz w:val="22"/>
          <w:szCs w:val="22"/>
        </w:rPr>
        <w:t>a priori</w:t>
      </w:r>
      <w:r w:rsidRPr="00573A19">
        <w:rPr>
          <w:rFonts w:ascii="Arial" w:hAnsi="Arial" w:cs="Arial"/>
          <w:color w:val="000000" w:themeColor="text1"/>
          <w:sz w:val="22"/>
          <w:szCs w:val="22"/>
        </w:rPr>
        <w:t xml:space="preserve"> regions of interest / parcels identified later in the Schaefer cortical (200 parcels)  </w:t>
      </w:r>
      <w:r w:rsidR="000850F8">
        <w:rPr>
          <w:rFonts w:ascii="Arial" w:hAnsi="Arial" w:cs="Arial"/>
          <w:color w:val="000000" w:themeColor="text1"/>
          <w:sz w:val="22"/>
          <w:szCs w:val="22"/>
        </w:rPr>
        <w:fldChar w:fldCharType="begin">
          <w:fldData xml:space="preserve">PEVuZE5vdGU+PENpdGU+PEF1dGhvcj5TY2hhZWZlcjwvQXV0aG9yPjxZZWFyPjIwMTg8L1llYXI+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</w:fldData>
        </w:fldChar>
      </w:r>
      <w:r w:rsidR="00AB7302">
        <w:rPr>
          <w:rFonts w:ascii="Arial" w:hAnsi="Arial" w:cs="Arial"/>
          <w:color w:val="000000" w:themeColor="text1"/>
          <w:sz w:val="22"/>
          <w:szCs w:val="22"/>
        </w:rPr>
        <w:instrText xml:space="preserve"> ADDIN EN.CITE </w:instrText>
      </w:r>
      <w:r w:rsidR="00AB7302">
        <w:rPr>
          <w:rFonts w:ascii="Arial" w:hAnsi="Arial" w:cs="Arial"/>
          <w:color w:val="000000" w:themeColor="text1"/>
          <w:sz w:val="22"/>
          <w:szCs w:val="22"/>
        </w:rPr>
        <w:fldChar w:fldCharType="begin">
          <w:fldData xml:space="preserve">PEVuZE5vdGU+PENpdGU+PEF1dGhvcj5TY2hhZWZlcjwvQXV0aG9yPjxZZWFyPjIwMTg8L1llYXI+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</w:fldData>
        </w:fldChar>
      </w:r>
      <w:r w:rsidR="00AB7302">
        <w:rPr>
          <w:rFonts w:ascii="Arial" w:hAnsi="Arial" w:cs="Arial"/>
          <w:color w:val="000000" w:themeColor="text1"/>
          <w:sz w:val="22"/>
          <w:szCs w:val="22"/>
        </w:rPr>
        <w:instrText xml:space="preserve"> ADDIN EN.CITE.DATA </w:instrText>
      </w:r>
      <w:r w:rsidR="00AB7302">
        <w:rPr>
          <w:rFonts w:ascii="Arial" w:hAnsi="Arial" w:cs="Arial"/>
          <w:color w:val="000000" w:themeColor="text1"/>
          <w:sz w:val="22"/>
          <w:szCs w:val="22"/>
        </w:rPr>
      </w:r>
      <w:r w:rsidR="00AB7302">
        <w:rPr>
          <w:rFonts w:ascii="Arial" w:hAnsi="Arial" w:cs="Arial"/>
          <w:color w:val="000000" w:themeColor="text1"/>
          <w:sz w:val="22"/>
          <w:szCs w:val="22"/>
        </w:rPr>
        <w:fldChar w:fldCharType="end"/>
      </w:r>
      <w:r w:rsidR="000850F8">
        <w:rPr>
          <w:rFonts w:ascii="Arial" w:hAnsi="Arial" w:cs="Arial"/>
          <w:color w:val="000000" w:themeColor="text1"/>
          <w:sz w:val="22"/>
          <w:szCs w:val="22"/>
        </w:rPr>
      </w:r>
      <w:r w:rsidR="000850F8">
        <w:rPr>
          <w:rFonts w:ascii="Arial" w:hAnsi="Arial" w:cs="Arial"/>
          <w:color w:val="000000" w:themeColor="text1"/>
          <w:sz w:val="22"/>
          <w:szCs w:val="22"/>
        </w:rPr>
        <w:fldChar w:fldCharType="separate"/>
      </w:r>
      <w:r w:rsidR="00AB7302">
        <w:rPr>
          <w:rFonts w:ascii="Arial" w:hAnsi="Arial" w:cs="Arial"/>
          <w:noProof/>
          <w:color w:val="000000" w:themeColor="text1"/>
          <w:sz w:val="22"/>
          <w:szCs w:val="22"/>
        </w:rPr>
        <w:t>[4]</w:t>
      </w:r>
      <w:r w:rsidR="000850F8">
        <w:rPr>
          <w:rFonts w:ascii="Arial" w:hAnsi="Arial" w:cs="Arial"/>
          <w:color w:val="000000" w:themeColor="text1"/>
          <w:sz w:val="22"/>
          <w:szCs w:val="22"/>
        </w:rPr>
        <w:fldChar w:fldCharType="end"/>
      </w:r>
      <w:r w:rsidRPr="00573A19">
        <w:rPr>
          <w:rFonts w:ascii="Arial" w:hAnsi="Arial" w:cs="Arial"/>
          <w:color w:val="000000" w:themeColor="text1"/>
          <w:sz w:val="22"/>
          <w:szCs w:val="22"/>
        </w:rPr>
        <w:t xml:space="preserve">and Montreal Neurological Institute (MNI) standard space </w:t>
      </w:r>
      <w:r w:rsidR="000850F8">
        <w:rPr>
          <w:rFonts w:ascii="Arial" w:hAnsi="Arial" w:cs="Arial"/>
          <w:color w:val="000000" w:themeColor="text1"/>
          <w:sz w:val="22"/>
          <w:szCs w:val="22"/>
        </w:rPr>
        <w:fldChar w:fldCharType="begin"/>
      </w:r>
      <w:r w:rsidR="00AB7302">
        <w:rPr>
          <w:rFonts w:ascii="Arial" w:hAnsi="Arial" w:cs="Arial"/>
          <w:color w:val="000000" w:themeColor="text1"/>
          <w:sz w:val="22"/>
          <w:szCs w:val="22"/>
        </w:rPr>
        <w:instrText xml:space="preserve"> ADDIN EN.CITE &lt;EndNote&gt;&lt;Cite&gt;&lt;Author&gt;Fonov&lt;/Author&gt;&lt;Year&gt;2011&lt;/Year&gt;&lt;RecNum&gt;60&lt;/RecNum&gt;&lt;DisplayText&gt;[5]&lt;/DisplayText&gt;&lt;record&gt;&lt;rec-number&gt;60&lt;/rec-number&gt;&lt;foreign-keys&gt;&lt;key app="EN" db-id="twzteeve592twoefzxivzvdwdpewr9w25xza" timestamp="1758153544"&gt;60&lt;/key&gt;&lt;/foreign-keys&gt;&lt;ref-type name="Journal Article"&gt;17&lt;/ref-type&gt;&lt;contributors&gt;&lt;authors&gt;&lt;author&gt;Fonov, Vladimir&lt;/author&gt;&lt;author&gt;Evans, Alan C.&lt;/author&gt;&lt;author&gt;Botteron, Kelly&lt;/author&gt;&lt;author&gt;Almli, C. Robert&lt;/author&gt;&lt;author&gt;McKinstry, Robert C.&lt;/author&gt;&lt;author&gt;Collins, D. Louis&lt;/author&gt;&lt;/authors&gt;&lt;/contributors&gt;&lt;titles&gt;&lt;title&gt;Unbiased average age-appropriate atlases for pediatric studies&lt;/title&gt;&lt;secondary-title&gt;NeuroImage&lt;/secondary-title&gt;&lt;/titles&gt;&lt;periodical&gt;&lt;full-title&gt;Neuroimage&lt;/full-title&gt;&lt;/periodical&gt;&lt;pages&gt;313-327&lt;/pages&gt;&lt;volume&gt;54&lt;/volume&gt;&lt;number&gt;1&lt;/number&gt;&lt;keywords&gt;&lt;keyword&gt;Atlas template&lt;/keyword&gt;&lt;keyword&gt;Registration&lt;/keyword&gt;&lt;keyword&gt;Pediatric image analysis&lt;/keyword&gt;&lt;/keywords&gt;&lt;dates&gt;&lt;year&gt;2011&lt;/year&gt;&lt;pub-dates&gt;&lt;date&gt;2011/01/01/&lt;/date&gt;&lt;/pub-dates&gt;&lt;/dates&gt;&lt;isbn&gt;1053-8119&lt;/isbn&gt;&lt;urls&gt;&lt;related-urls&gt;&lt;url&gt;https://www.sciencedirect.com/science/article/pii/S1053811910010062&lt;/url&gt;&lt;/related-urls&gt;&lt;/urls&gt;&lt;electronic-resource-num&gt;https://doi.org/10.1016/j.neuroimage.2010.07.033&lt;/electronic-resource-num&gt;&lt;/record&gt;&lt;/Cite&gt;&lt;/EndNote&gt;</w:instrText>
      </w:r>
      <w:r w:rsidR="000850F8">
        <w:rPr>
          <w:rFonts w:ascii="Arial" w:hAnsi="Arial" w:cs="Arial"/>
          <w:color w:val="000000" w:themeColor="text1"/>
          <w:sz w:val="22"/>
          <w:szCs w:val="22"/>
        </w:rPr>
        <w:fldChar w:fldCharType="separate"/>
      </w:r>
      <w:r w:rsidR="00AB7302">
        <w:rPr>
          <w:rFonts w:ascii="Arial" w:hAnsi="Arial" w:cs="Arial"/>
          <w:noProof/>
          <w:color w:val="000000" w:themeColor="text1"/>
          <w:sz w:val="22"/>
          <w:szCs w:val="22"/>
        </w:rPr>
        <w:t>[5]</w:t>
      </w:r>
      <w:r w:rsidR="000850F8">
        <w:rPr>
          <w:rFonts w:ascii="Arial" w:hAnsi="Arial" w:cs="Arial"/>
          <w:color w:val="000000" w:themeColor="text1"/>
          <w:sz w:val="22"/>
          <w:szCs w:val="22"/>
        </w:rPr>
        <w:fldChar w:fldCharType="end"/>
      </w:r>
      <w:r w:rsidRPr="00573A19">
        <w:rPr>
          <w:rFonts w:ascii="Arial" w:hAnsi="Arial" w:cs="Arial"/>
          <w:color w:val="000000" w:themeColor="text1"/>
          <w:sz w:val="22"/>
          <w:szCs w:val="22"/>
        </w:rPr>
        <w:t xml:space="preserve"> atlases. This approach minimized circularity, guaranteeing independence in the statistical inference, and allows a better interpretation of abnormal brain activation in the group with externalizing disorders, as the parcels were established from a normative patte</w:t>
      </w:r>
      <w:r w:rsidRPr="00F00234">
        <w:rPr>
          <w:rFonts w:ascii="Arial" w:hAnsi="Arial" w:cs="Arial"/>
          <w:sz w:val="22"/>
          <w:szCs w:val="22"/>
        </w:rPr>
        <w:t xml:space="preserve">rn. </w:t>
      </w:r>
      <w:r w:rsidR="00C33EB0" w:rsidRPr="00F00234">
        <w:rPr>
          <w:rFonts w:ascii="Arial" w:hAnsi="Arial" w:cs="Arial"/>
          <w:bCs/>
          <w:sz w:val="22"/>
          <w:szCs w:val="22"/>
        </w:rPr>
        <w:t>To assess whether HC-derived ROIs were appropriate for cluster identification, we compared baseline peak activation values between HC and EXT, across all identified ROIs (n=87)</w:t>
      </w:r>
      <w:r w:rsidR="005C5573">
        <w:rPr>
          <w:rFonts w:ascii="Arial" w:hAnsi="Arial" w:cs="Arial"/>
          <w:bCs/>
          <w:sz w:val="22"/>
          <w:szCs w:val="22"/>
        </w:rPr>
        <w:t xml:space="preserve"> for the </w:t>
      </w:r>
      <w:r w:rsidR="005C5573" w:rsidRPr="00573A19">
        <w:rPr>
          <w:rStyle w:val="normaltextrun"/>
          <w:rFonts w:ascii="Arial" w:eastAsiaTheme="majorEastAsia" w:hAnsi="Arial" w:cs="Arial"/>
          <w:color w:val="000000"/>
          <w:sz w:val="22"/>
          <w:szCs w:val="22"/>
        </w:rPr>
        <w:t xml:space="preserve">choose </w:t>
      </w:r>
      <w:proofErr w:type="gramStart"/>
      <w:r w:rsidR="005C5573" w:rsidRPr="00573A19">
        <w:rPr>
          <w:rStyle w:val="normaltextrun"/>
          <w:rFonts w:ascii="Arial" w:eastAsiaTheme="majorEastAsia" w:hAnsi="Arial" w:cs="Arial"/>
          <w:color w:val="000000"/>
          <w:sz w:val="22"/>
          <w:szCs w:val="22"/>
        </w:rPr>
        <w:t>inflate</w:t>
      </w:r>
      <w:proofErr w:type="gramEnd"/>
      <w:r w:rsidR="005C5573" w:rsidRPr="00573A19">
        <w:rPr>
          <w:rStyle w:val="normaltextrun"/>
          <w:rFonts w:ascii="Arial" w:eastAsiaTheme="majorEastAsia" w:hAnsi="Arial" w:cs="Arial"/>
          <w:color w:val="000000"/>
          <w:sz w:val="22"/>
          <w:szCs w:val="22"/>
        </w:rPr>
        <w:t>–win, outcome explode–inflate, outcome inflate-win, and outcome explode-win</w:t>
      </w:r>
      <w:r w:rsidR="005C5573">
        <w:rPr>
          <w:rStyle w:val="normaltextrun"/>
          <w:rFonts w:ascii="Arial" w:eastAsiaTheme="majorEastAsia" w:hAnsi="Arial" w:cs="Arial"/>
          <w:color w:val="000000"/>
          <w:sz w:val="22"/>
          <w:szCs w:val="22"/>
        </w:rPr>
        <w:t xml:space="preserve"> contrasts</w:t>
      </w:r>
      <w:r w:rsidR="00FF1A04">
        <w:rPr>
          <w:rFonts w:ascii="Arial" w:hAnsi="Arial" w:cs="Arial"/>
          <w:bCs/>
          <w:sz w:val="22"/>
          <w:szCs w:val="22"/>
        </w:rPr>
        <w:t>, using</w:t>
      </w:r>
      <w:r w:rsidR="00C33EB0" w:rsidRPr="00F00234">
        <w:rPr>
          <w:rFonts w:ascii="Arial" w:hAnsi="Arial" w:cs="Arial"/>
          <w:bCs/>
          <w:sz w:val="22"/>
          <w:szCs w:val="22"/>
        </w:rPr>
        <w:t xml:space="preserve"> Welch two-sample t-tests and Hedges’ g </w:t>
      </w:r>
      <w:r w:rsidR="00FF1A04">
        <w:rPr>
          <w:rFonts w:ascii="Arial" w:hAnsi="Arial" w:cs="Arial"/>
          <w:bCs/>
          <w:sz w:val="22"/>
          <w:szCs w:val="22"/>
        </w:rPr>
        <w:t>(</w:t>
      </w:r>
      <w:r w:rsidR="00C33EB0" w:rsidRPr="00F00234">
        <w:rPr>
          <w:rFonts w:ascii="Arial" w:hAnsi="Arial" w:cs="Arial"/>
          <w:bCs/>
          <w:sz w:val="22"/>
          <w:szCs w:val="22"/>
        </w:rPr>
        <w:t>with FDR correction</w:t>
      </w:r>
      <w:r w:rsidR="00FF1A04">
        <w:rPr>
          <w:rFonts w:ascii="Arial" w:hAnsi="Arial" w:cs="Arial"/>
          <w:bCs/>
          <w:sz w:val="22"/>
          <w:szCs w:val="22"/>
        </w:rPr>
        <w:t>)</w:t>
      </w:r>
      <w:r w:rsidR="00C33EB0" w:rsidRPr="00F00234">
        <w:rPr>
          <w:rFonts w:ascii="Arial" w:hAnsi="Arial" w:cs="Arial"/>
          <w:bCs/>
          <w:sz w:val="22"/>
          <w:szCs w:val="22"/>
        </w:rPr>
        <w:t>.</w:t>
      </w:r>
      <w:r w:rsidR="00C33EB0" w:rsidRPr="00F00234">
        <w:rPr>
          <w:rFonts w:ascii="Arial" w:hAnsi="Arial" w:cs="Arial"/>
          <w:sz w:val="22"/>
          <w:szCs w:val="22"/>
        </w:rPr>
        <w:t xml:space="preserve"> </w:t>
      </w:r>
      <w:r w:rsidR="00C33EB0" w:rsidRPr="00F00234">
        <w:rPr>
          <w:rFonts w:ascii="Arial" w:eastAsiaTheme="majorEastAsia" w:hAnsi="Arial" w:cs="Arial"/>
          <w:sz w:val="22"/>
          <w:szCs w:val="22"/>
        </w:rPr>
        <w:t xml:space="preserve">No </w:t>
      </w:r>
      <w:r w:rsidR="0097659E">
        <w:rPr>
          <w:rFonts w:ascii="Arial" w:eastAsiaTheme="majorEastAsia" w:hAnsi="Arial" w:cs="Arial"/>
          <w:sz w:val="22"/>
          <w:szCs w:val="22"/>
        </w:rPr>
        <w:t xml:space="preserve">differences were </w:t>
      </w:r>
      <w:r w:rsidR="0060241A">
        <w:rPr>
          <w:rFonts w:ascii="Arial" w:eastAsiaTheme="majorEastAsia" w:hAnsi="Arial" w:cs="Arial"/>
          <w:sz w:val="22"/>
          <w:szCs w:val="22"/>
        </w:rPr>
        <w:t>detected,</w:t>
      </w:r>
      <w:r w:rsidR="0097659E">
        <w:rPr>
          <w:rFonts w:ascii="Arial" w:eastAsiaTheme="majorEastAsia" w:hAnsi="Arial" w:cs="Arial"/>
          <w:sz w:val="22"/>
          <w:szCs w:val="22"/>
        </w:rPr>
        <w:t xml:space="preserve"> and </w:t>
      </w:r>
      <w:r w:rsidR="00C33EB0" w:rsidRPr="00F00234">
        <w:rPr>
          <w:rFonts w:ascii="Arial" w:hAnsi="Arial" w:cs="Arial"/>
          <w:bCs/>
          <w:sz w:val="22"/>
          <w:szCs w:val="22"/>
        </w:rPr>
        <w:t xml:space="preserve">effect sizes were uniformly small (median |d| = 0.14), indicating no meaningful baseline differences in ROI activation. We also compared variability using Levene’s test, which showed </w:t>
      </w:r>
      <w:r w:rsidR="00C33EB0" w:rsidRPr="00F00234">
        <w:rPr>
          <w:rFonts w:ascii="Arial" w:eastAsiaTheme="majorEastAsia" w:hAnsi="Arial" w:cs="Arial"/>
          <w:bCs/>
          <w:sz w:val="22"/>
          <w:szCs w:val="22"/>
        </w:rPr>
        <w:t>no significant variance differences</w:t>
      </w:r>
      <w:r w:rsidR="00C33EB0" w:rsidRPr="00F00234">
        <w:rPr>
          <w:rFonts w:ascii="Arial" w:hAnsi="Arial" w:cs="Arial"/>
          <w:bCs/>
          <w:sz w:val="22"/>
          <w:szCs w:val="22"/>
        </w:rPr>
        <w:t>, with similar variability across groups (median EXT/HC SD ratio = 1.05). These results support the use of HC-derived ROIs in the EXT sample without introducing bias.</w:t>
      </w:r>
    </w:p>
    <w:p w14:paraId="1B3A6783" w14:textId="0A69AB85" w:rsidR="00BD5215" w:rsidRPr="00573A19" w:rsidRDefault="00BD5215" w:rsidP="0761F770">
      <w:pPr>
        <w:pStyle w:val="paragraph"/>
        <w:spacing w:before="0" w:beforeAutospacing="0" w:after="0" w:afterAutospacing="0" w:line="480" w:lineRule="auto"/>
        <w:ind w:firstLine="720"/>
        <w:textAlignment w:val="baseline"/>
        <w:rPr>
          <w:rFonts w:ascii="Arial" w:hAnsi="Arial" w:cs="Arial"/>
          <w:color w:val="000000" w:themeColor="text1"/>
          <w:sz w:val="22"/>
          <w:szCs w:val="22"/>
        </w:rPr>
      </w:pPr>
      <w:r w:rsidRPr="00573A19">
        <w:rPr>
          <w:rFonts w:ascii="Arial" w:hAnsi="Arial" w:cs="Arial"/>
          <w:color w:val="000000" w:themeColor="text1"/>
          <w:sz w:val="22"/>
          <w:szCs w:val="22"/>
        </w:rPr>
        <w:t xml:space="preserve">Finally, </w:t>
      </w:r>
      <w:r w:rsidR="69F7CE78" w:rsidRPr="00573A19">
        <w:rPr>
          <w:rFonts w:ascii="Arial" w:hAnsi="Arial" w:cs="Arial"/>
          <w:color w:val="000000" w:themeColor="text1"/>
          <w:sz w:val="22"/>
          <w:szCs w:val="22"/>
        </w:rPr>
        <w:t>a</w:t>
      </w:r>
      <w:r w:rsidRPr="00573A19">
        <w:rPr>
          <w:rFonts w:ascii="Arial" w:hAnsi="Arial" w:cs="Arial"/>
          <w:color w:val="000000" w:themeColor="text1"/>
          <w:sz w:val="22"/>
          <w:szCs w:val="22"/>
        </w:rPr>
        <w:t>verage activation of these parcels was later calculated in the participants with externalizing behaviors, for the prediction modeling. Figure 3 shows the imaging pre-processing and processing steps.</w:t>
      </w:r>
    </w:p>
    <w:p w14:paraId="2AA1CEFA" w14:textId="77777777" w:rsidR="00BD5215" w:rsidRPr="00573A19" w:rsidRDefault="00BD5215" w:rsidP="00BD5215">
      <w:pPr>
        <w:pStyle w:val="paragraph"/>
        <w:spacing w:before="0" w:beforeAutospacing="0" w:after="0" w:afterAutospacing="0" w:line="480" w:lineRule="auto"/>
        <w:ind w:firstLine="720"/>
        <w:textAlignment w:val="baseline"/>
        <w:rPr>
          <w:rFonts w:ascii="Arial" w:hAnsi="Arial" w:cs="Arial"/>
          <w:color w:val="000000" w:themeColor="text1"/>
          <w:sz w:val="22"/>
          <w:szCs w:val="22"/>
        </w:rPr>
      </w:pPr>
      <w:r w:rsidRPr="00573A19">
        <w:rPr>
          <w:rStyle w:val="normaltextrun"/>
          <w:rFonts w:ascii="Arial" w:eastAsiaTheme="majorEastAsia" w:hAnsi="Arial" w:cs="Arial"/>
          <w:color w:val="000000" w:themeColor="text1"/>
          <w:sz w:val="22"/>
          <w:szCs w:val="22"/>
        </w:rPr>
        <w:t>Multiple comparison correction was performed using a spatial clustering operation in AFNI’s 3dClustSim utilizing the autocorrelation function (-</w:t>
      </w:r>
      <w:proofErr w:type="spellStart"/>
      <w:r w:rsidRPr="00573A19">
        <w:rPr>
          <w:rStyle w:val="normaltextrun"/>
          <w:rFonts w:ascii="Arial" w:eastAsiaTheme="majorEastAsia" w:hAnsi="Arial" w:cs="Arial"/>
          <w:color w:val="000000" w:themeColor="text1"/>
          <w:sz w:val="22"/>
          <w:szCs w:val="22"/>
        </w:rPr>
        <w:t>acf</w:t>
      </w:r>
      <w:proofErr w:type="spellEnd"/>
      <w:r w:rsidRPr="00573A19">
        <w:rPr>
          <w:rStyle w:val="normaltextrun"/>
          <w:rFonts w:ascii="Arial" w:eastAsiaTheme="majorEastAsia" w:hAnsi="Arial" w:cs="Arial"/>
          <w:color w:val="000000" w:themeColor="text1"/>
          <w:sz w:val="22"/>
          <w:szCs w:val="22"/>
        </w:rPr>
        <w:t>) with 10,000 Monte Carlo simulations for the whole-brain analysis. Spatial autocorrelation was estimated using the residuals from the individual-level GLM analyses. The initial voxel-wise threshold was set at p=.001.</w:t>
      </w:r>
      <w:r w:rsidRPr="00573A19">
        <w:rPr>
          <w:rStyle w:val="eop"/>
          <w:rFonts w:ascii="Arial" w:eastAsiaTheme="majorEastAsia" w:hAnsi="Arial" w:cs="Arial"/>
          <w:color w:val="000000" w:themeColor="text1"/>
          <w:sz w:val="22"/>
          <w:szCs w:val="22"/>
        </w:rPr>
        <w:t> The voxel threshold was set at 30 voxels minimum.</w:t>
      </w:r>
    </w:p>
    <w:p w14:paraId="1E46B522" w14:textId="4E866895" w:rsidR="00BD5215" w:rsidRPr="00EB4A67" w:rsidRDefault="00CB5763" w:rsidP="00B71C7A">
      <w:pPr>
        <w:rPr>
          <w:rFonts w:ascii="Arial" w:hAnsi="Arial" w:cs="Arial"/>
        </w:rPr>
      </w:pPr>
      <w:r w:rsidRPr="00EB4A67">
        <w:rPr>
          <w:rFonts w:ascii="Arial" w:hAnsi="Arial" w:cs="Arial"/>
        </w:rPr>
        <w:t>Problematic Substance use</w:t>
      </w:r>
    </w:p>
    <w:p w14:paraId="0587343B" w14:textId="3B490830" w:rsidR="0038604E" w:rsidRPr="00573A19" w:rsidRDefault="0038604E" w:rsidP="0038604E">
      <w:pPr>
        <w:spacing w:line="480" w:lineRule="auto"/>
        <w:rPr>
          <w:rFonts w:ascii="Arial" w:hAnsi="Arial" w:cs="Arial"/>
        </w:rPr>
      </w:pPr>
      <w:r w:rsidRPr="00EB4A67">
        <w:rPr>
          <w:rFonts w:ascii="Arial" w:hAnsi="Arial" w:cs="Arial"/>
        </w:rPr>
        <w:t>Although a non-problematic use group was conceptually possible, all participants who reported any substance use met at least one criterion for problematic substance use; therefore, the sample did not include substance-exposed youth without PSU.</w:t>
      </w:r>
      <w:r w:rsidRPr="00EB4A67">
        <w:rPr>
          <w:rFonts w:ascii="Arial" w:hAnsi="Arial" w:cs="Arial"/>
          <w:b/>
          <w:bCs/>
        </w:rPr>
        <w:t xml:space="preserve"> </w:t>
      </w:r>
      <w:r w:rsidRPr="5C22A466">
        <w:rPr>
          <w:rFonts w:ascii="Arial" w:hAnsi="Arial" w:cs="Arial"/>
          <w:color w:val="000000" w:themeColor="text1"/>
        </w:rPr>
        <w:t xml:space="preserve">Excluded and included participants did not differ on demographic or behavioral variables (p &gt; </w:t>
      </w:r>
      <w:r>
        <w:rPr>
          <w:rFonts w:ascii="Arial" w:hAnsi="Arial" w:cs="Arial"/>
          <w:color w:val="000000" w:themeColor="text1"/>
        </w:rPr>
        <w:t>0</w:t>
      </w:r>
      <w:r w:rsidRPr="5C22A466">
        <w:rPr>
          <w:rFonts w:ascii="Arial" w:hAnsi="Arial" w:cs="Arial"/>
          <w:color w:val="000000" w:themeColor="text1"/>
        </w:rPr>
        <w:t>.05), except for substance use (7% vs. 27%, respectively) (Table S1). The motion-related exclusions were not completely random and</w:t>
      </w:r>
      <w:r w:rsidRPr="000D0711">
        <w:rPr>
          <w:rFonts w:ascii="Arial" w:hAnsi="Arial" w:cs="Arial"/>
          <w:color w:val="000000" w:themeColor="text1"/>
        </w:rPr>
        <w:t xml:space="preserve"> likely reflect </w:t>
      </w:r>
      <w:r w:rsidRPr="5C22A466">
        <w:rPr>
          <w:rFonts w:ascii="Arial" w:hAnsi="Arial" w:cs="Arial"/>
          <w:color w:val="000000" w:themeColor="text1"/>
        </w:rPr>
        <w:t xml:space="preserve">an </w:t>
      </w:r>
      <w:r w:rsidRPr="000D0711">
        <w:rPr>
          <w:rFonts w:ascii="Arial" w:hAnsi="Arial" w:cs="Arial"/>
          <w:color w:val="000000" w:themeColor="text1"/>
        </w:rPr>
        <w:t xml:space="preserve">overlap </w:t>
      </w:r>
      <w:r w:rsidRPr="5C22A466">
        <w:rPr>
          <w:rFonts w:ascii="Arial" w:hAnsi="Arial" w:cs="Arial"/>
          <w:color w:val="000000" w:themeColor="text1"/>
        </w:rPr>
        <w:t xml:space="preserve">in </w:t>
      </w:r>
      <w:r w:rsidRPr="000D0711">
        <w:rPr>
          <w:rFonts w:ascii="Arial" w:hAnsi="Arial" w:cs="Arial"/>
          <w:color w:val="000000" w:themeColor="text1"/>
        </w:rPr>
        <w:t>motion</w:t>
      </w:r>
      <w:r w:rsidRPr="5C22A466">
        <w:rPr>
          <w:rFonts w:ascii="Arial" w:hAnsi="Arial" w:cs="Arial"/>
          <w:color w:val="000000" w:themeColor="text1"/>
        </w:rPr>
        <w:t xml:space="preserve"> and behavioral differences associated with early substance initiation</w:t>
      </w:r>
      <w:r w:rsidR="000850F8">
        <w:rPr>
          <w:rFonts w:ascii="Arial" w:hAnsi="Arial" w:cs="Arial"/>
          <w:color w:val="000000" w:themeColor="text1"/>
        </w:rPr>
        <w:fldChar w:fldCharType="begin">
          <w:fldData xml:space="preserve">PEVuZE5vdGU+PENpdGU+PEF1dGhvcj5Db3V2eS1EdWNoZXNuZTwvQXV0aG9yPjxZZWFyPjIwMTY8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</w:fldData>
        </w:fldChar>
      </w:r>
      <w:r w:rsidR="00AB7302">
        <w:rPr>
          <w:rFonts w:ascii="Arial" w:hAnsi="Arial" w:cs="Arial"/>
          <w:color w:val="000000" w:themeColor="text1"/>
        </w:rPr>
        <w:instrText xml:space="preserve"> ADDIN EN.CITE </w:instrText>
      </w:r>
      <w:r w:rsidR="00AB7302">
        <w:rPr>
          <w:rFonts w:ascii="Arial" w:hAnsi="Arial" w:cs="Arial"/>
          <w:color w:val="000000" w:themeColor="text1"/>
        </w:rPr>
        <w:fldChar w:fldCharType="begin">
          <w:fldData xml:space="preserve">PEVuZE5vdGU+PENpdGU+PEF1dGhvcj5Db3V2eS1EdWNoZXNuZTwvQXV0aG9yPjxZZWFyPjIwMTY8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</w:fldData>
        </w:fldChar>
      </w:r>
      <w:r w:rsidR="00AB7302">
        <w:rPr>
          <w:rFonts w:ascii="Arial" w:hAnsi="Arial" w:cs="Arial"/>
          <w:color w:val="000000" w:themeColor="text1"/>
        </w:rPr>
        <w:instrText xml:space="preserve"> ADDIN EN.CITE.DATA </w:instrText>
      </w:r>
      <w:r w:rsidR="00AB7302">
        <w:rPr>
          <w:rFonts w:ascii="Arial" w:hAnsi="Arial" w:cs="Arial"/>
          <w:color w:val="000000" w:themeColor="text1"/>
        </w:rPr>
      </w:r>
      <w:r w:rsidR="00AB7302">
        <w:rPr>
          <w:rFonts w:ascii="Arial" w:hAnsi="Arial" w:cs="Arial"/>
          <w:color w:val="000000" w:themeColor="text1"/>
        </w:rPr>
        <w:fldChar w:fldCharType="end"/>
      </w:r>
      <w:r w:rsidR="000850F8">
        <w:rPr>
          <w:rFonts w:ascii="Arial" w:hAnsi="Arial" w:cs="Arial"/>
          <w:color w:val="000000" w:themeColor="text1"/>
        </w:rPr>
      </w:r>
      <w:r w:rsidR="000850F8">
        <w:rPr>
          <w:rFonts w:ascii="Arial" w:hAnsi="Arial" w:cs="Arial"/>
          <w:color w:val="000000" w:themeColor="text1"/>
        </w:rPr>
        <w:fldChar w:fldCharType="separate"/>
      </w:r>
      <w:r w:rsidR="00AB7302">
        <w:rPr>
          <w:rFonts w:ascii="Arial" w:hAnsi="Arial" w:cs="Arial"/>
          <w:noProof/>
          <w:color w:val="000000" w:themeColor="text1"/>
        </w:rPr>
        <w:t>[6]</w:t>
      </w:r>
      <w:r w:rsidR="000850F8">
        <w:rPr>
          <w:rFonts w:ascii="Arial" w:hAnsi="Arial" w:cs="Arial"/>
          <w:color w:val="000000" w:themeColor="text1"/>
        </w:rPr>
        <w:fldChar w:fldCharType="end"/>
      </w:r>
      <w:r>
        <w:rPr>
          <w:rFonts w:ascii="Arial" w:hAnsi="Arial" w:cs="Arial"/>
          <w:color w:val="000000" w:themeColor="text1"/>
        </w:rPr>
        <w:t>.</w:t>
      </w:r>
    </w:p>
    <w:p w14:paraId="706A089E" w14:textId="42A925C2" w:rsidR="00B71C7A" w:rsidRPr="00573A19" w:rsidRDefault="00B71C7A" w:rsidP="00B71C7A">
      <w:pPr>
        <w:rPr>
          <w:rFonts w:ascii="Arial" w:hAnsi="Arial" w:cs="Arial"/>
        </w:rPr>
      </w:pPr>
      <w:r w:rsidRPr="00573A19">
        <w:rPr>
          <w:rFonts w:ascii="Arial" w:hAnsi="Arial" w:cs="Arial"/>
        </w:rPr>
        <w:t>Statistical analysis</w:t>
      </w:r>
    </w:p>
    <w:p w14:paraId="2ED98245" w14:textId="77777777" w:rsidR="00B71C7A" w:rsidRPr="00573A19" w:rsidRDefault="00B71C7A" w:rsidP="00B71C7A">
      <w:pPr>
        <w:pStyle w:val="AStyle-Text"/>
        <w:ind w:firstLine="0"/>
        <w:rPr>
          <w:rFonts w:ascii="Arial" w:hAnsi="Arial"/>
          <w:i/>
          <w:iCs/>
          <w:sz w:val="22"/>
        </w:rPr>
      </w:pPr>
      <w:r w:rsidRPr="00573A19">
        <w:rPr>
          <w:rFonts w:ascii="Arial" w:hAnsi="Arial"/>
          <w:i/>
          <w:iCs/>
          <w:sz w:val="22"/>
        </w:rPr>
        <w:t>Feature Selection</w:t>
      </w:r>
    </w:p>
    <w:p w14:paraId="2459FEE3" w14:textId="351725AB" w:rsidR="00E7592D" w:rsidRPr="00573A19" w:rsidRDefault="00B71C7A" w:rsidP="00CB5763">
      <w:pPr>
        <w:pStyle w:val="AStyle-Text"/>
        <w:rPr>
          <w:rFonts w:ascii="Arial" w:hAnsi="Arial"/>
          <w:sz w:val="22"/>
        </w:rPr>
      </w:pPr>
      <w:r w:rsidRPr="00573A19">
        <w:rPr>
          <w:rFonts w:ascii="Arial" w:hAnsi="Arial"/>
          <w:sz w:val="22"/>
        </w:rPr>
        <w:t xml:space="preserve">Before the predictive model fitting, regularization was conducted to accomplish variable reduction among the MRI features, with 89 features identified </w:t>
      </w:r>
      <w:r w:rsidRPr="00573A19">
        <w:rPr>
          <w:rFonts w:ascii="Arial" w:hAnsi="Arial"/>
          <w:i/>
          <w:iCs/>
          <w:sz w:val="22"/>
        </w:rPr>
        <w:t>a priori.</w:t>
      </w:r>
      <w:r w:rsidRPr="00573A19">
        <w:rPr>
          <w:rFonts w:ascii="Arial" w:hAnsi="Arial"/>
          <w:sz w:val="22"/>
        </w:rPr>
        <w:t xml:space="preserve"> This regularization enabled the selection of potential predictors from high-dimension data</w:t>
      </w:r>
      <w:r w:rsidR="000850F8">
        <w:rPr>
          <w:rFonts w:ascii="Arial" w:hAnsi="Arial"/>
          <w:sz w:val="22"/>
        </w:rPr>
        <w:fldChar w:fldCharType="begin"/>
      </w:r>
      <w:r w:rsidR="00AB7302">
        <w:rPr>
          <w:rFonts w:ascii="Arial" w:hAnsi="Arial"/>
          <w:sz w:val="22"/>
        </w:rPr>
        <w:instrText xml:space="preserve"> ADDIN EN.CITE &lt;EndNote&gt;&lt;Cite&gt;&lt;Author&gt;Chén&lt;/Author&gt;&lt;Year&gt;2018&lt;/Year&gt;&lt;RecNum&gt;184&lt;/RecNum&gt;&lt;DisplayText&gt;[7]&lt;/DisplayText&gt;&lt;record&gt;&lt;rec-number&gt;184&lt;/rec-number&gt;&lt;foreign-keys&gt;&lt;key app="EN" db-id="5d900xt91925rtett20x9ve1f0dp0p2xpxwf" timestamp="1668386700"&gt;184&lt;/key&gt;&lt;/foreign-keys&gt;&lt;ref-type name="Journal Article"&gt;17&lt;/ref-type&gt;&lt;contributors&gt;&lt;authors&gt;&lt;author&gt;Chén, O. Y.&lt;/author&gt;&lt;author&gt;Crainiceanu, C.&lt;/author&gt;&lt;author&gt;Ogburn, E. L.&lt;/author&gt;&lt;author&gt;Caffo, B. S.&lt;/author&gt;&lt;author&gt;Wager, T. D.&lt;/author&gt;&lt;author&gt;Lindquist, M. A.&lt;/author&gt;&lt;/authors&gt;&lt;/contributors&gt;&lt;titles&gt;&lt;title&gt;High-dimensional multivariate mediation with application to neuroimaging data&lt;/title&gt;&lt;secondary-title&gt;Biostatistics&lt;/secondary-title&gt;&lt;/titles&gt;&lt;periodical&gt;&lt;full-title&gt;Biostatistics&lt;/full-title&gt;&lt;/periodical&gt;&lt;pages&gt;121-136&lt;/pages&gt;&lt;volume&gt;19&lt;/volume&gt;&lt;number&gt;2&lt;/number&gt;&lt;edition&gt;2017/06/24&lt;/edition&gt;&lt;dates&gt;&lt;year&gt;2018&lt;/year&gt;&lt;pub-dates&gt;&lt;date&gt;Apr 1&lt;/date&gt;&lt;/pub-dates&gt;&lt;/dates&gt;&lt;isbn&gt;1465-4644 (Print)&amp;#xD;1465-4644&lt;/isbn&gt;&lt;accession-num&gt;28637279&lt;/accession-num&gt;&lt;custom2&gt;PMC5862274&lt;/custom2&gt;&lt;electronic-resource-num&gt;10.1093/biostatistics/kxx027&lt;/electronic-resource-num&gt;&lt;remote-database-provider&gt;NLM&lt;/remote-database-provider&gt;&lt;language&gt;eng&lt;/language&gt;&lt;/record&gt;&lt;/Cite&gt;&lt;/EndNote&gt;</w:instrText>
      </w:r>
      <w:r w:rsidR="000850F8">
        <w:rPr>
          <w:rFonts w:ascii="Arial" w:hAnsi="Arial"/>
          <w:sz w:val="22"/>
        </w:rPr>
        <w:fldChar w:fldCharType="separate"/>
      </w:r>
      <w:r w:rsidR="00AB7302">
        <w:rPr>
          <w:rFonts w:ascii="Arial" w:hAnsi="Arial"/>
          <w:noProof/>
          <w:sz w:val="22"/>
        </w:rPr>
        <w:t>[7]</w:t>
      </w:r>
      <w:r w:rsidR="000850F8">
        <w:rPr>
          <w:rFonts w:ascii="Arial" w:hAnsi="Arial"/>
          <w:sz w:val="22"/>
        </w:rPr>
        <w:fldChar w:fldCharType="end"/>
      </w:r>
      <w:r w:rsidRPr="00573A19">
        <w:rPr>
          <w:rFonts w:ascii="Arial" w:hAnsi="Arial"/>
          <w:sz w:val="22"/>
        </w:rPr>
        <w:t>. Additionally, regularization helps address multicollinearity, prevents overfitting, improves generalization, and enhances exposure selection</w:t>
      </w:r>
      <w:r w:rsidR="000850F8">
        <w:rPr>
          <w:rFonts w:ascii="Arial" w:hAnsi="Arial"/>
          <w:sz w:val="22"/>
        </w:rPr>
        <w:fldChar w:fldCharType="begin"/>
      </w:r>
      <w:r w:rsidR="00AB7302">
        <w:rPr>
          <w:rFonts w:ascii="Arial" w:hAnsi="Arial"/>
          <w:sz w:val="22"/>
        </w:rPr>
        <w:instrText xml:space="preserve"> ADDIN EN.CITE &lt;EndNote&gt;&lt;Cite&gt;&lt;Author&gt;Friedman&lt;/Author&gt;&lt;Year&gt;2010&lt;/Year&gt;&lt;RecNum&gt;35&lt;/RecNum&gt;&lt;DisplayText&gt;[8]&lt;/DisplayText&gt;&lt;record&gt;&lt;rec-number&gt;35&lt;/rec-number&gt;&lt;foreign-keys&gt;&lt;key app="EN" db-id="z52t5r5twzdwxme09fopv9v4dtwesf022svf" timestamp="1725492423"&gt;35&lt;/key&gt;&lt;/foreign-keys&gt;&lt;ref-type name="Journal Article"&gt;17&lt;/ref-type&gt;&lt;contributors&gt;&lt;authors&gt;&lt;author&gt;Friedman, J.&lt;/author&gt;&lt;author&gt;Hastie, T.&lt;/author&gt;&lt;author&gt;Tibshirani, R.&lt;/author&gt;&lt;/authors&gt;&lt;/contributors&gt;&lt;titles&gt;&lt;title&gt;Regularization Paths for Generalized Linear Models via Coordinate Descent&lt;/title&gt;&lt;secondary-title&gt;J Stat Softw&lt;/secondary-title&gt;&lt;/titles&gt;&lt;periodical&gt;&lt;full-title&gt;J Stat Softw&lt;/full-title&gt;&lt;/periodical&gt;&lt;pages&gt;1-22&lt;/pages&gt;&lt;volume&gt;33&lt;/volume&gt;&lt;number&gt;1&lt;/number&gt;&lt;dates&gt;&lt;year&gt;2010&lt;/year&gt;&lt;/dates&gt;&lt;isbn&gt;1548-7660 (Print)&amp;#xD;1548-7660&lt;/isbn&gt;&lt;accession-num&gt;20808728&lt;/accession-num&gt;&lt;custom2&gt;PMC2929880&lt;/custom2&gt;&lt;custom6&gt;NIHMS201118&lt;/custom6&gt;&lt;remote-database-provider&gt;NLM&lt;/remote-database-provider&gt;&lt;language&gt;eng&lt;/language&gt;&lt;/record&gt;&lt;/Cite&gt;&lt;/EndNote&gt;</w:instrText>
      </w:r>
      <w:r w:rsidR="000850F8">
        <w:rPr>
          <w:rFonts w:ascii="Arial" w:hAnsi="Arial"/>
          <w:sz w:val="22"/>
        </w:rPr>
        <w:fldChar w:fldCharType="separate"/>
      </w:r>
      <w:r w:rsidR="00AB7302">
        <w:rPr>
          <w:rFonts w:ascii="Arial" w:hAnsi="Arial"/>
          <w:noProof/>
          <w:sz w:val="22"/>
        </w:rPr>
        <w:t>[8]</w:t>
      </w:r>
      <w:r w:rsidR="000850F8">
        <w:rPr>
          <w:rFonts w:ascii="Arial" w:hAnsi="Arial"/>
          <w:sz w:val="22"/>
        </w:rPr>
        <w:fldChar w:fldCharType="end"/>
      </w:r>
      <w:r w:rsidRPr="00573A19">
        <w:rPr>
          <w:rFonts w:ascii="Arial" w:hAnsi="Arial"/>
          <w:sz w:val="22"/>
        </w:rPr>
        <w:t>. First, ten-fold cross-validation was performed to select the regularization tuning parameter lambda (λ), which controls the overall strength of the penalty term (α), controlling for the shrinkage of the data values toward the central point. Lambda was selected by the minimum cross-validated error approach. Once the penalization terms were determined, elastic net regressions (regularization method) were conducted for variable reduction. This procedure was repeated 100 times to ensure the reproducibility of the regression outcomes, to generate stable results and to minimize spurious findings. The “</w:t>
      </w:r>
      <w:r w:rsidRPr="00573A19">
        <w:rPr>
          <w:rFonts w:ascii="Arial" w:hAnsi="Arial"/>
          <w:i/>
          <w:iCs/>
          <w:sz w:val="22"/>
        </w:rPr>
        <w:t>glmnet</w:t>
      </w:r>
      <w:r w:rsidRPr="00573A19">
        <w:rPr>
          <w:rFonts w:ascii="Arial" w:hAnsi="Arial"/>
          <w:sz w:val="22"/>
        </w:rPr>
        <w:t>” R package was used for this purpose</w:t>
      </w:r>
      <w:r w:rsidR="000850F8">
        <w:rPr>
          <w:rFonts w:ascii="Arial" w:hAnsi="Arial"/>
          <w:sz w:val="22"/>
        </w:rPr>
        <w:fldChar w:fldCharType="begin"/>
      </w:r>
      <w:r w:rsidR="00AB7302">
        <w:rPr>
          <w:rFonts w:ascii="Arial" w:hAnsi="Arial"/>
          <w:sz w:val="22"/>
        </w:rPr>
        <w:instrText xml:space="preserve"> ADDIN EN.CITE &lt;EndNote&gt;&lt;Cite&gt;&lt;Author&gt;Friedman&lt;/Author&gt;&lt;Year&gt;2010&lt;/Year&gt;&lt;RecNum&gt;366&lt;/RecNum&gt;&lt;DisplayText&gt;[9]&lt;/DisplayText&gt;&lt;record&gt;&lt;rec-number&gt;366&lt;/rec-number&gt;&lt;foreign-keys&gt;&lt;key app="EN" db-id="5d900xt91925rtett20x9ve1f0dp0p2xpxwf" timestamp="1697050750"&gt;366&lt;/key&gt;&lt;/foreign-keys&gt;&lt;ref-type name="Journal Article"&gt;17&lt;/ref-type&gt;&lt;contributors&gt;&lt;authors&gt;&lt;author&gt;Friedman, Jerome H.&lt;/author&gt;&lt;author&gt;Hastie, Trevor&lt;/author&gt;&lt;author&gt;Tibshirani, Rob&lt;/author&gt;&lt;/authors&gt;&lt;/contributors&gt;&lt;titles&gt;&lt;title&gt;Regularization Paths for Generalized Linear Models via Coordinate Descent&lt;/title&gt;&lt;secondary-title&gt;Journal of Statistical Software&lt;/secondary-title&gt;&lt;/titles&gt;&lt;periodical&gt;&lt;full-title&gt;Journal of Statistical Software&lt;/full-title&gt;&lt;/periodical&gt;&lt;pages&gt;1 - 22&lt;/pages&gt;&lt;volume&gt;33&lt;/volume&gt;&lt;number&gt;1&lt;/number&gt;&lt;section&gt;Articles&lt;/section&gt;&lt;dates&gt;&lt;year&gt;2010&lt;/year&gt;&lt;pub-dates&gt;&lt;date&gt;02/02&lt;/date&gt;&lt;/pub-dates&gt;&lt;/dates&gt;&lt;urls&gt;&lt;related-urls&gt;&lt;url&gt;https://www.jstatsoft.org/index.php/jss/article/view/v033i01&lt;/url&gt;&lt;/related-urls&gt;&lt;/urls&gt;&lt;electronic-resource-num&gt;10.18637/jss.v033.i01&lt;/electronic-resource-num&gt;&lt;access-date&gt;2023/10/11&lt;/access-date&gt;&lt;/record&gt;&lt;/Cite&gt;&lt;/EndNote&gt;</w:instrText>
      </w:r>
      <w:r w:rsidR="000850F8">
        <w:rPr>
          <w:rFonts w:ascii="Arial" w:hAnsi="Arial"/>
          <w:sz w:val="22"/>
        </w:rPr>
        <w:fldChar w:fldCharType="separate"/>
      </w:r>
      <w:r w:rsidR="00AB7302">
        <w:rPr>
          <w:rFonts w:ascii="Arial" w:hAnsi="Arial"/>
          <w:noProof/>
          <w:sz w:val="22"/>
        </w:rPr>
        <w:t>[9]</w:t>
      </w:r>
      <w:r w:rsidR="000850F8">
        <w:rPr>
          <w:rFonts w:ascii="Arial" w:hAnsi="Arial"/>
          <w:sz w:val="22"/>
        </w:rPr>
        <w:fldChar w:fldCharType="end"/>
      </w:r>
      <w:r w:rsidRPr="00573A19">
        <w:rPr>
          <w:rFonts w:ascii="Arial" w:hAnsi="Arial"/>
          <w:sz w:val="22"/>
        </w:rPr>
        <w:t xml:space="preserve">. </w:t>
      </w:r>
    </w:p>
    <w:p w14:paraId="3F0FDCDE" w14:textId="77777777" w:rsidR="00B71C7A" w:rsidRPr="00573A19" w:rsidRDefault="00B71C7A" w:rsidP="00B71C7A">
      <w:pPr>
        <w:spacing w:line="480" w:lineRule="auto"/>
        <w:rPr>
          <w:rFonts w:ascii="Arial" w:hAnsi="Arial" w:cs="Arial"/>
          <w:i/>
          <w:iCs/>
        </w:rPr>
      </w:pPr>
      <w:r w:rsidRPr="00573A19">
        <w:rPr>
          <w:rFonts w:ascii="Arial" w:hAnsi="Arial" w:cs="Arial"/>
          <w:i/>
          <w:iCs/>
        </w:rPr>
        <w:t>Classification</w:t>
      </w:r>
    </w:p>
    <w:p w14:paraId="5E990D2F" w14:textId="1587750C" w:rsidR="00B71C7A" w:rsidRPr="00573A19" w:rsidRDefault="00B71C7A" w:rsidP="00B71C7A">
      <w:pPr>
        <w:spacing w:line="480" w:lineRule="auto"/>
        <w:ind w:firstLine="720"/>
        <w:rPr>
          <w:rFonts w:ascii="Arial" w:hAnsi="Arial" w:cs="Arial"/>
        </w:rPr>
      </w:pPr>
      <w:r w:rsidRPr="00573A19">
        <w:rPr>
          <w:rFonts w:ascii="Arial" w:hAnsi="Arial" w:cs="Arial"/>
        </w:rPr>
        <w:t xml:space="preserve">Classification modeling for the development of problematic substance use based on 6 contrast parcels for neural activation during decision-making, as well as with relevant environmental influences ((age of risky substance use onset, family history of substance use, parental monitoring, and indirect and traumatic violence) was performed with a cost-sensitive logistic regression approach. The binary outcome variable (Problematic Use vs. Non-use) was derived from self-reported substance use and recoded into categorical factors for analysis. Given the class imbalance in our sample, we applied class weighting to penalize misclassification of the minority class (Users). Sample weights were calculated based on the inverse prevalence of each class and were incorporated into the logistic regression model. Model training was implemented using a seeded model with 10-fold cross-validation. Additionally, performance was optimized for the area under the receiver operating characteristic curve (AUC), and class probabilities were extracted to enable threshold tuning, which corresponded to the highest Youden’s Index. The thresholds (range: 0.46-0.61) were subsequently applied to classify participants, and model performance was evaluated using confusion matrix metrics, including accuracy (correct classification of a large proportion of cases; range: 0-100%), sensitivity (correctly identify individuals who truly will develop risky substance use; range: 0-100%), and specificity (correctly identify individuals who truly will not develop risky substance use; range: 0-100%). </w:t>
      </w:r>
      <w:r w:rsidR="00550647" w:rsidRPr="00573A19">
        <w:rPr>
          <w:rFonts w:ascii="Arial" w:hAnsi="Arial" w:cs="Arial"/>
        </w:rPr>
        <w:t xml:space="preserve"> Additionally, to determine whether the inclusion of </w:t>
      </w:r>
      <w:r w:rsidR="005A4BCE" w:rsidRPr="00573A19">
        <w:rPr>
          <w:rFonts w:ascii="Arial" w:hAnsi="Arial" w:cs="Arial"/>
        </w:rPr>
        <w:t>the psychosocial/environmental</w:t>
      </w:r>
      <w:r w:rsidR="00550647" w:rsidRPr="00573A19">
        <w:rPr>
          <w:rFonts w:ascii="Arial" w:hAnsi="Arial" w:cs="Arial"/>
        </w:rPr>
        <w:t xml:space="preserve"> predictors significantly improved model performance, we compared the AUCs of the competing models using DeLong’s test for two correlated ROC curves</w:t>
      </w:r>
      <w:r w:rsidR="000850F8">
        <w:rPr>
          <w:rFonts w:ascii="Arial" w:hAnsi="Arial" w:cs="Arial"/>
        </w:rPr>
        <w:fldChar w:fldCharType="begin"/>
      </w:r>
      <w:r w:rsidR="00AB7302">
        <w:rPr>
          <w:rFonts w:ascii="Arial" w:hAnsi="Arial" w:cs="Arial"/>
        </w:rPr>
        <w:instrText xml:space="preserve"> ADDIN EN.CITE &lt;EndNote&gt;&lt;Cite&gt;&lt;Author&gt;DeLong&lt;/Author&gt;&lt;Year&gt;1988&lt;/Year&gt;&lt;RecNum&gt;124&lt;/RecNum&gt;&lt;DisplayText&gt;[10]&lt;/DisplayText&gt;&lt;record&gt;&lt;rec-number&gt;124&lt;/rec-number&gt;&lt;foreign-keys&gt;&lt;key app="EN" db-id="z52t5r5twzdwxme09fopv9v4dtwesf022svf" timestamp="1750186126"&gt;124&lt;/key&gt;&lt;/foreign-keys&gt;&lt;ref-type name="Journal Article"&gt;17&lt;/ref-type&gt;&lt;contributors&gt;&lt;authors&gt;&lt;author&gt;DeLong, E. R.&lt;/author&gt;&lt;author&gt;DeLong, D. M.&lt;/author&gt;&lt;author&gt;Clarke-Pearson, D. L.&lt;/author&gt;&lt;/authors&gt;&lt;/contributors&gt;&lt;titles&gt;&lt;title&gt;Comparing the areas under two or more correlated receiver operating characteristic curves: a nonparametric approach&lt;/title&gt;&lt;secondary-title&gt;Biometrics&lt;/secondary-title&gt;&lt;/titles&gt;&lt;periodical&gt;&lt;full-title&gt;Biometrics&lt;/full-title&gt;&lt;/periodical&gt;&lt;pages&gt;837-45&lt;/pages&gt;&lt;volume&gt;44&lt;/volume&gt;&lt;number&gt;3&lt;/number&gt;&lt;dates&gt;&lt;year&gt;1988&lt;/year&gt;&lt;pub-dates&gt;&lt;date&gt;Sep&lt;/date&gt;&lt;/pub-dates&gt;&lt;/dates&gt;&lt;isbn&gt;0006-341X (Print)&amp;#xD;0006-341x&lt;/isbn&gt;&lt;accession-num&gt;3203132&lt;/accession-num&gt;&lt;remote-database-provider&gt;NLM&lt;/remote-database-provider&gt;&lt;language&gt;eng&lt;/language&gt;&lt;/record&gt;&lt;/Cite&gt;&lt;/EndNote&gt;</w:instrText>
      </w:r>
      <w:r w:rsidR="000850F8">
        <w:rPr>
          <w:rFonts w:ascii="Arial" w:hAnsi="Arial" w:cs="Arial"/>
        </w:rPr>
        <w:fldChar w:fldCharType="separate"/>
      </w:r>
      <w:r w:rsidR="00AB7302">
        <w:rPr>
          <w:rFonts w:ascii="Arial" w:hAnsi="Arial" w:cs="Arial"/>
          <w:noProof/>
        </w:rPr>
        <w:t>[10]</w:t>
      </w:r>
      <w:r w:rsidR="000850F8">
        <w:rPr>
          <w:rFonts w:ascii="Arial" w:hAnsi="Arial" w:cs="Arial"/>
        </w:rPr>
        <w:fldChar w:fldCharType="end"/>
      </w:r>
      <w:r w:rsidR="00550647" w:rsidRPr="00573A19">
        <w:rPr>
          <w:rFonts w:ascii="Arial" w:hAnsi="Arial" w:cs="Arial"/>
        </w:rPr>
        <w:t xml:space="preserve">. This method provides a non-parametric approach to test whether the difference in AUCs is statistically significant when </w:t>
      </w:r>
      <w:r w:rsidR="0092591F" w:rsidRPr="00573A19">
        <w:rPr>
          <w:rFonts w:ascii="Arial" w:hAnsi="Arial" w:cs="Arial"/>
        </w:rPr>
        <w:t>between</w:t>
      </w:r>
      <w:r w:rsidR="00550647" w:rsidRPr="00573A19">
        <w:rPr>
          <w:rFonts w:ascii="Arial" w:hAnsi="Arial" w:cs="Arial"/>
        </w:rPr>
        <w:t xml:space="preserve"> models</w:t>
      </w:r>
      <w:r w:rsidR="0092591F" w:rsidRPr="00573A19">
        <w:rPr>
          <w:rFonts w:ascii="Arial" w:hAnsi="Arial" w:cs="Arial"/>
        </w:rPr>
        <w:t>. All analyses were conducted using the</w:t>
      </w:r>
      <w:r w:rsidRPr="00573A19">
        <w:rPr>
          <w:rFonts w:ascii="Arial" w:hAnsi="Arial" w:cs="Arial"/>
        </w:rPr>
        <w:t xml:space="preserve"> packages “</w:t>
      </w:r>
      <w:proofErr w:type="spellStart"/>
      <w:r w:rsidRPr="00573A19">
        <w:rPr>
          <w:rFonts w:ascii="Arial" w:hAnsi="Arial" w:cs="Arial"/>
        </w:rPr>
        <w:t>pROC</w:t>
      </w:r>
      <w:proofErr w:type="spellEnd"/>
      <w:r w:rsidRPr="00573A19">
        <w:rPr>
          <w:rFonts w:ascii="Arial" w:hAnsi="Arial" w:cs="Arial"/>
        </w:rPr>
        <w:t xml:space="preserve">” </w:t>
      </w:r>
      <w:r w:rsidR="000850F8">
        <w:rPr>
          <w:rFonts w:ascii="Arial" w:hAnsi="Arial" w:cs="Arial"/>
        </w:rPr>
        <w:fldChar w:fldCharType="begin"/>
      </w:r>
      <w:r w:rsidR="00AB7302">
        <w:rPr>
          <w:rFonts w:ascii="Arial" w:hAnsi="Arial" w:cs="Arial"/>
        </w:rPr>
        <w:instrText xml:space="preserve"> ADDIN EN.CITE &lt;EndNote&gt;&lt;Cite&gt;&lt;Author&gt;Robin&lt;/Author&gt;&lt;Year&gt;2011&lt;/Year&gt;&lt;RecNum&gt;67&lt;/RecNum&gt;&lt;DisplayText&gt;[11]&lt;/DisplayText&gt;&lt;record&gt;&lt;rec-number&gt;67&lt;/rec-number&gt;&lt;foreign-keys&gt;&lt;key app="EN" db-id="twzteeve592twoefzxivzvdwdpewr9w25xza" timestamp="1758153545"&gt;67&lt;/key&gt;&lt;/foreign-keys&gt;&lt;ref-type name="Journal Article"&gt;17&lt;/ref-type&gt;&lt;contributors&gt;&lt;authors&gt;&lt;author&gt;Robin, Xavier&lt;/author&gt;&lt;author&gt;Turck, Natacha&lt;/author&gt;&lt;author&gt;Hainard, Alexandre&lt;/author&gt;&lt;author&gt;Tiberti, Natalia&lt;/author&gt;&lt;author&gt;Lisacek, Frédérique&lt;/author&gt;&lt;author&gt;Sanchez, Jean-Charles&lt;/author&gt;&lt;author&gt;Müller, Markus&lt;/author&gt;&lt;/authors&gt;&lt;/contributors&gt;&lt;titles&gt;&lt;title&gt;pROC: an open-source package for R and S+ to analyze and compare ROC curves&lt;/title&gt;&lt;secondary-title&gt;BMC Bioinformatics&lt;/secondary-title&gt;&lt;/titles&gt;&lt;periodical&gt;&lt;full-title&gt;BMC Bioinformatics&lt;/full-title&gt;&lt;/periodical&gt;&lt;pages&gt;77&lt;/pages&gt;&lt;volume&gt;12&lt;/volume&gt;&lt;number&gt;1&lt;/number&gt;&lt;dates&gt;&lt;year&gt;2011&lt;/year&gt;&lt;pub-dates&gt;&lt;date&gt;2011/03/17&lt;/date&gt;&lt;/pub-dates&gt;&lt;/dates&gt;&lt;isbn&gt;1471-2105&lt;/isbn&gt;&lt;urls&gt;&lt;related-urls&gt;&lt;url&gt;https://doi.org/10.1186/1471-2105-12-77&lt;/url&gt;&lt;/related-urls&gt;&lt;/urls&gt;&lt;electronic-resource-num&gt;10.1186/1471-2105-12-77&lt;/electronic-resource-num&gt;&lt;/record&gt;&lt;/Cite&gt;&lt;/EndNote&gt;</w:instrText>
      </w:r>
      <w:r w:rsidR="000850F8">
        <w:rPr>
          <w:rFonts w:ascii="Arial" w:hAnsi="Arial" w:cs="Arial"/>
        </w:rPr>
        <w:fldChar w:fldCharType="separate"/>
      </w:r>
      <w:r w:rsidR="00AB7302">
        <w:rPr>
          <w:rFonts w:ascii="Arial" w:hAnsi="Arial" w:cs="Arial"/>
          <w:noProof/>
        </w:rPr>
        <w:t>[11]</w:t>
      </w:r>
      <w:r w:rsidR="000850F8">
        <w:rPr>
          <w:rFonts w:ascii="Arial" w:hAnsi="Arial" w:cs="Arial"/>
        </w:rPr>
        <w:fldChar w:fldCharType="end"/>
      </w:r>
      <w:r w:rsidRPr="00573A19">
        <w:rPr>
          <w:rFonts w:ascii="Arial" w:hAnsi="Arial" w:cs="Arial"/>
        </w:rPr>
        <w:t>and “caret”</w:t>
      </w:r>
      <w:r w:rsidR="000850F8">
        <w:rPr>
          <w:rFonts w:ascii="Arial" w:hAnsi="Arial" w:cs="Arial"/>
        </w:rPr>
        <w:fldChar w:fldCharType="begin"/>
      </w:r>
      <w:r w:rsidR="00AB7302">
        <w:rPr>
          <w:rFonts w:ascii="Arial" w:hAnsi="Arial" w:cs="Arial"/>
        </w:rPr>
        <w:instrText xml:space="preserve"> ADDIN EN.CITE &lt;EndNote&gt;&lt;Cite&gt;&lt;Author&gt;Kuhn&lt;/Author&gt;&lt;Year&gt;2008&lt;/Year&gt;&lt;RecNum&gt;68&lt;/RecNum&gt;&lt;DisplayText&gt;[12]&lt;/DisplayText&gt;&lt;record&gt;&lt;rec-number&gt;68&lt;/rec-number&gt;&lt;foreign-keys&gt;&lt;key app="EN" db-id="twzteeve592twoefzxivzvdwdpewr9w25xza" timestamp="1758153545"&gt;68&lt;/key&gt;&lt;/foreign-keys&gt;&lt;ref-type name="Journal Article"&gt;17&lt;/ref-type&gt;&lt;contributors&gt;&lt;authors&gt;&lt;author&gt;Kuhn, Max&lt;/author&gt;&lt;/authors&gt;&lt;/contributors&gt;&lt;titles&gt;&lt;title&gt;Building Predictive Models in R Using the caret Package&lt;/title&gt;&lt;secondary-title&gt;Journal of Statistical Software&lt;/secondary-title&gt;&lt;/titles&gt;&lt;periodical&gt;&lt;full-title&gt;Journal of Statistical Software&lt;/full-title&gt;&lt;/periodical&gt;&lt;pages&gt;1 - 26&lt;/pages&gt;&lt;volume&gt;28&lt;/volume&gt;&lt;number&gt;5&lt;/number&gt;&lt;section&gt;Articles&lt;/section&gt;&lt;dates&gt;&lt;year&gt;2008&lt;/year&gt;&lt;pub-dates&gt;&lt;date&gt;11/10&lt;/date&gt;&lt;/pub-dates&gt;&lt;/dates&gt;&lt;urls&gt;&lt;related-urls&gt;&lt;url&gt;https://www.jstatsoft.org/index.php/jss/article/view/v028i05&lt;/url&gt;&lt;/related-urls&gt;&lt;/urls&gt;&lt;electronic-resource-num&gt;10.18637/jss.v028.i05&lt;/electronic-resource-num&gt;&lt;access-date&gt;2024/07/25&lt;/access-date&gt;&lt;/record&gt;&lt;/Cite&gt;&lt;/EndNote&gt;</w:instrText>
      </w:r>
      <w:r w:rsidR="000850F8">
        <w:rPr>
          <w:rFonts w:ascii="Arial" w:hAnsi="Arial" w:cs="Arial"/>
        </w:rPr>
        <w:fldChar w:fldCharType="separate"/>
      </w:r>
      <w:r w:rsidR="00AB7302">
        <w:rPr>
          <w:rFonts w:ascii="Arial" w:hAnsi="Arial" w:cs="Arial"/>
          <w:noProof/>
        </w:rPr>
        <w:t>[12]</w:t>
      </w:r>
      <w:r w:rsidR="000850F8">
        <w:rPr>
          <w:rFonts w:ascii="Arial" w:hAnsi="Arial" w:cs="Arial"/>
        </w:rPr>
        <w:fldChar w:fldCharType="end"/>
      </w:r>
      <w:r w:rsidR="00550647" w:rsidRPr="00573A19">
        <w:rPr>
          <w:rFonts w:ascii="Arial" w:hAnsi="Arial" w:cs="Arial"/>
        </w:rPr>
        <w:t xml:space="preserve">, with statistical significance set at </w:t>
      </w:r>
      <w:r w:rsidR="00550647" w:rsidRPr="00573A19">
        <w:rPr>
          <w:rFonts w:ascii="Arial" w:hAnsi="Arial" w:cs="Arial"/>
          <w:i/>
          <w:iCs/>
        </w:rPr>
        <w:t>p</w:t>
      </w:r>
      <w:r w:rsidR="00550647" w:rsidRPr="00573A19">
        <w:rPr>
          <w:rFonts w:ascii="Arial" w:hAnsi="Arial" w:cs="Arial"/>
        </w:rPr>
        <w:t xml:space="preserve"> &lt; 0.05.</w:t>
      </w:r>
    </w:p>
    <w:p w14:paraId="7193CEA5" w14:textId="77777777" w:rsidR="00EE4A7D" w:rsidRPr="00573A19" w:rsidRDefault="00EE4A7D">
      <w:pPr>
        <w:rPr>
          <w:rFonts w:ascii="Arial" w:hAnsi="Arial" w:cs="Arial"/>
        </w:rPr>
      </w:pPr>
      <w:r w:rsidRPr="00573A19">
        <w:rPr>
          <w:rFonts w:ascii="Arial" w:hAnsi="Arial" w:cs="Arial"/>
        </w:rPr>
        <w:br w:type="page"/>
      </w:r>
    </w:p>
    <w:p w14:paraId="3B381846" w14:textId="77777777" w:rsidR="005314DA" w:rsidRPr="00573A19" w:rsidRDefault="005314DA" w:rsidP="005314DA">
      <w:pPr>
        <w:rPr>
          <w:rFonts w:ascii="Arial" w:hAnsi="Arial" w:cs="Arial"/>
        </w:rPr>
      </w:pPr>
      <w:r w:rsidRPr="00573A19">
        <w:rPr>
          <w:rFonts w:ascii="Arial" w:hAnsi="Arial" w:cs="Arial"/>
          <w:noProof/>
        </w:rPr>
        <w:drawing>
          <wp:inline distT="0" distB="0" distL="0" distR="0" wp14:anchorId="37533D5D" wp14:editId="33F3851F">
            <wp:extent cx="5486400" cy="3200400"/>
            <wp:effectExtent l="0" t="0" r="19050" b="0"/>
            <wp:docPr id="12206475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9B8C761" w14:textId="5ECA5DD3" w:rsidR="005314DA" w:rsidRPr="00573A19" w:rsidRDefault="005314DA" w:rsidP="00EE4A7D">
      <w:pPr>
        <w:rPr>
          <w:rFonts w:ascii="Arial" w:hAnsi="Arial" w:cs="Arial"/>
        </w:rPr>
      </w:pPr>
      <w:r w:rsidRPr="00573A19">
        <w:rPr>
          <w:rFonts w:ascii="Arial" w:hAnsi="Arial" w:cs="Arial"/>
        </w:rPr>
        <w:t>Figure S1. Consort Diagram.</w:t>
      </w:r>
    </w:p>
    <w:p w14:paraId="4F0CFD9F" w14:textId="77777777" w:rsidR="00AC26DD" w:rsidRPr="00573A19" w:rsidRDefault="00AC26DD">
      <w:pPr>
        <w:rPr>
          <w:rFonts w:ascii="Arial" w:hAnsi="Arial" w:cs="Arial"/>
        </w:rPr>
      </w:pPr>
      <w:r w:rsidRPr="00573A19">
        <w:rPr>
          <w:rFonts w:ascii="Arial" w:hAnsi="Arial" w:cs="Arial"/>
        </w:rPr>
        <w:br w:type="page"/>
      </w:r>
    </w:p>
    <w:p w14:paraId="7E4822AD" w14:textId="147E5EF1" w:rsidR="005652F6" w:rsidRPr="00573A19" w:rsidRDefault="005652F6" w:rsidP="00EE4A7D">
      <w:pPr>
        <w:rPr>
          <w:rFonts w:ascii="Arial" w:hAnsi="Arial" w:cs="Arial"/>
        </w:rPr>
      </w:pPr>
      <w:r w:rsidRPr="00573A19">
        <w:rPr>
          <w:rFonts w:ascii="Arial" w:hAnsi="Arial" w:cs="Arial"/>
        </w:rPr>
        <w:t>Table S1</w:t>
      </w:r>
      <w:r w:rsidR="00D934B9" w:rsidRPr="00573A19">
        <w:rPr>
          <w:rFonts w:ascii="Arial" w:hAnsi="Arial" w:cs="Arial"/>
        </w:rPr>
        <w:t xml:space="preserve">. </w:t>
      </w:r>
      <w:r w:rsidR="00405AE7" w:rsidRPr="00573A19">
        <w:rPr>
          <w:rFonts w:ascii="Arial" w:hAnsi="Arial" w:cs="Arial"/>
        </w:rPr>
        <w:t>Comparison of baseline characteristics between included and excluded participants with externalizing disorders based on neuroimaging data quality</w:t>
      </w:r>
    </w:p>
    <w:tbl>
      <w:tblPr>
        <w:tblStyle w:val="PlainTable3"/>
        <w:tblW w:w="4136" w:type="pct"/>
        <w:tblLook w:val="04A0" w:firstRow="1" w:lastRow="0" w:firstColumn="1" w:lastColumn="0" w:noHBand="0" w:noVBand="1"/>
      </w:tblPr>
      <w:tblGrid>
        <w:gridCol w:w="2255"/>
        <w:gridCol w:w="2583"/>
        <w:gridCol w:w="1570"/>
        <w:gridCol w:w="1335"/>
      </w:tblGrid>
      <w:tr w:rsidR="000B0D88" w:rsidRPr="00573A19" w14:paraId="4C6E1C0F" w14:textId="77777777" w:rsidTr="00E50857">
        <w:trPr>
          <w:cnfStyle w:val="100000000000" w:firstRow="1" w:lastRow="0" w:firstColumn="0" w:lastColumn="0" w:oddVBand="0" w:evenVBand="0" w:oddHBand="0" w:evenHBand="0" w:firstRowFirstColumn="0" w:firstRowLastColumn="0" w:lastRowFirstColumn="0" w:lastRowLastColumn="0"/>
          <w:trHeight w:val="806"/>
        </w:trPr>
        <w:tc>
          <w:tcPr>
            <w:cnfStyle w:val="001000000100" w:firstRow="0" w:lastRow="0" w:firstColumn="1" w:lastColumn="0" w:oddVBand="0" w:evenVBand="0" w:oddHBand="0" w:evenHBand="0" w:firstRowFirstColumn="1" w:firstRowLastColumn="0" w:lastRowFirstColumn="0" w:lastRowLastColumn="0"/>
            <w:tcW w:w="1456" w:type="pct"/>
            <w:tcBorders>
              <w:top w:val="single" w:sz="4" w:space="0" w:color="auto"/>
              <w:right w:val="none" w:sz="0" w:space="0" w:color="auto"/>
            </w:tcBorders>
          </w:tcPr>
          <w:p w14:paraId="4B05E92C" w14:textId="77777777" w:rsidR="000B0D88" w:rsidRPr="00573A19" w:rsidRDefault="000B0D88" w:rsidP="00913991">
            <w:pPr>
              <w:jc w:val="center"/>
              <w:rPr>
                <w:rFonts w:ascii="Arial" w:hAnsi="Arial" w:cs="Arial"/>
              </w:rPr>
            </w:pPr>
          </w:p>
        </w:tc>
        <w:tc>
          <w:tcPr>
            <w:tcW w:w="1668" w:type="pct"/>
            <w:tcBorders>
              <w:top w:val="single" w:sz="4" w:space="0" w:color="auto"/>
              <w:left w:val="nil"/>
            </w:tcBorders>
          </w:tcPr>
          <w:p w14:paraId="3CCF1B18" w14:textId="234D59F8" w:rsidR="000B0D88" w:rsidRPr="00573A19" w:rsidRDefault="00252341"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aps w:val="0"/>
              </w:rPr>
              <w:t xml:space="preserve">Included Participants </w:t>
            </w:r>
          </w:p>
          <w:p w14:paraId="704F46F3" w14:textId="1D5B32C1" w:rsidR="000B0D88" w:rsidRPr="00573A19" w:rsidRDefault="00252341"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aps w:val="0"/>
              </w:rPr>
              <w:t>(N=95)</w:t>
            </w:r>
          </w:p>
        </w:tc>
        <w:tc>
          <w:tcPr>
            <w:tcW w:w="1014" w:type="pct"/>
            <w:tcBorders>
              <w:top w:val="single" w:sz="4" w:space="0" w:color="auto"/>
            </w:tcBorders>
          </w:tcPr>
          <w:p w14:paraId="2C61D350" w14:textId="597F6810" w:rsidR="000B0D88" w:rsidRPr="00573A19" w:rsidRDefault="00252341"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aps w:val="0"/>
              </w:rPr>
              <w:t>Excluded Participants</w:t>
            </w:r>
          </w:p>
          <w:p w14:paraId="3FF4616E" w14:textId="23191DF7" w:rsidR="000B0D88" w:rsidRPr="00573A19" w:rsidRDefault="00252341"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aps w:val="0"/>
              </w:rPr>
              <w:t>(N=50)</w:t>
            </w:r>
          </w:p>
        </w:tc>
        <w:tc>
          <w:tcPr>
            <w:tcW w:w="862" w:type="pct"/>
            <w:tcBorders>
              <w:top w:val="single" w:sz="4" w:space="0" w:color="auto"/>
            </w:tcBorders>
          </w:tcPr>
          <w:p w14:paraId="4F92C3CB" w14:textId="4AC4FAC1" w:rsidR="000B0D88" w:rsidRPr="00573A19" w:rsidRDefault="00E50857"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aps w:val="0"/>
              </w:rPr>
              <w:t>p</w:t>
            </w:r>
            <w:r w:rsidR="00252341" w:rsidRPr="00573A19">
              <w:rPr>
                <w:rFonts w:ascii="Arial" w:hAnsi="Arial" w:cs="Arial"/>
                <w:caps w:val="0"/>
              </w:rPr>
              <w:t>-</w:t>
            </w:r>
            <w:r w:rsidRPr="00573A19">
              <w:rPr>
                <w:rFonts w:ascii="Arial" w:hAnsi="Arial" w:cs="Arial"/>
                <w:caps w:val="0"/>
              </w:rPr>
              <w:t>v</w:t>
            </w:r>
            <w:r w:rsidR="00252341" w:rsidRPr="00573A19">
              <w:rPr>
                <w:rFonts w:ascii="Arial" w:hAnsi="Arial" w:cs="Arial"/>
                <w:caps w:val="0"/>
              </w:rPr>
              <w:t>alue</w:t>
            </w:r>
          </w:p>
        </w:tc>
      </w:tr>
      <w:tr w:rsidR="000B0D88" w:rsidRPr="00573A19" w14:paraId="1E2A71D1"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shd w:val="clear" w:color="auto" w:fill="auto"/>
          </w:tcPr>
          <w:p w14:paraId="37375912" w14:textId="34AEBA24" w:rsidR="000B0D88" w:rsidRPr="00573A19" w:rsidRDefault="00252341" w:rsidP="00252341">
            <w:pPr>
              <w:rPr>
                <w:rFonts w:ascii="Arial" w:hAnsi="Arial" w:cs="Arial"/>
                <w:b w:val="0"/>
                <w:bCs w:val="0"/>
                <w:vertAlign w:val="superscript"/>
              </w:rPr>
            </w:pPr>
            <w:r w:rsidRPr="00573A19">
              <w:rPr>
                <w:rFonts w:ascii="Arial" w:hAnsi="Arial" w:cs="Arial"/>
                <w:b w:val="0"/>
                <w:bCs w:val="0"/>
                <w:caps w:val="0"/>
              </w:rPr>
              <w:t>Age</w:t>
            </w:r>
            <w:r w:rsidRPr="00573A19">
              <w:rPr>
                <w:rFonts w:ascii="Arial" w:hAnsi="Arial" w:cs="Arial"/>
                <w:caps w:val="0"/>
                <w:vertAlign w:val="superscript"/>
              </w:rPr>
              <w:t>2</w:t>
            </w:r>
          </w:p>
        </w:tc>
        <w:tc>
          <w:tcPr>
            <w:tcW w:w="1668" w:type="pct"/>
            <w:tcBorders>
              <w:left w:val="nil"/>
            </w:tcBorders>
            <w:shd w:val="clear" w:color="auto" w:fill="auto"/>
          </w:tcPr>
          <w:p w14:paraId="6160D769" w14:textId="77777777"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15.04 (1.18)</w:t>
            </w:r>
          </w:p>
        </w:tc>
        <w:tc>
          <w:tcPr>
            <w:tcW w:w="1014" w:type="pct"/>
            <w:shd w:val="clear" w:color="auto" w:fill="auto"/>
          </w:tcPr>
          <w:p w14:paraId="5B34C91C" w14:textId="13AC7223"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perscript"/>
              </w:rPr>
            </w:pPr>
            <w:r w:rsidRPr="00573A19">
              <w:rPr>
                <w:rFonts w:ascii="Arial" w:hAnsi="Arial" w:cs="Arial"/>
              </w:rPr>
              <w:t>1</w:t>
            </w:r>
            <w:r w:rsidR="005478F8" w:rsidRPr="00573A19">
              <w:rPr>
                <w:rFonts w:ascii="Arial" w:hAnsi="Arial" w:cs="Arial"/>
              </w:rPr>
              <w:t>5</w:t>
            </w:r>
            <w:r w:rsidRPr="00573A19">
              <w:rPr>
                <w:rFonts w:ascii="Arial" w:hAnsi="Arial" w:cs="Arial"/>
              </w:rPr>
              <w:t>.</w:t>
            </w:r>
            <w:r w:rsidR="005478F8" w:rsidRPr="00573A19">
              <w:rPr>
                <w:rFonts w:ascii="Arial" w:hAnsi="Arial" w:cs="Arial"/>
              </w:rPr>
              <w:t>01</w:t>
            </w:r>
            <w:r w:rsidRPr="00573A19">
              <w:rPr>
                <w:rFonts w:ascii="Arial" w:hAnsi="Arial" w:cs="Arial"/>
              </w:rPr>
              <w:t xml:space="preserve"> (1.</w:t>
            </w:r>
            <w:r w:rsidR="005478F8" w:rsidRPr="00573A19">
              <w:rPr>
                <w:rFonts w:ascii="Arial" w:hAnsi="Arial" w:cs="Arial"/>
              </w:rPr>
              <w:t>31</w:t>
            </w:r>
            <w:r w:rsidRPr="00573A19">
              <w:rPr>
                <w:rFonts w:ascii="Arial" w:hAnsi="Arial" w:cs="Arial"/>
              </w:rPr>
              <w:t>)</w:t>
            </w:r>
          </w:p>
        </w:tc>
        <w:tc>
          <w:tcPr>
            <w:tcW w:w="862" w:type="pct"/>
            <w:shd w:val="clear" w:color="auto" w:fill="auto"/>
          </w:tcPr>
          <w:p w14:paraId="0572BF88" w14:textId="20304BE3"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0</w:t>
            </w:r>
            <w:r w:rsidR="00C303D5" w:rsidRPr="00573A19">
              <w:rPr>
                <w:rFonts w:ascii="Arial" w:hAnsi="Arial" w:cs="Arial"/>
              </w:rPr>
              <w:t>.86</w:t>
            </w:r>
          </w:p>
        </w:tc>
      </w:tr>
      <w:tr w:rsidR="000B0D88" w:rsidRPr="00573A19" w14:paraId="0E3F508D" w14:textId="77777777" w:rsidTr="00E50857">
        <w:trPr>
          <w:trHeight w:val="558"/>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tcPr>
          <w:p w14:paraId="5D5D153F" w14:textId="444AE9CD" w:rsidR="000B0D88" w:rsidRPr="00573A19" w:rsidRDefault="00252341" w:rsidP="00252341">
            <w:pPr>
              <w:rPr>
                <w:rFonts w:ascii="Arial" w:hAnsi="Arial" w:cs="Arial"/>
                <w:b w:val="0"/>
                <w:bCs w:val="0"/>
              </w:rPr>
            </w:pPr>
            <w:r w:rsidRPr="00573A19">
              <w:rPr>
                <w:rFonts w:ascii="Arial" w:hAnsi="Arial" w:cs="Arial"/>
                <w:b w:val="0"/>
                <w:bCs w:val="0"/>
                <w:caps w:val="0"/>
              </w:rPr>
              <w:t>Sex (Male) (%)</w:t>
            </w:r>
          </w:p>
        </w:tc>
        <w:tc>
          <w:tcPr>
            <w:tcW w:w="1668" w:type="pct"/>
            <w:tcBorders>
              <w:left w:val="nil"/>
            </w:tcBorders>
          </w:tcPr>
          <w:p w14:paraId="5705062D" w14:textId="77777777" w:rsidR="000B0D88" w:rsidRPr="00573A19" w:rsidRDefault="000B0D88"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63 (67.00)</w:t>
            </w:r>
          </w:p>
        </w:tc>
        <w:tc>
          <w:tcPr>
            <w:tcW w:w="1014" w:type="pct"/>
          </w:tcPr>
          <w:p w14:paraId="76CAC296" w14:textId="51C0418A" w:rsidR="000B0D88" w:rsidRPr="00573A19" w:rsidRDefault="00EB1075"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34</w:t>
            </w:r>
            <w:r w:rsidR="000B0D88" w:rsidRPr="00573A19">
              <w:rPr>
                <w:rFonts w:ascii="Arial" w:hAnsi="Arial" w:cs="Arial"/>
              </w:rPr>
              <w:t xml:space="preserve"> (67.</w:t>
            </w:r>
            <w:r w:rsidRPr="00573A19">
              <w:rPr>
                <w:rFonts w:ascii="Arial" w:hAnsi="Arial" w:cs="Arial"/>
              </w:rPr>
              <w:t>0</w:t>
            </w:r>
            <w:r w:rsidR="000B0D88" w:rsidRPr="00573A19">
              <w:rPr>
                <w:rFonts w:ascii="Arial" w:hAnsi="Arial" w:cs="Arial"/>
              </w:rPr>
              <w:t>0)</w:t>
            </w:r>
          </w:p>
        </w:tc>
        <w:tc>
          <w:tcPr>
            <w:tcW w:w="862" w:type="pct"/>
          </w:tcPr>
          <w:p w14:paraId="6FF7BDF5" w14:textId="3DAE966A" w:rsidR="000B0D88" w:rsidRPr="00573A19" w:rsidRDefault="00C303D5"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0.79</w:t>
            </w:r>
          </w:p>
        </w:tc>
      </w:tr>
      <w:tr w:rsidR="000B0D88" w:rsidRPr="00573A19" w14:paraId="5A932307"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shd w:val="clear" w:color="auto" w:fill="auto"/>
          </w:tcPr>
          <w:p w14:paraId="2E01DE1B" w14:textId="43391B0C" w:rsidR="000B0D88" w:rsidRPr="00573A19" w:rsidRDefault="00252341" w:rsidP="00252341">
            <w:pPr>
              <w:rPr>
                <w:rFonts w:ascii="Arial" w:hAnsi="Arial" w:cs="Arial"/>
                <w:b w:val="0"/>
                <w:bCs w:val="0"/>
              </w:rPr>
            </w:pPr>
            <w:r w:rsidRPr="00573A19">
              <w:rPr>
                <w:rFonts w:ascii="Arial" w:hAnsi="Arial" w:cs="Arial"/>
                <w:b w:val="0"/>
                <w:bCs w:val="0"/>
                <w:caps w:val="0"/>
              </w:rPr>
              <w:t>Family History SUD (Yes) (%)</w:t>
            </w:r>
          </w:p>
        </w:tc>
        <w:tc>
          <w:tcPr>
            <w:tcW w:w="1668" w:type="pct"/>
            <w:tcBorders>
              <w:left w:val="nil"/>
            </w:tcBorders>
            <w:shd w:val="clear" w:color="auto" w:fill="auto"/>
          </w:tcPr>
          <w:p w14:paraId="18B28415" w14:textId="77777777"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47 (49.50)</w:t>
            </w:r>
          </w:p>
        </w:tc>
        <w:tc>
          <w:tcPr>
            <w:tcW w:w="1014" w:type="pct"/>
            <w:shd w:val="clear" w:color="auto" w:fill="auto"/>
          </w:tcPr>
          <w:p w14:paraId="1381DE0B" w14:textId="34B77B90"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2</w:t>
            </w:r>
            <w:r w:rsidR="00EB1075" w:rsidRPr="00573A19">
              <w:rPr>
                <w:rFonts w:ascii="Arial" w:hAnsi="Arial" w:cs="Arial"/>
              </w:rPr>
              <w:t>7</w:t>
            </w:r>
            <w:r w:rsidRPr="00573A19">
              <w:rPr>
                <w:rFonts w:ascii="Arial" w:hAnsi="Arial" w:cs="Arial"/>
              </w:rPr>
              <w:t xml:space="preserve"> (</w:t>
            </w:r>
            <w:r w:rsidR="00EB1075" w:rsidRPr="00573A19">
              <w:rPr>
                <w:rFonts w:ascii="Arial" w:hAnsi="Arial" w:cs="Arial"/>
              </w:rPr>
              <w:t>54</w:t>
            </w:r>
            <w:r w:rsidRPr="00573A19">
              <w:rPr>
                <w:rFonts w:ascii="Arial" w:hAnsi="Arial" w:cs="Arial"/>
              </w:rPr>
              <w:t>.</w:t>
            </w:r>
            <w:r w:rsidR="00EB1075" w:rsidRPr="00573A19">
              <w:rPr>
                <w:rFonts w:ascii="Arial" w:hAnsi="Arial" w:cs="Arial"/>
              </w:rPr>
              <w:t>0</w:t>
            </w:r>
            <w:r w:rsidRPr="00573A19">
              <w:rPr>
                <w:rFonts w:ascii="Arial" w:hAnsi="Arial" w:cs="Arial"/>
              </w:rPr>
              <w:t>0)</w:t>
            </w:r>
          </w:p>
        </w:tc>
        <w:tc>
          <w:tcPr>
            <w:tcW w:w="862" w:type="pct"/>
            <w:shd w:val="clear" w:color="auto" w:fill="auto"/>
          </w:tcPr>
          <w:p w14:paraId="637A015C" w14:textId="5A915A8A" w:rsidR="000B0D88" w:rsidRPr="00573A19" w:rsidRDefault="00C303D5"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0.73</w:t>
            </w:r>
          </w:p>
        </w:tc>
      </w:tr>
      <w:tr w:rsidR="000B0D88" w:rsidRPr="00573A19" w14:paraId="10CFC676" w14:textId="77777777" w:rsidTr="00E50857">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tcPr>
          <w:p w14:paraId="59B3A001" w14:textId="515E763E" w:rsidR="000B0D88" w:rsidRPr="00573A19" w:rsidRDefault="00252341" w:rsidP="00252341">
            <w:pPr>
              <w:rPr>
                <w:rFonts w:ascii="Arial" w:hAnsi="Arial" w:cs="Arial"/>
                <w:b w:val="0"/>
                <w:bCs w:val="0"/>
              </w:rPr>
            </w:pPr>
            <w:r w:rsidRPr="00573A19">
              <w:rPr>
                <w:rFonts w:ascii="Arial" w:hAnsi="Arial" w:cs="Arial"/>
                <w:b w:val="0"/>
                <w:bCs w:val="0"/>
                <w:caps w:val="0"/>
              </w:rPr>
              <w:t xml:space="preserve">Parental Monitoring (% who always monitor their children) </w:t>
            </w:r>
          </w:p>
        </w:tc>
        <w:tc>
          <w:tcPr>
            <w:tcW w:w="1668" w:type="pct"/>
            <w:tcBorders>
              <w:left w:val="nil"/>
            </w:tcBorders>
          </w:tcPr>
          <w:p w14:paraId="5B0E25BF" w14:textId="77777777" w:rsidR="000B0D88" w:rsidRPr="00573A19" w:rsidRDefault="000B0D88"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84 (88.40)</w:t>
            </w:r>
          </w:p>
        </w:tc>
        <w:tc>
          <w:tcPr>
            <w:tcW w:w="1014" w:type="pct"/>
          </w:tcPr>
          <w:p w14:paraId="48CAF2FE" w14:textId="3CA0AA4C" w:rsidR="000B0D88" w:rsidRPr="00573A19" w:rsidRDefault="0016401F"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43</w:t>
            </w:r>
            <w:r w:rsidR="000B0D88" w:rsidRPr="00573A19">
              <w:rPr>
                <w:rFonts w:ascii="Arial" w:hAnsi="Arial" w:cs="Arial"/>
              </w:rPr>
              <w:t xml:space="preserve"> (</w:t>
            </w:r>
            <w:r w:rsidR="00C303D5" w:rsidRPr="00573A19">
              <w:rPr>
                <w:rFonts w:ascii="Arial" w:hAnsi="Arial" w:cs="Arial"/>
              </w:rPr>
              <w:t>86.00</w:t>
            </w:r>
            <w:r w:rsidR="000B0D88" w:rsidRPr="00573A19">
              <w:rPr>
                <w:rFonts w:ascii="Arial" w:hAnsi="Arial" w:cs="Arial"/>
              </w:rPr>
              <w:t>)</w:t>
            </w:r>
          </w:p>
        </w:tc>
        <w:tc>
          <w:tcPr>
            <w:tcW w:w="862" w:type="pct"/>
          </w:tcPr>
          <w:p w14:paraId="1587ABA0" w14:textId="7A9E052F" w:rsidR="000B0D88" w:rsidRPr="00573A19" w:rsidRDefault="00CC4117"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0.88</w:t>
            </w:r>
          </w:p>
        </w:tc>
      </w:tr>
      <w:tr w:rsidR="000B0D88" w:rsidRPr="00573A19" w14:paraId="3DB7969F"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shd w:val="clear" w:color="auto" w:fill="auto"/>
          </w:tcPr>
          <w:p w14:paraId="0DFD4C3A" w14:textId="528DE9CA" w:rsidR="000B0D88" w:rsidRPr="00573A19" w:rsidRDefault="00252341" w:rsidP="00252341">
            <w:pPr>
              <w:rPr>
                <w:rFonts w:ascii="Arial" w:hAnsi="Arial" w:cs="Arial"/>
                <w:b w:val="0"/>
                <w:bCs w:val="0"/>
              </w:rPr>
            </w:pPr>
            <w:r w:rsidRPr="00573A19">
              <w:rPr>
                <w:rFonts w:ascii="Arial" w:hAnsi="Arial" w:cs="Arial"/>
                <w:b w:val="0"/>
                <w:bCs w:val="0"/>
                <w:caps w:val="0"/>
              </w:rPr>
              <w:t>Traumatic Violence (SAVE mean score)</w:t>
            </w:r>
          </w:p>
        </w:tc>
        <w:tc>
          <w:tcPr>
            <w:tcW w:w="1668" w:type="pct"/>
            <w:tcBorders>
              <w:left w:val="nil"/>
            </w:tcBorders>
            <w:shd w:val="clear" w:color="auto" w:fill="auto"/>
          </w:tcPr>
          <w:p w14:paraId="4961F8C1" w14:textId="77777777"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14.08 (4.83)</w:t>
            </w:r>
          </w:p>
        </w:tc>
        <w:tc>
          <w:tcPr>
            <w:tcW w:w="1014" w:type="pct"/>
            <w:shd w:val="clear" w:color="auto" w:fill="auto"/>
          </w:tcPr>
          <w:p w14:paraId="4E90D9FB" w14:textId="77777777" w:rsidR="000B0D88" w:rsidRPr="00573A19" w:rsidRDefault="000B0D88"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13.43 (2.96)</w:t>
            </w:r>
          </w:p>
        </w:tc>
        <w:tc>
          <w:tcPr>
            <w:tcW w:w="862" w:type="pct"/>
            <w:shd w:val="clear" w:color="auto" w:fill="auto"/>
          </w:tcPr>
          <w:p w14:paraId="01E80940" w14:textId="773F51A2" w:rsidR="000B0D88" w:rsidRPr="00573A19" w:rsidRDefault="00CC4117"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0.76</w:t>
            </w:r>
          </w:p>
        </w:tc>
      </w:tr>
      <w:tr w:rsidR="000B0D88" w:rsidRPr="00573A19" w14:paraId="698085E6" w14:textId="77777777" w:rsidTr="00E50857">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tcPr>
          <w:p w14:paraId="471A1859" w14:textId="176C8C81" w:rsidR="000B0D88" w:rsidRPr="00573A19" w:rsidRDefault="00252341" w:rsidP="00252341">
            <w:pPr>
              <w:rPr>
                <w:rFonts w:ascii="Arial" w:hAnsi="Arial" w:cs="Arial"/>
                <w:b w:val="0"/>
                <w:bCs w:val="0"/>
              </w:rPr>
            </w:pPr>
            <w:r w:rsidRPr="00573A19">
              <w:rPr>
                <w:rFonts w:ascii="Arial" w:hAnsi="Arial" w:cs="Arial"/>
                <w:b w:val="0"/>
                <w:bCs w:val="0"/>
                <w:caps w:val="0"/>
              </w:rPr>
              <w:t>Indirect Violence (SAVE mean score)</w:t>
            </w:r>
          </w:p>
        </w:tc>
        <w:tc>
          <w:tcPr>
            <w:tcW w:w="1668" w:type="pct"/>
            <w:tcBorders>
              <w:left w:val="nil"/>
            </w:tcBorders>
          </w:tcPr>
          <w:p w14:paraId="4F24DCDB" w14:textId="77777777" w:rsidR="000B0D88" w:rsidRPr="00573A19" w:rsidRDefault="000B0D88"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28.57 (11.12)</w:t>
            </w:r>
          </w:p>
        </w:tc>
        <w:tc>
          <w:tcPr>
            <w:tcW w:w="1014" w:type="pct"/>
          </w:tcPr>
          <w:p w14:paraId="5439A52F" w14:textId="77777777" w:rsidR="000B0D88" w:rsidRPr="00573A19" w:rsidRDefault="000B0D88"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26.93 (10.69)</w:t>
            </w:r>
          </w:p>
        </w:tc>
        <w:tc>
          <w:tcPr>
            <w:tcW w:w="862" w:type="pct"/>
          </w:tcPr>
          <w:p w14:paraId="3188D5D8" w14:textId="5ED9B06E" w:rsidR="000B0D88" w:rsidRPr="00573A19" w:rsidRDefault="00CC4117"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0.61</w:t>
            </w:r>
          </w:p>
        </w:tc>
      </w:tr>
      <w:tr w:rsidR="003546CE" w:rsidRPr="00573A19" w14:paraId="4442D6DE"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shd w:val="clear" w:color="auto" w:fill="auto"/>
          </w:tcPr>
          <w:p w14:paraId="47ACF12E" w14:textId="4A798018" w:rsidR="003546CE" w:rsidRPr="00573A19" w:rsidRDefault="00252341" w:rsidP="00252341">
            <w:pPr>
              <w:rPr>
                <w:rFonts w:ascii="Arial" w:hAnsi="Arial" w:cs="Arial"/>
                <w:b w:val="0"/>
                <w:bCs w:val="0"/>
              </w:rPr>
            </w:pPr>
            <w:r w:rsidRPr="00573A19">
              <w:rPr>
                <w:rFonts w:ascii="Arial" w:hAnsi="Arial" w:cs="Arial"/>
                <w:b w:val="0"/>
                <w:bCs w:val="0"/>
                <w:caps w:val="0"/>
              </w:rPr>
              <w:t>Maternal Education (%)</w:t>
            </w:r>
          </w:p>
        </w:tc>
        <w:tc>
          <w:tcPr>
            <w:tcW w:w="1668" w:type="pct"/>
            <w:tcBorders>
              <w:left w:val="nil"/>
            </w:tcBorders>
            <w:shd w:val="clear" w:color="auto" w:fill="auto"/>
          </w:tcPr>
          <w:p w14:paraId="50AD4927" w14:textId="77777777" w:rsidR="003546CE" w:rsidRPr="00573A19" w:rsidRDefault="003546CE"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14" w:type="pct"/>
            <w:shd w:val="clear" w:color="auto" w:fill="auto"/>
          </w:tcPr>
          <w:p w14:paraId="22DC3609" w14:textId="77777777" w:rsidR="003546CE" w:rsidRPr="00573A19" w:rsidRDefault="003546CE"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62" w:type="pct"/>
            <w:shd w:val="clear" w:color="auto" w:fill="auto"/>
          </w:tcPr>
          <w:p w14:paraId="7511BB14" w14:textId="3552DCDC" w:rsidR="003546CE" w:rsidRPr="00573A19" w:rsidRDefault="00A832B9"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0.73</w:t>
            </w:r>
          </w:p>
        </w:tc>
      </w:tr>
      <w:tr w:rsidR="00D74C8B" w:rsidRPr="00573A19" w14:paraId="6AC42E86" w14:textId="77777777" w:rsidTr="00E50857">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tcPr>
          <w:p w14:paraId="4C8B599F" w14:textId="75A0165C" w:rsidR="00D74C8B" w:rsidRPr="00573A19" w:rsidRDefault="00252341" w:rsidP="002A29FC">
            <w:pPr>
              <w:jc w:val="right"/>
              <w:rPr>
                <w:rFonts w:ascii="Arial" w:hAnsi="Arial" w:cs="Arial"/>
                <w:b w:val="0"/>
                <w:bCs w:val="0"/>
              </w:rPr>
            </w:pPr>
            <w:r w:rsidRPr="00573A19">
              <w:rPr>
                <w:rFonts w:ascii="Arial" w:eastAsia="Calibri" w:hAnsi="Arial" w:cs="Arial"/>
                <w:b w:val="0"/>
                <w:bCs w:val="0"/>
                <w:caps w:val="0"/>
                <w:color w:val="000000" w:themeColor="text1"/>
              </w:rPr>
              <w:t>At Least High School/G</w:t>
            </w:r>
            <w:r w:rsidR="0091461E" w:rsidRPr="00573A19">
              <w:rPr>
                <w:rFonts w:ascii="Arial" w:eastAsia="Calibri" w:hAnsi="Arial" w:cs="Arial"/>
                <w:b w:val="0"/>
                <w:bCs w:val="0"/>
                <w:caps w:val="0"/>
                <w:color w:val="000000" w:themeColor="text1"/>
              </w:rPr>
              <w:t>ED</w:t>
            </w:r>
          </w:p>
        </w:tc>
        <w:tc>
          <w:tcPr>
            <w:tcW w:w="1668" w:type="pct"/>
            <w:tcBorders>
              <w:left w:val="nil"/>
            </w:tcBorders>
          </w:tcPr>
          <w:p w14:paraId="18FA109D" w14:textId="7BC3D071" w:rsidR="00D74C8B" w:rsidRPr="00573A19" w:rsidRDefault="00252341"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12 (12.60)</w:t>
            </w:r>
          </w:p>
        </w:tc>
        <w:tc>
          <w:tcPr>
            <w:tcW w:w="1014" w:type="pct"/>
          </w:tcPr>
          <w:p w14:paraId="4C5C276F" w14:textId="20B76224" w:rsidR="00D74C8B" w:rsidRPr="00573A19" w:rsidRDefault="00A832B9"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8 (16.00)</w:t>
            </w:r>
          </w:p>
        </w:tc>
        <w:tc>
          <w:tcPr>
            <w:tcW w:w="862" w:type="pct"/>
          </w:tcPr>
          <w:p w14:paraId="0661A359" w14:textId="77777777" w:rsidR="00D74C8B" w:rsidRPr="00573A19" w:rsidRDefault="00D74C8B"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74C8B" w:rsidRPr="00573A19" w14:paraId="205A240E"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shd w:val="clear" w:color="auto" w:fill="auto"/>
          </w:tcPr>
          <w:p w14:paraId="01A35B51" w14:textId="344ECDC0" w:rsidR="00D74C8B" w:rsidRPr="00573A19" w:rsidRDefault="00252341" w:rsidP="002A29FC">
            <w:pPr>
              <w:jc w:val="right"/>
              <w:rPr>
                <w:rFonts w:ascii="Arial" w:hAnsi="Arial" w:cs="Arial"/>
                <w:b w:val="0"/>
                <w:bCs w:val="0"/>
              </w:rPr>
            </w:pPr>
            <w:r w:rsidRPr="00573A19">
              <w:rPr>
                <w:rFonts w:ascii="Arial" w:hAnsi="Arial" w:cs="Arial"/>
                <w:b w:val="0"/>
                <w:bCs w:val="0"/>
                <w:caps w:val="0"/>
              </w:rPr>
              <w:t>Some or Graduate College</w:t>
            </w:r>
          </w:p>
        </w:tc>
        <w:tc>
          <w:tcPr>
            <w:tcW w:w="1668" w:type="pct"/>
            <w:tcBorders>
              <w:left w:val="nil"/>
            </w:tcBorders>
            <w:shd w:val="clear" w:color="auto" w:fill="auto"/>
          </w:tcPr>
          <w:p w14:paraId="72F2EE5E" w14:textId="66A87ADA" w:rsidR="00D74C8B" w:rsidRPr="00573A19" w:rsidRDefault="00252341"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53 (55.80)</w:t>
            </w:r>
          </w:p>
        </w:tc>
        <w:tc>
          <w:tcPr>
            <w:tcW w:w="1014" w:type="pct"/>
            <w:shd w:val="clear" w:color="auto" w:fill="auto"/>
          </w:tcPr>
          <w:p w14:paraId="6CAF71FA" w14:textId="07BD220C" w:rsidR="00D74C8B" w:rsidRPr="00573A19" w:rsidRDefault="00EA395E"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29 (58.00)</w:t>
            </w:r>
          </w:p>
        </w:tc>
        <w:tc>
          <w:tcPr>
            <w:tcW w:w="862" w:type="pct"/>
            <w:shd w:val="clear" w:color="auto" w:fill="auto"/>
          </w:tcPr>
          <w:p w14:paraId="21B46382" w14:textId="62828111" w:rsidR="00D74C8B" w:rsidRPr="00573A19" w:rsidRDefault="00D74C8B"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r w:rsidR="00D74C8B" w:rsidRPr="00573A19" w14:paraId="56587390" w14:textId="77777777" w:rsidTr="00E50857">
        <w:tc>
          <w:tcPr>
            <w:cnfStyle w:val="001000000000" w:firstRow="0" w:lastRow="0" w:firstColumn="1" w:lastColumn="0" w:oddVBand="0" w:evenVBand="0" w:oddHBand="0" w:evenHBand="0" w:firstRowFirstColumn="0" w:firstRowLastColumn="0" w:lastRowFirstColumn="0" w:lastRowLastColumn="0"/>
            <w:tcW w:w="1456" w:type="pct"/>
            <w:tcBorders>
              <w:right w:val="none" w:sz="0" w:space="0" w:color="auto"/>
            </w:tcBorders>
          </w:tcPr>
          <w:p w14:paraId="29D05B36" w14:textId="0B73E7B1" w:rsidR="00D74C8B" w:rsidRPr="00573A19" w:rsidRDefault="00252341" w:rsidP="002A29FC">
            <w:pPr>
              <w:jc w:val="right"/>
              <w:rPr>
                <w:rFonts w:ascii="Arial" w:eastAsia="Calibri" w:hAnsi="Arial" w:cs="Arial"/>
                <w:b w:val="0"/>
                <w:bCs w:val="0"/>
                <w:color w:val="000000" w:themeColor="text1"/>
              </w:rPr>
            </w:pPr>
            <w:r w:rsidRPr="00573A19">
              <w:rPr>
                <w:rFonts w:ascii="Arial" w:eastAsia="Calibri" w:hAnsi="Arial" w:cs="Arial"/>
                <w:b w:val="0"/>
                <w:bCs w:val="0"/>
                <w:caps w:val="0"/>
                <w:color w:val="000000" w:themeColor="text1"/>
              </w:rPr>
              <w:t>Some/Complete Graduate Degree or Similar</w:t>
            </w:r>
          </w:p>
        </w:tc>
        <w:tc>
          <w:tcPr>
            <w:tcW w:w="1668" w:type="pct"/>
            <w:tcBorders>
              <w:left w:val="nil"/>
            </w:tcBorders>
          </w:tcPr>
          <w:p w14:paraId="3947E209" w14:textId="22853EED" w:rsidR="00D74C8B" w:rsidRPr="00573A19" w:rsidRDefault="00252341"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30 (31.60)</w:t>
            </w:r>
          </w:p>
        </w:tc>
        <w:tc>
          <w:tcPr>
            <w:tcW w:w="1014" w:type="pct"/>
          </w:tcPr>
          <w:p w14:paraId="15B74EAF" w14:textId="6CAFDDD8" w:rsidR="00D74C8B" w:rsidRPr="00573A19" w:rsidRDefault="00EA395E"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13 (26.00)</w:t>
            </w:r>
          </w:p>
        </w:tc>
        <w:tc>
          <w:tcPr>
            <w:tcW w:w="862" w:type="pct"/>
          </w:tcPr>
          <w:p w14:paraId="34525A21" w14:textId="77777777" w:rsidR="00D74C8B" w:rsidRPr="00573A19" w:rsidRDefault="00D74C8B" w:rsidP="0025234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D74C8B" w:rsidRPr="00573A19" w14:paraId="2115732B" w14:textId="77777777" w:rsidTr="00E50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tcBorders>
              <w:bottom w:val="single" w:sz="4" w:space="0" w:color="auto"/>
              <w:right w:val="none" w:sz="0" w:space="0" w:color="auto"/>
            </w:tcBorders>
            <w:shd w:val="clear" w:color="auto" w:fill="auto"/>
          </w:tcPr>
          <w:p w14:paraId="409DE0C3" w14:textId="7428FA62" w:rsidR="00D74C8B" w:rsidRPr="00573A19" w:rsidRDefault="00252341" w:rsidP="00252341">
            <w:pPr>
              <w:rPr>
                <w:rFonts w:ascii="Arial" w:eastAsia="Calibri" w:hAnsi="Arial" w:cs="Arial"/>
                <w:b w:val="0"/>
                <w:bCs w:val="0"/>
                <w:color w:val="000000" w:themeColor="text1"/>
              </w:rPr>
            </w:pPr>
            <w:r w:rsidRPr="00573A19">
              <w:rPr>
                <w:rFonts w:ascii="Arial" w:eastAsia="Calibri" w:hAnsi="Arial" w:cs="Arial"/>
                <w:b w:val="0"/>
                <w:bCs w:val="0"/>
                <w:caps w:val="0"/>
                <w:color w:val="000000" w:themeColor="text1"/>
              </w:rPr>
              <w:t>Problematic Substance Use (Yes) (%)</w:t>
            </w:r>
          </w:p>
        </w:tc>
        <w:tc>
          <w:tcPr>
            <w:tcW w:w="1668" w:type="pct"/>
            <w:tcBorders>
              <w:left w:val="nil"/>
              <w:bottom w:val="single" w:sz="4" w:space="0" w:color="auto"/>
            </w:tcBorders>
            <w:shd w:val="clear" w:color="auto" w:fill="auto"/>
          </w:tcPr>
          <w:p w14:paraId="03C46606" w14:textId="135C3948" w:rsidR="00D74C8B" w:rsidRPr="00573A19" w:rsidRDefault="00D74C8B"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26 (27.40)</w:t>
            </w:r>
          </w:p>
        </w:tc>
        <w:tc>
          <w:tcPr>
            <w:tcW w:w="1014" w:type="pct"/>
            <w:tcBorders>
              <w:bottom w:val="single" w:sz="4" w:space="0" w:color="auto"/>
            </w:tcBorders>
            <w:shd w:val="clear" w:color="auto" w:fill="auto"/>
          </w:tcPr>
          <w:p w14:paraId="208A9BBE" w14:textId="540E3E18" w:rsidR="00D74C8B" w:rsidRPr="00573A19" w:rsidRDefault="00D74C8B"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3(6.00)</w:t>
            </w:r>
          </w:p>
        </w:tc>
        <w:tc>
          <w:tcPr>
            <w:tcW w:w="862" w:type="pct"/>
            <w:tcBorders>
              <w:bottom w:val="single" w:sz="4" w:space="0" w:color="auto"/>
            </w:tcBorders>
            <w:shd w:val="clear" w:color="auto" w:fill="auto"/>
          </w:tcPr>
          <w:p w14:paraId="00859E45" w14:textId="41710EBD" w:rsidR="00D74C8B" w:rsidRPr="00573A19" w:rsidRDefault="00D74C8B" w:rsidP="0025234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573A19">
              <w:rPr>
                <w:rFonts w:ascii="Arial" w:hAnsi="Arial" w:cs="Arial"/>
                <w:b/>
                <w:bCs/>
              </w:rPr>
              <w:t>&lt;0.01</w:t>
            </w:r>
          </w:p>
        </w:tc>
      </w:tr>
    </w:tbl>
    <w:p w14:paraId="2FCC5588" w14:textId="77777777" w:rsidR="00064513" w:rsidRPr="00573A19" w:rsidRDefault="00064513" w:rsidP="00064513">
      <w:pPr>
        <w:spacing w:after="0" w:line="240" w:lineRule="auto"/>
        <w:rPr>
          <w:rFonts w:ascii="Arial" w:hAnsi="Arial" w:cs="Arial"/>
        </w:rPr>
      </w:pPr>
      <w:r w:rsidRPr="00573A19">
        <w:rPr>
          <w:rFonts w:ascii="Arial" w:hAnsi="Arial" w:cs="Arial"/>
          <w:vertAlign w:val="superscript"/>
        </w:rPr>
        <w:t>1</w:t>
      </w:r>
      <w:r w:rsidRPr="00573A19">
        <w:rPr>
          <w:rFonts w:ascii="Arial" w:hAnsi="Arial" w:cs="Arial"/>
        </w:rPr>
        <w:t xml:space="preserve">Values mean </w:t>
      </w:r>
      <w:r w:rsidRPr="00573A19">
        <w:rPr>
          <w:rFonts w:ascii="Arial" w:eastAsia="MTSY" w:hAnsi="Arial" w:cs="Arial"/>
        </w:rPr>
        <w:t>(</w:t>
      </w:r>
      <w:r w:rsidRPr="00573A19">
        <w:rPr>
          <w:rFonts w:ascii="Arial" w:hAnsi="Arial" w:cs="Arial"/>
        </w:rPr>
        <w:t xml:space="preserve">SD) or n (%) unless indicated otherwise. SUD= substance use disorder. Significant value at </w:t>
      </w:r>
      <w:r w:rsidRPr="00573A19">
        <w:rPr>
          <w:rFonts w:ascii="Arial" w:hAnsi="Arial" w:cs="Arial"/>
          <w:i/>
          <w:iCs/>
        </w:rPr>
        <w:t>p</w:t>
      </w:r>
      <w:r w:rsidRPr="00573A19">
        <w:rPr>
          <w:rFonts w:ascii="Arial" w:hAnsi="Arial" w:cs="Arial"/>
        </w:rPr>
        <w:t>&lt;0.05 are highlighted in bold. PSU= problematic substance use. SAVE= Screen for Violence Exposure.</w:t>
      </w:r>
    </w:p>
    <w:p w14:paraId="4CFA211D" w14:textId="77777777" w:rsidR="00064513" w:rsidRPr="00573A19" w:rsidRDefault="00064513" w:rsidP="00064513">
      <w:pPr>
        <w:spacing w:after="0" w:line="240" w:lineRule="auto"/>
        <w:rPr>
          <w:rFonts w:ascii="Arial" w:hAnsi="Arial" w:cs="Arial"/>
        </w:rPr>
      </w:pPr>
      <w:r w:rsidRPr="00573A19">
        <w:rPr>
          <w:rFonts w:ascii="Arial" w:hAnsi="Arial" w:cs="Arial"/>
          <w:vertAlign w:val="superscript"/>
        </w:rPr>
        <w:t>2</w:t>
      </w:r>
      <w:r w:rsidRPr="00573A19">
        <w:rPr>
          <w:rFonts w:ascii="Arial" w:hAnsi="Arial" w:cs="Arial"/>
        </w:rPr>
        <w:t>Age for non-substance/naïve users was calculate at last follow-up.</w:t>
      </w:r>
    </w:p>
    <w:p w14:paraId="216AA4F2" w14:textId="77777777" w:rsidR="00D934B9" w:rsidRPr="00573A19" w:rsidRDefault="00D934B9" w:rsidP="00EE4A7D">
      <w:pPr>
        <w:rPr>
          <w:rFonts w:ascii="Arial" w:hAnsi="Arial" w:cs="Arial"/>
        </w:rPr>
      </w:pPr>
    </w:p>
    <w:p w14:paraId="52D012BF" w14:textId="77777777" w:rsidR="00AC26DD" w:rsidRPr="00573A19" w:rsidRDefault="00AC26DD">
      <w:pPr>
        <w:rPr>
          <w:rFonts w:ascii="Arial" w:hAnsi="Arial" w:cs="Arial"/>
        </w:rPr>
      </w:pPr>
      <w:r w:rsidRPr="00573A19">
        <w:rPr>
          <w:rFonts w:ascii="Arial" w:hAnsi="Arial" w:cs="Arial"/>
        </w:rPr>
        <w:br w:type="page"/>
      </w:r>
    </w:p>
    <w:p w14:paraId="44C94B41" w14:textId="406A8DD6" w:rsidR="00EE4A7D" w:rsidRPr="00573A19" w:rsidRDefault="00EE4A7D" w:rsidP="00EE4A7D">
      <w:pPr>
        <w:rPr>
          <w:rFonts w:ascii="Arial" w:hAnsi="Arial" w:cs="Arial"/>
        </w:rPr>
      </w:pPr>
      <w:r w:rsidRPr="00573A19">
        <w:rPr>
          <w:rFonts w:ascii="Arial" w:hAnsi="Arial" w:cs="Arial"/>
        </w:rPr>
        <w:t>Table S</w:t>
      </w:r>
      <w:r w:rsidR="005652F6" w:rsidRPr="00573A19">
        <w:rPr>
          <w:rFonts w:ascii="Arial" w:hAnsi="Arial" w:cs="Arial"/>
        </w:rPr>
        <w:t>2</w:t>
      </w:r>
      <w:r w:rsidRPr="00573A19">
        <w:rPr>
          <w:rFonts w:ascii="Arial" w:hAnsi="Arial" w:cs="Arial"/>
        </w:rPr>
        <w:t xml:space="preserve">. Significant </w:t>
      </w:r>
      <w:r w:rsidRPr="00573A19">
        <w:rPr>
          <w:rFonts w:ascii="Arial" w:hAnsi="Arial" w:cs="Arial"/>
          <w:color w:val="000000"/>
        </w:rPr>
        <w:t xml:space="preserve">ROI selection from the </w:t>
      </w:r>
      <w:r w:rsidRPr="00573A19">
        <w:rPr>
          <w:rStyle w:val="normaltextrun"/>
          <w:rFonts w:ascii="Arial" w:hAnsi="Arial" w:cs="Arial"/>
          <w:color w:val="000000"/>
        </w:rPr>
        <w:t>Second level GLMs on BOLD response</w:t>
      </w:r>
      <w:r w:rsidRPr="00573A19">
        <w:rPr>
          <w:rFonts w:ascii="Arial" w:hAnsi="Arial" w:cs="Arial"/>
          <w:color w:val="000000"/>
        </w:rPr>
        <w:t xml:space="preserve"> of the healthy control individuals</w:t>
      </w:r>
    </w:p>
    <w:p w14:paraId="7958D10E" w14:textId="77777777" w:rsidR="00EE4A7D" w:rsidRPr="00573A19" w:rsidRDefault="00EE4A7D" w:rsidP="00EE4A7D">
      <w:pPr>
        <w:rPr>
          <w:rFonts w:ascii="Arial" w:hAnsi="Arial" w:cs="Arial"/>
        </w:rPr>
      </w:pPr>
    </w:p>
    <w:tbl>
      <w:tblPr>
        <w:tblStyle w:val="PlainTable2"/>
        <w:tblpPr w:leftFromText="180" w:rightFromText="180" w:vertAnchor="text" w:tblpY="1"/>
        <w:tblOverlap w:val="never"/>
        <w:tblW w:w="6225" w:type="dxa"/>
        <w:tblLook w:val="04A0" w:firstRow="1" w:lastRow="0" w:firstColumn="1" w:lastColumn="0" w:noHBand="0" w:noVBand="1"/>
      </w:tblPr>
      <w:tblGrid>
        <w:gridCol w:w="1765"/>
        <w:gridCol w:w="1917"/>
        <w:gridCol w:w="799"/>
        <w:gridCol w:w="945"/>
        <w:gridCol w:w="799"/>
      </w:tblGrid>
      <w:tr w:rsidR="00EE4A7D" w:rsidRPr="00573A19" w14:paraId="57F450C3" w14:textId="77777777" w:rsidTr="0091399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5F58FB1F" w14:textId="06DCAFB2" w:rsidR="00EE4A7D" w:rsidRPr="00573A19" w:rsidRDefault="00EE4A7D" w:rsidP="00913991">
            <w:pPr>
              <w:jc w:val="center"/>
              <w:rPr>
                <w:rFonts w:ascii="Arial" w:hAnsi="Arial" w:cs="Arial"/>
              </w:rPr>
            </w:pPr>
          </w:p>
        </w:tc>
        <w:tc>
          <w:tcPr>
            <w:tcW w:w="1917" w:type="dxa"/>
            <w:vMerge w:val="restart"/>
            <w:noWrap/>
            <w:vAlign w:val="center"/>
            <w:hideMark/>
          </w:tcPr>
          <w:p w14:paraId="73A6C9F9" w14:textId="77777777" w:rsidR="00EE4A7D" w:rsidRPr="00573A19" w:rsidRDefault="00EE4A7D"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Preliminary Clusters</w:t>
            </w:r>
          </w:p>
        </w:tc>
        <w:tc>
          <w:tcPr>
            <w:tcW w:w="2543" w:type="dxa"/>
            <w:gridSpan w:val="3"/>
            <w:vAlign w:val="center"/>
          </w:tcPr>
          <w:p w14:paraId="609F3D02" w14:textId="77777777" w:rsidR="00EE4A7D" w:rsidRPr="00573A19" w:rsidRDefault="00EE4A7D" w:rsidP="0091399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Peak MNI Coordinate (mm</w:t>
            </w:r>
            <w:r w:rsidRPr="00573A19">
              <w:rPr>
                <w:rFonts w:ascii="Arial" w:hAnsi="Arial" w:cs="Arial"/>
                <w:vertAlign w:val="superscript"/>
              </w:rPr>
              <w:t>3</w:t>
            </w:r>
            <w:r w:rsidRPr="00573A19">
              <w:rPr>
                <w:rFonts w:ascii="Arial" w:hAnsi="Arial" w:cs="Arial"/>
              </w:rPr>
              <w:t>)</w:t>
            </w:r>
          </w:p>
        </w:tc>
      </w:tr>
      <w:tr w:rsidR="00EE4A7D" w:rsidRPr="00573A19" w14:paraId="56F5AB6A"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tcPr>
          <w:p w14:paraId="52CB3D47" w14:textId="77777777" w:rsidR="00EE4A7D" w:rsidRPr="00573A19" w:rsidRDefault="00EE4A7D" w:rsidP="00913991">
            <w:pPr>
              <w:jc w:val="center"/>
              <w:rPr>
                <w:rFonts w:ascii="Arial" w:hAnsi="Arial" w:cs="Arial"/>
              </w:rPr>
            </w:pPr>
          </w:p>
        </w:tc>
        <w:tc>
          <w:tcPr>
            <w:tcW w:w="1917" w:type="dxa"/>
            <w:vMerge/>
            <w:noWrap/>
            <w:vAlign w:val="center"/>
          </w:tcPr>
          <w:p w14:paraId="59FAB0F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9" w:type="dxa"/>
            <w:vAlign w:val="center"/>
          </w:tcPr>
          <w:p w14:paraId="016414A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x</w:t>
            </w:r>
          </w:p>
        </w:tc>
        <w:tc>
          <w:tcPr>
            <w:tcW w:w="945" w:type="dxa"/>
            <w:vAlign w:val="center"/>
          </w:tcPr>
          <w:p w14:paraId="777A10F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y</w:t>
            </w:r>
          </w:p>
        </w:tc>
        <w:tc>
          <w:tcPr>
            <w:tcW w:w="799" w:type="dxa"/>
            <w:vAlign w:val="center"/>
          </w:tcPr>
          <w:p w14:paraId="20EA48C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z</w:t>
            </w:r>
          </w:p>
        </w:tc>
      </w:tr>
      <w:tr w:rsidR="00EE4A7D" w:rsidRPr="00573A19" w14:paraId="1AF6FBEB"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29BDEE28" w14:textId="77777777" w:rsidR="00EE4A7D" w:rsidRPr="00573A19" w:rsidRDefault="00EE4A7D" w:rsidP="00913991">
            <w:pPr>
              <w:jc w:val="center"/>
              <w:rPr>
                <w:rFonts w:ascii="Arial" w:hAnsi="Arial" w:cs="Arial"/>
              </w:rPr>
            </w:pPr>
            <w:r w:rsidRPr="00573A19">
              <w:rPr>
                <w:rFonts w:ascii="Arial" w:hAnsi="Arial" w:cs="Arial"/>
              </w:rPr>
              <w:t>Choose Inflate - Choose Win modulated</w:t>
            </w:r>
          </w:p>
        </w:tc>
        <w:tc>
          <w:tcPr>
            <w:tcW w:w="1917" w:type="dxa"/>
            <w:noWrap/>
            <w:vAlign w:val="center"/>
            <w:hideMark/>
          </w:tcPr>
          <w:p w14:paraId="7666368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Temporal Gyrus</w:t>
            </w:r>
          </w:p>
        </w:tc>
        <w:tc>
          <w:tcPr>
            <w:tcW w:w="799" w:type="dxa"/>
            <w:vAlign w:val="center"/>
          </w:tcPr>
          <w:p w14:paraId="4A474D4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-55</w:t>
            </w:r>
          </w:p>
        </w:tc>
        <w:tc>
          <w:tcPr>
            <w:tcW w:w="945" w:type="dxa"/>
            <w:vAlign w:val="center"/>
          </w:tcPr>
          <w:p w14:paraId="2C6DAF3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67</w:t>
            </w:r>
          </w:p>
        </w:tc>
        <w:tc>
          <w:tcPr>
            <w:tcW w:w="799" w:type="dxa"/>
            <w:vAlign w:val="center"/>
          </w:tcPr>
          <w:p w14:paraId="06E85AF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w:t>
            </w:r>
          </w:p>
        </w:tc>
      </w:tr>
      <w:tr w:rsidR="00EE4A7D" w:rsidRPr="00573A19" w14:paraId="489D0CD9"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02B2AB5" w14:textId="77777777" w:rsidR="00EE4A7D" w:rsidRPr="00573A19" w:rsidRDefault="00EE4A7D" w:rsidP="00913991">
            <w:pPr>
              <w:jc w:val="center"/>
              <w:rPr>
                <w:rFonts w:ascii="Arial" w:hAnsi="Arial" w:cs="Arial"/>
              </w:rPr>
            </w:pPr>
          </w:p>
        </w:tc>
        <w:tc>
          <w:tcPr>
            <w:tcW w:w="1917" w:type="dxa"/>
            <w:noWrap/>
            <w:vAlign w:val="center"/>
            <w:hideMark/>
          </w:tcPr>
          <w:p w14:paraId="63122E6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Frontal Gyrus</w:t>
            </w:r>
          </w:p>
        </w:tc>
        <w:tc>
          <w:tcPr>
            <w:tcW w:w="799" w:type="dxa"/>
            <w:vAlign w:val="center"/>
          </w:tcPr>
          <w:p w14:paraId="4B8B1EA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3323C27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-56</w:t>
            </w:r>
          </w:p>
        </w:tc>
        <w:tc>
          <w:tcPr>
            <w:tcW w:w="799" w:type="dxa"/>
            <w:vAlign w:val="center"/>
          </w:tcPr>
          <w:p w14:paraId="7DE801E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18</w:t>
            </w:r>
          </w:p>
        </w:tc>
      </w:tr>
      <w:tr w:rsidR="00EE4A7D" w:rsidRPr="00573A19" w14:paraId="2D081602"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C02C144" w14:textId="77777777" w:rsidR="00EE4A7D" w:rsidRPr="00573A19" w:rsidRDefault="00EE4A7D" w:rsidP="00913991">
            <w:pPr>
              <w:jc w:val="center"/>
              <w:rPr>
                <w:rFonts w:ascii="Arial" w:hAnsi="Arial" w:cs="Arial"/>
              </w:rPr>
            </w:pPr>
          </w:p>
        </w:tc>
        <w:tc>
          <w:tcPr>
            <w:tcW w:w="1917" w:type="dxa"/>
            <w:noWrap/>
            <w:vAlign w:val="center"/>
            <w:hideMark/>
          </w:tcPr>
          <w:p w14:paraId="20BD1EC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1252804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-50</w:t>
            </w:r>
          </w:p>
        </w:tc>
        <w:tc>
          <w:tcPr>
            <w:tcW w:w="945" w:type="dxa"/>
            <w:vAlign w:val="center"/>
          </w:tcPr>
          <w:p w14:paraId="0210D2C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c>
          <w:tcPr>
            <w:tcW w:w="799" w:type="dxa"/>
            <w:vAlign w:val="center"/>
          </w:tcPr>
          <w:p w14:paraId="5A73F19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r>
      <w:tr w:rsidR="00EE4A7D" w:rsidRPr="00573A19" w14:paraId="16740269"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2A4127A4" w14:textId="77777777" w:rsidR="00EE4A7D" w:rsidRPr="00573A19" w:rsidRDefault="00EE4A7D" w:rsidP="00913991">
            <w:pPr>
              <w:jc w:val="center"/>
              <w:rPr>
                <w:rFonts w:ascii="Arial" w:hAnsi="Arial" w:cs="Arial"/>
              </w:rPr>
            </w:pPr>
          </w:p>
        </w:tc>
        <w:tc>
          <w:tcPr>
            <w:tcW w:w="1917" w:type="dxa"/>
            <w:noWrap/>
            <w:vAlign w:val="center"/>
            <w:hideMark/>
          </w:tcPr>
          <w:p w14:paraId="209A7B0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Superior Medial Gyrus</w:t>
            </w:r>
          </w:p>
        </w:tc>
        <w:tc>
          <w:tcPr>
            <w:tcW w:w="799" w:type="dxa"/>
            <w:vAlign w:val="center"/>
          </w:tcPr>
          <w:p w14:paraId="616F453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-13</w:t>
            </w:r>
          </w:p>
        </w:tc>
        <w:tc>
          <w:tcPr>
            <w:tcW w:w="945" w:type="dxa"/>
            <w:vAlign w:val="center"/>
          </w:tcPr>
          <w:p w14:paraId="04C012C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-38</w:t>
            </w:r>
          </w:p>
        </w:tc>
        <w:tc>
          <w:tcPr>
            <w:tcW w:w="799" w:type="dxa"/>
            <w:vAlign w:val="center"/>
          </w:tcPr>
          <w:p w14:paraId="579BFE3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6233CF68"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B8D30BC" w14:textId="77777777" w:rsidR="00EE4A7D" w:rsidRPr="00573A19" w:rsidRDefault="00EE4A7D" w:rsidP="00913991">
            <w:pPr>
              <w:jc w:val="center"/>
              <w:rPr>
                <w:rFonts w:ascii="Arial" w:hAnsi="Arial" w:cs="Arial"/>
              </w:rPr>
            </w:pPr>
          </w:p>
        </w:tc>
        <w:tc>
          <w:tcPr>
            <w:tcW w:w="1917" w:type="dxa"/>
            <w:noWrap/>
            <w:vAlign w:val="center"/>
            <w:hideMark/>
          </w:tcPr>
          <w:p w14:paraId="72939E2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Inferior Frontal Gyrus (p. Orbitalis)</w:t>
            </w:r>
          </w:p>
        </w:tc>
        <w:tc>
          <w:tcPr>
            <w:tcW w:w="799" w:type="dxa"/>
            <w:vAlign w:val="center"/>
          </w:tcPr>
          <w:p w14:paraId="2426E96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03D4E6E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-41</w:t>
            </w:r>
          </w:p>
        </w:tc>
        <w:tc>
          <w:tcPr>
            <w:tcW w:w="799" w:type="dxa"/>
            <w:vAlign w:val="center"/>
          </w:tcPr>
          <w:p w14:paraId="19AB785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-17</w:t>
            </w:r>
          </w:p>
        </w:tc>
      </w:tr>
      <w:tr w:rsidR="00EE4A7D" w:rsidRPr="00573A19" w14:paraId="70F10DD6"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8A8BF04" w14:textId="77777777" w:rsidR="00EE4A7D" w:rsidRPr="00573A19" w:rsidRDefault="00EE4A7D" w:rsidP="00913991">
            <w:pPr>
              <w:jc w:val="center"/>
              <w:rPr>
                <w:rFonts w:ascii="Arial" w:hAnsi="Arial" w:cs="Arial"/>
              </w:rPr>
            </w:pPr>
          </w:p>
        </w:tc>
        <w:tc>
          <w:tcPr>
            <w:tcW w:w="1917" w:type="dxa"/>
            <w:noWrap/>
            <w:vAlign w:val="center"/>
            <w:hideMark/>
          </w:tcPr>
          <w:p w14:paraId="7CB4EE6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Superior Temporal Gyrus</w:t>
            </w:r>
          </w:p>
        </w:tc>
        <w:tc>
          <w:tcPr>
            <w:tcW w:w="799" w:type="dxa"/>
            <w:vAlign w:val="center"/>
          </w:tcPr>
          <w:p w14:paraId="442B635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-58</w:t>
            </w:r>
          </w:p>
        </w:tc>
        <w:tc>
          <w:tcPr>
            <w:tcW w:w="945" w:type="dxa"/>
            <w:vAlign w:val="center"/>
          </w:tcPr>
          <w:p w14:paraId="4F8F3D8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w:t>
            </w:r>
          </w:p>
        </w:tc>
        <w:tc>
          <w:tcPr>
            <w:tcW w:w="799" w:type="dxa"/>
            <w:vAlign w:val="center"/>
          </w:tcPr>
          <w:p w14:paraId="45372E1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785D895E"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AACBBE2" w14:textId="77777777" w:rsidR="00EE4A7D" w:rsidRPr="00573A19" w:rsidRDefault="00EE4A7D" w:rsidP="00913991">
            <w:pPr>
              <w:jc w:val="center"/>
              <w:rPr>
                <w:rFonts w:ascii="Arial" w:hAnsi="Arial" w:cs="Arial"/>
              </w:rPr>
            </w:pPr>
          </w:p>
        </w:tc>
        <w:tc>
          <w:tcPr>
            <w:tcW w:w="1917" w:type="dxa"/>
            <w:noWrap/>
            <w:vAlign w:val="center"/>
            <w:hideMark/>
          </w:tcPr>
          <w:p w14:paraId="7FB0B1B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389F2A9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4D321D8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-8</w:t>
            </w:r>
          </w:p>
        </w:tc>
        <w:tc>
          <w:tcPr>
            <w:tcW w:w="799" w:type="dxa"/>
            <w:vAlign w:val="center"/>
          </w:tcPr>
          <w:p w14:paraId="16A2A34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56</w:t>
            </w:r>
          </w:p>
        </w:tc>
      </w:tr>
      <w:tr w:rsidR="00EE4A7D" w:rsidRPr="00573A19" w14:paraId="0E42632B"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76BC10D" w14:textId="77777777" w:rsidR="00EE4A7D" w:rsidRPr="00573A19" w:rsidRDefault="00EE4A7D" w:rsidP="00913991">
            <w:pPr>
              <w:jc w:val="center"/>
              <w:rPr>
                <w:rFonts w:ascii="Arial" w:hAnsi="Arial" w:cs="Arial"/>
              </w:rPr>
            </w:pPr>
          </w:p>
        </w:tc>
        <w:tc>
          <w:tcPr>
            <w:tcW w:w="1917" w:type="dxa"/>
            <w:noWrap/>
            <w:vAlign w:val="center"/>
            <w:hideMark/>
          </w:tcPr>
          <w:p w14:paraId="3BD9EAC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Mid Orbital Gyrus</w:t>
            </w:r>
          </w:p>
        </w:tc>
        <w:tc>
          <w:tcPr>
            <w:tcW w:w="799" w:type="dxa"/>
            <w:vAlign w:val="center"/>
          </w:tcPr>
          <w:p w14:paraId="321008E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-13</w:t>
            </w:r>
          </w:p>
        </w:tc>
        <w:tc>
          <w:tcPr>
            <w:tcW w:w="945" w:type="dxa"/>
            <w:vAlign w:val="center"/>
          </w:tcPr>
          <w:p w14:paraId="2C32DD3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-48</w:t>
            </w:r>
          </w:p>
        </w:tc>
        <w:tc>
          <w:tcPr>
            <w:tcW w:w="799" w:type="dxa"/>
            <w:vAlign w:val="center"/>
          </w:tcPr>
          <w:p w14:paraId="365C4EA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w:t>
            </w:r>
          </w:p>
        </w:tc>
      </w:tr>
      <w:tr w:rsidR="00EE4A7D" w:rsidRPr="00573A19" w14:paraId="526D56FF"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23E31DD2" w14:textId="77777777" w:rsidR="00EE4A7D" w:rsidRPr="00573A19" w:rsidRDefault="00EE4A7D" w:rsidP="00913991">
            <w:pPr>
              <w:jc w:val="center"/>
              <w:rPr>
                <w:rFonts w:ascii="Arial" w:hAnsi="Arial" w:cs="Arial"/>
              </w:rPr>
            </w:pPr>
          </w:p>
        </w:tc>
        <w:tc>
          <w:tcPr>
            <w:tcW w:w="1917" w:type="dxa"/>
            <w:noWrap/>
            <w:vAlign w:val="center"/>
            <w:hideMark/>
          </w:tcPr>
          <w:p w14:paraId="5AFBD9C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Superior Temporal Gyrus</w:t>
            </w:r>
          </w:p>
        </w:tc>
        <w:tc>
          <w:tcPr>
            <w:tcW w:w="799" w:type="dxa"/>
            <w:vAlign w:val="center"/>
          </w:tcPr>
          <w:p w14:paraId="0ADE94FE"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65</w:t>
            </w:r>
          </w:p>
        </w:tc>
        <w:tc>
          <w:tcPr>
            <w:tcW w:w="945" w:type="dxa"/>
            <w:vAlign w:val="center"/>
          </w:tcPr>
          <w:p w14:paraId="180684C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47</w:t>
            </w:r>
          </w:p>
        </w:tc>
        <w:tc>
          <w:tcPr>
            <w:tcW w:w="799" w:type="dxa"/>
            <w:vAlign w:val="center"/>
          </w:tcPr>
          <w:p w14:paraId="4D1FA79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r>
      <w:tr w:rsidR="00EE4A7D" w:rsidRPr="00573A19" w14:paraId="2FEC3C43"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7AF5A3D" w14:textId="77777777" w:rsidR="00EE4A7D" w:rsidRPr="00573A19" w:rsidRDefault="00EE4A7D" w:rsidP="00913991">
            <w:pPr>
              <w:jc w:val="center"/>
              <w:rPr>
                <w:rFonts w:ascii="Arial" w:hAnsi="Arial" w:cs="Arial"/>
              </w:rPr>
            </w:pPr>
          </w:p>
        </w:tc>
        <w:tc>
          <w:tcPr>
            <w:tcW w:w="1917" w:type="dxa"/>
            <w:noWrap/>
            <w:vAlign w:val="center"/>
            <w:hideMark/>
          </w:tcPr>
          <w:p w14:paraId="2D25BBB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SMA</w:t>
            </w:r>
          </w:p>
        </w:tc>
        <w:tc>
          <w:tcPr>
            <w:tcW w:w="799" w:type="dxa"/>
            <w:vAlign w:val="center"/>
          </w:tcPr>
          <w:p w14:paraId="1B9E2D8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w:t>
            </w:r>
          </w:p>
        </w:tc>
        <w:tc>
          <w:tcPr>
            <w:tcW w:w="945" w:type="dxa"/>
            <w:vAlign w:val="center"/>
          </w:tcPr>
          <w:p w14:paraId="1E4443D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-18</w:t>
            </w:r>
          </w:p>
        </w:tc>
        <w:tc>
          <w:tcPr>
            <w:tcW w:w="799" w:type="dxa"/>
            <w:vAlign w:val="center"/>
          </w:tcPr>
          <w:p w14:paraId="3BEA8B3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53</w:t>
            </w:r>
          </w:p>
        </w:tc>
      </w:tr>
      <w:tr w:rsidR="00EE4A7D" w:rsidRPr="00573A19" w14:paraId="0A7597AB"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4D0AA6A" w14:textId="77777777" w:rsidR="00EE4A7D" w:rsidRPr="00573A19" w:rsidRDefault="00EE4A7D" w:rsidP="00913991">
            <w:pPr>
              <w:jc w:val="center"/>
              <w:rPr>
                <w:rFonts w:ascii="Arial" w:hAnsi="Arial" w:cs="Arial"/>
              </w:rPr>
            </w:pPr>
          </w:p>
        </w:tc>
        <w:tc>
          <w:tcPr>
            <w:tcW w:w="1917" w:type="dxa"/>
            <w:noWrap/>
            <w:vAlign w:val="center"/>
            <w:hideMark/>
          </w:tcPr>
          <w:p w14:paraId="2426505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Putamen</w:t>
            </w:r>
          </w:p>
        </w:tc>
        <w:tc>
          <w:tcPr>
            <w:tcW w:w="799" w:type="dxa"/>
            <w:vAlign w:val="center"/>
          </w:tcPr>
          <w:p w14:paraId="6CE4FD6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27DA7CE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19</w:t>
            </w:r>
          </w:p>
        </w:tc>
        <w:tc>
          <w:tcPr>
            <w:tcW w:w="799" w:type="dxa"/>
            <w:vAlign w:val="center"/>
          </w:tcPr>
          <w:p w14:paraId="03F5DEE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8</w:t>
            </w:r>
          </w:p>
        </w:tc>
      </w:tr>
      <w:tr w:rsidR="00EE4A7D" w:rsidRPr="00573A19" w14:paraId="241BCB7F"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C483ABC" w14:textId="77777777" w:rsidR="00EE4A7D" w:rsidRPr="00573A19" w:rsidRDefault="00EE4A7D" w:rsidP="00913991">
            <w:pPr>
              <w:jc w:val="center"/>
              <w:rPr>
                <w:rFonts w:ascii="Arial" w:hAnsi="Arial" w:cs="Arial"/>
              </w:rPr>
            </w:pPr>
          </w:p>
        </w:tc>
        <w:tc>
          <w:tcPr>
            <w:tcW w:w="1917" w:type="dxa"/>
            <w:noWrap/>
            <w:vAlign w:val="center"/>
            <w:hideMark/>
          </w:tcPr>
          <w:p w14:paraId="5A02204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Temporal Gyrus</w:t>
            </w:r>
          </w:p>
        </w:tc>
        <w:tc>
          <w:tcPr>
            <w:tcW w:w="799" w:type="dxa"/>
            <w:vAlign w:val="center"/>
          </w:tcPr>
          <w:p w14:paraId="1E9E1A4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60</w:t>
            </w:r>
          </w:p>
        </w:tc>
        <w:tc>
          <w:tcPr>
            <w:tcW w:w="945" w:type="dxa"/>
            <w:vAlign w:val="center"/>
          </w:tcPr>
          <w:p w14:paraId="32636D7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24</w:t>
            </w:r>
          </w:p>
        </w:tc>
        <w:tc>
          <w:tcPr>
            <w:tcW w:w="799" w:type="dxa"/>
            <w:vAlign w:val="center"/>
          </w:tcPr>
          <w:p w14:paraId="2B6A326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-12</w:t>
            </w:r>
          </w:p>
        </w:tc>
      </w:tr>
      <w:tr w:rsidR="00EE4A7D" w:rsidRPr="00573A19" w14:paraId="3D53B9C1"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95A7E35" w14:textId="77777777" w:rsidR="00EE4A7D" w:rsidRPr="00573A19" w:rsidRDefault="00EE4A7D" w:rsidP="00913991">
            <w:pPr>
              <w:jc w:val="center"/>
              <w:rPr>
                <w:rFonts w:ascii="Arial" w:hAnsi="Arial" w:cs="Arial"/>
              </w:rPr>
            </w:pPr>
          </w:p>
        </w:tc>
        <w:tc>
          <w:tcPr>
            <w:tcW w:w="1917" w:type="dxa"/>
            <w:noWrap/>
            <w:vAlign w:val="center"/>
            <w:hideMark/>
          </w:tcPr>
          <w:p w14:paraId="7FA8A47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Inferior Frontal Gyrus (p. Triangularis)</w:t>
            </w:r>
          </w:p>
        </w:tc>
        <w:tc>
          <w:tcPr>
            <w:tcW w:w="799" w:type="dxa"/>
            <w:vAlign w:val="center"/>
          </w:tcPr>
          <w:p w14:paraId="03BB95E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c>
          <w:tcPr>
            <w:tcW w:w="945" w:type="dxa"/>
            <w:vAlign w:val="center"/>
          </w:tcPr>
          <w:p w14:paraId="4E72527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-16</w:t>
            </w:r>
          </w:p>
        </w:tc>
        <w:tc>
          <w:tcPr>
            <w:tcW w:w="799" w:type="dxa"/>
            <w:vAlign w:val="center"/>
          </w:tcPr>
          <w:p w14:paraId="12D2D57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31</w:t>
            </w:r>
          </w:p>
        </w:tc>
      </w:tr>
      <w:tr w:rsidR="00EE4A7D" w:rsidRPr="00573A19" w14:paraId="4A136804"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009E932" w14:textId="77777777" w:rsidR="00EE4A7D" w:rsidRPr="00573A19" w:rsidRDefault="00EE4A7D" w:rsidP="00913991">
            <w:pPr>
              <w:jc w:val="center"/>
              <w:rPr>
                <w:rFonts w:ascii="Arial" w:hAnsi="Arial" w:cs="Arial"/>
              </w:rPr>
            </w:pPr>
          </w:p>
        </w:tc>
        <w:tc>
          <w:tcPr>
            <w:tcW w:w="1917" w:type="dxa"/>
            <w:noWrap/>
            <w:vAlign w:val="center"/>
            <w:hideMark/>
          </w:tcPr>
          <w:p w14:paraId="2743F2F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Superior Temporal Gyrus</w:t>
            </w:r>
          </w:p>
        </w:tc>
        <w:tc>
          <w:tcPr>
            <w:tcW w:w="799" w:type="dxa"/>
            <w:vAlign w:val="center"/>
          </w:tcPr>
          <w:p w14:paraId="74CCB25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-68</w:t>
            </w:r>
          </w:p>
        </w:tc>
        <w:tc>
          <w:tcPr>
            <w:tcW w:w="945" w:type="dxa"/>
            <w:vAlign w:val="center"/>
          </w:tcPr>
          <w:p w14:paraId="6BE3824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w:t>
            </w:r>
          </w:p>
        </w:tc>
        <w:tc>
          <w:tcPr>
            <w:tcW w:w="799" w:type="dxa"/>
            <w:vAlign w:val="center"/>
          </w:tcPr>
          <w:p w14:paraId="120AF98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w:t>
            </w:r>
          </w:p>
        </w:tc>
      </w:tr>
      <w:tr w:rsidR="00EE4A7D" w:rsidRPr="00573A19" w14:paraId="33476575"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58A2F3A" w14:textId="77777777" w:rsidR="00EE4A7D" w:rsidRPr="00573A19" w:rsidRDefault="00EE4A7D" w:rsidP="00913991">
            <w:pPr>
              <w:jc w:val="center"/>
              <w:rPr>
                <w:rFonts w:ascii="Arial" w:hAnsi="Arial" w:cs="Arial"/>
              </w:rPr>
            </w:pPr>
          </w:p>
        </w:tc>
        <w:tc>
          <w:tcPr>
            <w:tcW w:w="1917" w:type="dxa"/>
            <w:noWrap/>
            <w:vAlign w:val="center"/>
            <w:hideMark/>
          </w:tcPr>
          <w:p w14:paraId="0142B2BE"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SMA</w:t>
            </w:r>
          </w:p>
        </w:tc>
        <w:tc>
          <w:tcPr>
            <w:tcW w:w="799" w:type="dxa"/>
            <w:vAlign w:val="center"/>
          </w:tcPr>
          <w:p w14:paraId="76CFE15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w:t>
            </w:r>
          </w:p>
        </w:tc>
        <w:tc>
          <w:tcPr>
            <w:tcW w:w="945" w:type="dxa"/>
            <w:vAlign w:val="center"/>
          </w:tcPr>
          <w:p w14:paraId="20058B6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12</w:t>
            </w:r>
          </w:p>
        </w:tc>
        <w:tc>
          <w:tcPr>
            <w:tcW w:w="799" w:type="dxa"/>
            <w:vAlign w:val="center"/>
          </w:tcPr>
          <w:p w14:paraId="0FC27D2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61</w:t>
            </w:r>
          </w:p>
        </w:tc>
      </w:tr>
      <w:tr w:rsidR="00EE4A7D" w:rsidRPr="00573A19" w14:paraId="72729530"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50C06C1" w14:textId="77777777" w:rsidR="00EE4A7D" w:rsidRPr="00573A19" w:rsidRDefault="00EE4A7D" w:rsidP="00913991">
            <w:pPr>
              <w:jc w:val="center"/>
              <w:rPr>
                <w:rFonts w:ascii="Arial" w:hAnsi="Arial" w:cs="Arial"/>
              </w:rPr>
            </w:pPr>
          </w:p>
        </w:tc>
        <w:tc>
          <w:tcPr>
            <w:tcW w:w="1917" w:type="dxa"/>
            <w:noWrap/>
            <w:vAlign w:val="center"/>
            <w:hideMark/>
          </w:tcPr>
          <w:p w14:paraId="496BFE5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4F0A375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-53</w:t>
            </w:r>
          </w:p>
        </w:tc>
        <w:tc>
          <w:tcPr>
            <w:tcW w:w="945" w:type="dxa"/>
            <w:vAlign w:val="center"/>
          </w:tcPr>
          <w:p w14:paraId="55F9BA4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-18</w:t>
            </w:r>
          </w:p>
        </w:tc>
        <w:tc>
          <w:tcPr>
            <w:tcW w:w="799" w:type="dxa"/>
            <w:vAlign w:val="center"/>
          </w:tcPr>
          <w:p w14:paraId="686B2B8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06E0010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0D251E4" w14:textId="77777777" w:rsidR="00EE4A7D" w:rsidRPr="00573A19" w:rsidRDefault="00EE4A7D" w:rsidP="00913991">
            <w:pPr>
              <w:jc w:val="center"/>
              <w:rPr>
                <w:rFonts w:ascii="Arial" w:hAnsi="Arial" w:cs="Arial"/>
              </w:rPr>
            </w:pPr>
          </w:p>
        </w:tc>
        <w:tc>
          <w:tcPr>
            <w:tcW w:w="1917" w:type="dxa"/>
            <w:noWrap/>
            <w:vAlign w:val="center"/>
            <w:hideMark/>
          </w:tcPr>
          <w:p w14:paraId="0F9C709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Superior Temporal Gyrus</w:t>
            </w:r>
          </w:p>
        </w:tc>
        <w:tc>
          <w:tcPr>
            <w:tcW w:w="799" w:type="dxa"/>
            <w:vAlign w:val="center"/>
          </w:tcPr>
          <w:p w14:paraId="7F99409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-48</w:t>
            </w:r>
          </w:p>
        </w:tc>
        <w:tc>
          <w:tcPr>
            <w:tcW w:w="945" w:type="dxa"/>
            <w:vAlign w:val="center"/>
          </w:tcPr>
          <w:p w14:paraId="355040A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42</w:t>
            </w:r>
          </w:p>
        </w:tc>
        <w:tc>
          <w:tcPr>
            <w:tcW w:w="799" w:type="dxa"/>
            <w:vAlign w:val="center"/>
          </w:tcPr>
          <w:p w14:paraId="62CDA92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r>
      <w:tr w:rsidR="00EE4A7D" w:rsidRPr="00573A19" w14:paraId="247C09E3"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A938583" w14:textId="77777777" w:rsidR="00EE4A7D" w:rsidRPr="00573A19" w:rsidRDefault="00EE4A7D" w:rsidP="00913991">
            <w:pPr>
              <w:jc w:val="center"/>
              <w:rPr>
                <w:rFonts w:ascii="Arial" w:hAnsi="Arial" w:cs="Arial"/>
              </w:rPr>
            </w:pPr>
          </w:p>
        </w:tc>
        <w:tc>
          <w:tcPr>
            <w:tcW w:w="1917" w:type="dxa"/>
            <w:noWrap/>
            <w:vAlign w:val="center"/>
            <w:hideMark/>
          </w:tcPr>
          <w:p w14:paraId="6875DFF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0D1EA7E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-35</w:t>
            </w:r>
          </w:p>
        </w:tc>
        <w:tc>
          <w:tcPr>
            <w:tcW w:w="945" w:type="dxa"/>
            <w:vAlign w:val="center"/>
          </w:tcPr>
          <w:p w14:paraId="6C1B3AB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w:t>
            </w:r>
          </w:p>
        </w:tc>
        <w:tc>
          <w:tcPr>
            <w:tcW w:w="799" w:type="dxa"/>
            <w:vAlign w:val="center"/>
          </w:tcPr>
          <w:p w14:paraId="6BA7EEA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58</w:t>
            </w:r>
          </w:p>
        </w:tc>
      </w:tr>
      <w:tr w:rsidR="00EE4A7D" w:rsidRPr="00573A19" w14:paraId="44254F9E"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594155E" w14:textId="77777777" w:rsidR="00EE4A7D" w:rsidRPr="00573A19" w:rsidRDefault="00EE4A7D" w:rsidP="00913991">
            <w:pPr>
              <w:jc w:val="center"/>
              <w:rPr>
                <w:rFonts w:ascii="Arial" w:hAnsi="Arial" w:cs="Arial"/>
              </w:rPr>
            </w:pPr>
          </w:p>
        </w:tc>
        <w:tc>
          <w:tcPr>
            <w:tcW w:w="1917" w:type="dxa"/>
            <w:noWrap/>
            <w:vAlign w:val="center"/>
            <w:hideMark/>
          </w:tcPr>
          <w:p w14:paraId="5D04911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Inferior Frontal Gyrus (p. Orbitalis)</w:t>
            </w:r>
          </w:p>
        </w:tc>
        <w:tc>
          <w:tcPr>
            <w:tcW w:w="799" w:type="dxa"/>
            <w:vAlign w:val="center"/>
          </w:tcPr>
          <w:p w14:paraId="133DEB7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497E966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c>
          <w:tcPr>
            <w:tcW w:w="799" w:type="dxa"/>
            <w:vAlign w:val="center"/>
          </w:tcPr>
          <w:p w14:paraId="185D08B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-17</w:t>
            </w:r>
          </w:p>
        </w:tc>
      </w:tr>
      <w:tr w:rsidR="00EE4A7D" w:rsidRPr="00573A19" w14:paraId="718E42AF"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66C3E22" w14:textId="77777777" w:rsidR="00EE4A7D" w:rsidRPr="00573A19" w:rsidRDefault="00EE4A7D" w:rsidP="00913991">
            <w:pPr>
              <w:jc w:val="center"/>
              <w:rPr>
                <w:rFonts w:ascii="Arial" w:hAnsi="Arial" w:cs="Arial"/>
              </w:rPr>
            </w:pPr>
          </w:p>
        </w:tc>
        <w:tc>
          <w:tcPr>
            <w:tcW w:w="1917" w:type="dxa"/>
            <w:noWrap/>
            <w:vAlign w:val="center"/>
            <w:hideMark/>
          </w:tcPr>
          <w:p w14:paraId="6198811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Precentral Gyrus</w:t>
            </w:r>
          </w:p>
        </w:tc>
        <w:tc>
          <w:tcPr>
            <w:tcW w:w="799" w:type="dxa"/>
            <w:vAlign w:val="center"/>
          </w:tcPr>
          <w:p w14:paraId="329DD21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c>
          <w:tcPr>
            <w:tcW w:w="945" w:type="dxa"/>
            <w:vAlign w:val="center"/>
          </w:tcPr>
          <w:p w14:paraId="6B91515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29</w:t>
            </w:r>
          </w:p>
        </w:tc>
        <w:tc>
          <w:tcPr>
            <w:tcW w:w="799" w:type="dxa"/>
            <w:vAlign w:val="center"/>
          </w:tcPr>
          <w:p w14:paraId="40EA24B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58</w:t>
            </w:r>
          </w:p>
        </w:tc>
      </w:tr>
      <w:tr w:rsidR="00EE4A7D" w:rsidRPr="00573A19" w14:paraId="46DC38C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9A1301A" w14:textId="77777777" w:rsidR="00EE4A7D" w:rsidRPr="00573A19" w:rsidRDefault="00EE4A7D" w:rsidP="00913991">
            <w:pPr>
              <w:jc w:val="center"/>
              <w:rPr>
                <w:rFonts w:ascii="Arial" w:hAnsi="Arial" w:cs="Arial"/>
              </w:rPr>
            </w:pPr>
          </w:p>
        </w:tc>
        <w:tc>
          <w:tcPr>
            <w:tcW w:w="1917" w:type="dxa"/>
            <w:noWrap/>
            <w:vAlign w:val="center"/>
            <w:hideMark/>
          </w:tcPr>
          <w:p w14:paraId="37BF517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Thalamus</w:t>
            </w:r>
          </w:p>
        </w:tc>
        <w:tc>
          <w:tcPr>
            <w:tcW w:w="799" w:type="dxa"/>
            <w:vAlign w:val="center"/>
          </w:tcPr>
          <w:p w14:paraId="41A49A4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c>
          <w:tcPr>
            <w:tcW w:w="945" w:type="dxa"/>
            <w:vAlign w:val="center"/>
          </w:tcPr>
          <w:p w14:paraId="62C0103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27</w:t>
            </w:r>
          </w:p>
        </w:tc>
        <w:tc>
          <w:tcPr>
            <w:tcW w:w="799" w:type="dxa"/>
            <w:vAlign w:val="center"/>
          </w:tcPr>
          <w:p w14:paraId="7D3A766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11</w:t>
            </w:r>
          </w:p>
        </w:tc>
      </w:tr>
      <w:tr w:rsidR="00EE4A7D" w:rsidRPr="00573A19" w14:paraId="6D9A520D"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97A5C4C" w14:textId="77777777" w:rsidR="00EE4A7D" w:rsidRPr="00573A19" w:rsidRDefault="00EE4A7D" w:rsidP="00913991">
            <w:pPr>
              <w:jc w:val="center"/>
              <w:rPr>
                <w:rFonts w:ascii="Arial" w:hAnsi="Arial" w:cs="Arial"/>
              </w:rPr>
            </w:pPr>
          </w:p>
        </w:tc>
        <w:tc>
          <w:tcPr>
            <w:tcW w:w="1917" w:type="dxa"/>
            <w:noWrap/>
            <w:vAlign w:val="center"/>
            <w:hideMark/>
          </w:tcPr>
          <w:p w14:paraId="36337FB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Right </w:t>
            </w:r>
            <w:proofErr w:type="spellStart"/>
            <w:r w:rsidRPr="00573A19">
              <w:rPr>
                <w:rFonts w:ascii="Arial" w:hAnsi="Arial" w:cs="Arial"/>
              </w:rPr>
              <w:t>Heschls</w:t>
            </w:r>
            <w:proofErr w:type="spellEnd"/>
            <w:r w:rsidRPr="00573A19">
              <w:rPr>
                <w:rFonts w:ascii="Arial" w:hAnsi="Arial" w:cs="Arial"/>
              </w:rPr>
              <w:t xml:space="preserve"> Gyrus</w:t>
            </w:r>
          </w:p>
        </w:tc>
        <w:tc>
          <w:tcPr>
            <w:tcW w:w="799" w:type="dxa"/>
            <w:vAlign w:val="center"/>
          </w:tcPr>
          <w:p w14:paraId="70B75A7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45171A1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27</w:t>
            </w:r>
          </w:p>
        </w:tc>
        <w:tc>
          <w:tcPr>
            <w:tcW w:w="799" w:type="dxa"/>
            <w:vAlign w:val="center"/>
          </w:tcPr>
          <w:p w14:paraId="224FE1E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13</w:t>
            </w:r>
          </w:p>
        </w:tc>
      </w:tr>
      <w:tr w:rsidR="00EE4A7D" w:rsidRPr="00573A19" w14:paraId="2EDC22F4"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44AB595" w14:textId="77777777" w:rsidR="00EE4A7D" w:rsidRPr="00573A19" w:rsidRDefault="00EE4A7D" w:rsidP="00913991">
            <w:pPr>
              <w:jc w:val="center"/>
              <w:rPr>
                <w:rFonts w:ascii="Arial" w:hAnsi="Arial" w:cs="Arial"/>
              </w:rPr>
            </w:pPr>
          </w:p>
        </w:tc>
        <w:tc>
          <w:tcPr>
            <w:tcW w:w="1917" w:type="dxa"/>
            <w:noWrap/>
            <w:vAlign w:val="center"/>
            <w:hideMark/>
          </w:tcPr>
          <w:p w14:paraId="5124EE8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Rolandic Operculum</w:t>
            </w:r>
          </w:p>
        </w:tc>
        <w:tc>
          <w:tcPr>
            <w:tcW w:w="799" w:type="dxa"/>
            <w:vAlign w:val="center"/>
          </w:tcPr>
          <w:p w14:paraId="10DF328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-60</w:t>
            </w:r>
          </w:p>
        </w:tc>
        <w:tc>
          <w:tcPr>
            <w:tcW w:w="945" w:type="dxa"/>
            <w:vAlign w:val="center"/>
          </w:tcPr>
          <w:p w14:paraId="5DA2CA3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w:t>
            </w:r>
          </w:p>
        </w:tc>
        <w:tc>
          <w:tcPr>
            <w:tcW w:w="799" w:type="dxa"/>
            <w:vAlign w:val="center"/>
          </w:tcPr>
          <w:p w14:paraId="4935C53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13</w:t>
            </w:r>
          </w:p>
        </w:tc>
      </w:tr>
      <w:tr w:rsidR="00EE4A7D" w:rsidRPr="00573A19" w14:paraId="5037744D"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E35BF29" w14:textId="77777777" w:rsidR="00EE4A7D" w:rsidRPr="00573A19" w:rsidRDefault="00EE4A7D" w:rsidP="00913991">
            <w:pPr>
              <w:jc w:val="center"/>
              <w:rPr>
                <w:rFonts w:ascii="Arial" w:hAnsi="Arial" w:cs="Arial"/>
              </w:rPr>
            </w:pPr>
          </w:p>
        </w:tc>
        <w:tc>
          <w:tcPr>
            <w:tcW w:w="1917" w:type="dxa"/>
            <w:noWrap/>
            <w:vAlign w:val="center"/>
            <w:hideMark/>
          </w:tcPr>
          <w:p w14:paraId="7EF35D8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Right Inferior Frontal Gyrus (p. </w:t>
            </w:r>
            <w:proofErr w:type="spellStart"/>
            <w:r w:rsidRPr="00573A19">
              <w:rPr>
                <w:rFonts w:ascii="Arial" w:hAnsi="Arial" w:cs="Arial"/>
              </w:rPr>
              <w:t>Opercularis</w:t>
            </w:r>
            <w:proofErr w:type="spellEnd"/>
            <w:r w:rsidRPr="00573A19">
              <w:rPr>
                <w:rFonts w:ascii="Arial" w:hAnsi="Arial" w:cs="Arial"/>
              </w:rPr>
              <w:t>)</w:t>
            </w:r>
          </w:p>
        </w:tc>
        <w:tc>
          <w:tcPr>
            <w:tcW w:w="799" w:type="dxa"/>
            <w:vAlign w:val="center"/>
          </w:tcPr>
          <w:p w14:paraId="5958423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-53</w:t>
            </w:r>
          </w:p>
        </w:tc>
        <w:tc>
          <w:tcPr>
            <w:tcW w:w="945" w:type="dxa"/>
            <w:vAlign w:val="center"/>
          </w:tcPr>
          <w:p w14:paraId="29F0EBC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c>
          <w:tcPr>
            <w:tcW w:w="799" w:type="dxa"/>
            <w:vAlign w:val="center"/>
          </w:tcPr>
          <w:p w14:paraId="1A9138A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r>
      <w:tr w:rsidR="00EE4A7D" w:rsidRPr="00573A19" w14:paraId="00AC3839"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A757DB1" w14:textId="77777777" w:rsidR="00EE4A7D" w:rsidRPr="00573A19" w:rsidRDefault="00EE4A7D" w:rsidP="00913991">
            <w:pPr>
              <w:jc w:val="center"/>
              <w:rPr>
                <w:rFonts w:ascii="Arial" w:hAnsi="Arial" w:cs="Arial"/>
              </w:rPr>
            </w:pPr>
          </w:p>
        </w:tc>
        <w:tc>
          <w:tcPr>
            <w:tcW w:w="1917" w:type="dxa"/>
            <w:noWrap/>
            <w:vAlign w:val="center"/>
            <w:hideMark/>
          </w:tcPr>
          <w:p w14:paraId="0863F9B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Cerebellum Lobule IX</w:t>
            </w:r>
          </w:p>
        </w:tc>
        <w:tc>
          <w:tcPr>
            <w:tcW w:w="799" w:type="dxa"/>
            <w:vAlign w:val="center"/>
          </w:tcPr>
          <w:p w14:paraId="7E6EE80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-10</w:t>
            </w:r>
          </w:p>
        </w:tc>
        <w:tc>
          <w:tcPr>
            <w:tcW w:w="945" w:type="dxa"/>
            <w:vAlign w:val="center"/>
          </w:tcPr>
          <w:p w14:paraId="7FC7F72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47</w:t>
            </w:r>
          </w:p>
        </w:tc>
        <w:tc>
          <w:tcPr>
            <w:tcW w:w="799" w:type="dxa"/>
            <w:vAlign w:val="center"/>
          </w:tcPr>
          <w:p w14:paraId="3561B6B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-45</w:t>
            </w:r>
          </w:p>
        </w:tc>
      </w:tr>
      <w:tr w:rsidR="00EE4A7D" w:rsidRPr="00573A19" w14:paraId="16831816"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69F581BA" w14:textId="77777777" w:rsidR="00EE4A7D" w:rsidRPr="00573A19" w:rsidRDefault="00EE4A7D" w:rsidP="00913991">
            <w:pPr>
              <w:jc w:val="center"/>
              <w:rPr>
                <w:rFonts w:ascii="Arial" w:hAnsi="Arial" w:cs="Arial"/>
              </w:rPr>
            </w:pPr>
            <w:r w:rsidRPr="00573A19">
              <w:rPr>
                <w:rFonts w:ascii="Arial" w:hAnsi="Arial" w:cs="Arial"/>
              </w:rPr>
              <w:t>Choose Inflate - Choose Win unmodulated</w:t>
            </w:r>
          </w:p>
        </w:tc>
        <w:tc>
          <w:tcPr>
            <w:tcW w:w="1917" w:type="dxa"/>
            <w:noWrap/>
            <w:vAlign w:val="center"/>
            <w:hideMark/>
          </w:tcPr>
          <w:p w14:paraId="0A7E9E0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Inferior Parietal Lobule</w:t>
            </w:r>
          </w:p>
        </w:tc>
        <w:tc>
          <w:tcPr>
            <w:tcW w:w="799" w:type="dxa"/>
            <w:vAlign w:val="center"/>
          </w:tcPr>
          <w:p w14:paraId="36824A1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3F61276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42</w:t>
            </w:r>
          </w:p>
        </w:tc>
        <w:tc>
          <w:tcPr>
            <w:tcW w:w="799" w:type="dxa"/>
            <w:vAlign w:val="center"/>
          </w:tcPr>
          <w:p w14:paraId="0D30719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48</w:t>
            </w:r>
          </w:p>
        </w:tc>
      </w:tr>
      <w:tr w:rsidR="00EE4A7D" w:rsidRPr="00573A19" w14:paraId="3D7F5245"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E3FB020" w14:textId="77777777" w:rsidR="00EE4A7D" w:rsidRPr="00573A19" w:rsidRDefault="00EE4A7D" w:rsidP="00913991">
            <w:pPr>
              <w:jc w:val="center"/>
              <w:rPr>
                <w:rFonts w:ascii="Arial" w:hAnsi="Arial" w:cs="Arial"/>
              </w:rPr>
            </w:pPr>
          </w:p>
        </w:tc>
        <w:tc>
          <w:tcPr>
            <w:tcW w:w="1917" w:type="dxa"/>
            <w:noWrap/>
            <w:vAlign w:val="center"/>
            <w:hideMark/>
          </w:tcPr>
          <w:p w14:paraId="2C5494F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Cuneus</w:t>
            </w:r>
          </w:p>
        </w:tc>
        <w:tc>
          <w:tcPr>
            <w:tcW w:w="799" w:type="dxa"/>
            <w:vAlign w:val="center"/>
          </w:tcPr>
          <w:p w14:paraId="43E2A8C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-13</w:t>
            </w:r>
          </w:p>
        </w:tc>
        <w:tc>
          <w:tcPr>
            <w:tcW w:w="945" w:type="dxa"/>
            <w:vAlign w:val="center"/>
          </w:tcPr>
          <w:p w14:paraId="6972DD1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82</w:t>
            </w:r>
          </w:p>
        </w:tc>
        <w:tc>
          <w:tcPr>
            <w:tcW w:w="799" w:type="dxa"/>
            <w:vAlign w:val="center"/>
          </w:tcPr>
          <w:p w14:paraId="7697ED8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r>
      <w:tr w:rsidR="00EE4A7D" w:rsidRPr="00573A19" w14:paraId="12751E9B"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883E3D4" w14:textId="77777777" w:rsidR="00EE4A7D" w:rsidRPr="00573A19" w:rsidRDefault="00EE4A7D" w:rsidP="00913991">
            <w:pPr>
              <w:jc w:val="center"/>
              <w:rPr>
                <w:rFonts w:ascii="Arial" w:hAnsi="Arial" w:cs="Arial"/>
              </w:rPr>
            </w:pPr>
          </w:p>
        </w:tc>
        <w:tc>
          <w:tcPr>
            <w:tcW w:w="1917" w:type="dxa"/>
            <w:noWrap/>
            <w:vAlign w:val="center"/>
            <w:hideMark/>
          </w:tcPr>
          <w:p w14:paraId="56C80FC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Inferior Parietal Lobule</w:t>
            </w:r>
          </w:p>
        </w:tc>
        <w:tc>
          <w:tcPr>
            <w:tcW w:w="799" w:type="dxa"/>
            <w:vAlign w:val="center"/>
          </w:tcPr>
          <w:p w14:paraId="54126EB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622DE3A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52</w:t>
            </w:r>
          </w:p>
        </w:tc>
        <w:tc>
          <w:tcPr>
            <w:tcW w:w="799" w:type="dxa"/>
            <w:vAlign w:val="center"/>
          </w:tcPr>
          <w:p w14:paraId="1584607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48</w:t>
            </w:r>
          </w:p>
        </w:tc>
      </w:tr>
      <w:tr w:rsidR="00EE4A7D" w:rsidRPr="00573A19" w14:paraId="0141B8E9"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223D955" w14:textId="77777777" w:rsidR="00EE4A7D" w:rsidRPr="00573A19" w:rsidRDefault="00EE4A7D" w:rsidP="00913991">
            <w:pPr>
              <w:jc w:val="center"/>
              <w:rPr>
                <w:rFonts w:ascii="Arial" w:hAnsi="Arial" w:cs="Arial"/>
              </w:rPr>
            </w:pPr>
          </w:p>
        </w:tc>
        <w:tc>
          <w:tcPr>
            <w:tcW w:w="1917" w:type="dxa"/>
            <w:noWrap/>
            <w:vAlign w:val="center"/>
            <w:hideMark/>
          </w:tcPr>
          <w:p w14:paraId="24554E2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Lingual Gyrus</w:t>
            </w:r>
          </w:p>
        </w:tc>
        <w:tc>
          <w:tcPr>
            <w:tcW w:w="799" w:type="dxa"/>
            <w:vAlign w:val="center"/>
          </w:tcPr>
          <w:p w14:paraId="77A2D69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c>
          <w:tcPr>
            <w:tcW w:w="945" w:type="dxa"/>
            <w:vAlign w:val="center"/>
          </w:tcPr>
          <w:p w14:paraId="3D0F958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67</w:t>
            </w:r>
          </w:p>
        </w:tc>
        <w:tc>
          <w:tcPr>
            <w:tcW w:w="799" w:type="dxa"/>
            <w:vAlign w:val="center"/>
          </w:tcPr>
          <w:p w14:paraId="19E8564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w:t>
            </w:r>
          </w:p>
        </w:tc>
      </w:tr>
      <w:tr w:rsidR="00EE4A7D" w:rsidRPr="00573A19" w14:paraId="68AD14BF"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15F6616" w14:textId="77777777" w:rsidR="00EE4A7D" w:rsidRPr="00573A19" w:rsidRDefault="00EE4A7D" w:rsidP="00913991">
            <w:pPr>
              <w:jc w:val="center"/>
              <w:rPr>
                <w:rFonts w:ascii="Arial" w:hAnsi="Arial" w:cs="Arial"/>
              </w:rPr>
            </w:pPr>
          </w:p>
        </w:tc>
        <w:tc>
          <w:tcPr>
            <w:tcW w:w="1917" w:type="dxa"/>
            <w:noWrap/>
            <w:vAlign w:val="center"/>
            <w:hideMark/>
          </w:tcPr>
          <w:p w14:paraId="53DC309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Lingual Gyrus</w:t>
            </w:r>
          </w:p>
        </w:tc>
        <w:tc>
          <w:tcPr>
            <w:tcW w:w="799" w:type="dxa"/>
            <w:vAlign w:val="center"/>
          </w:tcPr>
          <w:p w14:paraId="4141B51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8</w:t>
            </w:r>
          </w:p>
        </w:tc>
        <w:tc>
          <w:tcPr>
            <w:tcW w:w="945" w:type="dxa"/>
            <w:vAlign w:val="center"/>
          </w:tcPr>
          <w:p w14:paraId="10CC830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79</w:t>
            </w:r>
          </w:p>
        </w:tc>
        <w:tc>
          <w:tcPr>
            <w:tcW w:w="799" w:type="dxa"/>
            <w:vAlign w:val="center"/>
          </w:tcPr>
          <w:p w14:paraId="10CB775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w:t>
            </w:r>
          </w:p>
        </w:tc>
      </w:tr>
      <w:tr w:rsidR="00EE4A7D" w:rsidRPr="00573A19" w14:paraId="295CFDAD"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301D7AD" w14:textId="77777777" w:rsidR="00EE4A7D" w:rsidRPr="00573A19" w:rsidRDefault="00EE4A7D" w:rsidP="00913991">
            <w:pPr>
              <w:jc w:val="center"/>
              <w:rPr>
                <w:rFonts w:ascii="Arial" w:hAnsi="Arial" w:cs="Arial"/>
              </w:rPr>
            </w:pPr>
          </w:p>
        </w:tc>
        <w:tc>
          <w:tcPr>
            <w:tcW w:w="1917" w:type="dxa"/>
            <w:noWrap/>
            <w:vAlign w:val="center"/>
            <w:hideMark/>
          </w:tcPr>
          <w:p w14:paraId="08BBDE1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2A43F4D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-50</w:t>
            </w:r>
          </w:p>
        </w:tc>
        <w:tc>
          <w:tcPr>
            <w:tcW w:w="945" w:type="dxa"/>
            <w:vAlign w:val="center"/>
          </w:tcPr>
          <w:p w14:paraId="0C13D55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c>
          <w:tcPr>
            <w:tcW w:w="799" w:type="dxa"/>
            <w:vAlign w:val="center"/>
          </w:tcPr>
          <w:p w14:paraId="6FEB1A4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r>
      <w:tr w:rsidR="00EE4A7D" w:rsidRPr="00573A19" w14:paraId="0ED0DEC9"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F7C9981" w14:textId="77777777" w:rsidR="00EE4A7D" w:rsidRPr="00573A19" w:rsidRDefault="00EE4A7D" w:rsidP="00913991">
            <w:pPr>
              <w:jc w:val="center"/>
              <w:rPr>
                <w:rFonts w:ascii="Arial" w:hAnsi="Arial" w:cs="Arial"/>
              </w:rPr>
            </w:pPr>
          </w:p>
        </w:tc>
        <w:tc>
          <w:tcPr>
            <w:tcW w:w="1917" w:type="dxa"/>
            <w:noWrap/>
            <w:vAlign w:val="center"/>
            <w:hideMark/>
          </w:tcPr>
          <w:p w14:paraId="1A19EAE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Inferior Frontal Gyrus (p. Triangularis)</w:t>
            </w:r>
          </w:p>
        </w:tc>
        <w:tc>
          <w:tcPr>
            <w:tcW w:w="799" w:type="dxa"/>
            <w:vAlign w:val="center"/>
          </w:tcPr>
          <w:p w14:paraId="6F54FE9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48</w:t>
            </w:r>
          </w:p>
        </w:tc>
        <w:tc>
          <w:tcPr>
            <w:tcW w:w="945" w:type="dxa"/>
            <w:vAlign w:val="center"/>
          </w:tcPr>
          <w:p w14:paraId="2AB72DC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-31</w:t>
            </w:r>
          </w:p>
        </w:tc>
        <w:tc>
          <w:tcPr>
            <w:tcW w:w="799" w:type="dxa"/>
            <w:vAlign w:val="center"/>
          </w:tcPr>
          <w:p w14:paraId="50635C1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r>
      <w:tr w:rsidR="00EE4A7D" w:rsidRPr="00573A19" w14:paraId="589BF46A"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DFF853B" w14:textId="77777777" w:rsidR="00EE4A7D" w:rsidRPr="00573A19" w:rsidRDefault="00EE4A7D" w:rsidP="00913991">
            <w:pPr>
              <w:jc w:val="center"/>
              <w:rPr>
                <w:rFonts w:ascii="Arial" w:hAnsi="Arial" w:cs="Arial"/>
              </w:rPr>
            </w:pPr>
          </w:p>
        </w:tc>
        <w:tc>
          <w:tcPr>
            <w:tcW w:w="1917" w:type="dxa"/>
            <w:noWrap/>
            <w:vAlign w:val="center"/>
            <w:hideMark/>
          </w:tcPr>
          <w:p w14:paraId="4EA71BD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Superior Medial Gyrus</w:t>
            </w:r>
          </w:p>
        </w:tc>
        <w:tc>
          <w:tcPr>
            <w:tcW w:w="799" w:type="dxa"/>
            <w:vAlign w:val="center"/>
          </w:tcPr>
          <w:p w14:paraId="7BE33D0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w:t>
            </w:r>
          </w:p>
        </w:tc>
        <w:tc>
          <w:tcPr>
            <w:tcW w:w="945" w:type="dxa"/>
            <w:vAlign w:val="center"/>
          </w:tcPr>
          <w:p w14:paraId="57A8108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799" w:type="dxa"/>
            <w:vAlign w:val="center"/>
          </w:tcPr>
          <w:p w14:paraId="658FCC4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45A6FE61"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71FC6AAF" w14:textId="77777777" w:rsidR="00EE4A7D" w:rsidRPr="00573A19" w:rsidRDefault="00EE4A7D" w:rsidP="00913991">
            <w:pPr>
              <w:jc w:val="center"/>
              <w:rPr>
                <w:rFonts w:ascii="Arial" w:hAnsi="Arial" w:cs="Arial"/>
              </w:rPr>
            </w:pPr>
            <w:r w:rsidRPr="00573A19">
              <w:rPr>
                <w:rFonts w:ascii="Arial" w:hAnsi="Arial" w:cs="Arial"/>
              </w:rPr>
              <w:t>Outcome Explode - Outcome Inflate modulated</w:t>
            </w:r>
          </w:p>
        </w:tc>
        <w:tc>
          <w:tcPr>
            <w:tcW w:w="1917" w:type="dxa"/>
            <w:noWrap/>
            <w:vAlign w:val="center"/>
            <w:hideMark/>
          </w:tcPr>
          <w:p w14:paraId="7B95B62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Supra-Marginal Gyrus</w:t>
            </w:r>
          </w:p>
        </w:tc>
        <w:tc>
          <w:tcPr>
            <w:tcW w:w="799" w:type="dxa"/>
            <w:vAlign w:val="center"/>
          </w:tcPr>
          <w:p w14:paraId="3979FCA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-68</w:t>
            </w:r>
          </w:p>
        </w:tc>
        <w:tc>
          <w:tcPr>
            <w:tcW w:w="945" w:type="dxa"/>
            <w:vAlign w:val="center"/>
          </w:tcPr>
          <w:p w14:paraId="17DEE16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24</w:t>
            </w:r>
          </w:p>
        </w:tc>
        <w:tc>
          <w:tcPr>
            <w:tcW w:w="799" w:type="dxa"/>
            <w:vAlign w:val="center"/>
          </w:tcPr>
          <w:p w14:paraId="5C79BF2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21</w:t>
            </w:r>
          </w:p>
        </w:tc>
      </w:tr>
      <w:tr w:rsidR="00EE4A7D" w:rsidRPr="00573A19" w14:paraId="6651DA9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279A675" w14:textId="77777777" w:rsidR="00EE4A7D" w:rsidRPr="00573A19" w:rsidRDefault="00EE4A7D" w:rsidP="00913991">
            <w:pPr>
              <w:jc w:val="center"/>
              <w:rPr>
                <w:rFonts w:ascii="Arial" w:hAnsi="Arial" w:cs="Arial"/>
              </w:rPr>
            </w:pPr>
          </w:p>
        </w:tc>
        <w:tc>
          <w:tcPr>
            <w:tcW w:w="1917" w:type="dxa"/>
            <w:noWrap/>
            <w:vAlign w:val="center"/>
            <w:hideMark/>
          </w:tcPr>
          <w:p w14:paraId="7FF39A7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Superior Temporal Gyrus</w:t>
            </w:r>
          </w:p>
        </w:tc>
        <w:tc>
          <w:tcPr>
            <w:tcW w:w="799" w:type="dxa"/>
            <w:vAlign w:val="center"/>
          </w:tcPr>
          <w:p w14:paraId="3F79976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53</w:t>
            </w:r>
          </w:p>
        </w:tc>
        <w:tc>
          <w:tcPr>
            <w:tcW w:w="945" w:type="dxa"/>
            <w:vAlign w:val="center"/>
          </w:tcPr>
          <w:p w14:paraId="36B2320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14</w:t>
            </w:r>
          </w:p>
        </w:tc>
        <w:tc>
          <w:tcPr>
            <w:tcW w:w="799" w:type="dxa"/>
            <w:vAlign w:val="center"/>
          </w:tcPr>
          <w:p w14:paraId="6D36B1D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13</w:t>
            </w:r>
          </w:p>
        </w:tc>
      </w:tr>
      <w:tr w:rsidR="00EE4A7D" w:rsidRPr="00573A19" w14:paraId="06C8AFA5"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D3B2645" w14:textId="77777777" w:rsidR="00EE4A7D" w:rsidRPr="00573A19" w:rsidRDefault="00EE4A7D" w:rsidP="00913991">
            <w:pPr>
              <w:jc w:val="center"/>
              <w:rPr>
                <w:rFonts w:ascii="Arial" w:hAnsi="Arial" w:cs="Arial"/>
              </w:rPr>
            </w:pPr>
          </w:p>
        </w:tc>
        <w:tc>
          <w:tcPr>
            <w:tcW w:w="1917" w:type="dxa"/>
            <w:noWrap/>
            <w:vAlign w:val="center"/>
            <w:hideMark/>
          </w:tcPr>
          <w:p w14:paraId="1138225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Postcentral Gyrus</w:t>
            </w:r>
          </w:p>
        </w:tc>
        <w:tc>
          <w:tcPr>
            <w:tcW w:w="799" w:type="dxa"/>
            <w:vAlign w:val="center"/>
          </w:tcPr>
          <w:p w14:paraId="318A7EC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20</w:t>
            </w:r>
          </w:p>
        </w:tc>
        <w:tc>
          <w:tcPr>
            <w:tcW w:w="945" w:type="dxa"/>
            <w:vAlign w:val="center"/>
          </w:tcPr>
          <w:p w14:paraId="292E9F5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37</w:t>
            </w:r>
          </w:p>
        </w:tc>
        <w:tc>
          <w:tcPr>
            <w:tcW w:w="799" w:type="dxa"/>
            <w:vAlign w:val="center"/>
          </w:tcPr>
          <w:p w14:paraId="7CA2A60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66</w:t>
            </w:r>
          </w:p>
        </w:tc>
      </w:tr>
      <w:tr w:rsidR="00EE4A7D" w:rsidRPr="00573A19" w14:paraId="333083E6"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C06F088" w14:textId="77777777" w:rsidR="00EE4A7D" w:rsidRPr="00573A19" w:rsidRDefault="00EE4A7D" w:rsidP="00913991">
            <w:pPr>
              <w:jc w:val="center"/>
              <w:rPr>
                <w:rFonts w:ascii="Arial" w:hAnsi="Arial" w:cs="Arial"/>
              </w:rPr>
            </w:pPr>
          </w:p>
        </w:tc>
        <w:tc>
          <w:tcPr>
            <w:tcW w:w="1917" w:type="dxa"/>
            <w:noWrap/>
            <w:vAlign w:val="center"/>
            <w:hideMark/>
          </w:tcPr>
          <w:p w14:paraId="114675F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Occipital Gyrus</w:t>
            </w:r>
          </w:p>
        </w:tc>
        <w:tc>
          <w:tcPr>
            <w:tcW w:w="799" w:type="dxa"/>
            <w:vAlign w:val="center"/>
          </w:tcPr>
          <w:p w14:paraId="57282F1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3BA26AB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82</w:t>
            </w:r>
          </w:p>
        </w:tc>
        <w:tc>
          <w:tcPr>
            <w:tcW w:w="799" w:type="dxa"/>
            <w:vAlign w:val="center"/>
          </w:tcPr>
          <w:p w14:paraId="60E458D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r>
      <w:tr w:rsidR="00EE4A7D" w:rsidRPr="00573A19" w14:paraId="6668CC8D"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740E1F3" w14:textId="77777777" w:rsidR="00EE4A7D" w:rsidRPr="00573A19" w:rsidRDefault="00EE4A7D" w:rsidP="00913991">
            <w:pPr>
              <w:jc w:val="center"/>
              <w:rPr>
                <w:rFonts w:ascii="Arial" w:hAnsi="Arial" w:cs="Arial"/>
              </w:rPr>
            </w:pPr>
          </w:p>
        </w:tc>
        <w:tc>
          <w:tcPr>
            <w:tcW w:w="1917" w:type="dxa"/>
            <w:noWrap/>
            <w:vAlign w:val="center"/>
            <w:hideMark/>
          </w:tcPr>
          <w:p w14:paraId="3F29077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Right Cerebellum Lobule </w:t>
            </w:r>
            <w:proofErr w:type="spellStart"/>
            <w:r w:rsidRPr="00573A19">
              <w:rPr>
                <w:rFonts w:ascii="Arial" w:hAnsi="Arial" w:cs="Arial"/>
              </w:rPr>
              <w:t>VIIa</w:t>
            </w:r>
            <w:proofErr w:type="spellEnd"/>
          </w:p>
        </w:tc>
        <w:tc>
          <w:tcPr>
            <w:tcW w:w="799" w:type="dxa"/>
            <w:vAlign w:val="center"/>
          </w:tcPr>
          <w:p w14:paraId="2411029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-35</w:t>
            </w:r>
          </w:p>
        </w:tc>
        <w:tc>
          <w:tcPr>
            <w:tcW w:w="945" w:type="dxa"/>
            <w:vAlign w:val="center"/>
          </w:tcPr>
          <w:p w14:paraId="3B9CBC2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84</w:t>
            </w:r>
          </w:p>
        </w:tc>
        <w:tc>
          <w:tcPr>
            <w:tcW w:w="799" w:type="dxa"/>
            <w:vAlign w:val="center"/>
          </w:tcPr>
          <w:p w14:paraId="06EA526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-27</w:t>
            </w:r>
          </w:p>
        </w:tc>
      </w:tr>
      <w:tr w:rsidR="00EE4A7D" w:rsidRPr="00573A19" w14:paraId="53D61FD4"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D7C3CD3" w14:textId="77777777" w:rsidR="00EE4A7D" w:rsidRPr="00573A19" w:rsidRDefault="00EE4A7D" w:rsidP="00913991">
            <w:pPr>
              <w:jc w:val="center"/>
              <w:rPr>
                <w:rFonts w:ascii="Arial" w:hAnsi="Arial" w:cs="Arial"/>
              </w:rPr>
            </w:pPr>
          </w:p>
        </w:tc>
        <w:tc>
          <w:tcPr>
            <w:tcW w:w="1917" w:type="dxa"/>
            <w:noWrap/>
            <w:vAlign w:val="center"/>
            <w:hideMark/>
          </w:tcPr>
          <w:p w14:paraId="0236514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Temporal Gyrus</w:t>
            </w:r>
          </w:p>
        </w:tc>
        <w:tc>
          <w:tcPr>
            <w:tcW w:w="799" w:type="dxa"/>
            <w:vAlign w:val="center"/>
          </w:tcPr>
          <w:p w14:paraId="78D9F15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60</w:t>
            </w:r>
          </w:p>
        </w:tc>
        <w:tc>
          <w:tcPr>
            <w:tcW w:w="945" w:type="dxa"/>
            <w:vAlign w:val="center"/>
          </w:tcPr>
          <w:p w14:paraId="5C0C151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42</w:t>
            </w:r>
          </w:p>
        </w:tc>
        <w:tc>
          <w:tcPr>
            <w:tcW w:w="799" w:type="dxa"/>
            <w:vAlign w:val="center"/>
          </w:tcPr>
          <w:p w14:paraId="5692ABD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11</w:t>
            </w:r>
          </w:p>
        </w:tc>
      </w:tr>
      <w:tr w:rsidR="00EE4A7D" w:rsidRPr="00573A19" w14:paraId="02E17CE3"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88FFCFA" w14:textId="77777777" w:rsidR="00EE4A7D" w:rsidRPr="00573A19" w:rsidRDefault="00EE4A7D" w:rsidP="00913991">
            <w:pPr>
              <w:jc w:val="center"/>
              <w:rPr>
                <w:rFonts w:ascii="Arial" w:hAnsi="Arial" w:cs="Arial"/>
              </w:rPr>
            </w:pPr>
          </w:p>
        </w:tc>
        <w:tc>
          <w:tcPr>
            <w:tcW w:w="1917" w:type="dxa"/>
            <w:noWrap/>
            <w:vAlign w:val="center"/>
            <w:hideMark/>
          </w:tcPr>
          <w:p w14:paraId="26E8F16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Precentral Gyrus</w:t>
            </w:r>
          </w:p>
        </w:tc>
        <w:tc>
          <w:tcPr>
            <w:tcW w:w="799" w:type="dxa"/>
            <w:vAlign w:val="center"/>
          </w:tcPr>
          <w:p w14:paraId="51824D3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0EDA264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9</w:t>
            </w:r>
          </w:p>
        </w:tc>
        <w:tc>
          <w:tcPr>
            <w:tcW w:w="799" w:type="dxa"/>
            <w:vAlign w:val="center"/>
          </w:tcPr>
          <w:p w14:paraId="61FB5B1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0E05B442"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F80BE8C" w14:textId="77777777" w:rsidR="00EE4A7D" w:rsidRPr="00573A19" w:rsidRDefault="00EE4A7D" w:rsidP="00913991">
            <w:pPr>
              <w:jc w:val="center"/>
              <w:rPr>
                <w:rFonts w:ascii="Arial" w:hAnsi="Arial" w:cs="Arial"/>
              </w:rPr>
            </w:pPr>
          </w:p>
        </w:tc>
        <w:tc>
          <w:tcPr>
            <w:tcW w:w="1917" w:type="dxa"/>
            <w:noWrap/>
            <w:vAlign w:val="center"/>
            <w:hideMark/>
          </w:tcPr>
          <w:p w14:paraId="291ACF8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Inferior Frontal Gyrus (p. Orbitalis)</w:t>
            </w:r>
          </w:p>
        </w:tc>
        <w:tc>
          <w:tcPr>
            <w:tcW w:w="799" w:type="dxa"/>
            <w:vAlign w:val="center"/>
          </w:tcPr>
          <w:p w14:paraId="0498A0F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45</w:t>
            </w:r>
          </w:p>
        </w:tc>
        <w:tc>
          <w:tcPr>
            <w:tcW w:w="945" w:type="dxa"/>
            <w:vAlign w:val="center"/>
          </w:tcPr>
          <w:p w14:paraId="6E64410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-28</w:t>
            </w:r>
          </w:p>
        </w:tc>
        <w:tc>
          <w:tcPr>
            <w:tcW w:w="799" w:type="dxa"/>
            <w:vAlign w:val="center"/>
          </w:tcPr>
          <w:p w14:paraId="171EA75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-12</w:t>
            </w:r>
          </w:p>
        </w:tc>
      </w:tr>
      <w:tr w:rsidR="00EE4A7D" w:rsidRPr="00573A19" w14:paraId="2B66AF79"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BE0F5B0" w14:textId="77777777" w:rsidR="00EE4A7D" w:rsidRPr="00573A19" w:rsidRDefault="00EE4A7D" w:rsidP="00913991">
            <w:pPr>
              <w:jc w:val="center"/>
              <w:rPr>
                <w:rFonts w:ascii="Arial" w:hAnsi="Arial" w:cs="Arial"/>
              </w:rPr>
            </w:pPr>
          </w:p>
        </w:tc>
        <w:tc>
          <w:tcPr>
            <w:tcW w:w="1917" w:type="dxa"/>
            <w:noWrap/>
            <w:vAlign w:val="center"/>
            <w:hideMark/>
          </w:tcPr>
          <w:p w14:paraId="503E0CC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Caudate Nucleus</w:t>
            </w:r>
          </w:p>
        </w:tc>
        <w:tc>
          <w:tcPr>
            <w:tcW w:w="799" w:type="dxa"/>
            <w:vAlign w:val="center"/>
          </w:tcPr>
          <w:p w14:paraId="777CC55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-13</w:t>
            </w:r>
          </w:p>
        </w:tc>
        <w:tc>
          <w:tcPr>
            <w:tcW w:w="945" w:type="dxa"/>
            <w:vAlign w:val="center"/>
          </w:tcPr>
          <w:p w14:paraId="08ACA54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-8</w:t>
            </w:r>
          </w:p>
        </w:tc>
        <w:tc>
          <w:tcPr>
            <w:tcW w:w="799" w:type="dxa"/>
            <w:vAlign w:val="center"/>
          </w:tcPr>
          <w:p w14:paraId="624C7D1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w:t>
            </w:r>
          </w:p>
        </w:tc>
      </w:tr>
      <w:tr w:rsidR="00EE4A7D" w:rsidRPr="00573A19" w14:paraId="334AE880"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D667493" w14:textId="77777777" w:rsidR="00EE4A7D" w:rsidRPr="00573A19" w:rsidRDefault="00EE4A7D" w:rsidP="00913991">
            <w:pPr>
              <w:jc w:val="center"/>
              <w:rPr>
                <w:rFonts w:ascii="Arial" w:hAnsi="Arial" w:cs="Arial"/>
              </w:rPr>
            </w:pPr>
          </w:p>
        </w:tc>
        <w:tc>
          <w:tcPr>
            <w:tcW w:w="1917" w:type="dxa"/>
            <w:noWrap/>
            <w:vAlign w:val="center"/>
            <w:hideMark/>
          </w:tcPr>
          <w:p w14:paraId="7E92E70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Postcentral Gyrus</w:t>
            </w:r>
          </w:p>
        </w:tc>
        <w:tc>
          <w:tcPr>
            <w:tcW w:w="799" w:type="dxa"/>
            <w:vAlign w:val="center"/>
          </w:tcPr>
          <w:p w14:paraId="64B6815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40</w:t>
            </w:r>
          </w:p>
        </w:tc>
        <w:tc>
          <w:tcPr>
            <w:tcW w:w="945" w:type="dxa"/>
            <w:vAlign w:val="center"/>
          </w:tcPr>
          <w:p w14:paraId="488BBEB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17</w:t>
            </w:r>
          </w:p>
        </w:tc>
        <w:tc>
          <w:tcPr>
            <w:tcW w:w="799" w:type="dxa"/>
            <w:vAlign w:val="center"/>
          </w:tcPr>
          <w:p w14:paraId="341F63F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r>
      <w:tr w:rsidR="00EE4A7D" w:rsidRPr="00573A19" w14:paraId="26421397"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BC6544F" w14:textId="77777777" w:rsidR="00EE4A7D" w:rsidRPr="00573A19" w:rsidRDefault="00EE4A7D" w:rsidP="00913991">
            <w:pPr>
              <w:jc w:val="center"/>
              <w:rPr>
                <w:rFonts w:ascii="Arial" w:hAnsi="Arial" w:cs="Arial"/>
              </w:rPr>
            </w:pPr>
          </w:p>
        </w:tc>
        <w:tc>
          <w:tcPr>
            <w:tcW w:w="1917" w:type="dxa"/>
            <w:noWrap/>
            <w:vAlign w:val="center"/>
            <w:hideMark/>
          </w:tcPr>
          <w:p w14:paraId="629D446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Rectal Gyrus</w:t>
            </w:r>
          </w:p>
        </w:tc>
        <w:tc>
          <w:tcPr>
            <w:tcW w:w="799" w:type="dxa"/>
            <w:vAlign w:val="center"/>
          </w:tcPr>
          <w:p w14:paraId="4656C86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w:t>
            </w:r>
          </w:p>
        </w:tc>
        <w:tc>
          <w:tcPr>
            <w:tcW w:w="945" w:type="dxa"/>
            <w:vAlign w:val="center"/>
          </w:tcPr>
          <w:p w14:paraId="0A52600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-56</w:t>
            </w:r>
          </w:p>
        </w:tc>
        <w:tc>
          <w:tcPr>
            <w:tcW w:w="799" w:type="dxa"/>
            <w:vAlign w:val="center"/>
          </w:tcPr>
          <w:p w14:paraId="153B7D4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-15</w:t>
            </w:r>
          </w:p>
        </w:tc>
      </w:tr>
      <w:tr w:rsidR="00EE4A7D" w:rsidRPr="00573A19" w14:paraId="56756A9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FF658ED" w14:textId="77777777" w:rsidR="00EE4A7D" w:rsidRPr="00573A19" w:rsidRDefault="00EE4A7D" w:rsidP="00913991">
            <w:pPr>
              <w:jc w:val="center"/>
              <w:rPr>
                <w:rFonts w:ascii="Arial" w:hAnsi="Arial" w:cs="Arial"/>
              </w:rPr>
            </w:pPr>
          </w:p>
        </w:tc>
        <w:tc>
          <w:tcPr>
            <w:tcW w:w="1917" w:type="dxa"/>
            <w:noWrap/>
            <w:vAlign w:val="center"/>
            <w:hideMark/>
          </w:tcPr>
          <w:p w14:paraId="38BE6A7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Cingulate Cortex</w:t>
            </w:r>
          </w:p>
        </w:tc>
        <w:tc>
          <w:tcPr>
            <w:tcW w:w="799" w:type="dxa"/>
            <w:vAlign w:val="center"/>
          </w:tcPr>
          <w:p w14:paraId="7C07466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w:t>
            </w:r>
          </w:p>
        </w:tc>
        <w:tc>
          <w:tcPr>
            <w:tcW w:w="945" w:type="dxa"/>
            <w:vAlign w:val="center"/>
          </w:tcPr>
          <w:p w14:paraId="3E258C5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9</w:t>
            </w:r>
          </w:p>
        </w:tc>
        <w:tc>
          <w:tcPr>
            <w:tcW w:w="799" w:type="dxa"/>
            <w:vAlign w:val="center"/>
          </w:tcPr>
          <w:p w14:paraId="418640E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2685590A"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187CA72" w14:textId="77777777" w:rsidR="00EE4A7D" w:rsidRPr="00573A19" w:rsidRDefault="00EE4A7D" w:rsidP="00913991">
            <w:pPr>
              <w:jc w:val="center"/>
              <w:rPr>
                <w:rFonts w:ascii="Arial" w:hAnsi="Arial" w:cs="Arial"/>
              </w:rPr>
            </w:pPr>
          </w:p>
        </w:tc>
        <w:tc>
          <w:tcPr>
            <w:tcW w:w="1917" w:type="dxa"/>
            <w:noWrap/>
            <w:vAlign w:val="center"/>
            <w:hideMark/>
          </w:tcPr>
          <w:p w14:paraId="016E673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Putamen</w:t>
            </w:r>
          </w:p>
        </w:tc>
        <w:tc>
          <w:tcPr>
            <w:tcW w:w="799" w:type="dxa"/>
            <w:vAlign w:val="center"/>
          </w:tcPr>
          <w:p w14:paraId="037A366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15</w:t>
            </w:r>
          </w:p>
        </w:tc>
        <w:tc>
          <w:tcPr>
            <w:tcW w:w="945" w:type="dxa"/>
            <w:vAlign w:val="center"/>
          </w:tcPr>
          <w:p w14:paraId="028587E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c>
          <w:tcPr>
            <w:tcW w:w="799" w:type="dxa"/>
            <w:vAlign w:val="center"/>
          </w:tcPr>
          <w:p w14:paraId="57BA70C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w:t>
            </w:r>
          </w:p>
        </w:tc>
      </w:tr>
      <w:tr w:rsidR="00EE4A7D" w:rsidRPr="00573A19" w14:paraId="69BE05A4"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4B5AC5F" w14:textId="77777777" w:rsidR="00EE4A7D" w:rsidRPr="00573A19" w:rsidRDefault="00EE4A7D" w:rsidP="00913991">
            <w:pPr>
              <w:jc w:val="center"/>
              <w:rPr>
                <w:rFonts w:ascii="Arial" w:hAnsi="Arial" w:cs="Arial"/>
              </w:rPr>
            </w:pPr>
          </w:p>
        </w:tc>
        <w:tc>
          <w:tcPr>
            <w:tcW w:w="1917" w:type="dxa"/>
            <w:noWrap/>
            <w:vAlign w:val="center"/>
            <w:hideMark/>
          </w:tcPr>
          <w:p w14:paraId="28A2AD4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Putamen</w:t>
            </w:r>
          </w:p>
        </w:tc>
        <w:tc>
          <w:tcPr>
            <w:tcW w:w="799" w:type="dxa"/>
            <w:vAlign w:val="center"/>
          </w:tcPr>
          <w:p w14:paraId="03DD49F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5B6A664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7</w:t>
            </w:r>
          </w:p>
        </w:tc>
        <w:tc>
          <w:tcPr>
            <w:tcW w:w="799" w:type="dxa"/>
            <w:vAlign w:val="center"/>
          </w:tcPr>
          <w:p w14:paraId="1BE2E02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0CAE90F5"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9EB5DBD" w14:textId="77777777" w:rsidR="00EE4A7D" w:rsidRPr="00573A19" w:rsidRDefault="00EE4A7D" w:rsidP="00913991">
            <w:pPr>
              <w:jc w:val="center"/>
              <w:rPr>
                <w:rFonts w:ascii="Arial" w:hAnsi="Arial" w:cs="Arial"/>
              </w:rPr>
            </w:pPr>
          </w:p>
        </w:tc>
        <w:tc>
          <w:tcPr>
            <w:tcW w:w="1917" w:type="dxa"/>
            <w:noWrap/>
            <w:vAlign w:val="center"/>
            <w:hideMark/>
          </w:tcPr>
          <w:p w14:paraId="1577EA7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Lingual Gyrus</w:t>
            </w:r>
          </w:p>
        </w:tc>
        <w:tc>
          <w:tcPr>
            <w:tcW w:w="799" w:type="dxa"/>
            <w:vAlign w:val="center"/>
          </w:tcPr>
          <w:p w14:paraId="346B742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w:t>
            </w:r>
          </w:p>
        </w:tc>
        <w:tc>
          <w:tcPr>
            <w:tcW w:w="945" w:type="dxa"/>
            <w:vAlign w:val="center"/>
          </w:tcPr>
          <w:p w14:paraId="1955007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74</w:t>
            </w:r>
          </w:p>
        </w:tc>
        <w:tc>
          <w:tcPr>
            <w:tcW w:w="799" w:type="dxa"/>
            <w:vAlign w:val="center"/>
          </w:tcPr>
          <w:p w14:paraId="6CFEF94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w:t>
            </w:r>
          </w:p>
        </w:tc>
      </w:tr>
      <w:tr w:rsidR="00EE4A7D" w:rsidRPr="00573A19" w14:paraId="4A636070"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FFBD143" w14:textId="77777777" w:rsidR="00EE4A7D" w:rsidRPr="00573A19" w:rsidRDefault="00EE4A7D" w:rsidP="00913991">
            <w:pPr>
              <w:jc w:val="center"/>
              <w:rPr>
                <w:rFonts w:ascii="Arial" w:hAnsi="Arial" w:cs="Arial"/>
              </w:rPr>
            </w:pPr>
          </w:p>
        </w:tc>
        <w:tc>
          <w:tcPr>
            <w:tcW w:w="1917" w:type="dxa"/>
            <w:noWrap/>
            <w:vAlign w:val="center"/>
            <w:hideMark/>
          </w:tcPr>
          <w:p w14:paraId="1A97AB0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Postcentral Gyrus</w:t>
            </w:r>
          </w:p>
        </w:tc>
        <w:tc>
          <w:tcPr>
            <w:tcW w:w="799" w:type="dxa"/>
            <w:vAlign w:val="center"/>
          </w:tcPr>
          <w:p w14:paraId="4789853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01C835A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12</w:t>
            </w:r>
          </w:p>
        </w:tc>
        <w:tc>
          <w:tcPr>
            <w:tcW w:w="799" w:type="dxa"/>
            <w:vAlign w:val="center"/>
          </w:tcPr>
          <w:p w14:paraId="78BECA4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43</w:t>
            </w:r>
          </w:p>
        </w:tc>
      </w:tr>
      <w:tr w:rsidR="00EE4A7D" w:rsidRPr="00573A19" w14:paraId="1FB747C3"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177744A" w14:textId="77777777" w:rsidR="00EE4A7D" w:rsidRPr="00573A19" w:rsidRDefault="00EE4A7D" w:rsidP="00913991">
            <w:pPr>
              <w:jc w:val="center"/>
              <w:rPr>
                <w:rFonts w:ascii="Arial" w:hAnsi="Arial" w:cs="Arial"/>
              </w:rPr>
            </w:pPr>
          </w:p>
        </w:tc>
        <w:tc>
          <w:tcPr>
            <w:tcW w:w="1917" w:type="dxa"/>
            <w:noWrap/>
            <w:vAlign w:val="center"/>
            <w:hideMark/>
          </w:tcPr>
          <w:p w14:paraId="3EB51F4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Right Cerebellum Lobule </w:t>
            </w:r>
            <w:proofErr w:type="spellStart"/>
            <w:r w:rsidRPr="00573A19">
              <w:rPr>
                <w:rFonts w:ascii="Arial" w:hAnsi="Arial" w:cs="Arial"/>
              </w:rPr>
              <w:t>VIIIb</w:t>
            </w:r>
            <w:proofErr w:type="spellEnd"/>
          </w:p>
        </w:tc>
        <w:tc>
          <w:tcPr>
            <w:tcW w:w="799" w:type="dxa"/>
            <w:vAlign w:val="center"/>
          </w:tcPr>
          <w:p w14:paraId="457E1CA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-20</w:t>
            </w:r>
          </w:p>
        </w:tc>
        <w:tc>
          <w:tcPr>
            <w:tcW w:w="945" w:type="dxa"/>
            <w:vAlign w:val="center"/>
          </w:tcPr>
          <w:p w14:paraId="121DB9B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42</w:t>
            </w:r>
          </w:p>
        </w:tc>
        <w:tc>
          <w:tcPr>
            <w:tcW w:w="799" w:type="dxa"/>
            <w:vAlign w:val="center"/>
          </w:tcPr>
          <w:p w14:paraId="196A57C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-50</w:t>
            </w:r>
          </w:p>
        </w:tc>
      </w:tr>
      <w:tr w:rsidR="00EE4A7D" w:rsidRPr="00573A19" w14:paraId="1BB46B95"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548DA15" w14:textId="77777777" w:rsidR="00EE4A7D" w:rsidRPr="00573A19" w:rsidRDefault="00EE4A7D" w:rsidP="00913991">
            <w:pPr>
              <w:jc w:val="center"/>
              <w:rPr>
                <w:rFonts w:ascii="Arial" w:hAnsi="Arial" w:cs="Arial"/>
              </w:rPr>
            </w:pPr>
          </w:p>
        </w:tc>
        <w:tc>
          <w:tcPr>
            <w:tcW w:w="1917" w:type="dxa"/>
            <w:noWrap/>
            <w:vAlign w:val="center"/>
            <w:hideMark/>
          </w:tcPr>
          <w:p w14:paraId="66E3341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Superior Occipital Gyrus</w:t>
            </w:r>
          </w:p>
        </w:tc>
        <w:tc>
          <w:tcPr>
            <w:tcW w:w="799" w:type="dxa"/>
            <w:vAlign w:val="center"/>
          </w:tcPr>
          <w:p w14:paraId="355235B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-23</w:t>
            </w:r>
          </w:p>
        </w:tc>
        <w:tc>
          <w:tcPr>
            <w:tcW w:w="945" w:type="dxa"/>
            <w:vAlign w:val="center"/>
          </w:tcPr>
          <w:p w14:paraId="2DE4764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102</w:t>
            </w:r>
          </w:p>
        </w:tc>
        <w:tc>
          <w:tcPr>
            <w:tcW w:w="799" w:type="dxa"/>
            <w:vAlign w:val="center"/>
          </w:tcPr>
          <w:p w14:paraId="3099EA0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2953122A"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39006D2" w14:textId="77777777" w:rsidR="00EE4A7D" w:rsidRPr="00573A19" w:rsidRDefault="00EE4A7D" w:rsidP="00913991">
            <w:pPr>
              <w:jc w:val="center"/>
              <w:rPr>
                <w:rFonts w:ascii="Arial" w:hAnsi="Arial" w:cs="Arial"/>
              </w:rPr>
            </w:pPr>
          </w:p>
        </w:tc>
        <w:tc>
          <w:tcPr>
            <w:tcW w:w="1917" w:type="dxa"/>
            <w:noWrap/>
            <w:vAlign w:val="center"/>
            <w:hideMark/>
          </w:tcPr>
          <w:p w14:paraId="7762A25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Precentral Gyrus</w:t>
            </w:r>
          </w:p>
        </w:tc>
        <w:tc>
          <w:tcPr>
            <w:tcW w:w="799" w:type="dxa"/>
            <w:vAlign w:val="center"/>
          </w:tcPr>
          <w:p w14:paraId="1DFBE89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35</w:t>
            </w:r>
          </w:p>
        </w:tc>
        <w:tc>
          <w:tcPr>
            <w:tcW w:w="945" w:type="dxa"/>
            <w:vAlign w:val="center"/>
          </w:tcPr>
          <w:p w14:paraId="64158BE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22</w:t>
            </w:r>
          </w:p>
        </w:tc>
        <w:tc>
          <w:tcPr>
            <w:tcW w:w="799" w:type="dxa"/>
            <w:vAlign w:val="center"/>
          </w:tcPr>
          <w:p w14:paraId="29A490C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58</w:t>
            </w:r>
          </w:p>
        </w:tc>
      </w:tr>
      <w:tr w:rsidR="00EE4A7D" w:rsidRPr="00573A19" w14:paraId="02DAAF1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2EC9000" w14:textId="77777777" w:rsidR="00EE4A7D" w:rsidRPr="00573A19" w:rsidRDefault="00EE4A7D" w:rsidP="00913991">
            <w:pPr>
              <w:jc w:val="center"/>
              <w:rPr>
                <w:rFonts w:ascii="Arial" w:hAnsi="Arial" w:cs="Arial"/>
              </w:rPr>
            </w:pPr>
          </w:p>
        </w:tc>
        <w:tc>
          <w:tcPr>
            <w:tcW w:w="1917" w:type="dxa"/>
            <w:noWrap/>
            <w:vAlign w:val="center"/>
            <w:hideMark/>
          </w:tcPr>
          <w:p w14:paraId="785D396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 xml:space="preserve">Right Cerebellum Lobule </w:t>
            </w:r>
            <w:proofErr w:type="spellStart"/>
            <w:r w:rsidRPr="00573A19">
              <w:rPr>
                <w:rFonts w:ascii="Arial" w:hAnsi="Arial" w:cs="Arial"/>
              </w:rPr>
              <w:t>VIIb</w:t>
            </w:r>
            <w:proofErr w:type="spellEnd"/>
          </w:p>
        </w:tc>
        <w:tc>
          <w:tcPr>
            <w:tcW w:w="799" w:type="dxa"/>
            <w:vAlign w:val="center"/>
          </w:tcPr>
          <w:p w14:paraId="2B70D3F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-35</w:t>
            </w:r>
          </w:p>
        </w:tc>
        <w:tc>
          <w:tcPr>
            <w:tcW w:w="945" w:type="dxa"/>
            <w:vAlign w:val="center"/>
          </w:tcPr>
          <w:p w14:paraId="22800AE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62</w:t>
            </w:r>
          </w:p>
        </w:tc>
        <w:tc>
          <w:tcPr>
            <w:tcW w:w="799" w:type="dxa"/>
            <w:vAlign w:val="center"/>
          </w:tcPr>
          <w:p w14:paraId="252E78B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-52</w:t>
            </w:r>
          </w:p>
        </w:tc>
      </w:tr>
      <w:tr w:rsidR="00EE4A7D" w:rsidRPr="00573A19" w14:paraId="2AF424B6"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A7B1929" w14:textId="77777777" w:rsidR="00EE4A7D" w:rsidRPr="00573A19" w:rsidRDefault="00EE4A7D" w:rsidP="00913991">
            <w:pPr>
              <w:jc w:val="center"/>
              <w:rPr>
                <w:rFonts w:ascii="Arial" w:hAnsi="Arial" w:cs="Arial"/>
              </w:rPr>
            </w:pPr>
          </w:p>
        </w:tc>
        <w:tc>
          <w:tcPr>
            <w:tcW w:w="1917" w:type="dxa"/>
            <w:noWrap/>
            <w:vAlign w:val="center"/>
            <w:hideMark/>
          </w:tcPr>
          <w:p w14:paraId="7F8108A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Occipital Gyrus</w:t>
            </w:r>
          </w:p>
        </w:tc>
        <w:tc>
          <w:tcPr>
            <w:tcW w:w="799" w:type="dxa"/>
            <w:vAlign w:val="center"/>
          </w:tcPr>
          <w:p w14:paraId="14358F1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25</w:t>
            </w:r>
          </w:p>
        </w:tc>
        <w:tc>
          <w:tcPr>
            <w:tcW w:w="945" w:type="dxa"/>
            <w:vAlign w:val="center"/>
          </w:tcPr>
          <w:p w14:paraId="65C0180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102</w:t>
            </w:r>
          </w:p>
        </w:tc>
        <w:tc>
          <w:tcPr>
            <w:tcW w:w="799" w:type="dxa"/>
            <w:vAlign w:val="center"/>
          </w:tcPr>
          <w:p w14:paraId="1566FC9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w:t>
            </w:r>
          </w:p>
        </w:tc>
      </w:tr>
      <w:tr w:rsidR="00EE4A7D" w:rsidRPr="00573A19" w14:paraId="3C7FCDFD"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3313261" w14:textId="77777777" w:rsidR="00EE4A7D" w:rsidRPr="00573A19" w:rsidRDefault="00EE4A7D" w:rsidP="00913991">
            <w:pPr>
              <w:jc w:val="center"/>
              <w:rPr>
                <w:rFonts w:ascii="Arial" w:hAnsi="Arial" w:cs="Arial"/>
              </w:rPr>
            </w:pPr>
          </w:p>
        </w:tc>
        <w:tc>
          <w:tcPr>
            <w:tcW w:w="1917" w:type="dxa"/>
            <w:noWrap/>
            <w:vAlign w:val="center"/>
            <w:hideMark/>
          </w:tcPr>
          <w:p w14:paraId="4166B26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Frontal Gyrus</w:t>
            </w:r>
          </w:p>
        </w:tc>
        <w:tc>
          <w:tcPr>
            <w:tcW w:w="799" w:type="dxa"/>
            <w:vAlign w:val="center"/>
          </w:tcPr>
          <w:p w14:paraId="1BD6899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1069F30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-51</w:t>
            </w:r>
          </w:p>
        </w:tc>
        <w:tc>
          <w:tcPr>
            <w:tcW w:w="799" w:type="dxa"/>
            <w:vAlign w:val="center"/>
          </w:tcPr>
          <w:p w14:paraId="4B9C0BD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23</w:t>
            </w:r>
          </w:p>
        </w:tc>
      </w:tr>
      <w:tr w:rsidR="00EE4A7D" w:rsidRPr="00573A19" w14:paraId="7D3C1592"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E0E3F4D" w14:textId="77777777" w:rsidR="00EE4A7D" w:rsidRPr="00573A19" w:rsidRDefault="00EE4A7D" w:rsidP="00913991">
            <w:pPr>
              <w:jc w:val="center"/>
              <w:rPr>
                <w:rFonts w:ascii="Arial" w:hAnsi="Arial" w:cs="Arial"/>
              </w:rPr>
            </w:pPr>
          </w:p>
        </w:tc>
        <w:tc>
          <w:tcPr>
            <w:tcW w:w="1917" w:type="dxa"/>
            <w:noWrap/>
            <w:vAlign w:val="center"/>
            <w:hideMark/>
          </w:tcPr>
          <w:p w14:paraId="539F1F0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Frontal Gyrus</w:t>
            </w:r>
          </w:p>
        </w:tc>
        <w:tc>
          <w:tcPr>
            <w:tcW w:w="799" w:type="dxa"/>
            <w:vAlign w:val="center"/>
          </w:tcPr>
          <w:p w14:paraId="1A760FE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c>
          <w:tcPr>
            <w:tcW w:w="945" w:type="dxa"/>
            <w:vAlign w:val="center"/>
          </w:tcPr>
          <w:p w14:paraId="3E4D123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-41</w:t>
            </w:r>
          </w:p>
        </w:tc>
        <w:tc>
          <w:tcPr>
            <w:tcW w:w="799" w:type="dxa"/>
            <w:vAlign w:val="center"/>
          </w:tcPr>
          <w:p w14:paraId="2DC1C1F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33</w:t>
            </w:r>
          </w:p>
        </w:tc>
      </w:tr>
      <w:tr w:rsidR="00EE4A7D" w:rsidRPr="00573A19" w14:paraId="285AD30A"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05147C40" w14:textId="77777777" w:rsidR="00EE4A7D" w:rsidRPr="00573A19" w:rsidRDefault="00EE4A7D" w:rsidP="00913991">
            <w:pPr>
              <w:jc w:val="center"/>
              <w:rPr>
                <w:rFonts w:ascii="Arial" w:hAnsi="Arial" w:cs="Arial"/>
              </w:rPr>
            </w:pPr>
            <w:r w:rsidRPr="00573A19">
              <w:rPr>
                <w:rFonts w:ascii="Arial" w:hAnsi="Arial" w:cs="Arial"/>
              </w:rPr>
              <w:t>Outcome Explode - Outcome Win unmodulated</w:t>
            </w:r>
          </w:p>
        </w:tc>
        <w:tc>
          <w:tcPr>
            <w:tcW w:w="1917" w:type="dxa"/>
            <w:noWrap/>
            <w:vAlign w:val="center"/>
            <w:hideMark/>
          </w:tcPr>
          <w:p w14:paraId="7DEF609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Inferior Occipital Gyrus</w:t>
            </w:r>
          </w:p>
        </w:tc>
        <w:tc>
          <w:tcPr>
            <w:tcW w:w="799" w:type="dxa"/>
            <w:vAlign w:val="center"/>
          </w:tcPr>
          <w:p w14:paraId="635A5E2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1CDB90A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94</w:t>
            </w:r>
          </w:p>
        </w:tc>
        <w:tc>
          <w:tcPr>
            <w:tcW w:w="799" w:type="dxa"/>
            <w:vAlign w:val="center"/>
          </w:tcPr>
          <w:p w14:paraId="2E4857BE"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w:t>
            </w:r>
          </w:p>
        </w:tc>
      </w:tr>
      <w:tr w:rsidR="00EE4A7D" w:rsidRPr="00573A19" w14:paraId="0EC6FB68"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F5EF742" w14:textId="77777777" w:rsidR="00EE4A7D" w:rsidRPr="00573A19" w:rsidRDefault="00EE4A7D" w:rsidP="00913991">
            <w:pPr>
              <w:jc w:val="center"/>
              <w:rPr>
                <w:rFonts w:ascii="Arial" w:hAnsi="Arial" w:cs="Arial"/>
              </w:rPr>
            </w:pPr>
          </w:p>
        </w:tc>
        <w:tc>
          <w:tcPr>
            <w:tcW w:w="1917" w:type="dxa"/>
            <w:noWrap/>
            <w:vAlign w:val="center"/>
            <w:hideMark/>
          </w:tcPr>
          <w:p w14:paraId="3940638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Lingual Gyrus</w:t>
            </w:r>
          </w:p>
        </w:tc>
        <w:tc>
          <w:tcPr>
            <w:tcW w:w="799" w:type="dxa"/>
            <w:vAlign w:val="center"/>
          </w:tcPr>
          <w:p w14:paraId="7637605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w:t>
            </w:r>
          </w:p>
        </w:tc>
        <w:tc>
          <w:tcPr>
            <w:tcW w:w="945" w:type="dxa"/>
            <w:vAlign w:val="center"/>
          </w:tcPr>
          <w:p w14:paraId="45773D0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79</w:t>
            </w:r>
          </w:p>
        </w:tc>
        <w:tc>
          <w:tcPr>
            <w:tcW w:w="799" w:type="dxa"/>
            <w:vAlign w:val="center"/>
          </w:tcPr>
          <w:p w14:paraId="0A6CE62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w:t>
            </w:r>
          </w:p>
        </w:tc>
      </w:tr>
      <w:tr w:rsidR="00EE4A7D" w:rsidRPr="00573A19" w14:paraId="3A65272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2A77AF5" w14:textId="77777777" w:rsidR="00EE4A7D" w:rsidRPr="00573A19" w:rsidRDefault="00EE4A7D" w:rsidP="00913991">
            <w:pPr>
              <w:jc w:val="center"/>
              <w:rPr>
                <w:rFonts w:ascii="Arial" w:hAnsi="Arial" w:cs="Arial"/>
              </w:rPr>
            </w:pPr>
          </w:p>
        </w:tc>
        <w:tc>
          <w:tcPr>
            <w:tcW w:w="1917" w:type="dxa"/>
            <w:noWrap/>
            <w:vAlign w:val="center"/>
            <w:hideMark/>
          </w:tcPr>
          <w:p w14:paraId="6E24C8F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Precentral Gyrus</w:t>
            </w:r>
          </w:p>
        </w:tc>
        <w:tc>
          <w:tcPr>
            <w:tcW w:w="799" w:type="dxa"/>
            <w:vAlign w:val="center"/>
          </w:tcPr>
          <w:p w14:paraId="143F96C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40</w:t>
            </w:r>
          </w:p>
        </w:tc>
        <w:tc>
          <w:tcPr>
            <w:tcW w:w="945" w:type="dxa"/>
            <w:vAlign w:val="center"/>
          </w:tcPr>
          <w:p w14:paraId="6687833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22</w:t>
            </w:r>
          </w:p>
        </w:tc>
        <w:tc>
          <w:tcPr>
            <w:tcW w:w="799" w:type="dxa"/>
            <w:vAlign w:val="center"/>
          </w:tcPr>
          <w:p w14:paraId="77C0CC2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61</w:t>
            </w:r>
          </w:p>
        </w:tc>
      </w:tr>
      <w:tr w:rsidR="00EE4A7D" w:rsidRPr="00573A19" w14:paraId="3F38AB0B"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59C9A93" w14:textId="77777777" w:rsidR="00EE4A7D" w:rsidRPr="00573A19" w:rsidRDefault="00EE4A7D" w:rsidP="00913991">
            <w:pPr>
              <w:jc w:val="center"/>
              <w:rPr>
                <w:rFonts w:ascii="Arial" w:hAnsi="Arial" w:cs="Arial"/>
              </w:rPr>
            </w:pPr>
          </w:p>
        </w:tc>
        <w:tc>
          <w:tcPr>
            <w:tcW w:w="1917" w:type="dxa"/>
            <w:noWrap/>
            <w:vAlign w:val="center"/>
            <w:hideMark/>
          </w:tcPr>
          <w:p w14:paraId="73E2E03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Precentral Gyrus</w:t>
            </w:r>
          </w:p>
        </w:tc>
        <w:tc>
          <w:tcPr>
            <w:tcW w:w="799" w:type="dxa"/>
            <w:vAlign w:val="center"/>
          </w:tcPr>
          <w:p w14:paraId="61C00CD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-45</w:t>
            </w:r>
          </w:p>
        </w:tc>
        <w:tc>
          <w:tcPr>
            <w:tcW w:w="945" w:type="dxa"/>
            <w:vAlign w:val="center"/>
          </w:tcPr>
          <w:p w14:paraId="1FB8BDB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-8</w:t>
            </w:r>
          </w:p>
        </w:tc>
        <w:tc>
          <w:tcPr>
            <w:tcW w:w="799" w:type="dxa"/>
            <w:vAlign w:val="center"/>
          </w:tcPr>
          <w:p w14:paraId="0D52DEC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36</w:t>
            </w:r>
          </w:p>
        </w:tc>
      </w:tr>
      <w:tr w:rsidR="00EE4A7D" w:rsidRPr="00573A19" w14:paraId="0B5C2555"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C06946B" w14:textId="77777777" w:rsidR="00EE4A7D" w:rsidRPr="00573A19" w:rsidRDefault="00EE4A7D" w:rsidP="00913991">
            <w:pPr>
              <w:jc w:val="center"/>
              <w:rPr>
                <w:rFonts w:ascii="Arial" w:hAnsi="Arial" w:cs="Arial"/>
              </w:rPr>
            </w:pPr>
          </w:p>
        </w:tc>
        <w:tc>
          <w:tcPr>
            <w:tcW w:w="1917" w:type="dxa"/>
            <w:noWrap/>
            <w:vAlign w:val="center"/>
            <w:hideMark/>
          </w:tcPr>
          <w:p w14:paraId="2378BB6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Occipital Gyrus</w:t>
            </w:r>
          </w:p>
        </w:tc>
        <w:tc>
          <w:tcPr>
            <w:tcW w:w="799" w:type="dxa"/>
            <w:vAlign w:val="center"/>
          </w:tcPr>
          <w:p w14:paraId="69B9C22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165AD97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94</w:t>
            </w:r>
          </w:p>
        </w:tc>
        <w:tc>
          <w:tcPr>
            <w:tcW w:w="799" w:type="dxa"/>
            <w:vAlign w:val="center"/>
          </w:tcPr>
          <w:p w14:paraId="36558F0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-10</w:t>
            </w:r>
          </w:p>
        </w:tc>
      </w:tr>
      <w:tr w:rsidR="00EE4A7D" w:rsidRPr="00573A19" w14:paraId="6CA62FA7"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910ED0B" w14:textId="77777777" w:rsidR="00EE4A7D" w:rsidRPr="00573A19" w:rsidRDefault="00EE4A7D" w:rsidP="00913991">
            <w:pPr>
              <w:jc w:val="center"/>
              <w:rPr>
                <w:rFonts w:ascii="Arial" w:hAnsi="Arial" w:cs="Arial"/>
              </w:rPr>
            </w:pPr>
          </w:p>
        </w:tc>
        <w:tc>
          <w:tcPr>
            <w:tcW w:w="1917" w:type="dxa"/>
            <w:noWrap/>
            <w:vAlign w:val="center"/>
            <w:hideMark/>
          </w:tcPr>
          <w:p w14:paraId="49629D8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Right Cerebellum Lobule </w:t>
            </w:r>
            <w:proofErr w:type="spellStart"/>
            <w:r w:rsidRPr="00573A19">
              <w:rPr>
                <w:rFonts w:ascii="Arial" w:hAnsi="Arial" w:cs="Arial"/>
              </w:rPr>
              <w:t>VIIIa</w:t>
            </w:r>
            <w:proofErr w:type="spellEnd"/>
          </w:p>
        </w:tc>
        <w:tc>
          <w:tcPr>
            <w:tcW w:w="799" w:type="dxa"/>
            <w:vAlign w:val="center"/>
          </w:tcPr>
          <w:p w14:paraId="6743334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18129A0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54</w:t>
            </w:r>
          </w:p>
        </w:tc>
        <w:tc>
          <w:tcPr>
            <w:tcW w:w="799" w:type="dxa"/>
            <w:vAlign w:val="center"/>
          </w:tcPr>
          <w:p w14:paraId="1CAB248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-55</w:t>
            </w:r>
          </w:p>
        </w:tc>
      </w:tr>
      <w:tr w:rsidR="00EE4A7D" w:rsidRPr="00573A19" w14:paraId="727DBB3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E7F123A" w14:textId="77777777" w:rsidR="00EE4A7D" w:rsidRPr="00573A19" w:rsidRDefault="00EE4A7D" w:rsidP="00913991">
            <w:pPr>
              <w:jc w:val="center"/>
              <w:rPr>
                <w:rFonts w:ascii="Arial" w:hAnsi="Arial" w:cs="Arial"/>
              </w:rPr>
            </w:pPr>
          </w:p>
        </w:tc>
        <w:tc>
          <w:tcPr>
            <w:tcW w:w="1917" w:type="dxa"/>
            <w:noWrap/>
            <w:vAlign w:val="center"/>
            <w:hideMark/>
          </w:tcPr>
          <w:p w14:paraId="2BEB1EF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Insula Lobe</w:t>
            </w:r>
          </w:p>
        </w:tc>
        <w:tc>
          <w:tcPr>
            <w:tcW w:w="799" w:type="dxa"/>
            <w:vAlign w:val="center"/>
          </w:tcPr>
          <w:p w14:paraId="760F2EF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3F8A6A2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-21</w:t>
            </w:r>
          </w:p>
        </w:tc>
        <w:tc>
          <w:tcPr>
            <w:tcW w:w="799" w:type="dxa"/>
            <w:vAlign w:val="center"/>
          </w:tcPr>
          <w:p w14:paraId="3C17A76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-10</w:t>
            </w:r>
          </w:p>
        </w:tc>
      </w:tr>
      <w:tr w:rsidR="00EE4A7D" w:rsidRPr="00573A19" w14:paraId="54D12484"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C84DC10" w14:textId="77777777" w:rsidR="00EE4A7D" w:rsidRPr="00573A19" w:rsidRDefault="00EE4A7D" w:rsidP="00913991">
            <w:pPr>
              <w:jc w:val="center"/>
              <w:rPr>
                <w:rFonts w:ascii="Arial" w:hAnsi="Arial" w:cs="Arial"/>
              </w:rPr>
            </w:pPr>
          </w:p>
        </w:tc>
        <w:tc>
          <w:tcPr>
            <w:tcW w:w="1917" w:type="dxa"/>
            <w:noWrap/>
            <w:vAlign w:val="center"/>
            <w:hideMark/>
          </w:tcPr>
          <w:p w14:paraId="6FFB47F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Insula Lobe</w:t>
            </w:r>
          </w:p>
        </w:tc>
        <w:tc>
          <w:tcPr>
            <w:tcW w:w="799" w:type="dxa"/>
            <w:vAlign w:val="center"/>
          </w:tcPr>
          <w:p w14:paraId="1605067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59D578A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-21</w:t>
            </w:r>
          </w:p>
        </w:tc>
        <w:tc>
          <w:tcPr>
            <w:tcW w:w="799" w:type="dxa"/>
            <w:vAlign w:val="center"/>
          </w:tcPr>
          <w:p w14:paraId="6D82FA8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w:t>
            </w:r>
          </w:p>
        </w:tc>
      </w:tr>
      <w:tr w:rsidR="00EE4A7D" w:rsidRPr="00573A19" w14:paraId="2B776690"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672CD51" w14:textId="77777777" w:rsidR="00EE4A7D" w:rsidRPr="00573A19" w:rsidRDefault="00EE4A7D" w:rsidP="00913991">
            <w:pPr>
              <w:jc w:val="center"/>
              <w:rPr>
                <w:rFonts w:ascii="Arial" w:hAnsi="Arial" w:cs="Arial"/>
              </w:rPr>
            </w:pPr>
          </w:p>
        </w:tc>
        <w:tc>
          <w:tcPr>
            <w:tcW w:w="1917" w:type="dxa"/>
            <w:noWrap/>
            <w:vAlign w:val="center"/>
            <w:hideMark/>
          </w:tcPr>
          <w:p w14:paraId="2D3B95D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Inferior Parietal Lobule</w:t>
            </w:r>
          </w:p>
        </w:tc>
        <w:tc>
          <w:tcPr>
            <w:tcW w:w="799" w:type="dxa"/>
            <w:vAlign w:val="center"/>
          </w:tcPr>
          <w:p w14:paraId="61EF09E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2A5CC03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52</w:t>
            </w:r>
          </w:p>
        </w:tc>
        <w:tc>
          <w:tcPr>
            <w:tcW w:w="799" w:type="dxa"/>
            <w:vAlign w:val="center"/>
          </w:tcPr>
          <w:p w14:paraId="4347904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48</w:t>
            </w:r>
          </w:p>
        </w:tc>
      </w:tr>
      <w:tr w:rsidR="00EE4A7D" w:rsidRPr="00573A19" w14:paraId="15612235"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EA66992" w14:textId="77777777" w:rsidR="00EE4A7D" w:rsidRPr="00573A19" w:rsidRDefault="00EE4A7D" w:rsidP="00913991">
            <w:pPr>
              <w:jc w:val="center"/>
              <w:rPr>
                <w:rFonts w:ascii="Arial" w:hAnsi="Arial" w:cs="Arial"/>
              </w:rPr>
            </w:pPr>
          </w:p>
        </w:tc>
        <w:tc>
          <w:tcPr>
            <w:tcW w:w="1917" w:type="dxa"/>
            <w:noWrap/>
            <w:vAlign w:val="center"/>
            <w:hideMark/>
          </w:tcPr>
          <w:p w14:paraId="712CD5E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Supplementary Motor Area</w:t>
            </w:r>
          </w:p>
        </w:tc>
        <w:tc>
          <w:tcPr>
            <w:tcW w:w="799" w:type="dxa"/>
            <w:vAlign w:val="center"/>
          </w:tcPr>
          <w:p w14:paraId="60173D9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w:t>
            </w:r>
          </w:p>
        </w:tc>
        <w:tc>
          <w:tcPr>
            <w:tcW w:w="945" w:type="dxa"/>
            <w:vAlign w:val="center"/>
          </w:tcPr>
          <w:p w14:paraId="76A36E2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c>
          <w:tcPr>
            <w:tcW w:w="799" w:type="dxa"/>
            <w:vAlign w:val="center"/>
          </w:tcPr>
          <w:p w14:paraId="76C597E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46</w:t>
            </w:r>
          </w:p>
        </w:tc>
      </w:tr>
      <w:tr w:rsidR="00EE4A7D" w:rsidRPr="00573A19" w14:paraId="283B9C0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val="restart"/>
            <w:noWrap/>
            <w:vAlign w:val="center"/>
            <w:hideMark/>
          </w:tcPr>
          <w:p w14:paraId="4A6A0207" w14:textId="77777777" w:rsidR="00EE4A7D" w:rsidRPr="00573A19" w:rsidRDefault="00EE4A7D" w:rsidP="00913991">
            <w:pPr>
              <w:jc w:val="center"/>
              <w:rPr>
                <w:rFonts w:ascii="Arial" w:hAnsi="Arial" w:cs="Arial"/>
              </w:rPr>
            </w:pPr>
            <w:r w:rsidRPr="00573A19">
              <w:rPr>
                <w:rFonts w:ascii="Arial" w:hAnsi="Arial" w:cs="Arial"/>
              </w:rPr>
              <w:t>Outcome Inflate - Outcome Win unmodulated</w:t>
            </w:r>
          </w:p>
        </w:tc>
        <w:tc>
          <w:tcPr>
            <w:tcW w:w="1917" w:type="dxa"/>
            <w:noWrap/>
            <w:vAlign w:val="center"/>
            <w:hideMark/>
          </w:tcPr>
          <w:p w14:paraId="5FDC97E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Lingual Gyrus</w:t>
            </w:r>
          </w:p>
        </w:tc>
        <w:tc>
          <w:tcPr>
            <w:tcW w:w="799" w:type="dxa"/>
            <w:vAlign w:val="center"/>
          </w:tcPr>
          <w:p w14:paraId="2CBCCFE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-10</w:t>
            </w:r>
          </w:p>
        </w:tc>
        <w:tc>
          <w:tcPr>
            <w:tcW w:w="945" w:type="dxa"/>
            <w:vAlign w:val="center"/>
          </w:tcPr>
          <w:p w14:paraId="6280162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72</w:t>
            </w:r>
          </w:p>
        </w:tc>
        <w:tc>
          <w:tcPr>
            <w:tcW w:w="799" w:type="dxa"/>
            <w:vAlign w:val="center"/>
          </w:tcPr>
          <w:p w14:paraId="66DF869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w:t>
            </w:r>
          </w:p>
        </w:tc>
      </w:tr>
      <w:tr w:rsidR="00EE4A7D" w:rsidRPr="00573A19" w14:paraId="14E3CF57"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1DCDF4E" w14:textId="77777777" w:rsidR="00EE4A7D" w:rsidRPr="00573A19" w:rsidRDefault="00EE4A7D" w:rsidP="00913991">
            <w:pPr>
              <w:jc w:val="center"/>
              <w:rPr>
                <w:rFonts w:ascii="Arial" w:hAnsi="Arial" w:cs="Arial"/>
              </w:rPr>
            </w:pPr>
          </w:p>
        </w:tc>
        <w:tc>
          <w:tcPr>
            <w:tcW w:w="1917" w:type="dxa"/>
            <w:noWrap/>
            <w:vAlign w:val="center"/>
            <w:hideMark/>
          </w:tcPr>
          <w:p w14:paraId="616F805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Cingulate Cortex</w:t>
            </w:r>
          </w:p>
        </w:tc>
        <w:tc>
          <w:tcPr>
            <w:tcW w:w="799" w:type="dxa"/>
            <w:vAlign w:val="center"/>
          </w:tcPr>
          <w:p w14:paraId="0D9C3F2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8</w:t>
            </w:r>
          </w:p>
        </w:tc>
        <w:tc>
          <w:tcPr>
            <w:tcW w:w="945" w:type="dxa"/>
            <w:vAlign w:val="center"/>
          </w:tcPr>
          <w:p w14:paraId="3E2EE2E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9</w:t>
            </w:r>
          </w:p>
        </w:tc>
        <w:tc>
          <w:tcPr>
            <w:tcW w:w="799" w:type="dxa"/>
            <w:vAlign w:val="center"/>
          </w:tcPr>
          <w:p w14:paraId="27C392C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46</w:t>
            </w:r>
          </w:p>
        </w:tc>
      </w:tr>
      <w:tr w:rsidR="00EE4A7D" w:rsidRPr="00573A19" w14:paraId="4345518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29602AB" w14:textId="77777777" w:rsidR="00EE4A7D" w:rsidRPr="00573A19" w:rsidRDefault="00EE4A7D" w:rsidP="00913991">
            <w:pPr>
              <w:jc w:val="center"/>
              <w:rPr>
                <w:rFonts w:ascii="Arial" w:hAnsi="Arial" w:cs="Arial"/>
              </w:rPr>
            </w:pPr>
          </w:p>
        </w:tc>
        <w:tc>
          <w:tcPr>
            <w:tcW w:w="1917" w:type="dxa"/>
            <w:noWrap/>
            <w:vAlign w:val="center"/>
            <w:hideMark/>
          </w:tcPr>
          <w:p w14:paraId="4FF1073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Temporal Gyrus</w:t>
            </w:r>
          </w:p>
        </w:tc>
        <w:tc>
          <w:tcPr>
            <w:tcW w:w="799" w:type="dxa"/>
            <w:vAlign w:val="center"/>
          </w:tcPr>
          <w:p w14:paraId="6CAF233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60</w:t>
            </w:r>
          </w:p>
        </w:tc>
        <w:tc>
          <w:tcPr>
            <w:tcW w:w="945" w:type="dxa"/>
            <w:vAlign w:val="center"/>
          </w:tcPr>
          <w:p w14:paraId="15E81D4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57</w:t>
            </w:r>
          </w:p>
        </w:tc>
        <w:tc>
          <w:tcPr>
            <w:tcW w:w="799" w:type="dxa"/>
            <w:vAlign w:val="center"/>
          </w:tcPr>
          <w:p w14:paraId="04B8DEB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8</w:t>
            </w:r>
          </w:p>
        </w:tc>
      </w:tr>
      <w:tr w:rsidR="00EE4A7D" w:rsidRPr="00573A19" w14:paraId="66ACCCEC"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55648BE" w14:textId="77777777" w:rsidR="00EE4A7D" w:rsidRPr="00573A19" w:rsidRDefault="00EE4A7D" w:rsidP="00913991">
            <w:pPr>
              <w:jc w:val="center"/>
              <w:rPr>
                <w:rFonts w:ascii="Arial" w:hAnsi="Arial" w:cs="Arial"/>
              </w:rPr>
            </w:pPr>
          </w:p>
        </w:tc>
        <w:tc>
          <w:tcPr>
            <w:tcW w:w="1917" w:type="dxa"/>
            <w:noWrap/>
            <w:vAlign w:val="center"/>
            <w:hideMark/>
          </w:tcPr>
          <w:p w14:paraId="6A31758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Postcentral Gyrus</w:t>
            </w:r>
          </w:p>
        </w:tc>
        <w:tc>
          <w:tcPr>
            <w:tcW w:w="799" w:type="dxa"/>
            <w:vAlign w:val="center"/>
          </w:tcPr>
          <w:p w14:paraId="06772B2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24BECF2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39</w:t>
            </w:r>
          </w:p>
        </w:tc>
        <w:tc>
          <w:tcPr>
            <w:tcW w:w="799" w:type="dxa"/>
            <w:vAlign w:val="center"/>
          </w:tcPr>
          <w:p w14:paraId="471E0B8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63</w:t>
            </w:r>
          </w:p>
        </w:tc>
      </w:tr>
      <w:tr w:rsidR="00EE4A7D" w:rsidRPr="00573A19" w14:paraId="7188C70B"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E3E7140" w14:textId="77777777" w:rsidR="00EE4A7D" w:rsidRPr="00573A19" w:rsidRDefault="00EE4A7D" w:rsidP="00913991">
            <w:pPr>
              <w:jc w:val="center"/>
              <w:rPr>
                <w:rFonts w:ascii="Arial" w:hAnsi="Arial" w:cs="Arial"/>
              </w:rPr>
            </w:pPr>
          </w:p>
        </w:tc>
        <w:tc>
          <w:tcPr>
            <w:tcW w:w="1917" w:type="dxa"/>
            <w:noWrap/>
            <w:vAlign w:val="center"/>
            <w:hideMark/>
          </w:tcPr>
          <w:p w14:paraId="0C8B4CD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Lingual Gyrus</w:t>
            </w:r>
          </w:p>
        </w:tc>
        <w:tc>
          <w:tcPr>
            <w:tcW w:w="799" w:type="dxa"/>
            <w:vAlign w:val="center"/>
          </w:tcPr>
          <w:p w14:paraId="57107EFE"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-20</w:t>
            </w:r>
          </w:p>
        </w:tc>
        <w:tc>
          <w:tcPr>
            <w:tcW w:w="945" w:type="dxa"/>
            <w:vAlign w:val="center"/>
          </w:tcPr>
          <w:p w14:paraId="2EE4C5C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99</w:t>
            </w:r>
          </w:p>
        </w:tc>
        <w:tc>
          <w:tcPr>
            <w:tcW w:w="799" w:type="dxa"/>
            <w:vAlign w:val="center"/>
          </w:tcPr>
          <w:p w14:paraId="1983D4D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-7</w:t>
            </w:r>
          </w:p>
        </w:tc>
      </w:tr>
      <w:tr w:rsidR="00EE4A7D" w:rsidRPr="00573A19" w14:paraId="250B419B"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2748DEC5" w14:textId="77777777" w:rsidR="00EE4A7D" w:rsidRPr="00573A19" w:rsidRDefault="00EE4A7D" w:rsidP="00913991">
            <w:pPr>
              <w:jc w:val="center"/>
              <w:rPr>
                <w:rFonts w:ascii="Arial" w:hAnsi="Arial" w:cs="Arial"/>
              </w:rPr>
            </w:pPr>
          </w:p>
        </w:tc>
        <w:tc>
          <w:tcPr>
            <w:tcW w:w="1917" w:type="dxa"/>
            <w:noWrap/>
            <w:vAlign w:val="center"/>
            <w:hideMark/>
          </w:tcPr>
          <w:p w14:paraId="3196E31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Inferior Frontal Gyrus (p. Triangularis)</w:t>
            </w:r>
          </w:p>
        </w:tc>
        <w:tc>
          <w:tcPr>
            <w:tcW w:w="799" w:type="dxa"/>
            <w:vAlign w:val="center"/>
          </w:tcPr>
          <w:p w14:paraId="0492B3B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-50</w:t>
            </w:r>
          </w:p>
        </w:tc>
        <w:tc>
          <w:tcPr>
            <w:tcW w:w="945" w:type="dxa"/>
            <w:vAlign w:val="center"/>
          </w:tcPr>
          <w:p w14:paraId="0B04219C"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-31</w:t>
            </w:r>
          </w:p>
        </w:tc>
        <w:tc>
          <w:tcPr>
            <w:tcW w:w="799" w:type="dxa"/>
            <w:vAlign w:val="center"/>
          </w:tcPr>
          <w:p w14:paraId="388A19C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7998FDAD"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BE0A323" w14:textId="77777777" w:rsidR="00EE4A7D" w:rsidRPr="00573A19" w:rsidRDefault="00EE4A7D" w:rsidP="00913991">
            <w:pPr>
              <w:jc w:val="center"/>
              <w:rPr>
                <w:rFonts w:ascii="Arial" w:hAnsi="Arial" w:cs="Arial"/>
              </w:rPr>
            </w:pPr>
          </w:p>
        </w:tc>
        <w:tc>
          <w:tcPr>
            <w:tcW w:w="1917" w:type="dxa"/>
            <w:noWrap/>
            <w:vAlign w:val="center"/>
            <w:hideMark/>
          </w:tcPr>
          <w:p w14:paraId="33DF48A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Postcentral Gyrus</w:t>
            </w:r>
          </w:p>
        </w:tc>
        <w:tc>
          <w:tcPr>
            <w:tcW w:w="799" w:type="dxa"/>
            <w:vAlign w:val="center"/>
          </w:tcPr>
          <w:p w14:paraId="17F35829"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38</w:t>
            </w:r>
          </w:p>
        </w:tc>
        <w:tc>
          <w:tcPr>
            <w:tcW w:w="945" w:type="dxa"/>
            <w:vAlign w:val="center"/>
          </w:tcPr>
          <w:p w14:paraId="6D89CB6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17</w:t>
            </w:r>
          </w:p>
        </w:tc>
        <w:tc>
          <w:tcPr>
            <w:tcW w:w="799" w:type="dxa"/>
            <w:vAlign w:val="center"/>
          </w:tcPr>
          <w:p w14:paraId="5A4DE6B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426F227F"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D48D812" w14:textId="77777777" w:rsidR="00EE4A7D" w:rsidRPr="00573A19" w:rsidRDefault="00EE4A7D" w:rsidP="00913991">
            <w:pPr>
              <w:jc w:val="center"/>
              <w:rPr>
                <w:rFonts w:ascii="Arial" w:hAnsi="Arial" w:cs="Arial"/>
              </w:rPr>
            </w:pPr>
          </w:p>
        </w:tc>
        <w:tc>
          <w:tcPr>
            <w:tcW w:w="1917" w:type="dxa"/>
            <w:noWrap/>
            <w:vAlign w:val="center"/>
            <w:hideMark/>
          </w:tcPr>
          <w:p w14:paraId="6E961F0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Precentral Gyrus</w:t>
            </w:r>
          </w:p>
        </w:tc>
        <w:tc>
          <w:tcPr>
            <w:tcW w:w="799" w:type="dxa"/>
            <w:vAlign w:val="center"/>
          </w:tcPr>
          <w:p w14:paraId="103220F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-38</w:t>
            </w:r>
          </w:p>
        </w:tc>
        <w:tc>
          <w:tcPr>
            <w:tcW w:w="945" w:type="dxa"/>
            <w:vAlign w:val="center"/>
          </w:tcPr>
          <w:p w14:paraId="6E26BB0E"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17</w:t>
            </w:r>
          </w:p>
        </w:tc>
        <w:tc>
          <w:tcPr>
            <w:tcW w:w="799" w:type="dxa"/>
            <w:vAlign w:val="center"/>
          </w:tcPr>
          <w:p w14:paraId="5EE2EB7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44B52264"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C8B30D0" w14:textId="77777777" w:rsidR="00EE4A7D" w:rsidRPr="00573A19" w:rsidRDefault="00EE4A7D" w:rsidP="00913991">
            <w:pPr>
              <w:jc w:val="center"/>
              <w:rPr>
                <w:rFonts w:ascii="Arial" w:hAnsi="Arial" w:cs="Arial"/>
              </w:rPr>
            </w:pPr>
          </w:p>
        </w:tc>
        <w:tc>
          <w:tcPr>
            <w:tcW w:w="1917" w:type="dxa"/>
            <w:noWrap/>
            <w:vAlign w:val="center"/>
            <w:hideMark/>
          </w:tcPr>
          <w:p w14:paraId="42DC6AC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Putamen</w:t>
            </w:r>
          </w:p>
        </w:tc>
        <w:tc>
          <w:tcPr>
            <w:tcW w:w="799" w:type="dxa"/>
            <w:vAlign w:val="center"/>
          </w:tcPr>
          <w:p w14:paraId="1CF8947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945" w:type="dxa"/>
            <w:vAlign w:val="center"/>
          </w:tcPr>
          <w:p w14:paraId="07640946"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12</w:t>
            </w:r>
          </w:p>
        </w:tc>
        <w:tc>
          <w:tcPr>
            <w:tcW w:w="799" w:type="dxa"/>
            <w:vAlign w:val="center"/>
          </w:tcPr>
          <w:p w14:paraId="23C481D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w:t>
            </w:r>
          </w:p>
        </w:tc>
      </w:tr>
      <w:tr w:rsidR="00EE4A7D" w:rsidRPr="00573A19" w14:paraId="277EE828"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3F52CA5" w14:textId="77777777" w:rsidR="00EE4A7D" w:rsidRPr="00573A19" w:rsidRDefault="00EE4A7D" w:rsidP="00913991">
            <w:pPr>
              <w:jc w:val="center"/>
              <w:rPr>
                <w:rFonts w:ascii="Arial" w:hAnsi="Arial" w:cs="Arial"/>
              </w:rPr>
            </w:pPr>
          </w:p>
        </w:tc>
        <w:tc>
          <w:tcPr>
            <w:tcW w:w="1917" w:type="dxa"/>
            <w:noWrap/>
            <w:vAlign w:val="center"/>
            <w:hideMark/>
          </w:tcPr>
          <w:p w14:paraId="1FBE996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Middle Occipital Gyrus</w:t>
            </w:r>
          </w:p>
        </w:tc>
        <w:tc>
          <w:tcPr>
            <w:tcW w:w="799" w:type="dxa"/>
            <w:vAlign w:val="center"/>
          </w:tcPr>
          <w:p w14:paraId="6E0EACD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4409EAC8"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99</w:t>
            </w:r>
          </w:p>
        </w:tc>
        <w:tc>
          <w:tcPr>
            <w:tcW w:w="799" w:type="dxa"/>
            <w:vAlign w:val="center"/>
          </w:tcPr>
          <w:p w14:paraId="4B80CE8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w:t>
            </w:r>
          </w:p>
        </w:tc>
      </w:tr>
      <w:tr w:rsidR="00EE4A7D" w:rsidRPr="00573A19" w14:paraId="6EAEC30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A9D1056" w14:textId="77777777" w:rsidR="00EE4A7D" w:rsidRPr="00573A19" w:rsidRDefault="00EE4A7D" w:rsidP="00913991">
            <w:pPr>
              <w:jc w:val="center"/>
              <w:rPr>
                <w:rFonts w:ascii="Arial" w:hAnsi="Arial" w:cs="Arial"/>
              </w:rPr>
            </w:pPr>
          </w:p>
        </w:tc>
        <w:tc>
          <w:tcPr>
            <w:tcW w:w="1917" w:type="dxa"/>
            <w:noWrap/>
            <w:vAlign w:val="center"/>
            <w:hideMark/>
          </w:tcPr>
          <w:p w14:paraId="068889D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Middle Temporal Gyrus</w:t>
            </w:r>
          </w:p>
        </w:tc>
        <w:tc>
          <w:tcPr>
            <w:tcW w:w="799" w:type="dxa"/>
            <w:vAlign w:val="center"/>
          </w:tcPr>
          <w:p w14:paraId="3F1D95DD"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58</w:t>
            </w:r>
          </w:p>
        </w:tc>
        <w:tc>
          <w:tcPr>
            <w:tcW w:w="945" w:type="dxa"/>
            <w:vAlign w:val="center"/>
          </w:tcPr>
          <w:p w14:paraId="6D0B0A1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w:t>
            </w:r>
          </w:p>
        </w:tc>
        <w:tc>
          <w:tcPr>
            <w:tcW w:w="799" w:type="dxa"/>
            <w:vAlign w:val="center"/>
          </w:tcPr>
          <w:p w14:paraId="5B8DEC4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-15</w:t>
            </w:r>
          </w:p>
        </w:tc>
      </w:tr>
      <w:tr w:rsidR="00EE4A7D" w:rsidRPr="00573A19" w14:paraId="557CE457"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17DA057" w14:textId="77777777" w:rsidR="00EE4A7D" w:rsidRPr="00573A19" w:rsidRDefault="00EE4A7D" w:rsidP="00913991">
            <w:pPr>
              <w:jc w:val="center"/>
              <w:rPr>
                <w:rFonts w:ascii="Arial" w:hAnsi="Arial" w:cs="Arial"/>
              </w:rPr>
            </w:pPr>
          </w:p>
        </w:tc>
        <w:tc>
          <w:tcPr>
            <w:tcW w:w="1917" w:type="dxa"/>
            <w:noWrap/>
            <w:vAlign w:val="center"/>
            <w:hideMark/>
          </w:tcPr>
          <w:p w14:paraId="0B7D028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Inferior Frontal Gyrus (p. Orbitalis)</w:t>
            </w:r>
          </w:p>
        </w:tc>
        <w:tc>
          <w:tcPr>
            <w:tcW w:w="799" w:type="dxa"/>
            <w:vAlign w:val="center"/>
          </w:tcPr>
          <w:p w14:paraId="55D77FA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474874B2"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-23</w:t>
            </w:r>
          </w:p>
        </w:tc>
        <w:tc>
          <w:tcPr>
            <w:tcW w:w="799" w:type="dxa"/>
            <w:vAlign w:val="center"/>
          </w:tcPr>
          <w:p w14:paraId="41B19A65"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-12</w:t>
            </w:r>
          </w:p>
        </w:tc>
      </w:tr>
      <w:tr w:rsidR="00EE4A7D" w:rsidRPr="00573A19" w14:paraId="7076BEAB"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350BAAB" w14:textId="77777777" w:rsidR="00EE4A7D" w:rsidRPr="00573A19" w:rsidRDefault="00EE4A7D" w:rsidP="00913991">
            <w:pPr>
              <w:jc w:val="center"/>
              <w:rPr>
                <w:rFonts w:ascii="Arial" w:hAnsi="Arial" w:cs="Arial"/>
              </w:rPr>
            </w:pPr>
          </w:p>
        </w:tc>
        <w:tc>
          <w:tcPr>
            <w:tcW w:w="1917" w:type="dxa"/>
            <w:noWrap/>
            <w:vAlign w:val="center"/>
            <w:hideMark/>
          </w:tcPr>
          <w:p w14:paraId="3B15FC8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Medial Temporal Pole</w:t>
            </w:r>
          </w:p>
        </w:tc>
        <w:tc>
          <w:tcPr>
            <w:tcW w:w="799" w:type="dxa"/>
            <w:vAlign w:val="center"/>
          </w:tcPr>
          <w:p w14:paraId="558588AE"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-55</w:t>
            </w:r>
          </w:p>
        </w:tc>
        <w:tc>
          <w:tcPr>
            <w:tcW w:w="945" w:type="dxa"/>
            <w:vAlign w:val="center"/>
          </w:tcPr>
          <w:p w14:paraId="7ED9598B"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-16</w:t>
            </w:r>
          </w:p>
        </w:tc>
        <w:tc>
          <w:tcPr>
            <w:tcW w:w="799" w:type="dxa"/>
            <w:vAlign w:val="center"/>
          </w:tcPr>
          <w:p w14:paraId="734D1DA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-25</w:t>
            </w:r>
          </w:p>
        </w:tc>
      </w:tr>
      <w:tr w:rsidR="00EE4A7D" w:rsidRPr="00573A19" w14:paraId="108763B6"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67D98D7" w14:textId="77777777" w:rsidR="00EE4A7D" w:rsidRPr="00573A19" w:rsidRDefault="00EE4A7D" w:rsidP="00913991">
            <w:pPr>
              <w:jc w:val="center"/>
              <w:rPr>
                <w:rFonts w:ascii="Arial" w:hAnsi="Arial" w:cs="Arial"/>
              </w:rPr>
            </w:pPr>
          </w:p>
        </w:tc>
        <w:tc>
          <w:tcPr>
            <w:tcW w:w="1917" w:type="dxa"/>
            <w:noWrap/>
            <w:vAlign w:val="center"/>
            <w:hideMark/>
          </w:tcPr>
          <w:p w14:paraId="6B5D272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Anterior Cingulate Cortex</w:t>
            </w:r>
          </w:p>
        </w:tc>
        <w:tc>
          <w:tcPr>
            <w:tcW w:w="799" w:type="dxa"/>
            <w:vAlign w:val="center"/>
          </w:tcPr>
          <w:p w14:paraId="6FB4D69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w:t>
            </w:r>
          </w:p>
        </w:tc>
        <w:tc>
          <w:tcPr>
            <w:tcW w:w="945" w:type="dxa"/>
            <w:vAlign w:val="center"/>
          </w:tcPr>
          <w:p w14:paraId="079958C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-36</w:t>
            </w:r>
          </w:p>
        </w:tc>
        <w:tc>
          <w:tcPr>
            <w:tcW w:w="799" w:type="dxa"/>
            <w:vAlign w:val="center"/>
          </w:tcPr>
          <w:p w14:paraId="20EF1F10"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477F7AC3"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3508E7C1" w14:textId="77777777" w:rsidR="00EE4A7D" w:rsidRPr="00573A19" w:rsidRDefault="00EE4A7D" w:rsidP="00913991">
            <w:pPr>
              <w:jc w:val="center"/>
              <w:rPr>
                <w:rFonts w:ascii="Arial" w:hAnsi="Arial" w:cs="Arial"/>
              </w:rPr>
            </w:pPr>
          </w:p>
        </w:tc>
        <w:tc>
          <w:tcPr>
            <w:tcW w:w="1917" w:type="dxa"/>
            <w:noWrap/>
            <w:vAlign w:val="center"/>
            <w:hideMark/>
          </w:tcPr>
          <w:p w14:paraId="31AF9827"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Inferior Frontal Gyrus (p. Triangularis)</w:t>
            </w:r>
          </w:p>
        </w:tc>
        <w:tc>
          <w:tcPr>
            <w:tcW w:w="799" w:type="dxa"/>
            <w:vAlign w:val="center"/>
          </w:tcPr>
          <w:p w14:paraId="386CDD1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53</w:t>
            </w:r>
          </w:p>
        </w:tc>
        <w:tc>
          <w:tcPr>
            <w:tcW w:w="945" w:type="dxa"/>
            <w:vAlign w:val="center"/>
          </w:tcPr>
          <w:p w14:paraId="436BB6A4"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-26</w:t>
            </w:r>
          </w:p>
        </w:tc>
        <w:tc>
          <w:tcPr>
            <w:tcW w:w="799" w:type="dxa"/>
            <w:vAlign w:val="center"/>
          </w:tcPr>
          <w:p w14:paraId="164A9D4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w:t>
            </w:r>
          </w:p>
        </w:tc>
      </w:tr>
      <w:tr w:rsidR="00EE4A7D" w:rsidRPr="00573A19" w14:paraId="6BEC6BD6"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009574DE" w14:textId="77777777" w:rsidR="00EE4A7D" w:rsidRPr="00573A19" w:rsidRDefault="00EE4A7D" w:rsidP="00913991">
            <w:pPr>
              <w:jc w:val="center"/>
              <w:rPr>
                <w:rFonts w:ascii="Arial" w:hAnsi="Arial" w:cs="Arial"/>
              </w:rPr>
            </w:pPr>
          </w:p>
        </w:tc>
        <w:tc>
          <w:tcPr>
            <w:tcW w:w="1917" w:type="dxa"/>
            <w:noWrap/>
            <w:vAlign w:val="center"/>
            <w:hideMark/>
          </w:tcPr>
          <w:p w14:paraId="00B11CF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 xml:space="preserve">Left Cerebellum Lobule </w:t>
            </w:r>
            <w:proofErr w:type="spellStart"/>
            <w:r w:rsidRPr="00573A19">
              <w:rPr>
                <w:rFonts w:ascii="Arial" w:hAnsi="Arial" w:cs="Arial"/>
              </w:rPr>
              <w:t>VIIIb</w:t>
            </w:r>
            <w:proofErr w:type="spellEnd"/>
          </w:p>
        </w:tc>
        <w:tc>
          <w:tcPr>
            <w:tcW w:w="799" w:type="dxa"/>
            <w:vAlign w:val="center"/>
          </w:tcPr>
          <w:p w14:paraId="25B067E1"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15</w:t>
            </w:r>
          </w:p>
        </w:tc>
        <w:tc>
          <w:tcPr>
            <w:tcW w:w="945" w:type="dxa"/>
            <w:vAlign w:val="center"/>
          </w:tcPr>
          <w:p w14:paraId="7B8DDA4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62</w:t>
            </w:r>
          </w:p>
        </w:tc>
        <w:tc>
          <w:tcPr>
            <w:tcW w:w="799" w:type="dxa"/>
            <w:vAlign w:val="center"/>
          </w:tcPr>
          <w:p w14:paraId="0BFC5F9B"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-55</w:t>
            </w:r>
          </w:p>
        </w:tc>
      </w:tr>
      <w:tr w:rsidR="00EE4A7D" w:rsidRPr="00573A19" w14:paraId="5AA0D1AE"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7F1E93A" w14:textId="77777777" w:rsidR="00EE4A7D" w:rsidRPr="00573A19" w:rsidRDefault="00EE4A7D" w:rsidP="00913991">
            <w:pPr>
              <w:jc w:val="center"/>
              <w:rPr>
                <w:rFonts w:ascii="Arial" w:hAnsi="Arial" w:cs="Arial"/>
              </w:rPr>
            </w:pPr>
          </w:p>
        </w:tc>
        <w:tc>
          <w:tcPr>
            <w:tcW w:w="1917" w:type="dxa"/>
            <w:noWrap/>
            <w:vAlign w:val="center"/>
            <w:hideMark/>
          </w:tcPr>
          <w:p w14:paraId="468D32E8"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Middle Frontal Gyrus</w:t>
            </w:r>
          </w:p>
        </w:tc>
        <w:tc>
          <w:tcPr>
            <w:tcW w:w="799" w:type="dxa"/>
            <w:vAlign w:val="center"/>
          </w:tcPr>
          <w:p w14:paraId="31E6CA2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7DE5BB7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-33</w:t>
            </w:r>
          </w:p>
        </w:tc>
        <w:tc>
          <w:tcPr>
            <w:tcW w:w="799" w:type="dxa"/>
            <w:vAlign w:val="center"/>
          </w:tcPr>
          <w:p w14:paraId="7154BB42"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41</w:t>
            </w:r>
          </w:p>
        </w:tc>
      </w:tr>
      <w:tr w:rsidR="00EE4A7D" w:rsidRPr="00573A19" w14:paraId="3ACA478E"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6698E00B" w14:textId="77777777" w:rsidR="00EE4A7D" w:rsidRPr="00573A19" w:rsidRDefault="00EE4A7D" w:rsidP="00913991">
            <w:pPr>
              <w:jc w:val="center"/>
              <w:rPr>
                <w:rFonts w:ascii="Arial" w:hAnsi="Arial" w:cs="Arial"/>
              </w:rPr>
            </w:pPr>
          </w:p>
        </w:tc>
        <w:tc>
          <w:tcPr>
            <w:tcW w:w="1917" w:type="dxa"/>
            <w:noWrap/>
            <w:vAlign w:val="center"/>
            <w:hideMark/>
          </w:tcPr>
          <w:p w14:paraId="11D7EC0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Putamen</w:t>
            </w:r>
          </w:p>
        </w:tc>
        <w:tc>
          <w:tcPr>
            <w:tcW w:w="799" w:type="dxa"/>
            <w:vAlign w:val="center"/>
          </w:tcPr>
          <w:p w14:paraId="23877156"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25</w:t>
            </w:r>
          </w:p>
        </w:tc>
        <w:tc>
          <w:tcPr>
            <w:tcW w:w="945" w:type="dxa"/>
            <w:vAlign w:val="center"/>
          </w:tcPr>
          <w:p w14:paraId="1E13B61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w:t>
            </w:r>
          </w:p>
        </w:tc>
        <w:tc>
          <w:tcPr>
            <w:tcW w:w="799" w:type="dxa"/>
            <w:vAlign w:val="center"/>
          </w:tcPr>
          <w:p w14:paraId="753CDBD4"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-10</w:t>
            </w:r>
          </w:p>
        </w:tc>
      </w:tr>
      <w:tr w:rsidR="00EE4A7D" w:rsidRPr="00573A19" w14:paraId="07F4F501"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7D27F005" w14:textId="77777777" w:rsidR="00EE4A7D" w:rsidRPr="00573A19" w:rsidRDefault="00EE4A7D" w:rsidP="00913991">
            <w:pPr>
              <w:jc w:val="center"/>
              <w:rPr>
                <w:rFonts w:ascii="Arial" w:hAnsi="Arial" w:cs="Arial"/>
              </w:rPr>
            </w:pPr>
          </w:p>
        </w:tc>
        <w:tc>
          <w:tcPr>
            <w:tcW w:w="1917" w:type="dxa"/>
            <w:noWrap/>
            <w:vAlign w:val="center"/>
            <w:hideMark/>
          </w:tcPr>
          <w:p w14:paraId="002FDD1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Left Postcentral Gyrus</w:t>
            </w:r>
          </w:p>
        </w:tc>
        <w:tc>
          <w:tcPr>
            <w:tcW w:w="799" w:type="dxa"/>
            <w:vAlign w:val="center"/>
          </w:tcPr>
          <w:p w14:paraId="4740825C"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58</w:t>
            </w:r>
          </w:p>
        </w:tc>
        <w:tc>
          <w:tcPr>
            <w:tcW w:w="945" w:type="dxa"/>
            <w:vAlign w:val="center"/>
          </w:tcPr>
          <w:p w14:paraId="10D5CB35"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7</w:t>
            </w:r>
          </w:p>
        </w:tc>
        <w:tc>
          <w:tcPr>
            <w:tcW w:w="799" w:type="dxa"/>
            <w:vAlign w:val="center"/>
          </w:tcPr>
          <w:p w14:paraId="74E1729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21</w:t>
            </w:r>
          </w:p>
        </w:tc>
      </w:tr>
      <w:tr w:rsidR="00EE4A7D" w:rsidRPr="00573A19" w14:paraId="5CD3CF85"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5B67D00C" w14:textId="77777777" w:rsidR="00EE4A7D" w:rsidRPr="00573A19" w:rsidRDefault="00EE4A7D" w:rsidP="00913991">
            <w:pPr>
              <w:jc w:val="center"/>
              <w:rPr>
                <w:rFonts w:ascii="Arial" w:hAnsi="Arial" w:cs="Arial"/>
              </w:rPr>
            </w:pPr>
          </w:p>
        </w:tc>
        <w:tc>
          <w:tcPr>
            <w:tcW w:w="1917" w:type="dxa"/>
            <w:noWrap/>
            <w:vAlign w:val="center"/>
            <w:hideMark/>
          </w:tcPr>
          <w:p w14:paraId="38A54E6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Right Amygdala</w:t>
            </w:r>
          </w:p>
        </w:tc>
        <w:tc>
          <w:tcPr>
            <w:tcW w:w="799" w:type="dxa"/>
            <w:vAlign w:val="center"/>
          </w:tcPr>
          <w:p w14:paraId="38BD8A6D"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-28</w:t>
            </w:r>
          </w:p>
        </w:tc>
        <w:tc>
          <w:tcPr>
            <w:tcW w:w="945" w:type="dxa"/>
            <w:vAlign w:val="center"/>
          </w:tcPr>
          <w:p w14:paraId="5A745C9A"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4</w:t>
            </w:r>
          </w:p>
        </w:tc>
        <w:tc>
          <w:tcPr>
            <w:tcW w:w="799" w:type="dxa"/>
            <w:vAlign w:val="center"/>
          </w:tcPr>
          <w:p w14:paraId="3D11541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-12</w:t>
            </w:r>
          </w:p>
        </w:tc>
      </w:tr>
      <w:tr w:rsidR="00EE4A7D" w:rsidRPr="00573A19" w14:paraId="03EFFB7C"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44CD0100" w14:textId="77777777" w:rsidR="00EE4A7D" w:rsidRPr="00573A19" w:rsidRDefault="00EE4A7D" w:rsidP="00913991">
            <w:pPr>
              <w:jc w:val="center"/>
              <w:rPr>
                <w:rFonts w:ascii="Arial" w:hAnsi="Arial" w:cs="Arial"/>
              </w:rPr>
            </w:pPr>
          </w:p>
        </w:tc>
        <w:tc>
          <w:tcPr>
            <w:tcW w:w="1917" w:type="dxa"/>
            <w:noWrap/>
            <w:vAlign w:val="center"/>
            <w:hideMark/>
          </w:tcPr>
          <w:p w14:paraId="07AC351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Thalamus</w:t>
            </w:r>
          </w:p>
        </w:tc>
        <w:tc>
          <w:tcPr>
            <w:tcW w:w="799" w:type="dxa"/>
            <w:vAlign w:val="center"/>
          </w:tcPr>
          <w:p w14:paraId="747E8AC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-18</w:t>
            </w:r>
          </w:p>
        </w:tc>
        <w:tc>
          <w:tcPr>
            <w:tcW w:w="945" w:type="dxa"/>
            <w:vAlign w:val="center"/>
          </w:tcPr>
          <w:p w14:paraId="359DD333"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24</w:t>
            </w:r>
          </w:p>
        </w:tc>
        <w:tc>
          <w:tcPr>
            <w:tcW w:w="799" w:type="dxa"/>
            <w:vAlign w:val="center"/>
          </w:tcPr>
          <w:p w14:paraId="02BC114A"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2DF47E2D" w14:textId="77777777" w:rsidTr="0091399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288F6EFC" w14:textId="77777777" w:rsidR="00EE4A7D" w:rsidRPr="00573A19" w:rsidRDefault="00EE4A7D" w:rsidP="00913991">
            <w:pPr>
              <w:jc w:val="center"/>
              <w:rPr>
                <w:rFonts w:ascii="Arial" w:hAnsi="Arial" w:cs="Arial"/>
              </w:rPr>
            </w:pPr>
          </w:p>
        </w:tc>
        <w:tc>
          <w:tcPr>
            <w:tcW w:w="1917" w:type="dxa"/>
            <w:noWrap/>
            <w:vAlign w:val="center"/>
            <w:hideMark/>
          </w:tcPr>
          <w:p w14:paraId="21A18717"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rPr>
              <w:t>Left Putamen</w:t>
            </w:r>
          </w:p>
        </w:tc>
        <w:tc>
          <w:tcPr>
            <w:tcW w:w="799" w:type="dxa"/>
            <w:vAlign w:val="center"/>
          </w:tcPr>
          <w:p w14:paraId="4CC847DF"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30</w:t>
            </w:r>
          </w:p>
        </w:tc>
        <w:tc>
          <w:tcPr>
            <w:tcW w:w="945" w:type="dxa"/>
            <w:vAlign w:val="center"/>
          </w:tcPr>
          <w:p w14:paraId="3A7A1549"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c>
          <w:tcPr>
            <w:tcW w:w="799" w:type="dxa"/>
            <w:vAlign w:val="center"/>
          </w:tcPr>
          <w:p w14:paraId="788F5673" w14:textId="77777777" w:rsidR="00EE4A7D" w:rsidRPr="00573A19" w:rsidRDefault="00EE4A7D" w:rsidP="0091399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73A19">
              <w:rPr>
                <w:rFonts w:ascii="Arial" w:hAnsi="Arial" w:cs="Arial"/>
                <w:color w:val="000000"/>
              </w:rPr>
              <w:t>6</w:t>
            </w:r>
          </w:p>
        </w:tc>
      </w:tr>
      <w:tr w:rsidR="00EE4A7D" w:rsidRPr="00573A19" w14:paraId="526C9734" w14:textId="77777777" w:rsidTr="00913991">
        <w:trPr>
          <w:trHeight w:val="288"/>
        </w:trPr>
        <w:tc>
          <w:tcPr>
            <w:cnfStyle w:val="001000000000" w:firstRow="0" w:lastRow="0" w:firstColumn="1" w:lastColumn="0" w:oddVBand="0" w:evenVBand="0" w:oddHBand="0" w:evenHBand="0" w:firstRowFirstColumn="0" w:firstRowLastColumn="0" w:lastRowFirstColumn="0" w:lastRowLastColumn="0"/>
            <w:tcW w:w="1765" w:type="dxa"/>
            <w:vMerge/>
            <w:noWrap/>
            <w:vAlign w:val="center"/>
            <w:hideMark/>
          </w:tcPr>
          <w:p w14:paraId="17995CB1" w14:textId="77777777" w:rsidR="00EE4A7D" w:rsidRPr="00573A19" w:rsidRDefault="00EE4A7D" w:rsidP="00913991">
            <w:pPr>
              <w:jc w:val="center"/>
              <w:rPr>
                <w:rFonts w:ascii="Arial" w:hAnsi="Arial" w:cs="Arial"/>
              </w:rPr>
            </w:pPr>
          </w:p>
        </w:tc>
        <w:tc>
          <w:tcPr>
            <w:tcW w:w="1917" w:type="dxa"/>
            <w:noWrap/>
            <w:vAlign w:val="center"/>
            <w:hideMark/>
          </w:tcPr>
          <w:p w14:paraId="7185ABB1"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rPr>
              <w:t>Right Rolandic Operculum</w:t>
            </w:r>
          </w:p>
        </w:tc>
        <w:tc>
          <w:tcPr>
            <w:tcW w:w="799" w:type="dxa"/>
            <w:vAlign w:val="center"/>
          </w:tcPr>
          <w:p w14:paraId="3018AAC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-43</w:t>
            </w:r>
          </w:p>
        </w:tc>
        <w:tc>
          <w:tcPr>
            <w:tcW w:w="945" w:type="dxa"/>
            <w:vAlign w:val="center"/>
          </w:tcPr>
          <w:p w14:paraId="3D5B4E8F"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14</w:t>
            </w:r>
          </w:p>
        </w:tc>
        <w:tc>
          <w:tcPr>
            <w:tcW w:w="799" w:type="dxa"/>
            <w:vAlign w:val="center"/>
          </w:tcPr>
          <w:p w14:paraId="72E19060" w14:textId="77777777" w:rsidR="00EE4A7D" w:rsidRPr="00573A19" w:rsidRDefault="00EE4A7D" w:rsidP="0091399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73A19">
              <w:rPr>
                <w:rFonts w:ascii="Arial" w:hAnsi="Arial" w:cs="Arial"/>
                <w:color w:val="000000"/>
              </w:rPr>
              <w:t>23</w:t>
            </w:r>
          </w:p>
        </w:tc>
      </w:tr>
    </w:tbl>
    <w:p w14:paraId="2AF18820" w14:textId="77777777" w:rsidR="00EE4A7D" w:rsidRPr="00573A19" w:rsidRDefault="00EE4A7D" w:rsidP="00EE4A7D">
      <w:pPr>
        <w:rPr>
          <w:rFonts w:ascii="Arial" w:hAnsi="Arial" w:cs="Arial"/>
        </w:rPr>
      </w:pPr>
      <w:r w:rsidRPr="00573A19">
        <w:rPr>
          <w:rFonts w:ascii="Arial" w:hAnsi="Arial" w:cs="Arial"/>
        </w:rPr>
        <w:br w:type="textWrapping" w:clear="all"/>
      </w:r>
    </w:p>
    <w:p w14:paraId="0EFFEC20" w14:textId="58D6BDA5" w:rsidR="00190561" w:rsidRPr="00573A19" w:rsidRDefault="00190561">
      <w:pPr>
        <w:rPr>
          <w:rFonts w:ascii="Arial" w:hAnsi="Arial" w:cs="Arial"/>
        </w:rPr>
      </w:pPr>
    </w:p>
    <w:p w14:paraId="33FBAADD" w14:textId="77777777" w:rsidR="00EE4A7D" w:rsidRPr="00573A19" w:rsidRDefault="00EE4A7D" w:rsidP="00EE4A7D">
      <w:pPr>
        <w:rPr>
          <w:rFonts w:ascii="Arial" w:hAnsi="Arial" w:cs="Arial"/>
        </w:rPr>
      </w:pPr>
    </w:p>
    <w:p w14:paraId="58553893" w14:textId="77777777" w:rsidR="002349FE" w:rsidRPr="00573A19" w:rsidRDefault="002349FE">
      <w:pPr>
        <w:rPr>
          <w:rFonts w:ascii="Arial" w:hAnsi="Arial" w:cs="Arial"/>
        </w:rPr>
      </w:pPr>
    </w:p>
    <w:p w14:paraId="5AA3C0DC" w14:textId="77777777" w:rsidR="00190561" w:rsidRPr="00573A19" w:rsidRDefault="00190561">
      <w:pPr>
        <w:rPr>
          <w:rFonts w:ascii="Arial" w:hAnsi="Arial" w:cs="Arial"/>
        </w:rPr>
      </w:pPr>
    </w:p>
    <w:p w14:paraId="180CAD2B" w14:textId="77777777" w:rsidR="00190561" w:rsidRPr="00573A19" w:rsidRDefault="00190561">
      <w:pPr>
        <w:rPr>
          <w:rFonts w:ascii="Arial" w:hAnsi="Arial" w:cs="Arial"/>
        </w:rPr>
      </w:pPr>
    </w:p>
    <w:p w14:paraId="1B747CA2" w14:textId="77777777" w:rsidR="00190561" w:rsidRPr="00573A19" w:rsidRDefault="00190561">
      <w:pPr>
        <w:rPr>
          <w:rFonts w:ascii="Arial" w:hAnsi="Arial" w:cs="Arial"/>
        </w:rPr>
      </w:pPr>
    </w:p>
    <w:p w14:paraId="001C9059" w14:textId="77777777" w:rsidR="00000FFC" w:rsidRDefault="00000FFC">
      <w:pPr>
        <w:rPr>
          <w:rFonts w:ascii="Arial" w:hAnsi="Arial" w:cs="Arial"/>
        </w:rPr>
      </w:pPr>
    </w:p>
    <w:p w14:paraId="0FD3C82A" w14:textId="6157CB3B" w:rsidR="002349FE" w:rsidRPr="00573A19" w:rsidRDefault="002349FE">
      <w:pPr>
        <w:rPr>
          <w:rFonts w:ascii="Arial" w:hAnsi="Arial" w:cs="Arial"/>
        </w:rPr>
      </w:pPr>
      <w:r w:rsidRPr="00573A19">
        <w:rPr>
          <w:rFonts w:ascii="Arial" w:hAnsi="Arial" w:cs="Arial"/>
        </w:rPr>
        <w:t>References</w:t>
      </w:r>
    </w:p>
    <w:p w14:paraId="3237C7E3" w14:textId="77777777" w:rsidR="002349FE" w:rsidRPr="00573A19" w:rsidRDefault="002349FE">
      <w:pPr>
        <w:rPr>
          <w:rFonts w:ascii="Arial" w:hAnsi="Arial" w:cs="Arial"/>
        </w:rPr>
      </w:pPr>
    </w:p>
    <w:p w14:paraId="65782474" w14:textId="77777777" w:rsidR="00AB7302" w:rsidRPr="00AB7302" w:rsidRDefault="000850F8" w:rsidP="00AB7302">
      <w:pPr>
        <w:pStyle w:val="EndNoteBibliography"/>
        <w:spacing w:after="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AB7302" w:rsidRPr="00AB7302">
        <w:t>1.</w:t>
      </w:r>
      <w:r w:rsidR="00AB7302" w:rsidRPr="00AB7302">
        <w:tab/>
        <w:t>Cox RW: AFNI: software for analysis and visualization of functional magnetic resonance neuroimages. Comput Biomed Res.  1996. 29:162–73</w:t>
      </w:r>
    </w:p>
    <w:p w14:paraId="6E3EAEEB" w14:textId="77777777" w:rsidR="00AB7302" w:rsidRPr="00AB7302" w:rsidRDefault="00AB7302" w:rsidP="00AB7302">
      <w:pPr>
        <w:pStyle w:val="EndNoteBibliography"/>
        <w:spacing w:after="0"/>
      </w:pPr>
      <w:r w:rsidRPr="00AB7302">
        <w:t>2.</w:t>
      </w:r>
      <w:r w:rsidRPr="00AB7302">
        <w:tab/>
        <w:t>Schmidt SNL, Sehrig S, Wolber A, Rockstroh B, Mier D: Nothing to lose? Neural correlates of decision, anticipation, and feedback in the balloon analog risk task. Psychophysiology.  2024. 61:e14660</w:t>
      </w:r>
    </w:p>
    <w:p w14:paraId="686119E3" w14:textId="77777777" w:rsidR="00AB7302" w:rsidRPr="00AB7302" w:rsidRDefault="00AB7302" w:rsidP="00AB7302">
      <w:pPr>
        <w:pStyle w:val="EndNoteBibliography"/>
        <w:spacing w:after="0"/>
      </w:pPr>
      <w:r w:rsidRPr="00AB7302">
        <w:t>3.</w:t>
      </w:r>
      <w:r w:rsidRPr="00AB7302">
        <w:tab/>
        <w:t>Chen G, Adleman NE, Saad ZS, Leibenluft E, Cox RW: Applications of multivariate modeling to neuroimaging group analysis: a comprehensive alternative to univariate general linear model. Neuroimage.  2014. 99:571–88</w:t>
      </w:r>
    </w:p>
    <w:p w14:paraId="1C362300" w14:textId="77777777" w:rsidR="00AB7302" w:rsidRPr="00AB7302" w:rsidRDefault="00AB7302" w:rsidP="00AB7302">
      <w:pPr>
        <w:pStyle w:val="EndNoteBibliography"/>
        <w:spacing w:after="0"/>
      </w:pPr>
      <w:r w:rsidRPr="00AB7302">
        <w:t>4.</w:t>
      </w:r>
      <w:r w:rsidRPr="00AB7302">
        <w:tab/>
        <w:t>Schaefer A, Kong R, Gordon EM, Laumann TO, Zuo XN, Holmes AJ, Eickhoff SB, Yeo BTT: Local-Global Parcellation of the Human Cerebral Cortex from Intrinsic Functional Connectivity MRI. Cereb Cortex.  2018. 28:3095–114</w:t>
      </w:r>
    </w:p>
    <w:p w14:paraId="0BDA852E" w14:textId="77777777" w:rsidR="00AB7302" w:rsidRPr="00AB7302" w:rsidRDefault="00AB7302" w:rsidP="00AB7302">
      <w:pPr>
        <w:pStyle w:val="EndNoteBibliography"/>
        <w:spacing w:after="0"/>
      </w:pPr>
      <w:r w:rsidRPr="00AB7302">
        <w:t>5.</w:t>
      </w:r>
      <w:r w:rsidRPr="00AB7302">
        <w:tab/>
        <w:t>Fonov V, Evans AC, Botteron K, Almli CR, McKinstry RC, Collins DL: Unbiased average age-appropriate atlases for pediatric studies. NeuroImage.  2011. 54:313–27</w:t>
      </w:r>
    </w:p>
    <w:p w14:paraId="7AC24331" w14:textId="77777777" w:rsidR="00AB7302" w:rsidRPr="00AB7302" w:rsidRDefault="00AB7302" w:rsidP="00AB7302">
      <w:pPr>
        <w:pStyle w:val="EndNoteBibliography"/>
        <w:spacing w:after="0"/>
      </w:pPr>
      <w:r w:rsidRPr="00AB7302">
        <w:t>6.</w:t>
      </w:r>
      <w:r w:rsidRPr="00AB7302">
        <w:tab/>
        <w:t>Couvy-Duchesne B, Ebejer JL, Gillespie NA, Duffy DL, Hickie IB, Thompson PM, Martin NG, de Zubicaray GI, McMahon KL, Medland SE, Wright MJ: Head Motion and Inattention/Hyperactivity Share Common Genetic Influences: Implications for fMRI Studies of ADHD. PLoS One.  2016. 11:e0146271; Srichawla BS, Telles CC, Schweitzer M, Darwish B: Attention Deficit Hyperactivity Disorder and Substance Use Disorder: A Narrative Review. Cureus.  2022. 14:e24068; Thomson P, Loosley V, Friedel E, Silk TJ: Changes in MRI head motion across development: typical development and ADHD. Brain Imaging Behav.  2024. 18:1144–52</w:t>
      </w:r>
    </w:p>
    <w:p w14:paraId="3E53EF95" w14:textId="77777777" w:rsidR="00AB7302" w:rsidRPr="00AB7302" w:rsidRDefault="00AB7302" w:rsidP="00AB7302">
      <w:pPr>
        <w:pStyle w:val="EndNoteBibliography"/>
        <w:spacing w:after="0"/>
      </w:pPr>
      <w:r w:rsidRPr="00AB7302">
        <w:t>7.</w:t>
      </w:r>
      <w:r w:rsidRPr="00AB7302">
        <w:tab/>
        <w:t>Chén OY, Crainiceanu C, Ogburn EL, Caffo BS, Wager TD, Lindquist MA: High-dimensional multivariate mediation with application to neuroimaging data. Biostatistics.  2018. 19:121–36</w:t>
      </w:r>
    </w:p>
    <w:p w14:paraId="1323A7AA" w14:textId="77777777" w:rsidR="00AB7302" w:rsidRPr="00AB7302" w:rsidRDefault="00AB7302" w:rsidP="00AB7302">
      <w:pPr>
        <w:pStyle w:val="EndNoteBibliography"/>
        <w:spacing w:after="0"/>
      </w:pPr>
      <w:r w:rsidRPr="00AB7302">
        <w:t>8.</w:t>
      </w:r>
      <w:r w:rsidRPr="00AB7302">
        <w:tab/>
        <w:t>Friedman J, Hastie T, Tibshirani R: Regularization Paths for Generalized Linear Models via Coordinate Descent. J Stat Softw.  2010. 33:1–22</w:t>
      </w:r>
    </w:p>
    <w:p w14:paraId="14FC86B2" w14:textId="77777777" w:rsidR="00AB7302" w:rsidRPr="00AB7302" w:rsidRDefault="00AB7302" w:rsidP="00AB7302">
      <w:pPr>
        <w:pStyle w:val="EndNoteBibliography"/>
        <w:spacing w:after="0"/>
      </w:pPr>
      <w:r w:rsidRPr="00AB7302">
        <w:t>9.</w:t>
      </w:r>
      <w:r w:rsidRPr="00AB7302">
        <w:tab/>
        <w:t>Friedman JH, Hastie T, Tibshirani R: Regularization Paths for Generalized Linear Models via Coordinate Descent. Journal of Statistical Software.  2010. 33:1 – 22</w:t>
      </w:r>
    </w:p>
    <w:p w14:paraId="1C9D07E6" w14:textId="77777777" w:rsidR="00AB7302" w:rsidRPr="00AB7302" w:rsidRDefault="00AB7302" w:rsidP="00AB7302">
      <w:pPr>
        <w:pStyle w:val="EndNoteBibliography"/>
        <w:spacing w:after="0"/>
      </w:pPr>
      <w:r w:rsidRPr="00AB7302">
        <w:t>10.</w:t>
      </w:r>
      <w:r w:rsidRPr="00AB7302">
        <w:tab/>
        <w:t>DeLong ER, DeLong DM, Clarke-Pearson DL: Comparing the areas under two or more correlated receiver operating characteristic curves: a nonparametric approach. Biometrics.  1988. 44:837–45</w:t>
      </w:r>
    </w:p>
    <w:p w14:paraId="05B97BDF" w14:textId="77777777" w:rsidR="00AB7302" w:rsidRPr="00AB7302" w:rsidRDefault="00AB7302" w:rsidP="00AB7302">
      <w:pPr>
        <w:pStyle w:val="EndNoteBibliography"/>
        <w:spacing w:after="0"/>
      </w:pPr>
      <w:r w:rsidRPr="00AB7302">
        <w:t>11.</w:t>
      </w:r>
      <w:r w:rsidRPr="00AB7302">
        <w:tab/>
        <w:t>Robin X, Turck N, Hainard A, Tiberti N, Lisacek F, Sanchez J-C, Müller M: pROC: an open-source package for R and S+ to analyze and compare ROC curves. BMC Bioinformatics.  2011. 12:77</w:t>
      </w:r>
    </w:p>
    <w:p w14:paraId="057D54D4" w14:textId="77777777" w:rsidR="00AB7302" w:rsidRPr="00AB7302" w:rsidRDefault="00AB7302" w:rsidP="00AB7302">
      <w:pPr>
        <w:pStyle w:val="EndNoteBibliography"/>
      </w:pPr>
      <w:r w:rsidRPr="00AB7302">
        <w:t>12.</w:t>
      </w:r>
      <w:r w:rsidRPr="00AB7302">
        <w:tab/>
        <w:t>Kuhn M: Building Predictive Models in R Using the caret Package. Journal of Statistical Software.  2008. 28:1 – 26</w:t>
      </w:r>
    </w:p>
    <w:p w14:paraId="3D978B14" w14:textId="37D1C4F2" w:rsidR="00B71C7A" w:rsidRPr="00573A19" w:rsidRDefault="000850F8">
      <w:pPr>
        <w:rPr>
          <w:rFonts w:ascii="Arial" w:hAnsi="Arial" w:cs="Arial"/>
        </w:rPr>
      </w:pPr>
      <w:r>
        <w:rPr>
          <w:rFonts w:ascii="Arial" w:hAnsi="Arial" w:cs="Arial"/>
        </w:rPr>
        <w:fldChar w:fldCharType="end"/>
      </w:r>
    </w:p>
    <w:sectPr w:rsidR="00B71C7A" w:rsidRPr="00573A1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110A" w14:textId="77777777" w:rsidR="002017DC" w:rsidRDefault="002017DC" w:rsidP="007958F3">
      <w:pPr>
        <w:spacing w:after="0" w:line="240" w:lineRule="auto"/>
      </w:pPr>
      <w:r>
        <w:separator/>
      </w:r>
    </w:p>
  </w:endnote>
  <w:endnote w:type="continuationSeparator" w:id="0">
    <w:p w14:paraId="748F4EA2" w14:textId="77777777" w:rsidR="002017DC" w:rsidRDefault="002017DC" w:rsidP="007958F3">
      <w:pPr>
        <w:spacing w:after="0" w:line="240" w:lineRule="auto"/>
      </w:pPr>
      <w:r>
        <w:continuationSeparator/>
      </w:r>
    </w:p>
  </w:endnote>
  <w:endnote w:type="continuationNotice" w:id="1">
    <w:p w14:paraId="7FA05D79" w14:textId="77777777" w:rsidR="002017DC" w:rsidRDefault="002017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TSY">
    <w:altName w:val="Microsoft YaHei"/>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06BC3" w14:textId="77777777" w:rsidR="002017DC" w:rsidRDefault="002017DC" w:rsidP="007958F3">
      <w:pPr>
        <w:spacing w:after="0" w:line="240" w:lineRule="auto"/>
      </w:pPr>
      <w:r>
        <w:separator/>
      </w:r>
    </w:p>
  </w:footnote>
  <w:footnote w:type="continuationSeparator" w:id="0">
    <w:p w14:paraId="21B22B4E" w14:textId="77777777" w:rsidR="002017DC" w:rsidRDefault="002017DC" w:rsidP="007958F3">
      <w:pPr>
        <w:spacing w:after="0" w:line="240" w:lineRule="auto"/>
      </w:pPr>
      <w:r>
        <w:continuationSeparator/>
      </w:r>
    </w:p>
  </w:footnote>
  <w:footnote w:type="continuationNotice" w:id="1">
    <w:p w14:paraId="295089B7" w14:textId="77777777" w:rsidR="002017DC" w:rsidRDefault="002017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907710"/>
      <w:docPartObj>
        <w:docPartGallery w:val="Page Numbers (Top of Page)"/>
        <w:docPartUnique/>
      </w:docPartObj>
    </w:sdtPr>
    <w:sdtEndPr>
      <w:rPr>
        <w:noProof/>
      </w:rPr>
    </w:sdtEndPr>
    <w:sdtContent>
      <w:p w14:paraId="70027722" w14:textId="286935E0" w:rsidR="007958F3" w:rsidRDefault="007958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503178" w14:textId="77777777" w:rsidR="007958F3" w:rsidRDefault="00795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sychiatric Services Cop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zteeve592twoefzxivzvdwdpewr9w25xza&quot;&gt;new&lt;record-ids&gt;&lt;item&gt;53&lt;/item&gt;&lt;item&gt;54&lt;/item&gt;&lt;item&gt;57&lt;/item&gt;&lt;item&gt;58&lt;/item&gt;&lt;item&gt;59&lt;/item&gt;&lt;item&gt;60&lt;/item&gt;&lt;item&gt;62&lt;/item&gt;&lt;item&gt;67&lt;/item&gt;&lt;item&gt;68&lt;/item&gt;&lt;item&gt;107&lt;/item&gt;&lt;/record-ids&gt;&lt;/item&gt;&lt;/Libraries&gt;"/>
    <w:docVar w:name="EN.UseJSCitationFormat" w:val="False"/>
  </w:docVars>
  <w:rsids>
    <w:rsidRoot w:val="00077099"/>
    <w:rsid w:val="00000FFC"/>
    <w:rsid w:val="00003B63"/>
    <w:rsid w:val="0001181B"/>
    <w:rsid w:val="00050374"/>
    <w:rsid w:val="00064513"/>
    <w:rsid w:val="00077099"/>
    <w:rsid w:val="000850F8"/>
    <w:rsid w:val="00094E22"/>
    <w:rsid w:val="000A605B"/>
    <w:rsid w:val="000B0D88"/>
    <w:rsid w:val="000B7288"/>
    <w:rsid w:val="000C04DE"/>
    <w:rsid w:val="001039AD"/>
    <w:rsid w:val="001108EB"/>
    <w:rsid w:val="00135617"/>
    <w:rsid w:val="00136100"/>
    <w:rsid w:val="00154BF9"/>
    <w:rsid w:val="0016401F"/>
    <w:rsid w:val="00190561"/>
    <w:rsid w:val="0019755E"/>
    <w:rsid w:val="001A0862"/>
    <w:rsid w:val="001C5128"/>
    <w:rsid w:val="001D0324"/>
    <w:rsid w:val="001D4A83"/>
    <w:rsid w:val="002017DC"/>
    <w:rsid w:val="002115E8"/>
    <w:rsid w:val="002349FE"/>
    <w:rsid w:val="00252341"/>
    <w:rsid w:val="00276892"/>
    <w:rsid w:val="002A29FC"/>
    <w:rsid w:val="002F2226"/>
    <w:rsid w:val="00315F28"/>
    <w:rsid w:val="00325D97"/>
    <w:rsid w:val="00332F40"/>
    <w:rsid w:val="003546CE"/>
    <w:rsid w:val="0038604E"/>
    <w:rsid w:val="00387F17"/>
    <w:rsid w:val="003B57D5"/>
    <w:rsid w:val="003D2883"/>
    <w:rsid w:val="003E1081"/>
    <w:rsid w:val="003E32BB"/>
    <w:rsid w:val="003F0D64"/>
    <w:rsid w:val="00405AE7"/>
    <w:rsid w:val="00414771"/>
    <w:rsid w:val="00430C34"/>
    <w:rsid w:val="00447695"/>
    <w:rsid w:val="00455B4A"/>
    <w:rsid w:val="00456683"/>
    <w:rsid w:val="0047190E"/>
    <w:rsid w:val="004745C1"/>
    <w:rsid w:val="004C3A76"/>
    <w:rsid w:val="004C6319"/>
    <w:rsid w:val="004F3CD1"/>
    <w:rsid w:val="00512C1F"/>
    <w:rsid w:val="005314DA"/>
    <w:rsid w:val="005478F8"/>
    <w:rsid w:val="00550647"/>
    <w:rsid w:val="00556275"/>
    <w:rsid w:val="005652F6"/>
    <w:rsid w:val="00571D8A"/>
    <w:rsid w:val="00573A19"/>
    <w:rsid w:val="00591BBE"/>
    <w:rsid w:val="005A4BCE"/>
    <w:rsid w:val="005C5573"/>
    <w:rsid w:val="0060241A"/>
    <w:rsid w:val="006B7231"/>
    <w:rsid w:val="006B73E1"/>
    <w:rsid w:val="00706E1F"/>
    <w:rsid w:val="00756955"/>
    <w:rsid w:val="00767673"/>
    <w:rsid w:val="00773AAB"/>
    <w:rsid w:val="0078166D"/>
    <w:rsid w:val="007864BC"/>
    <w:rsid w:val="007958F3"/>
    <w:rsid w:val="007A5444"/>
    <w:rsid w:val="007B741A"/>
    <w:rsid w:val="007B766A"/>
    <w:rsid w:val="007D69E5"/>
    <w:rsid w:val="00846ACD"/>
    <w:rsid w:val="00861011"/>
    <w:rsid w:val="00864B75"/>
    <w:rsid w:val="00894485"/>
    <w:rsid w:val="00913991"/>
    <w:rsid w:val="0091461E"/>
    <w:rsid w:val="00923CAE"/>
    <w:rsid w:val="0092591F"/>
    <w:rsid w:val="00927C22"/>
    <w:rsid w:val="0095711B"/>
    <w:rsid w:val="00972814"/>
    <w:rsid w:val="0097659E"/>
    <w:rsid w:val="009C35D3"/>
    <w:rsid w:val="009E2204"/>
    <w:rsid w:val="00A13B93"/>
    <w:rsid w:val="00A2313B"/>
    <w:rsid w:val="00A50C9C"/>
    <w:rsid w:val="00A552DB"/>
    <w:rsid w:val="00A832B9"/>
    <w:rsid w:val="00AB7302"/>
    <w:rsid w:val="00AC26DD"/>
    <w:rsid w:val="00B013D3"/>
    <w:rsid w:val="00B11F3E"/>
    <w:rsid w:val="00B4546A"/>
    <w:rsid w:val="00B667D7"/>
    <w:rsid w:val="00B71659"/>
    <w:rsid w:val="00B71C7A"/>
    <w:rsid w:val="00B82C78"/>
    <w:rsid w:val="00B923CF"/>
    <w:rsid w:val="00B94069"/>
    <w:rsid w:val="00BA6494"/>
    <w:rsid w:val="00BA64C1"/>
    <w:rsid w:val="00BB3F97"/>
    <w:rsid w:val="00BB6A90"/>
    <w:rsid w:val="00BD4126"/>
    <w:rsid w:val="00BD5215"/>
    <w:rsid w:val="00BE27BA"/>
    <w:rsid w:val="00C056A3"/>
    <w:rsid w:val="00C273E3"/>
    <w:rsid w:val="00C303D5"/>
    <w:rsid w:val="00C33EB0"/>
    <w:rsid w:val="00C6658C"/>
    <w:rsid w:val="00C824AB"/>
    <w:rsid w:val="00CA7FFA"/>
    <w:rsid w:val="00CB5763"/>
    <w:rsid w:val="00CC4117"/>
    <w:rsid w:val="00CF2312"/>
    <w:rsid w:val="00D17C40"/>
    <w:rsid w:val="00D264E8"/>
    <w:rsid w:val="00D342A4"/>
    <w:rsid w:val="00D74C8B"/>
    <w:rsid w:val="00D77EB2"/>
    <w:rsid w:val="00D934B9"/>
    <w:rsid w:val="00E04B0B"/>
    <w:rsid w:val="00E507B6"/>
    <w:rsid w:val="00E50857"/>
    <w:rsid w:val="00E7592D"/>
    <w:rsid w:val="00E81457"/>
    <w:rsid w:val="00E87A82"/>
    <w:rsid w:val="00E90349"/>
    <w:rsid w:val="00E92D0A"/>
    <w:rsid w:val="00EA395E"/>
    <w:rsid w:val="00EB1075"/>
    <w:rsid w:val="00EB4A67"/>
    <w:rsid w:val="00EB7270"/>
    <w:rsid w:val="00EC2A9A"/>
    <w:rsid w:val="00ED314E"/>
    <w:rsid w:val="00EE1B9B"/>
    <w:rsid w:val="00EE4A7D"/>
    <w:rsid w:val="00F00234"/>
    <w:rsid w:val="00F10676"/>
    <w:rsid w:val="00F42261"/>
    <w:rsid w:val="00F57A22"/>
    <w:rsid w:val="00F82C27"/>
    <w:rsid w:val="00F9171A"/>
    <w:rsid w:val="00FA1D60"/>
    <w:rsid w:val="00FA3FAB"/>
    <w:rsid w:val="00FA4F8D"/>
    <w:rsid w:val="00FB1710"/>
    <w:rsid w:val="00FB75D3"/>
    <w:rsid w:val="00FF1A04"/>
    <w:rsid w:val="01F8AB7A"/>
    <w:rsid w:val="0761F770"/>
    <w:rsid w:val="3B43F20B"/>
    <w:rsid w:val="609E2AAD"/>
    <w:rsid w:val="69F7C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65578"/>
  <w15:chartTrackingRefBased/>
  <w15:docId w15:val="{AD1C586B-C209-46DF-B6F4-96A19428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0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0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0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0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0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0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0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0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0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0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0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0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0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0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0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0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0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099"/>
    <w:rPr>
      <w:rFonts w:eastAsiaTheme="majorEastAsia" w:cstheme="majorBidi"/>
      <w:color w:val="272727" w:themeColor="text1" w:themeTint="D8"/>
    </w:rPr>
  </w:style>
  <w:style w:type="paragraph" w:styleId="Title">
    <w:name w:val="Title"/>
    <w:basedOn w:val="Normal"/>
    <w:next w:val="Normal"/>
    <w:link w:val="TitleChar"/>
    <w:uiPriority w:val="10"/>
    <w:qFormat/>
    <w:rsid w:val="00077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0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0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099"/>
    <w:pPr>
      <w:spacing w:before="160"/>
      <w:jc w:val="center"/>
    </w:pPr>
    <w:rPr>
      <w:i/>
      <w:iCs/>
      <w:color w:val="404040" w:themeColor="text1" w:themeTint="BF"/>
    </w:rPr>
  </w:style>
  <w:style w:type="character" w:customStyle="1" w:styleId="QuoteChar">
    <w:name w:val="Quote Char"/>
    <w:basedOn w:val="DefaultParagraphFont"/>
    <w:link w:val="Quote"/>
    <w:uiPriority w:val="29"/>
    <w:rsid w:val="00077099"/>
    <w:rPr>
      <w:i/>
      <w:iCs/>
      <w:color w:val="404040" w:themeColor="text1" w:themeTint="BF"/>
    </w:rPr>
  </w:style>
  <w:style w:type="paragraph" w:styleId="ListParagraph">
    <w:name w:val="List Paragraph"/>
    <w:basedOn w:val="Normal"/>
    <w:uiPriority w:val="34"/>
    <w:qFormat/>
    <w:rsid w:val="00077099"/>
    <w:pPr>
      <w:ind w:left="720"/>
      <w:contextualSpacing/>
    </w:pPr>
  </w:style>
  <w:style w:type="character" w:styleId="IntenseEmphasis">
    <w:name w:val="Intense Emphasis"/>
    <w:basedOn w:val="DefaultParagraphFont"/>
    <w:uiPriority w:val="21"/>
    <w:qFormat/>
    <w:rsid w:val="00077099"/>
    <w:rPr>
      <w:i/>
      <w:iCs/>
      <w:color w:val="0F4761" w:themeColor="accent1" w:themeShade="BF"/>
    </w:rPr>
  </w:style>
  <w:style w:type="paragraph" w:styleId="IntenseQuote">
    <w:name w:val="Intense Quote"/>
    <w:basedOn w:val="Normal"/>
    <w:next w:val="Normal"/>
    <w:link w:val="IntenseQuoteChar"/>
    <w:uiPriority w:val="30"/>
    <w:qFormat/>
    <w:rsid w:val="00077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099"/>
    <w:rPr>
      <w:i/>
      <w:iCs/>
      <w:color w:val="0F4761" w:themeColor="accent1" w:themeShade="BF"/>
    </w:rPr>
  </w:style>
  <w:style w:type="character" w:styleId="IntenseReference">
    <w:name w:val="Intense Reference"/>
    <w:basedOn w:val="DefaultParagraphFont"/>
    <w:uiPriority w:val="32"/>
    <w:qFormat/>
    <w:rsid w:val="00077099"/>
    <w:rPr>
      <w:b/>
      <w:bCs/>
      <w:smallCaps/>
      <w:color w:val="0F4761" w:themeColor="accent1" w:themeShade="BF"/>
      <w:spacing w:val="5"/>
    </w:rPr>
  </w:style>
  <w:style w:type="paragraph" w:customStyle="1" w:styleId="paragraph">
    <w:name w:val="paragraph"/>
    <w:basedOn w:val="Normal"/>
    <w:link w:val="paragraphChar"/>
    <w:rsid w:val="00077099"/>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077099"/>
  </w:style>
  <w:style w:type="paragraph" w:customStyle="1" w:styleId="AStyle-Text">
    <w:name w:val="AStyle - Text"/>
    <w:basedOn w:val="Normal"/>
    <w:link w:val="AStyle-TextChar"/>
    <w:autoRedefine/>
    <w:qFormat/>
    <w:rsid w:val="00B71C7A"/>
    <w:pPr>
      <w:pBdr>
        <w:top w:val="nil"/>
        <w:left w:val="nil"/>
        <w:bottom w:val="nil"/>
        <w:right w:val="nil"/>
        <w:between w:val="nil"/>
      </w:pBdr>
      <w:spacing w:after="0" w:line="480" w:lineRule="auto"/>
      <w:ind w:firstLine="720"/>
    </w:pPr>
    <w:rPr>
      <w:rFonts w:ascii="Times New Roman" w:eastAsia="SimSun" w:hAnsi="Times New Roman" w:cs="Arial"/>
      <w:color w:val="000000"/>
      <w:kern w:val="0"/>
      <w:sz w:val="24"/>
      <w:lang w:eastAsia="zh-CN"/>
    </w:rPr>
  </w:style>
  <w:style w:type="character" w:customStyle="1" w:styleId="AStyle-TextChar">
    <w:name w:val="AStyle - Text Char"/>
    <w:basedOn w:val="DefaultParagraphFont"/>
    <w:link w:val="AStyle-Text"/>
    <w:rsid w:val="00B71C7A"/>
    <w:rPr>
      <w:rFonts w:ascii="Times New Roman" w:eastAsia="SimSun" w:hAnsi="Times New Roman" w:cs="Arial"/>
      <w:color w:val="000000"/>
      <w:kern w:val="0"/>
      <w:sz w:val="24"/>
      <w:lang w:eastAsia="zh-CN"/>
    </w:rPr>
  </w:style>
  <w:style w:type="character" w:customStyle="1" w:styleId="scxw168467694">
    <w:name w:val="scxw168467694"/>
    <w:basedOn w:val="DefaultParagraphFont"/>
    <w:rsid w:val="00BD5215"/>
  </w:style>
  <w:style w:type="character" w:customStyle="1" w:styleId="eop">
    <w:name w:val="eop"/>
    <w:basedOn w:val="DefaultParagraphFont"/>
    <w:rsid w:val="00BD5215"/>
  </w:style>
  <w:style w:type="paragraph" w:customStyle="1" w:styleId="EndNoteBibliographyTitle">
    <w:name w:val="EndNote Bibliography Title"/>
    <w:basedOn w:val="Normal"/>
    <w:link w:val="EndNoteBibliographyTitleChar"/>
    <w:rsid w:val="002349FE"/>
    <w:pPr>
      <w:spacing w:after="0"/>
      <w:jc w:val="center"/>
    </w:pPr>
    <w:rPr>
      <w:rFonts w:ascii="Aptos" w:hAnsi="Aptos"/>
      <w:noProof/>
    </w:rPr>
  </w:style>
  <w:style w:type="character" w:customStyle="1" w:styleId="paragraphChar">
    <w:name w:val="paragraph Char"/>
    <w:basedOn w:val="DefaultParagraphFont"/>
    <w:link w:val="paragraph"/>
    <w:rsid w:val="002349FE"/>
    <w:rPr>
      <w:rFonts w:ascii="Times New Roman" w:eastAsia="Times New Roman" w:hAnsi="Times New Roman" w:cs="Times New Roman"/>
      <w:kern w:val="0"/>
      <w:sz w:val="24"/>
      <w:szCs w:val="24"/>
    </w:rPr>
  </w:style>
  <w:style w:type="character" w:customStyle="1" w:styleId="EndNoteBibliographyTitleChar">
    <w:name w:val="EndNote Bibliography Title Char"/>
    <w:basedOn w:val="paragraphChar"/>
    <w:link w:val="EndNoteBibliographyTitle"/>
    <w:rsid w:val="002349FE"/>
    <w:rPr>
      <w:rFonts w:ascii="Aptos" w:eastAsia="Times New Roman" w:hAnsi="Aptos" w:cs="Times New Roman"/>
      <w:noProof/>
      <w:kern w:val="0"/>
      <w:sz w:val="24"/>
      <w:szCs w:val="24"/>
    </w:rPr>
  </w:style>
  <w:style w:type="paragraph" w:customStyle="1" w:styleId="EndNoteBibliography">
    <w:name w:val="EndNote Bibliography"/>
    <w:basedOn w:val="Normal"/>
    <w:link w:val="EndNoteBibliographyChar"/>
    <w:rsid w:val="002349FE"/>
    <w:pPr>
      <w:spacing w:line="240" w:lineRule="auto"/>
    </w:pPr>
    <w:rPr>
      <w:rFonts w:ascii="Aptos" w:hAnsi="Aptos"/>
      <w:noProof/>
    </w:rPr>
  </w:style>
  <w:style w:type="character" w:customStyle="1" w:styleId="EndNoteBibliographyChar">
    <w:name w:val="EndNote Bibliography Char"/>
    <w:basedOn w:val="paragraphChar"/>
    <w:link w:val="EndNoteBibliography"/>
    <w:rsid w:val="002349FE"/>
    <w:rPr>
      <w:rFonts w:ascii="Aptos" w:eastAsia="Times New Roman" w:hAnsi="Aptos" w:cs="Times New Roman"/>
      <w:noProof/>
      <w:kern w:val="0"/>
      <w:sz w:val="24"/>
      <w:szCs w:val="24"/>
    </w:rPr>
  </w:style>
  <w:style w:type="character" w:styleId="Hyperlink">
    <w:name w:val="Hyperlink"/>
    <w:basedOn w:val="DefaultParagraphFont"/>
    <w:uiPriority w:val="99"/>
    <w:unhideWhenUsed/>
    <w:rsid w:val="002349FE"/>
    <w:rPr>
      <w:color w:val="467886" w:themeColor="hyperlink"/>
      <w:u w:val="single"/>
    </w:rPr>
  </w:style>
  <w:style w:type="character" w:styleId="UnresolvedMention">
    <w:name w:val="Unresolved Mention"/>
    <w:basedOn w:val="DefaultParagraphFont"/>
    <w:uiPriority w:val="99"/>
    <w:semiHidden/>
    <w:unhideWhenUsed/>
    <w:rsid w:val="002349FE"/>
    <w:rPr>
      <w:color w:val="605E5C"/>
      <w:shd w:val="clear" w:color="auto" w:fill="E1DFDD"/>
    </w:rPr>
  </w:style>
  <w:style w:type="table" w:styleId="PlainTable2">
    <w:name w:val="Plain Table 2"/>
    <w:basedOn w:val="TableNormal"/>
    <w:uiPriority w:val="42"/>
    <w:rsid w:val="00EE4A7D"/>
    <w:pPr>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7864BC"/>
    <w:pPr>
      <w:spacing w:after="0" w:line="240" w:lineRule="auto"/>
    </w:pPr>
  </w:style>
  <w:style w:type="table" w:styleId="TableGrid">
    <w:name w:val="Table Grid"/>
    <w:basedOn w:val="TableNormal"/>
    <w:uiPriority w:val="39"/>
    <w:rsid w:val="00D74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2523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E7592D"/>
    <w:rPr>
      <w:color w:val="666666"/>
    </w:rPr>
  </w:style>
  <w:style w:type="paragraph" w:styleId="Header">
    <w:name w:val="header"/>
    <w:basedOn w:val="Normal"/>
    <w:link w:val="HeaderChar"/>
    <w:uiPriority w:val="99"/>
    <w:unhideWhenUsed/>
    <w:rsid w:val="00795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8F3"/>
  </w:style>
  <w:style w:type="paragraph" w:styleId="Footer">
    <w:name w:val="footer"/>
    <w:basedOn w:val="Normal"/>
    <w:link w:val="FooterChar"/>
    <w:uiPriority w:val="99"/>
    <w:unhideWhenUsed/>
    <w:rsid w:val="00795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8F3"/>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545301-F1B1-444B-8AEC-BDBDD06459FE}"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en-US"/>
        </a:p>
      </dgm:t>
    </dgm:pt>
    <dgm:pt modelId="{ED18A2E9-CFC3-4629-819A-58F2C2415E96}">
      <dgm:prSet phldrT="[Text]"/>
      <dgm:spPr/>
      <dgm:t>
        <a:bodyPr/>
        <a:lstStyle/>
        <a:p>
          <a:r>
            <a:rPr lang="en-US">
              <a:solidFill>
                <a:sysClr val="windowText" lastClr="000000"/>
              </a:solidFill>
              <a:latin typeface="Arial" panose="020B0604020202020204" pitchFamily="34" charset="0"/>
              <a:cs typeface="Arial" panose="020B0604020202020204" pitchFamily="34" charset="0"/>
            </a:rPr>
            <a:t>47 Healthy control participants</a:t>
          </a:r>
        </a:p>
      </dgm:t>
    </dgm:pt>
    <dgm:pt modelId="{3670DBBC-1786-4774-A434-7EA600B6D67B}" type="parTrans" cxnId="{46247266-F929-48D5-98F4-039ACCF38A34}">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27AEBC40-1B6D-493D-90CB-648414736A65}" type="sibTrans" cxnId="{46247266-F929-48D5-98F4-039ACCF38A34}">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AF98E40B-1B34-4638-B7AD-1F4CCFE6FDAF}" type="asst">
      <dgm:prSet phldrT="[Text]"/>
      <dgm:spPr/>
      <dgm:t>
        <a:bodyPr/>
        <a:lstStyle/>
        <a:p>
          <a:r>
            <a:rPr lang="en-US">
              <a:solidFill>
                <a:sysClr val="windowText" lastClr="000000"/>
              </a:solidFill>
              <a:latin typeface="Arial" panose="020B0604020202020204" pitchFamily="34" charset="0"/>
              <a:cs typeface="Arial" panose="020B0604020202020204" pitchFamily="34" charset="0"/>
            </a:rPr>
            <a:t> 50 removed participants due to neuroimaging quality (e.g. excessive motion, medication use before MRI)</a:t>
          </a:r>
        </a:p>
      </dgm:t>
    </dgm:pt>
    <dgm:pt modelId="{03A3D6CC-1634-406E-95F9-80DB0E980B18}" type="parTrans" cxnId="{A9E04654-FAF1-4804-A7EF-80EC68781081}">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C1D765C3-F0C7-473C-BB44-00C98AE2FC98}" type="sibTrans" cxnId="{A9E04654-FAF1-4804-A7EF-80EC68781081}">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38AF7026-70EA-4965-A378-292139B5A37E}">
      <dgm:prSet phldrT="[Text]"/>
      <dgm:spPr/>
      <dgm:t>
        <a:bodyPr/>
        <a:lstStyle/>
        <a:p>
          <a:r>
            <a:rPr lang="en-US" b="1">
              <a:solidFill>
                <a:sysClr val="windowText" lastClr="000000"/>
              </a:solidFill>
              <a:latin typeface="Arial" panose="020B0604020202020204" pitchFamily="34" charset="0"/>
              <a:cs typeface="Arial" panose="020B0604020202020204" pitchFamily="34" charset="0"/>
            </a:rPr>
            <a:t>95 EXT participants</a:t>
          </a:r>
        </a:p>
      </dgm:t>
    </dgm:pt>
    <dgm:pt modelId="{6C18E0CB-E69F-48D0-9C6F-C314AFCAD61A}" type="parTrans" cxnId="{D07788B0-EA7D-491A-92BD-48DE12F38810}">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933D78A4-80C4-460D-A6FF-41EEAC856641}" type="sibTrans" cxnId="{D07788B0-EA7D-491A-92BD-48DE12F38810}">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7FEF9DF2-738A-4010-B9A5-243747EBDE38}">
      <dgm:prSet phldrT="[Text]"/>
      <dgm:spPr/>
      <dgm:t>
        <a:bodyPr/>
        <a:lstStyle/>
        <a:p>
          <a:r>
            <a:rPr lang="en-US">
              <a:solidFill>
                <a:sysClr val="windowText" lastClr="000000"/>
              </a:solidFill>
              <a:latin typeface="Arial" panose="020B0604020202020204" pitchFamily="34" charset="0"/>
              <a:cs typeface="Arial" panose="020B0604020202020204" pitchFamily="34" charset="0"/>
            </a:rPr>
            <a:t>145 EXT participants</a:t>
          </a:r>
        </a:p>
      </dgm:t>
    </dgm:pt>
    <dgm:pt modelId="{42C925F2-5D4B-4F58-B65C-7521C21A253B}" type="parTrans" cxnId="{0A308B5B-93F2-4308-8C48-D2770786AFA7}">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01F367F7-9651-418C-A8A1-4DA9D4431CE1}" type="sibTrans" cxnId="{0A308B5B-93F2-4308-8C48-D2770786AFA7}">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481DD560-B738-4C25-B9C8-839A35DD812B}">
      <dgm:prSet phldrT="[Text]"/>
      <dgm:spPr/>
      <dgm:t>
        <a:bodyPr/>
        <a:lstStyle/>
        <a:p>
          <a:r>
            <a:rPr lang="en-US" b="1">
              <a:solidFill>
                <a:sysClr val="windowText" lastClr="000000"/>
              </a:solidFill>
              <a:latin typeface="Arial" panose="020B0604020202020204" pitchFamily="34" charset="0"/>
              <a:cs typeface="Arial" panose="020B0604020202020204" pitchFamily="34" charset="0"/>
            </a:rPr>
            <a:t>39 SU Naive Healthy Controls for ROIs identification</a:t>
          </a:r>
        </a:p>
      </dgm:t>
    </dgm:pt>
    <dgm:pt modelId="{8FDC3F3B-0D09-470A-AD97-D3407B038716}" type="parTrans" cxnId="{0664B5A1-D13F-4A1B-B4C3-281F2114EB35}">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FF53BDA4-264C-4806-A6B5-1C75B15E4855}" type="sibTrans" cxnId="{0664B5A1-D13F-4A1B-B4C3-281F2114EB35}">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C692FEE5-C5E1-41BC-A515-494C6C05A7A6}" type="asst">
      <dgm:prSet phldrT="[Text]"/>
      <dgm:spPr/>
      <dgm:t>
        <a:bodyPr/>
        <a:lstStyle/>
        <a:p>
          <a:r>
            <a:rPr lang="en-US">
              <a:solidFill>
                <a:sysClr val="windowText" lastClr="000000"/>
              </a:solidFill>
              <a:latin typeface="Arial" panose="020B0604020202020204" pitchFamily="34" charset="0"/>
              <a:cs typeface="Arial" panose="020B0604020202020204" pitchFamily="34" charset="0"/>
            </a:rPr>
            <a:t>4 removed participants due to neuroimaging quality (e.g. excessive motion)</a:t>
          </a:r>
        </a:p>
      </dgm:t>
    </dgm:pt>
    <dgm:pt modelId="{46963D2B-82FD-4530-B63C-560C60E38004}" type="parTrans" cxnId="{005BBFC9-093C-4691-8BB6-0428D97C9E89}">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318804B9-AC5B-4527-81B5-CEB8F39409C0}" type="sibTrans" cxnId="{005BBFC9-093C-4691-8BB6-0428D97C9E89}">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7E86F668-3D9D-4257-9193-0A1688975241}" type="asst">
      <dgm:prSet phldrT="[Text]"/>
      <dgm:spPr/>
      <dgm:t>
        <a:bodyPr/>
        <a:lstStyle/>
        <a:p>
          <a:r>
            <a:rPr lang="en-US">
              <a:solidFill>
                <a:sysClr val="windowText" lastClr="000000"/>
              </a:solidFill>
              <a:latin typeface="Arial" panose="020B0604020202020204" pitchFamily="34" charset="0"/>
              <a:cs typeface="Arial" panose="020B0604020202020204" pitchFamily="34" charset="0"/>
            </a:rPr>
            <a:t>4 removed participants due to substance use reporting</a:t>
          </a:r>
        </a:p>
      </dgm:t>
    </dgm:pt>
    <dgm:pt modelId="{FB67F183-AFBC-44CF-B8EF-E5D470D86E22}" type="parTrans" cxnId="{196A7791-C20B-4BB4-AD10-90D27286A8AB}">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8CD9DDF8-5669-48E5-8393-5EF2F7A33F26}" type="sibTrans" cxnId="{196A7791-C20B-4BB4-AD10-90D27286A8AB}">
      <dgm:prSet/>
      <dgm:spPr/>
      <dgm:t>
        <a:bodyPr/>
        <a:lstStyle/>
        <a:p>
          <a:endParaRPr lang="en-US">
            <a:solidFill>
              <a:sysClr val="windowText" lastClr="000000"/>
            </a:solidFill>
            <a:latin typeface="Arial" panose="020B0604020202020204" pitchFamily="34" charset="0"/>
            <a:cs typeface="Arial" panose="020B0604020202020204" pitchFamily="34" charset="0"/>
          </a:endParaRPr>
        </a:p>
      </dgm:t>
    </dgm:pt>
    <dgm:pt modelId="{8BB7EA10-E9C1-49A8-9EF0-A8801499BA43}" type="pres">
      <dgm:prSet presAssocID="{1A545301-F1B1-444B-8AEC-BDBDD06459FE}" presName="hierChild1" presStyleCnt="0">
        <dgm:presLayoutVars>
          <dgm:orgChart val="1"/>
          <dgm:chPref val="1"/>
          <dgm:dir/>
          <dgm:animOne val="branch"/>
          <dgm:animLvl val="lvl"/>
          <dgm:resizeHandles/>
        </dgm:presLayoutVars>
      </dgm:prSet>
      <dgm:spPr/>
    </dgm:pt>
    <dgm:pt modelId="{BFB70372-AF65-4F5A-A2A1-5F8AD4676BE4}" type="pres">
      <dgm:prSet presAssocID="{ED18A2E9-CFC3-4629-819A-58F2C2415E96}" presName="hierRoot1" presStyleCnt="0">
        <dgm:presLayoutVars>
          <dgm:hierBranch val="init"/>
        </dgm:presLayoutVars>
      </dgm:prSet>
      <dgm:spPr/>
    </dgm:pt>
    <dgm:pt modelId="{E871A14F-6D29-4FA3-930C-3C05D377C619}" type="pres">
      <dgm:prSet presAssocID="{ED18A2E9-CFC3-4629-819A-58F2C2415E96}" presName="rootComposite1" presStyleCnt="0"/>
      <dgm:spPr/>
    </dgm:pt>
    <dgm:pt modelId="{489AB632-5E8E-4774-BE49-C4B599AB6240}" type="pres">
      <dgm:prSet presAssocID="{ED18A2E9-CFC3-4629-819A-58F2C2415E96}" presName="rootText1" presStyleLbl="node0" presStyleIdx="0" presStyleCnt="2">
        <dgm:presLayoutVars>
          <dgm:chPref val="3"/>
        </dgm:presLayoutVars>
      </dgm:prSet>
      <dgm:spPr/>
    </dgm:pt>
    <dgm:pt modelId="{5BB50506-9A18-4FC5-AB7B-1572C0F3C76A}" type="pres">
      <dgm:prSet presAssocID="{ED18A2E9-CFC3-4629-819A-58F2C2415E96}" presName="rootConnector1" presStyleLbl="node1" presStyleIdx="0" presStyleCnt="0"/>
      <dgm:spPr/>
    </dgm:pt>
    <dgm:pt modelId="{09CA991B-D227-4310-A749-C2C9431D3C24}" type="pres">
      <dgm:prSet presAssocID="{ED18A2E9-CFC3-4629-819A-58F2C2415E96}" presName="hierChild2" presStyleCnt="0"/>
      <dgm:spPr/>
    </dgm:pt>
    <dgm:pt modelId="{B2A4D95B-01F8-4ACE-A8FA-E27C67287234}" type="pres">
      <dgm:prSet presAssocID="{8FDC3F3B-0D09-470A-AD97-D3407B038716}" presName="Name37" presStyleLbl="parChTrans1D2" presStyleIdx="0" presStyleCnt="5"/>
      <dgm:spPr/>
    </dgm:pt>
    <dgm:pt modelId="{828A0307-982F-479C-A455-998FD93C8406}" type="pres">
      <dgm:prSet presAssocID="{481DD560-B738-4C25-B9C8-839A35DD812B}" presName="hierRoot2" presStyleCnt="0">
        <dgm:presLayoutVars>
          <dgm:hierBranch val="init"/>
        </dgm:presLayoutVars>
      </dgm:prSet>
      <dgm:spPr/>
    </dgm:pt>
    <dgm:pt modelId="{E3E9A582-5EB3-4F84-A3D2-65B4627DD3A0}" type="pres">
      <dgm:prSet presAssocID="{481DD560-B738-4C25-B9C8-839A35DD812B}" presName="rootComposite" presStyleCnt="0"/>
      <dgm:spPr/>
    </dgm:pt>
    <dgm:pt modelId="{64B637EC-6255-4CAA-989B-EE576485B42A}" type="pres">
      <dgm:prSet presAssocID="{481DD560-B738-4C25-B9C8-839A35DD812B}" presName="rootText" presStyleLbl="node2" presStyleIdx="0" presStyleCnt="2">
        <dgm:presLayoutVars>
          <dgm:chPref val="3"/>
        </dgm:presLayoutVars>
      </dgm:prSet>
      <dgm:spPr/>
    </dgm:pt>
    <dgm:pt modelId="{258A315E-3059-4109-8489-6C694FE64090}" type="pres">
      <dgm:prSet presAssocID="{481DD560-B738-4C25-B9C8-839A35DD812B}" presName="rootConnector" presStyleLbl="node2" presStyleIdx="0" presStyleCnt="2"/>
      <dgm:spPr/>
    </dgm:pt>
    <dgm:pt modelId="{B6B9D593-EBA9-4320-AA30-128A4698C30D}" type="pres">
      <dgm:prSet presAssocID="{481DD560-B738-4C25-B9C8-839A35DD812B}" presName="hierChild4" presStyleCnt="0"/>
      <dgm:spPr/>
    </dgm:pt>
    <dgm:pt modelId="{6D7AEFA6-F1BC-4E45-AE7D-0C93E79C4F9D}" type="pres">
      <dgm:prSet presAssocID="{481DD560-B738-4C25-B9C8-839A35DD812B}" presName="hierChild5" presStyleCnt="0"/>
      <dgm:spPr/>
    </dgm:pt>
    <dgm:pt modelId="{2131BF94-CBEF-417E-AE04-D7A1964E890B}" type="pres">
      <dgm:prSet presAssocID="{ED18A2E9-CFC3-4629-819A-58F2C2415E96}" presName="hierChild3" presStyleCnt="0"/>
      <dgm:spPr/>
    </dgm:pt>
    <dgm:pt modelId="{AA94D79B-6349-409C-84D0-04E95271456D}" type="pres">
      <dgm:prSet presAssocID="{46963D2B-82FD-4530-B63C-560C60E38004}" presName="Name111" presStyleLbl="parChTrans1D2" presStyleIdx="1" presStyleCnt="5"/>
      <dgm:spPr/>
    </dgm:pt>
    <dgm:pt modelId="{C925B3BE-7AFB-4FF4-A7F8-CC4476D54083}" type="pres">
      <dgm:prSet presAssocID="{C692FEE5-C5E1-41BC-A515-494C6C05A7A6}" presName="hierRoot3" presStyleCnt="0">
        <dgm:presLayoutVars>
          <dgm:hierBranch val="init"/>
        </dgm:presLayoutVars>
      </dgm:prSet>
      <dgm:spPr/>
    </dgm:pt>
    <dgm:pt modelId="{BC1FDF2A-2952-4379-88EB-159B59126FB3}" type="pres">
      <dgm:prSet presAssocID="{C692FEE5-C5E1-41BC-A515-494C6C05A7A6}" presName="rootComposite3" presStyleCnt="0"/>
      <dgm:spPr/>
    </dgm:pt>
    <dgm:pt modelId="{ABCAD37F-F4D2-4E88-8904-C50A91BA9220}" type="pres">
      <dgm:prSet presAssocID="{C692FEE5-C5E1-41BC-A515-494C6C05A7A6}" presName="rootText3" presStyleLbl="asst1" presStyleIdx="0" presStyleCnt="3">
        <dgm:presLayoutVars>
          <dgm:chPref val="3"/>
        </dgm:presLayoutVars>
      </dgm:prSet>
      <dgm:spPr/>
    </dgm:pt>
    <dgm:pt modelId="{9FC29D6F-CD92-4025-9EC1-11D408F57AB9}" type="pres">
      <dgm:prSet presAssocID="{C692FEE5-C5E1-41BC-A515-494C6C05A7A6}" presName="rootConnector3" presStyleLbl="asst1" presStyleIdx="0" presStyleCnt="3"/>
      <dgm:spPr/>
    </dgm:pt>
    <dgm:pt modelId="{7759A1A8-4243-4C55-80D2-C0FD01B79FB6}" type="pres">
      <dgm:prSet presAssocID="{C692FEE5-C5E1-41BC-A515-494C6C05A7A6}" presName="hierChild6" presStyleCnt="0"/>
      <dgm:spPr/>
    </dgm:pt>
    <dgm:pt modelId="{AB931C77-F4D2-4886-9218-759EE5285E05}" type="pres">
      <dgm:prSet presAssocID="{C692FEE5-C5E1-41BC-A515-494C6C05A7A6}" presName="hierChild7" presStyleCnt="0"/>
      <dgm:spPr/>
    </dgm:pt>
    <dgm:pt modelId="{BE899FF8-4235-4D3E-A85B-489587B64E44}" type="pres">
      <dgm:prSet presAssocID="{FB67F183-AFBC-44CF-B8EF-E5D470D86E22}" presName="Name111" presStyleLbl="parChTrans1D2" presStyleIdx="2" presStyleCnt="5"/>
      <dgm:spPr/>
    </dgm:pt>
    <dgm:pt modelId="{7064673E-40FF-4DA8-9377-F8FF8C3461FA}" type="pres">
      <dgm:prSet presAssocID="{7E86F668-3D9D-4257-9193-0A1688975241}" presName="hierRoot3" presStyleCnt="0">
        <dgm:presLayoutVars>
          <dgm:hierBranch val="init"/>
        </dgm:presLayoutVars>
      </dgm:prSet>
      <dgm:spPr/>
    </dgm:pt>
    <dgm:pt modelId="{823327F9-BF6A-4D23-9B1E-35D39BD133D8}" type="pres">
      <dgm:prSet presAssocID="{7E86F668-3D9D-4257-9193-0A1688975241}" presName="rootComposite3" presStyleCnt="0"/>
      <dgm:spPr/>
    </dgm:pt>
    <dgm:pt modelId="{4B765814-82D9-4AA5-9F58-10C52DA6423F}" type="pres">
      <dgm:prSet presAssocID="{7E86F668-3D9D-4257-9193-0A1688975241}" presName="rootText3" presStyleLbl="asst1" presStyleIdx="1" presStyleCnt="3">
        <dgm:presLayoutVars>
          <dgm:chPref val="3"/>
        </dgm:presLayoutVars>
      </dgm:prSet>
      <dgm:spPr/>
    </dgm:pt>
    <dgm:pt modelId="{F0536AD8-70BD-4B46-836B-1D34A8F46869}" type="pres">
      <dgm:prSet presAssocID="{7E86F668-3D9D-4257-9193-0A1688975241}" presName="rootConnector3" presStyleLbl="asst1" presStyleIdx="1" presStyleCnt="3"/>
      <dgm:spPr/>
    </dgm:pt>
    <dgm:pt modelId="{C74462F4-41B6-40FD-811D-0FE22E867B6D}" type="pres">
      <dgm:prSet presAssocID="{7E86F668-3D9D-4257-9193-0A1688975241}" presName="hierChild6" presStyleCnt="0"/>
      <dgm:spPr/>
    </dgm:pt>
    <dgm:pt modelId="{AA630AF8-C06E-4B1D-A336-ADCEEE4A4DEB}" type="pres">
      <dgm:prSet presAssocID="{7E86F668-3D9D-4257-9193-0A1688975241}" presName="hierChild7" presStyleCnt="0"/>
      <dgm:spPr/>
    </dgm:pt>
    <dgm:pt modelId="{1E9CE1E6-63FF-4BA5-9FD2-CD32986C1479}" type="pres">
      <dgm:prSet presAssocID="{7FEF9DF2-738A-4010-B9A5-243747EBDE38}" presName="hierRoot1" presStyleCnt="0">
        <dgm:presLayoutVars>
          <dgm:hierBranch val="init"/>
        </dgm:presLayoutVars>
      </dgm:prSet>
      <dgm:spPr/>
    </dgm:pt>
    <dgm:pt modelId="{C6547F1F-6F54-4126-8B7E-F4E5DE75E704}" type="pres">
      <dgm:prSet presAssocID="{7FEF9DF2-738A-4010-B9A5-243747EBDE38}" presName="rootComposite1" presStyleCnt="0"/>
      <dgm:spPr/>
    </dgm:pt>
    <dgm:pt modelId="{545735F1-4D26-4081-B337-F9972D611616}" type="pres">
      <dgm:prSet presAssocID="{7FEF9DF2-738A-4010-B9A5-243747EBDE38}" presName="rootText1" presStyleLbl="node0" presStyleIdx="1" presStyleCnt="2">
        <dgm:presLayoutVars>
          <dgm:chPref val="3"/>
        </dgm:presLayoutVars>
      </dgm:prSet>
      <dgm:spPr/>
    </dgm:pt>
    <dgm:pt modelId="{1A38330C-F851-4DDE-92B6-8643A4A70006}" type="pres">
      <dgm:prSet presAssocID="{7FEF9DF2-738A-4010-B9A5-243747EBDE38}" presName="rootConnector1" presStyleLbl="node1" presStyleIdx="0" presStyleCnt="0"/>
      <dgm:spPr/>
    </dgm:pt>
    <dgm:pt modelId="{054BF6CA-4A2E-4EB6-9501-395A053A7078}" type="pres">
      <dgm:prSet presAssocID="{7FEF9DF2-738A-4010-B9A5-243747EBDE38}" presName="hierChild2" presStyleCnt="0"/>
      <dgm:spPr/>
    </dgm:pt>
    <dgm:pt modelId="{E1AAFB63-0669-4659-BDF4-945DE6994450}" type="pres">
      <dgm:prSet presAssocID="{6C18E0CB-E69F-48D0-9C6F-C314AFCAD61A}" presName="Name37" presStyleLbl="parChTrans1D2" presStyleIdx="3" presStyleCnt="5"/>
      <dgm:spPr/>
    </dgm:pt>
    <dgm:pt modelId="{DCB58ECF-FAC8-41F8-BE57-68109C49652D}" type="pres">
      <dgm:prSet presAssocID="{38AF7026-70EA-4965-A378-292139B5A37E}" presName="hierRoot2" presStyleCnt="0">
        <dgm:presLayoutVars>
          <dgm:hierBranch val="init"/>
        </dgm:presLayoutVars>
      </dgm:prSet>
      <dgm:spPr/>
    </dgm:pt>
    <dgm:pt modelId="{BD36C237-CD46-4A75-95B6-54C14098EC70}" type="pres">
      <dgm:prSet presAssocID="{38AF7026-70EA-4965-A378-292139B5A37E}" presName="rootComposite" presStyleCnt="0"/>
      <dgm:spPr/>
    </dgm:pt>
    <dgm:pt modelId="{73EA801C-39D9-495B-AA30-BBFC248EC125}" type="pres">
      <dgm:prSet presAssocID="{38AF7026-70EA-4965-A378-292139B5A37E}" presName="rootText" presStyleLbl="node2" presStyleIdx="1" presStyleCnt="2">
        <dgm:presLayoutVars>
          <dgm:chPref val="3"/>
        </dgm:presLayoutVars>
      </dgm:prSet>
      <dgm:spPr/>
    </dgm:pt>
    <dgm:pt modelId="{66A4AAFD-36C6-4BEC-9F12-2BDC97BF090B}" type="pres">
      <dgm:prSet presAssocID="{38AF7026-70EA-4965-A378-292139B5A37E}" presName="rootConnector" presStyleLbl="node2" presStyleIdx="1" presStyleCnt="2"/>
      <dgm:spPr/>
    </dgm:pt>
    <dgm:pt modelId="{F8B018DD-9726-4795-B792-B13854C2B999}" type="pres">
      <dgm:prSet presAssocID="{38AF7026-70EA-4965-A378-292139B5A37E}" presName="hierChild4" presStyleCnt="0"/>
      <dgm:spPr/>
    </dgm:pt>
    <dgm:pt modelId="{1962C8B2-CBAD-4951-9C00-03ED74BC7BF0}" type="pres">
      <dgm:prSet presAssocID="{38AF7026-70EA-4965-A378-292139B5A37E}" presName="hierChild5" presStyleCnt="0"/>
      <dgm:spPr/>
    </dgm:pt>
    <dgm:pt modelId="{0BD15754-7003-48BB-ABF2-E82A82DC2F79}" type="pres">
      <dgm:prSet presAssocID="{7FEF9DF2-738A-4010-B9A5-243747EBDE38}" presName="hierChild3" presStyleCnt="0"/>
      <dgm:spPr/>
    </dgm:pt>
    <dgm:pt modelId="{567043C1-4B6F-46A1-A034-EEB301F7F1F8}" type="pres">
      <dgm:prSet presAssocID="{03A3D6CC-1634-406E-95F9-80DB0E980B18}" presName="Name111" presStyleLbl="parChTrans1D2" presStyleIdx="4" presStyleCnt="5"/>
      <dgm:spPr/>
    </dgm:pt>
    <dgm:pt modelId="{FE64515E-01C0-4AC3-813E-E6CE50FB3A33}" type="pres">
      <dgm:prSet presAssocID="{AF98E40B-1B34-4638-B7AD-1F4CCFE6FDAF}" presName="hierRoot3" presStyleCnt="0">
        <dgm:presLayoutVars>
          <dgm:hierBranch val="init"/>
        </dgm:presLayoutVars>
      </dgm:prSet>
      <dgm:spPr/>
    </dgm:pt>
    <dgm:pt modelId="{FC486BF1-1E9D-4370-97E6-FCADA515237F}" type="pres">
      <dgm:prSet presAssocID="{AF98E40B-1B34-4638-B7AD-1F4CCFE6FDAF}" presName="rootComposite3" presStyleCnt="0"/>
      <dgm:spPr/>
    </dgm:pt>
    <dgm:pt modelId="{C7694EE3-D869-4A2F-B9A7-D75BD85F6E10}" type="pres">
      <dgm:prSet presAssocID="{AF98E40B-1B34-4638-B7AD-1F4CCFE6FDAF}" presName="rootText3" presStyleLbl="asst1" presStyleIdx="2" presStyleCnt="3">
        <dgm:presLayoutVars>
          <dgm:chPref val="3"/>
        </dgm:presLayoutVars>
      </dgm:prSet>
      <dgm:spPr/>
    </dgm:pt>
    <dgm:pt modelId="{B3B99F14-5E42-4D2E-A7DB-AA5719A07D17}" type="pres">
      <dgm:prSet presAssocID="{AF98E40B-1B34-4638-B7AD-1F4CCFE6FDAF}" presName="rootConnector3" presStyleLbl="asst1" presStyleIdx="2" presStyleCnt="3"/>
      <dgm:spPr/>
    </dgm:pt>
    <dgm:pt modelId="{B8EA9B7E-4C12-47BB-A23C-D0449D245A76}" type="pres">
      <dgm:prSet presAssocID="{AF98E40B-1B34-4638-B7AD-1F4CCFE6FDAF}" presName="hierChild6" presStyleCnt="0"/>
      <dgm:spPr/>
    </dgm:pt>
    <dgm:pt modelId="{518351B2-6F56-465D-97AC-B0C0245832FA}" type="pres">
      <dgm:prSet presAssocID="{AF98E40B-1B34-4638-B7AD-1F4CCFE6FDAF}" presName="hierChild7" presStyleCnt="0"/>
      <dgm:spPr/>
    </dgm:pt>
  </dgm:ptLst>
  <dgm:cxnLst>
    <dgm:cxn modelId="{DB43C910-BF2C-4F5E-AF23-ADBD6C05ADF4}" type="presOf" srcId="{481DD560-B738-4C25-B9C8-839A35DD812B}" destId="{64B637EC-6255-4CAA-989B-EE576485B42A}" srcOrd="0" destOrd="0" presId="urn:microsoft.com/office/officeart/2005/8/layout/orgChart1"/>
    <dgm:cxn modelId="{56052B11-60FC-47FC-B5DF-64B63F39F08F}" type="presOf" srcId="{ED18A2E9-CFC3-4629-819A-58F2C2415E96}" destId="{489AB632-5E8E-4774-BE49-C4B599AB6240}" srcOrd="0" destOrd="0" presId="urn:microsoft.com/office/officeart/2005/8/layout/orgChart1"/>
    <dgm:cxn modelId="{0A308B5B-93F2-4308-8C48-D2770786AFA7}" srcId="{1A545301-F1B1-444B-8AEC-BDBDD06459FE}" destId="{7FEF9DF2-738A-4010-B9A5-243747EBDE38}" srcOrd="1" destOrd="0" parTransId="{42C925F2-5D4B-4F58-B65C-7521C21A253B}" sibTransId="{01F367F7-9651-418C-A8A1-4DA9D4431CE1}"/>
    <dgm:cxn modelId="{E7C6995F-058A-4146-B475-DA624361F4E3}" type="presOf" srcId="{46963D2B-82FD-4530-B63C-560C60E38004}" destId="{AA94D79B-6349-409C-84D0-04E95271456D}" srcOrd="0" destOrd="0" presId="urn:microsoft.com/office/officeart/2005/8/layout/orgChart1"/>
    <dgm:cxn modelId="{6EEA2B64-6BB9-40A2-8B9F-78ADD17D015B}" type="presOf" srcId="{FB67F183-AFBC-44CF-B8EF-E5D470D86E22}" destId="{BE899FF8-4235-4D3E-A85B-489587B64E44}" srcOrd="0" destOrd="0" presId="urn:microsoft.com/office/officeart/2005/8/layout/orgChart1"/>
    <dgm:cxn modelId="{46247266-F929-48D5-98F4-039ACCF38A34}" srcId="{1A545301-F1B1-444B-8AEC-BDBDD06459FE}" destId="{ED18A2E9-CFC3-4629-819A-58F2C2415E96}" srcOrd="0" destOrd="0" parTransId="{3670DBBC-1786-4774-A434-7EA600B6D67B}" sibTransId="{27AEBC40-1B6D-493D-90CB-648414736A65}"/>
    <dgm:cxn modelId="{4A9CE86F-291F-4243-9F10-1F87D3851905}" type="presOf" srcId="{8FDC3F3B-0D09-470A-AD97-D3407B038716}" destId="{B2A4D95B-01F8-4ACE-A8FA-E27C67287234}" srcOrd="0" destOrd="0" presId="urn:microsoft.com/office/officeart/2005/8/layout/orgChart1"/>
    <dgm:cxn modelId="{7BE07571-B1D3-4FE3-9A8D-F35D8DB48CAD}" type="presOf" srcId="{C692FEE5-C5E1-41BC-A515-494C6C05A7A6}" destId="{9FC29D6F-CD92-4025-9EC1-11D408F57AB9}" srcOrd="1" destOrd="0" presId="urn:microsoft.com/office/officeart/2005/8/layout/orgChart1"/>
    <dgm:cxn modelId="{9DC64F52-DC82-4DC4-8FC4-DF2A63219023}" type="presOf" srcId="{1A545301-F1B1-444B-8AEC-BDBDD06459FE}" destId="{8BB7EA10-E9C1-49A8-9EF0-A8801499BA43}" srcOrd="0" destOrd="0" presId="urn:microsoft.com/office/officeart/2005/8/layout/orgChart1"/>
    <dgm:cxn modelId="{A9E04654-FAF1-4804-A7EF-80EC68781081}" srcId="{7FEF9DF2-738A-4010-B9A5-243747EBDE38}" destId="{AF98E40B-1B34-4638-B7AD-1F4CCFE6FDAF}" srcOrd="0" destOrd="0" parTransId="{03A3D6CC-1634-406E-95F9-80DB0E980B18}" sibTransId="{C1D765C3-F0C7-473C-BB44-00C98AE2FC98}"/>
    <dgm:cxn modelId="{B09AB256-FA51-4813-AE21-EECEFEA6C4D4}" type="presOf" srcId="{AF98E40B-1B34-4638-B7AD-1F4CCFE6FDAF}" destId="{B3B99F14-5E42-4D2E-A7DB-AA5719A07D17}" srcOrd="1" destOrd="0" presId="urn:microsoft.com/office/officeart/2005/8/layout/orgChart1"/>
    <dgm:cxn modelId="{EF396F83-FCDB-4245-8C4E-11FE58F95F65}" type="presOf" srcId="{7FEF9DF2-738A-4010-B9A5-243747EBDE38}" destId="{545735F1-4D26-4081-B337-F9972D611616}" srcOrd="0" destOrd="0" presId="urn:microsoft.com/office/officeart/2005/8/layout/orgChart1"/>
    <dgm:cxn modelId="{89132A8C-6E03-4057-8E32-8E00F49C2D55}" type="presOf" srcId="{ED18A2E9-CFC3-4629-819A-58F2C2415E96}" destId="{5BB50506-9A18-4FC5-AB7B-1572C0F3C76A}" srcOrd="1" destOrd="0" presId="urn:microsoft.com/office/officeart/2005/8/layout/orgChart1"/>
    <dgm:cxn modelId="{196A7791-C20B-4BB4-AD10-90D27286A8AB}" srcId="{ED18A2E9-CFC3-4629-819A-58F2C2415E96}" destId="{7E86F668-3D9D-4257-9193-0A1688975241}" srcOrd="1" destOrd="0" parTransId="{FB67F183-AFBC-44CF-B8EF-E5D470D86E22}" sibTransId="{8CD9DDF8-5669-48E5-8393-5EF2F7A33F26}"/>
    <dgm:cxn modelId="{0664B5A1-D13F-4A1B-B4C3-281F2114EB35}" srcId="{ED18A2E9-CFC3-4629-819A-58F2C2415E96}" destId="{481DD560-B738-4C25-B9C8-839A35DD812B}" srcOrd="2" destOrd="0" parTransId="{8FDC3F3B-0D09-470A-AD97-D3407B038716}" sibTransId="{FF53BDA4-264C-4806-A6B5-1C75B15E4855}"/>
    <dgm:cxn modelId="{58A835A3-2D3A-431A-85E0-175A34C2668B}" type="presOf" srcId="{AF98E40B-1B34-4638-B7AD-1F4CCFE6FDAF}" destId="{C7694EE3-D869-4A2F-B9A7-D75BD85F6E10}" srcOrd="0" destOrd="0" presId="urn:microsoft.com/office/officeart/2005/8/layout/orgChart1"/>
    <dgm:cxn modelId="{D07788B0-EA7D-491A-92BD-48DE12F38810}" srcId="{7FEF9DF2-738A-4010-B9A5-243747EBDE38}" destId="{38AF7026-70EA-4965-A378-292139B5A37E}" srcOrd="1" destOrd="0" parTransId="{6C18E0CB-E69F-48D0-9C6F-C314AFCAD61A}" sibTransId="{933D78A4-80C4-460D-A6FF-41EEAC856641}"/>
    <dgm:cxn modelId="{69C75CB3-A8DA-4672-9E8D-3E1FEDDBF3B8}" type="presOf" srcId="{6C18E0CB-E69F-48D0-9C6F-C314AFCAD61A}" destId="{E1AAFB63-0669-4659-BDF4-945DE6994450}" srcOrd="0" destOrd="0" presId="urn:microsoft.com/office/officeart/2005/8/layout/orgChart1"/>
    <dgm:cxn modelId="{85C86FC5-0263-478C-AB70-D1DA4E57962E}" type="presOf" srcId="{03A3D6CC-1634-406E-95F9-80DB0E980B18}" destId="{567043C1-4B6F-46A1-A034-EEB301F7F1F8}" srcOrd="0" destOrd="0" presId="urn:microsoft.com/office/officeart/2005/8/layout/orgChart1"/>
    <dgm:cxn modelId="{005BBFC9-093C-4691-8BB6-0428D97C9E89}" srcId="{ED18A2E9-CFC3-4629-819A-58F2C2415E96}" destId="{C692FEE5-C5E1-41BC-A515-494C6C05A7A6}" srcOrd="0" destOrd="0" parTransId="{46963D2B-82FD-4530-B63C-560C60E38004}" sibTransId="{318804B9-AC5B-4527-81B5-CEB8F39409C0}"/>
    <dgm:cxn modelId="{C781C2D0-29EE-47B8-86CC-C9414EEC6319}" type="presOf" srcId="{7E86F668-3D9D-4257-9193-0A1688975241}" destId="{F0536AD8-70BD-4B46-836B-1D34A8F46869}" srcOrd="1" destOrd="0" presId="urn:microsoft.com/office/officeart/2005/8/layout/orgChart1"/>
    <dgm:cxn modelId="{ECE085D4-B933-4C25-887F-666790E84F82}" type="presOf" srcId="{38AF7026-70EA-4965-A378-292139B5A37E}" destId="{66A4AAFD-36C6-4BEC-9F12-2BDC97BF090B}" srcOrd="1" destOrd="0" presId="urn:microsoft.com/office/officeart/2005/8/layout/orgChart1"/>
    <dgm:cxn modelId="{64066CDA-8246-4726-8EED-396836988BAC}" type="presOf" srcId="{7FEF9DF2-738A-4010-B9A5-243747EBDE38}" destId="{1A38330C-F851-4DDE-92B6-8643A4A70006}" srcOrd="1" destOrd="0" presId="urn:microsoft.com/office/officeart/2005/8/layout/orgChart1"/>
    <dgm:cxn modelId="{9013D8DA-08DC-4B0B-868F-1023BAD1C443}" type="presOf" srcId="{38AF7026-70EA-4965-A378-292139B5A37E}" destId="{73EA801C-39D9-495B-AA30-BBFC248EC125}" srcOrd="0" destOrd="0" presId="urn:microsoft.com/office/officeart/2005/8/layout/orgChart1"/>
    <dgm:cxn modelId="{567710E6-CE29-4E2F-83C1-1141F7C72A24}" type="presOf" srcId="{7E86F668-3D9D-4257-9193-0A1688975241}" destId="{4B765814-82D9-4AA5-9F58-10C52DA6423F}" srcOrd="0" destOrd="0" presId="urn:microsoft.com/office/officeart/2005/8/layout/orgChart1"/>
    <dgm:cxn modelId="{67BABDF1-9AC1-4919-AF47-D0788A1414B3}" type="presOf" srcId="{C692FEE5-C5E1-41BC-A515-494C6C05A7A6}" destId="{ABCAD37F-F4D2-4E88-8904-C50A91BA9220}" srcOrd="0" destOrd="0" presId="urn:microsoft.com/office/officeart/2005/8/layout/orgChart1"/>
    <dgm:cxn modelId="{FC7688F7-8DCF-4313-876C-5F51BD8144BC}" type="presOf" srcId="{481DD560-B738-4C25-B9C8-839A35DD812B}" destId="{258A315E-3059-4109-8489-6C694FE64090}" srcOrd="1" destOrd="0" presId="urn:microsoft.com/office/officeart/2005/8/layout/orgChart1"/>
    <dgm:cxn modelId="{6F2DA72B-AFBE-43DA-B937-EEA85DF74366}" type="presParOf" srcId="{8BB7EA10-E9C1-49A8-9EF0-A8801499BA43}" destId="{BFB70372-AF65-4F5A-A2A1-5F8AD4676BE4}" srcOrd="0" destOrd="0" presId="urn:microsoft.com/office/officeart/2005/8/layout/orgChart1"/>
    <dgm:cxn modelId="{BC557B39-C498-46C7-811F-F15C44B60AFF}" type="presParOf" srcId="{BFB70372-AF65-4F5A-A2A1-5F8AD4676BE4}" destId="{E871A14F-6D29-4FA3-930C-3C05D377C619}" srcOrd="0" destOrd="0" presId="urn:microsoft.com/office/officeart/2005/8/layout/orgChart1"/>
    <dgm:cxn modelId="{1ABA190F-6662-4150-BF56-54A57063C651}" type="presParOf" srcId="{E871A14F-6D29-4FA3-930C-3C05D377C619}" destId="{489AB632-5E8E-4774-BE49-C4B599AB6240}" srcOrd="0" destOrd="0" presId="urn:microsoft.com/office/officeart/2005/8/layout/orgChart1"/>
    <dgm:cxn modelId="{C76B3D1A-B135-4C5D-993E-89978737F5C8}" type="presParOf" srcId="{E871A14F-6D29-4FA3-930C-3C05D377C619}" destId="{5BB50506-9A18-4FC5-AB7B-1572C0F3C76A}" srcOrd="1" destOrd="0" presId="urn:microsoft.com/office/officeart/2005/8/layout/orgChart1"/>
    <dgm:cxn modelId="{AB709EC6-08BB-41F3-B4E8-B24DF0E42BC3}" type="presParOf" srcId="{BFB70372-AF65-4F5A-A2A1-5F8AD4676BE4}" destId="{09CA991B-D227-4310-A749-C2C9431D3C24}" srcOrd="1" destOrd="0" presId="urn:microsoft.com/office/officeart/2005/8/layout/orgChart1"/>
    <dgm:cxn modelId="{A5B8A313-BE97-4942-BA8F-5F31F3B28EC4}" type="presParOf" srcId="{09CA991B-D227-4310-A749-C2C9431D3C24}" destId="{B2A4D95B-01F8-4ACE-A8FA-E27C67287234}" srcOrd="0" destOrd="0" presId="urn:microsoft.com/office/officeart/2005/8/layout/orgChart1"/>
    <dgm:cxn modelId="{F77D68D8-A7A7-418D-B3C7-912232AD492D}" type="presParOf" srcId="{09CA991B-D227-4310-A749-C2C9431D3C24}" destId="{828A0307-982F-479C-A455-998FD93C8406}" srcOrd="1" destOrd="0" presId="urn:microsoft.com/office/officeart/2005/8/layout/orgChart1"/>
    <dgm:cxn modelId="{A5036B64-A772-4F19-BD1D-6391A371C5A0}" type="presParOf" srcId="{828A0307-982F-479C-A455-998FD93C8406}" destId="{E3E9A582-5EB3-4F84-A3D2-65B4627DD3A0}" srcOrd="0" destOrd="0" presId="urn:microsoft.com/office/officeart/2005/8/layout/orgChart1"/>
    <dgm:cxn modelId="{7E5BE538-767E-4743-B788-BE40C09685F2}" type="presParOf" srcId="{E3E9A582-5EB3-4F84-A3D2-65B4627DD3A0}" destId="{64B637EC-6255-4CAA-989B-EE576485B42A}" srcOrd="0" destOrd="0" presId="urn:microsoft.com/office/officeart/2005/8/layout/orgChart1"/>
    <dgm:cxn modelId="{A94EF1BE-2D7D-48BE-B7E1-8844BD6545C0}" type="presParOf" srcId="{E3E9A582-5EB3-4F84-A3D2-65B4627DD3A0}" destId="{258A315E-3059-4109-8489-6C694FE64090}" srcOrd="1" destOrd="0" presId="urn:microsoft.com/office/officeart/2005/8/layout/orgChart1"/>
    <dgm:cxn modelId="{102608E5-4973-49A8-8EF7-A81D26D94A7B}" type="presParOf" srcId="{828A0307-982F-479C-A455-998FD93C8406}" destId="{B6B9D593-EBA9-4320-AA30-128A4698C30D}" srcOrd="1" destOrd="0" presId="urn:microsoft.com/office/officeart/2005/8/layout/orgChart1"/>
    <dgm:cxn modelId="{1C2D3283-1D12-44A5-8190-9E466D8DAEA9}" type="presParOf" srcId="{828A0307-982F-479C-A455-998FD93C8406}" destId="{6D7AEFA6-F1BC-4E45-AE7D-0C93E79C4F9D}" srcOrd="2" destOrd="0" presId="urn:microsoft.com/office/officeart/2005/8/layout/orgChart1"/>
    <dgm:cxn modelId="{878E8179-083D-49F0-9F66-A35D84C67B4A}" type="presParOf" srcId="{BFB70372-AF65-4F5A-A2A1-5F8AD4676BE4}" destId="{2131BF94-CBEF-417E-AE04-D7A1964E890B}" srcOrd="2" destOrd="0" presId="urn:microsoft.com/office/officeart/2005/8/layout/orgChart1"/>
    <dgm:cxn modelId="{961EF94D-729A-4B29-9859-1FEE3D129C8C}" type="presParOf" srcId="{2131BF94-CBEF-417E-AE04-D7A1964E890B}" destId="{AA94D79B-6349-409C-84D0-04E95271456D}" srcOrd="0" destOrd="0" presId="urn:microsoft.com/office/officeart/2005/8/layout/orgChart1"/>
    <dgm:cxn modelId="{99AA5DE6-2B70-456E-A658-180F4182C99E}" type="presParOf" srcId="{2131BF94-CBEF-417E-AE04-D7A1964E890B}" destId="{C925B3BE-7AFB-4FF4-A7F8-CC4476D54083}" srcOrd="1" destOrd="0" presId="urn:microsoft.com/office/officeart/2005/8/layout/orgChart1"/>
    <dgm:cxn modelId="{B2462520-6602-467A-A1E0-E67A253B7C58}" type="presParOf" srcId="{C925B3BE-7AFB-4FF4-A7F8-CC4476D54083}" destId="{BC1FDF2A-2952-4379-88EB-159B59126FB3}" srcOrd="0" destOrd="0" presId="urn:microsoft.com/office/officeart/2005/8/layout/orgChart1"/>
    <dgm:cxn modelId="{D6B9C1D5-84CB-41D3-ADA9-4F338F2CEA68}" type="presParOf" srcId="{BC1FDF2A-2952-4379-88EB-159B59126FB3}" destId="{ABCAD37F-F4D2-4E88-8904-C50A91BA9220}" srcOrd="0" destOrd="0" presId="urn:microsoft.com/office/officeart/2005/8/layout/orgChart1"/>
    <dgm:cxn modelId="{2D9D8624-0332-4CE9-8A02-A21948A3DEF9}" type="presParOf" srcId="{BC1FDF2A-2952-4379-88EB-159B59126FB3}" destId="{9FC29D6F-CD92-4025-9EC1-11D408F57AB9}" srcOrd="1" destOrd="0" presId="urn:microsoft.com/office/officeart/2005/8/layout/orgChart1"/>
    <dgm:cxn modelId="{F2396661-93D9-434E-8A13-9D760413D5EE}" type="presParOf" srcId="{C925B3BE-7AFB-4FF4-A7F8-CC4476D54083}" destId="{7759A1A8-4243-4C55-80D2-C0FD01B79FB6}" srcOrd="1" destOrd="0" presId="urn:microsoft.com/office/officeart/2005/8/layout/orgChart1"/>
    <dgm:cxn modelId="{A9DA2CA8-05AB-4235-B80A-D0D68E8260FB}" type="presParOf" srcId="{C925B3BE-7AFB-4FF4-A7F8-CC4476D54083}" destId="{AB931C77-F4D2-4886-9218-759EE5285E05}" srcOrd="2" destOrd="0" presId="urn:microsoft.com/office/officeart/2005/8/layout/orgChart1"/>
    <dgm:cxn modelId="{AD3E6B0C-A602-4313-8B63-F3FB605D24A7}" type="presParOf" srcId="{2131BF94-CBEF-417E-AE04-D7A1964E890B}" destId="{BE899FF8-4235-4D3E-A85B-489587B64E44}" srcOrd="2" destOrd="0" presId="urn:microsoft.com/office/officeart/2005/8/layout/orgChart1"/>
    <dgm:cxn modelId="{D1747067-60EC-4918-A637-91EDCB76F901}" type="presParOf" srcId="{2131BF94-CBEF-417E-AE04-D7A1964E890B}" destId="{7064673E-40FF-4DA8-9377-F8FF8C3461FA}" srcOrd="3" destOrd="0" presId="urn:microsoft.com/office/officeart/2005/8/layout/orgChart1"/>
    <dgm:cxn modelId="{672D0629-B049-4864-B89B-2627C0CC481D}" type="presParOf" srcId="{7064673E-40FF-4DA8-9377-F8FF8C3461FA}" destId="{823327F9-BF6A-4D23-9B1E-35D39BD133D8}" srcOrd="0" destOrd="0" presId="urn:microsoft.com/office/officeart/2005/8/layout/orgChart1"/>
    <dgm:cxn modelId="{98966892-FCE5-479B-84C9-773E773181B8}" type="presParOf" srcId="{823327F9-BF6A-4D23-9B1E-35D39BD133D8}" destId="{4B765814-82D9-4AA5-9F58-10C52DA6423F}" srcOrd="0" destOrd="0" presId="urn:microsoft.com/office/officeart/2005/8/layout/orgChart1"/>
    <dgm:cxn modelId="{F5A40B3C-6BA2-49A0-A3E7-DC8903999281}" type="presParOf" srcId="{823327F9-BF6A-4D23-9B1E-35D39BD133D8}" destId="{F0536AD8-70BD-4B46-836B-1D34A8F46869}" srcOrd="1" destOrd="0" presId="urn:microsoft.com/office/officeart/2005/8/layout/orgChart1"/>
    <dgm:cxn modelId="{B9374B53-CB05-4CF6-9D62-47F800AC717E}" type="presParOf" srcId="{7064673E-40FF-4DA8-9377-F8FF8C3461FA}" destId="{C74462F4-41B6-40FD-811D-0FE22E867B6D}" srcOrd="1" destOrd="0" presId="urn:microsoft.com/office/officeart/2005/8/layout/orgChart1"/>
    <dgm:cxn modelId="{B188BA88-3CE3-427A-8A09-6A8D81BF4831}" type="presParOf" srcId="{7064673E-40FF-4DA8-9377-F8FF8C3461FA}" destId="{AA630AF8-C06E-4B1D-A336-ADCEEE4A4DEB}" srcOrd="2" destOrd="0" presId="urn:microsoft.com/office/officeart/2005/8/layout/orgChart1"/>
    <dgm:cxn modelId="{C89B3D7A-6290-4607-AB85-5963F9A6AF69}" type="presParOf" srcId="{8BB7EA10-E9C1-49A8-9EF0-A8801499BA43}" destId="{1E9CE1E6-63FF-4BA5-9FD2-CD32986C1479}" srcOrd="1" destOrd="0" presId="urn:microsoft.com/office/officeart/2005/8/layout/orgChart1"/>
    <dgm:cxn modelId="{C4952361-7345-479A-A473-94A4F693664F}" type="presParOf" srcId="{1E9CE1E6-63FF-4BA5-9FD2-CD32986C1479}" destId="{C6547F1F-6F54-4126-8B7E-F4E5DE75E704}" srcOrd="0" destOrd="0" presId="urn:microsoft.com/office/officeart/2005/8/layout/orgChart1"/>
    <dgm:cxn modelId="{3A2806AC-A56A-4C6E-B295-6AF47E5C3CAB}" type="presParOf" srcId="{C6547F1F-6F54-4126-8B7E-F4E5DE75E704}" destId="{545735F1-4D26-4081-B337-F9972D611616}" srcOrd="0" destOrd="0" presId="urn:microsoft.com/office/officeart/2005/8/layout/orgChart1"/>
    <dgm:cxn modelId="{6D02747B-1D54-4153-803D-8E83D56183CC}" type="presParOf" srcId="{C6547F1F-6F54-4126-8B7E-F4E5DE75E704}" destId="{1A38330C-F851-4DDE-92B6-8643A4A70006}" srcOrd="1" destOrd="0" presId="urn:microsoft.com/office/officeart/2005/8/layout/orgChart1"/>
    <dgm:cxn modelId="{AED68339-8FB2-4100-9CCF-259E566E5921}" type="presParOf" srcId="{1E9CE1E6-63FF-4BA5-9FD2-CD32986C1479}" destId="{054BF6CA-4A2E-4EB6-9501-395A053A7078}" srcOrd="1" destOrd="0" presId="urn:microsoft.com/office/officeart/2005/8/layout/orgChart1"/>
    <dgm:cxn modelId="{C7E5CB29-4ECE-4AE5-8DC0-36F30E4184F5}" type="presParOf" srcId="{054BF6CA-4A2E-4EB6-9501-395A053A7078}" destId="{E1AAFB63-0669-4659-BDF4-945DE6994450}" srcOrd="0" destOrd="0" presId="urn:microsoft.com/office/officeart/2005/8/layout/orgChart1"/>
    <dgm:cxn modelId="{47045A6F-C1D7-4442-8EF0-311D1A359E41}" type="presParOf" srcId="{054BF6CA-4A2E-4EB6-9501-395A053A7078}" destId="{DCB58ECF-FAC8-41F8-BE57-68109C49652D}" srcOrd="1" destOrd="0" presId="urn:microsoft.com/office/officeart/2005/8/layout/orgChart1"/>
    <dgm:cxn modelId="{507EA529-C10D-4F6E-BB10-EB9621C5E029}" type="presParOf" srcId="{DCB58ECF-FAC8-41F8-BE57-68109C49652D}" destId="{BD36C237-CD46-4A75-95B6-54C14098EC70}" srcOrd="0" destOrd="0" presId="urn:microsoft.com/office/officeart/2005/8/layout/orgChart1"/>
    <dgm:cxn modelId="{73C4B6C5-B6AF-45BC-9FFA-D04C85ACE33F}" type="presParOf" srcId="{BD36C237-CD46-4A75-95B6-54C14098EC70}" destId="{73EA801C-39D9-495B-AA30-BBFC248EC125}" srcOrd="0" destOrd="0" presId="urn:microsoft.com/office/officeart/2005/8/layout/orgChart1"/>
    <dgm:cxn modelId="{970332E2-5B6F-4FF3-B0B1-79C95573B589}" type="presParOf" srcId="{BD36C237-CD46-4A75-95B6-54C14098EC70}" destId="{66A4AAFD-36C6-4BEC-9F12-2BDC97BF090B}" srcOrd="1" destOrd="0" presId="urn:microsoft.com/office/officeart/2005/8/layout/orgChart1"/>
    <dgm:cxn modelId="{01B549D2-8FDF-4E00-86BB-7B0986217F6C}" type="presParOf" srcId="{DCB58ECF-FAC8-41F8-BE57-68109C49652D}" destId="{F8B018DD-9726-4795-B792-B13854C2B999}" srcOrd="1" destOrd="0" presId="urn:microsoft.com/office/officeart/2005/8/layout/orgChart1"/>
    <dgm:cxn modelId="{BA549770-4051-48D8-94ED-C037B70E29D9}" type="presParOf" srcId="{DCB58ECF-FAC8-41F8-BE57-68109C49652D}" destId="{1962C8B2-CBAD-4951-9C00-03ED74BC7BF0}" srcOrd="2" destOrd="0" presId="urn:microsoft.com/office/officeart/2005/8/layout/orgChart1"/>
    <dgm:cxn modelId="{71DBB317-BF56-40C9-B208-F9FB5E333411}" type="presParOf" srcId="{1E9CE1E6-63FF-4BA5-9FD2-CD32986C1479}" destId="{0BD15754-7003-48BB-ABF2-E82A82DC2F79}" srcOrd="2" destOrd="0" presId="urn:microsoft.com/office/officeart/2005/8/layout/orgChart1"/>
    <dgm:cxn modelId="{40E847E8-E59D-4DBB-BC1F-AE0EEE485930}" type="presParOf" srcId="{0BD15754-7003-48BB-ABF2-E82A82DC2F79}" destId="{567043C1-4B6F-46A1-A034-EEB301F7F1F8}" srcOrd="0" destOrd="0" presId="urn:microsoft.com/office/officeart/2005/8/layout/orgChart1"/>
    <dgm:cxn modelId="{B4AD19D1-5BAA-46AA-B449-EB102D393CA0}" type="presParOf" srcId="{0BD15754-7003-48BB-ABF2-E82A82DC2F79}" destId="{FE64515E-01C0-4AC3-813E-E6CE50FB3A33}" srcOrd="1" destOrd="0" presId="urn:microsoft.com/office/officeart/2005/8/layout/orgChart1"/>
    <dgm:cxn modelId="{EC8552DA-582B-4D48-BDB0-12A2B636A31C}" type="presParOf" srcId="{FE64515E-01C0-4AC3-813E-E6CE50FB3A33}" destId="{FC486BF1-1E9D-4370-97E6-FCADA515237F}" srcOrd="0" destOrd="0" presId="urn:microsoft.com/office/officeart/2005/8/layout/orgChart1"/>
    <dgm:cxn modelId="{DEEA77D2-6A57-43E1-89E5-9D4D96E963B4}" type="presParOf" srcId="{FC486BF1-1E9D-4370-97E6-FCADA515237F}" destId="{C7694EE3-D869-4A2F-B9A7-D75BD85F6E10}" srcOrd="0" destOrd="0" presId="urn:microsoft.com/office/officeart/2005/8/layout/orgChart1"/>
    <dgm:cxn modelId="{49E172A0-7B39-4A0F-BC63-9DCF5773C62C}" type="presParOf" srcId="{FC486BF1-1E9D-4370-97E6-FCADA515237F}" destId="{B3B99F14-5E42-4D2E-A7DB-AA5719A07D17}" srcOrd="1" destOrd="0" presId="urn:microsoft.com/office/officeart/2005/8/layout/orgChart1"/>
    <dgm:cxn modelId="{9137667D-AB51-4180-B1AF-EAF6AE0B2D36}" type="presParOf" srcId="{FE64515E-01C0-4AC3-813E-E6CE50FB3A33}" destId="{B8EA9B7E-4C12-47BB-A23C-D0449D245A76}" srcOrd="1" destOrd="0" presId="urn:microsoft.com/office/officeart/2005/8/layout/orgChart1"/>
    <dgm:cxn modelId="{E704CE58-9510-4517-869E-85389AAFAD55}" type="presParOf" srcId="{FE64515E-01C0-4AC3-813E-E6CE50FB3A33}" destId="{518351B2-6F56-465D-97AC-B0C0245832FA}" srcOrd="2" destOrd="0" presId="urn:microsoft.com/office/officeart/2005/8/layout/orgChart1"/>
  </dgm:cxnLst>
  <dgm:bg>
    <a:noFill/>
  </dgm:bg>
  <dgm:whole>
    <a:ln>
      <a:noFill/>
    </a:ln>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7043C1-4B6F-46A1-A034-EEB301F7F1F8}">
      <dsp:nvSpPr>
        <dsp:cNvPr id="0" name=""/>
        <dsp:cNvSpPr/>
      </dsp:nvSpPr>
      <dsp:spPr>
        <a:xfrm>
          <a:off x="4661472" y="973268"/>
          <a:ext cx="143103" cy="626931"/>
        </a:xfrm>
        <a:custGeom>
          <a:avLst/>
          <a:gdLst/>
          <a:ahLst/>
          <a:cxnLst/>
          <a:rect l="0" t="0" r="0" b="0"/>
          <a:pathLst>
            <a:path>
              <a:moveTo>
                <a:pt x="143103" y="0"/>
              </a:moveTo>
              <a:lnTo>
                <a:pt x="143103" y="626931"/>
              </a:lnTo>
              <a:lnTo>
                <a:pt x="0" y="62693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AAFB63-0669-4659-BDF4-945DE6994450}">
      <dsp:nvSpPr>
        <dsp:cNvPr id="0" name=""/>
        <dsp:cNvSpPr/>
      </dsp:nvSpPr>
      <dsp:spPr>
        <a:xfrm>
          <a:off x="4758856" y="973268"/>
          <a:ext cx="91440" cy="1253862"/>
        </a:xfrm>
        <a:custGeom>
          <a:avLst/>
          <a:gdLst/>
          <a:ahLst/>
          <a:cxnLst/>
          <a:rect l="0" t="0" r="0" b="0"/>
          <a:pathLst>
            <a:path>
              <a:moveTo>
                <a:pt x="45720" y="0"/>
              </a:moveTo>
              <a:lnTo>
                <a:pt x="45720" y="125386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899FF8-4235-4D3E-A85B-489587B64E44}">
      <dsp:nvSpPr>
        <dsp:cNvPr id="0" name=""/>
        <dsp:cNvSpPr/>
      </dsp:nvSpPr>
      <dsp:spPr>
        <a:xfrm>
          <a:off x="1506374" y="973268"/>
          <a:ext cx="143103" cy="626931"/>
        </a:xfrm>
        <a:custGeom>
          <a:avLst/>
          <a:gdLst/>
          <a:ahLst/>
          <a:cxnLst/>
          <a:rect l="0" t="0" r="0" b="0"/>
          <a:pathLst>
            <a:path>
              <a:moveTo>
                <a:pt x="0" y="0"/>
              </a:moveTo>
              <a:lnTo>
                <a:pt x="0" y="626931"/>
              </a:lnTo>
              <a:lnTo>
                <a:pt x="143103" y="62693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94D79B-6349-409C-84D0-04E95271456D}">
      <dsp:nvSpPr>
        <dsp:cNvPr id="0" name=""/>
        <dsp:cNvSpPr/>
      </dsp:nvSpPr>
      <dsp:spPr>
        <a:xfrm>
          <a:off x="1363270" y="973268"/>
          <a:ext cx="143103" cy="626931"/>
        </a:xfrm>
        <a:custGeom>
          <a:avLst/>
          <a:gdLst/>
          <a:ahLst/>
          <a:cxnLst/>
          <a:rect l="0" t="0" r="0" b="0"/>
          <a:pathLst>
            <a:path>
              <a:moveTo>
                <a:pt x="143103" y="0"/>
              </a:moveTo>
              <a:lnTo>
                <a:pt x="143103" y="626931"/>
              </a:lnTo>
              <a:lnTo>
                <a:pt x="0" y="62693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A4D95B-01F8-4ACE-A8FA-E27C67287234}">
      <dsp:nvSpPr>
        <dsp:cNvPr id="0" name=""/>
        <dsp:cNvSpPr/>
      </dsp:nvSpPr>
      <dsp:spPr>
        <a:xfrm>
          <a:off x="1460654" y="973268"/>
          <a:ext cx="91440" cy="1253862"/>
        </a:xfrm>
        <a:custGeom>
          <a:avLst/>
          <a:gdLst/>
          <a:ahLst/>
          <a:cxnLst/>
          <a:rect l="0" t="0" r="0" b="0"/>
          <a:pathLst>
            <a:path>
              <a:moveTo>
                <a:pt x="45720" y="0"/>
              </a:moveTo>
              <a:lnTo>
                <a:pt x="45720" y="125386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9AB632-5E8E-4774-BE49-C4B599AB6240}">
      <dsp:nvSpPr>
        <dsp:cNvPr id="0" name=""/>
        <dsp:cNvSpPr/>
      </dsp:nvSpPr>
      <dsp:spPr>
        <a:xfrm>
          <a:off x="824927" y="291822"/>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Arial" panose="020B0604020202020204" pitchFamily="34" charset="0"/>
              <a:cs typeface="Arial" panose="020B0604020202020204" pitchFamily="34" charset="0"/>
            </a:rPr>
            <a:t>47 Healthy control participants</a:t>
          </a:r>
        </a:p>
      </dsp:txBody>
      <dsp:txXfrm>
        <a:off x="824927" y="291822"/>
        <a:ext cx="1362893" cy="681446"/>
      </dsp:txXfrm>
    </dsp:sp>
    <dsp:sp modelId="{64B637EC-6255-4CAA-989B-EE576485B42A}">
      <dsp:nvSpPr>
        <dsp:cNvPr id="0" name=""/>
        <dsp:cNvSpPr/>
      </dsp:nvSpPr>
      <dsp:spPr>
        <a:xfrm>
          <a:off x="824927" y="2227131"/>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latin typeface="Arial" panose="020B0604020202020204" pitchFamily="34" charset="0"/>
              <a:cs typeface="Arial" panose="020B0604020202020204" pitchFamily="34" charset="0"/>
            </a:rPr>
            <a:t>39 SU Naive Healthy Controls for ROIs identification</a:t>
          </a:r>
        </a:p>
      </dsp:txBody>
      <dsp:txXfrm>
        <a:off x="824927" y="2227131"/>
        <a:ext cx="1362893" cy="681446"/>
      </dsp:txXfrm>
    </dsp:sp>
    <dsp:sp modelId="{ABCAD37F-F4D2-4E88-8904-C50A91BA9220}">
      <dsp:nvSpPr>
        <dsp:cNvPr id="0" name=""/>
        <dsp:cNvSpPr/>
      </dsp:nvSpPr>
      <dsp:spPr>
        <a:xfrm>
          <a:off x="376" y="1259476"/>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Arial" panose="020B0604020202020204" pitchFamily="34" charset="0"/>
              <a:cs typeface="Arial" panose="020B0604020202020204" pitchFamily="34" charset="0"/>
            </a:rPr>
            <a:t>4 removed participants due to neuroimaging quality (e.g. excessive motion)</a:t>
          </a:r>
        </a:p>
      </dsp:txBody>
      <dsp:txXfrm>
        <a:off x="376" y="1259476"/>
        <a:ext cx="1362893" cy="681446"/>
      </dsp:txXfrm>
    </dsp:sp>
    <dsp:sp modelId="{4B765814-82D9-4AA5-9F58-10C52DA6423F}">
      <dsp:nvSpPr>
        <dsp:cNvPr id="0" name=""/>
        <dsp:cNvSpPr/>
      </dsp:nvSpPr>
      <dsp:spPr>
        <a:xfrm>
          <a:off x="1649477" y="1259476"/>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Arial" panose="020B0604020202020204" pitchFamily="34" charset="0"/>
              <a:cs typeface="Arial" panose="020B0604020202020204" pitchFamily="34" charset="0"/>
            </a:rPr>
            <a:t>4 removed participants due to substance use reporting</a:t>
          </a:r>
        </a:p>
      </dsp:txBody>
      <dsp:txXfrm>
        <a:off x="1649477" y="1259476"/>
        <a:ext cx="1362893" cy="681446"/>
      </dsp:txXfrm>
    </dsp:sp>
    <dsp:sp modelId="{545735F1-4D26-4081-B337-F9972D611616}">
      <dsp:nvSpPr>
        <dsp:cNvPr id="0" name=""/>
        <dsp:cNvSpPr/>
      </dsp:nvSpPr>
      <dsp:spPr>
        <a:xfrm>
          <a:off x="4123129" y="291822"/>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Arial" panose="020B0604020202020204" pitchFamily="34" charset="0"/>
              <a:cs typeface="Arial" panose="020B0604020202020204" pitchFamily="34" charset="0"/>
            </a:rPr>
            <a:t>145 EXT participants</a:t>
          </a:r>
        </a:p>
      </dsp:txBody>
      <dsp:txXfrm>
        <a:off x="4123129" y="291822"/>
        <a:ext cx="1362893" cy="681446"/>
      </dsp:txXfrm>
    </dsp:sp>
    <dsp:sp modelId="{73EA801C-39D9-495B-AA30-BBFC248EC125}">
      <dsp:nvSpPr>
        <dsp:cNvPr id="0" name=""/>
        <dsp:cNvSpPr/>
      </dsp:nvSpPr>
      <dsp:spPr>
        <a:xfrm>
          <a:off x="4123129" y="2227131"/>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latin typeface="Arial" panose="020B0604020202020204" pitchFamily="34" charset="0"/>
              <a:cs typeface="Arial" panose="020B0604020202020204" pitchFamily="34" charset="0"/>
            </a:rPr>
            <a:t>95 EXT participants</a:t>
          </a:r>
        </a:p>
      </dsp:txBody>
      <dsp:txXfrm>
        <a:off x="4123129" y="2227131"/>
        <a:ext cx="1362893" cy="681446"/>
      </dsp:txXfrm>
    </dsp:sp>
    <dsp:sp modelId="{C7694EE3-D869-4A2F-B9A7-D75BD85F6E10}">
      <dsp:nvSpPr>
        <dsp:cNvPr id="0" name=""/>
        <dsp:cNvSpPr/>
      </dsp:nvSpPr>
      <dsp:spPr>
        <a:xfrm>
          <a:off x="3298579" y="1259476"/>
          <a:ext cx="1362893" cy="68144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Arial" panose="020B0604020202020204" pitchFamily="34" charset="0"/>
              <a:cs typeface="Arial" panose="020B0604020202020204" pitchFamily="34" charset="0"/>
            </a:rPr>
            <a:t> 50 removed participants due to neuroimaging quality (e.g. excessive motion, medication use before MRI)</a:t>
          </a:r>
        </a:p>
      </dsp:txBody>
      <dsp:txXfrm>
        <a:off x="3298579" y="1259476"/>
        <a:ext cx="1362893" cy="6814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24643-DD95-4AC5-8221-901D5C1A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Pages>
  <Words>4120</Words>
  <Characters>23486</Characters>
  <Application>Microsoft Office Word</Application>
  <DocSecurity>4</DocSecurity>
  <Lines>195</Lines>
  <Paragraphs>55</Paragraphs>
  <ScaleCrop>false</ScaleCrop>
  <Company>Indiana University</Company>
  <LinksUpToDate>false</LinksUpToDate>
  <CharactersWithSpaces>27551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Mattey Mora, Paola Pamela</dc:creator>
  <cp:keywords/>
  <dc:description/>
  <cp:lastModifiedBy>Mattey Mora, Paola Pamela</cp:lastModifiedBy>
  <cp:revision>27</cp:revision>
  <dcterms:created xsi:type="dcterms:W3CDTF">2025-12-29T18:45:00Z</dcterms:created>
  <dcterms:modified xsi:type="dcterms:W3CDTF">2026-01-02T23:23:00Z</dcterms:modified>
</cp:coreProperties>
</file>