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645" w:rsidRDefault="004A7645" w:rsidP="004A76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Supplemental </w:t>
      </w:r>
      <w:r w:rsidRPr="00DE6F77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DE6F77">
        <w:rPr>
          <w:rFonts w:ascii="Times New Roman" w:hAnsi="Times New Roman" w:cs="Times New Roman"/>
          <w:b/>
          <w:sz w:val="24"/>
          <w:szCs w:val="24"/>
        </w:rPr>
        <w:t>1: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Exclusion criteria -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antihyperglycemic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drugs</w:t>
      </w:r>
    </w:p>
    <w:p w:rsidR="004A7645" w:rsidRPr="00A6177E" w:rsidRDefault="004A7645" w:rsidP="004A76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7"/>
        <w:gridCol w:w="3116"/>
      </w:tblGrid>
      <w:tr w:rsidR="00BC0240" w:rsidRPr="005C3E2B" w:rsidTr="008B407C">
        <w:tc>
          <w:tcPr>
            <w:tcW w:w="3117" w:type="dxa"/>
          </w:tcPr>
          <w:p w:rsidR="00BC0240" w:rsidRPr="005C3E2B" w:rsidRDefault="00BC0240" w:rsidP="00AF7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E2B">
              <w:rPr>
                <w:rFonts w:ascii="Times New Roman" w:hAnsi="Times New Roman" w:cs="Times New Roman"/>
                <w:sz w:val="24"/>
                <w:szCs w:val="24"/>
              </w:rPr>
              <w:t>Drug class</w:t>
            </w:r>
          </w:p>
        </w:tc>
        <w:tc>
          <w:tcPr>
            <w:tcW w:w="3116" w:type="dxa"/>
          </w:tcPr>
          <w:p w:rsidR="00BC0240" w:rsidRDefault="00BC0240" w:rsidP="00AF7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Generic name (example)</w:t>
            </w:r>
          </w:p>
        </w:tc>
      </w:tr>
      <w:tr w:rsidR="00BC0240" w:rsidRPr="005C3E2B" w:rsidTr="008B407C">
        <w:tc>
          <w:tcPr>
            <w:tcW w:w="3117" w:type="dxa"/>
            <w:vMerge w:val="restart"/>
          </w:tcPr>
          <w:p w:rsidR="00BC0240" w:rsidRPr="005C3E2B" w:rsidRDefault="00BC0240" w:rsidP="00AF7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E2B">
              <w:rPr>
                <w:rFonts w:ascii="Times New Roman" w:hAnsi="Times New Roman" w:cs="Times New Roman"/>
                <w:sz w:val="24"/>
                <w:szCs w:val="24"/>
              </w:rPr>
              <w:t>Sulfonylureas</w:t>
            </w:r>
          </w:p>
        </w:tc>
        <w:tc>
          <w:tcPr>
            <w:tcW w:w="3116" w:type="dxa"/>
          </w:tcPr>
          <w:p w:rsidR="00BC0240" w:rsidRPr="005C3E2B" w:rsidRDefault="00BC0240" w:rsidP="00AF7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Glimepiride</w:t>
            </w:r>
          </w:p>
        </w:tc>
      </w:tr>
      <w:tr w:rsidR="00BC0240" w:rsidRPr="005C3E2B" w:rsidTr="008B407C">
        <w:tc>
          <w:tcPr>
            <w:tcW w:w="3117" w:type="dxa"/>
            <w:vMerge/>
          </w:tcPr>
          <w:p w:rsidR="00BC0240" w:rsidRPr="005C3E2B" w:rsidRDefault="00BC0240" w:rsidP="00AF7C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</w:tcPr>
          <w:p w:rsidR="00BC0240" w:rsidRPr="005C3E2B" w:rsidRDefault="00BC0240" w:rsidP="00AF7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Glipizide</w:t>
            </w:r>
          </w:p>
        </w:tc>
      </w:tr>
      <w:tr w:rsidR="00BC0240" w:rsidRPr="005C3E2B" w:rsidTr="008B407C">
        <w:tc>
          <w:tcPr>
            <w:tcW w:w="3117" w:type="dxa"/>
            <w:vMerge/>
          </w:tcPr>
          <w:p w:rsidR="00BC0240" w:rsidRPr="005C3E2B" w:rsidRDefault="00BC0240" w:rsidP="00AF7C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</w:tcPr>
          <w:p w:rsidR="00BC0240" w:rsidRPr="005C3E2B" w:rsidRDefault="00BC0240" w:rsidP="00AF7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Glyburide</w:t>
            </w:r>
          </w:p>
        </w:tc>
      </w:tr>
      <w:tr w:rsidR="00BC0240" w:rsidRPr="005C3E2B" w:rsidTr="008B407C">
        <w:tc>
          <w:tcPr>
            <w:tcW w:w="3117" w:type="dxa"/>
            <w:vMerge w:val="restart"/>
          </w:tcPr>
          <w:p w:rsidR="00BC0240" w:rsidRPr="005C3E2B" w:rsidRDefault="00BC0240" w:rsidP="00AF7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DB386A">
              <w:rPr>
                <w:rFonts w:ascii="Times New Roman" w:hAnsi="Times New Roman" w:cs="Times New Roman"/>
                <w:sz w:val="24"/>
                <w:szCs w:val="24"/>
              </w:rPr>
              <w:t>eglitinides</w:t>
            </w:r>
            <w:proofErr w:type="spellEnd"/>
          </w:p>
        </w:tc>
        <w:tc>
          <w:tcPr>
            <w:tcW w:w="3116" w:type="dxa"/>
          </w:tcPr>
          <w:p w:rsidR="00BC0240" w:rsidRPr="005C3E2B" w:rsidRDefault="00BC0240" w:rsidP="00AF7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Repaglinide</w:t>
            </w:r>
            <w:proofErr w:type="spellEnd"/>
          </w:p>
        </w:tc>
      </w:tr>
      <w:tr w:rsidR="00BC0240" w:rsidRPr="005C3E2B" w:rsidTr="008B407C">
        <w:tc>
          <w:tcPr>
            <w:tcW w:w="3117" w:type="dxa"/>
            <w:vMerge/>
          </w:tcPr>
          <w:p w:rsidR="00BC0240" w:rsidRPr="005C3E2B" w:rsidRDefault="00BC0240" w:rsidP="00AF7C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</w:tcPr>
          <w:p w:rsidR="00BC0240" w:rsidRPr="005C3E2B" w:rsidRDefault="00BC0240" w:rsidP="00AF7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Nateglinide</w:t>
            </w:r>
            <w:proofErr w:type="spellEnd"/>
          </w:p>
        </w:tc>
      </w:tr>
      <w:tr w:rsidR="00BC0240" w:rsidRPr="005C3E2B" w:rsidTr="008B407C">
        <w:tc>
          <w:tcPr>
            <w:tcW w:w="3117" w:type="dxa"/>
            <w:vMerge w:val="restart"/>
          </w:tcPr>
          <w:p w:rsidR="00BC0240" w:rsidRPr="005C3E2B" w:rsidRDefault="00BC0240" w:rsidP="00AF7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E2B">
              <w:rPr>
                <w:rFonts w:ascii="Times New Roman" w:hAnsi="Times New Roman" w:cs="Times New Roman"/>
                <w:sz w:val="24"/>
                <w:szCs w:val="24"/>
              </w:rPr>
              <w:t>Alpha-glucosidase inhibitors</w:t>
            </w:r>
          </w:p>
        </w:tc>
        <w:tc>
          <w:tcPr>
            <w:tcW w:w="3116" w:type="dxa"/>
          </w:tcPr>
          <w:p w:rsidR="00BC0240" w:rsidRPr="005C3E2B" w:rsidRDefault="00BC0240" w:rsidP="00AF7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Miglitol</w:t>
            </w:r>
            <w:proofErr w:type="spellEnd"/>
          </w:p>
        </w:tc>
      </w:tr>
      <w:tr w:rsidR="00BC0240" w:rsidRPr="005C3E2B" w:rsidTr="008B407C">
        <w:tc>
          <w:tcPr>
            <w:tcW w:w="3117" w:type="dxa"/>
            <w:vMerge/>
          </w:tcPr>
          <w:p w:rsidR="00BC0240" w:rsidRPr="005C3E2B" w:rsidRDefault="00BC0240" w:rsidP="00AF7C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</w:tcPr>
          <w:p w:rsidR="00BC0240" w:rsidRPr="005C3E2B" w:rsidRDefault="00BC0240" w:rsidP="00AF7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Acarbose</w:t>
            </w:r>
            <w:proofErr w:type="spellEnd"/>
          </w:p>
        </w:tc>
      </w:tr>
    </w:tbl>
    <w:p w:rsidR="004A7645" w:rsidRDefault="004A7645" w:rsidP="004A7645">
      <w:bookmarkStart w:id="0" w:name="_GoBack"/>
      <w:bookmarkEnd w:id="0"/>
    </w:p>
    <w:p w:rsidR="00E647AE" w:rsidRDefault="00E647AE"/>
    <w:sectPr w:rsidR="00E647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645"/>
    <w:rsid w:val="004A7645"/>
    <w:rsid w:val="008B407C"/>
    <w:rsid w:val="00BC0240"/>
    <w:rsid w:val="00E64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8C8278-FDA8-4E9E-94EF-07A2578FA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6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A76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B40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40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Nestle</Company>
  <LinksUpToDate>false</LinksUpToDate>
  <CharactersWithSpaces>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Yamamoto,Shinobu,BRIDGEWATER,NHSc Bridgewater Clinical Science</dc:creator>
  <cp:keywords/>
  <dc:description/>
  <cp:lastModifiedBy>Yamamoto,Shinobu,BRIDGEWATER,NHSc Bridgewater Clinical Science</cp:lastModifiedBy>
  <cp:revision>2</cp:revision>
  <dcterms:created xsi:type="dcterms:W3CDTF">2018-03-15T15:23:00Z</dcterms:created>
  <dcterms:modified xsi:type="dcterms:W3CDTF">2018-03-16T17:06:00Z</dcterms:modified>
</cp:coreProperties>
</file>