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2D076" w14:textId="22C90334" w:rsidR="0051660B" w:rsidRPr="00C64AF6" w:rsidRDefault="0051660B" w:rsidP="00F47E9C">
      <w:pPr>
        <w:spacing w:line="480" w:lineRule="auto"/>
        <w:contextualSpacing/>
        <w:rPr>
          <w:b/>
          <w:sz w:val="24"/>
          <w:szCs w:val="24"/>
        </w:rPr>
      </w:pPr>
      <w:r w:rsidRPr="00C64AF6">
        <w:rPr>
          <w:b/>
          <w:sz w:val="24"/>
          <w:szCs w:val="24"/>
        </w:rPr>
        <w:t>Supplemental Methods</w:t>
      </w:r>
    </w:p>
    <w:p w14:paraId="6DF30486" w14:textId="77777777" w:rsidR="0051660B" w:rsidRPr="00C64AF6" w:rsidRDefault="0051660B" w:rsidP="00F47E9C">
      <w:pPr>
        <w:spacing w:line="480" w:lineRule="auto"/>
        <w:contextualSpacing/>
        <w:rPr>
          <w:b/>
          <w:sz w:val="24"/>
          <w:szCs w:val="24"/>
        </w:rPr>
      </w:pPr>
    </w:p>
    <w:p w14:paraId="549E1A52" w14:textId="780BE903" w:rsidR="00F47E9C" w:rsidRPr="00C64AF6" w:rsidRDefault="00F47E9C" w:rsidP="00F47E9C">
      <w:pPr>
        <w:spacing w:line="480" w:lineRule="auto"/>
        <w:contextualSpacing/>
        <w:rPr>
          <w:sz w:val="24"/>
          <w:szCs w:val="24"/>
        </w:rPr>
      </w:pPr>
      <w:r w:rsidRPr="00C64AF6">
        <w:rPr>
          <w:b/>
          <w:sz w:val="24"/>
          <w:szCs w:val="24"/>
        </w:rPr>
        <w:t>Histology</w:t>
      </w:r>
      <w:r w:rsidRPr="00C64AF6">
        <w:rPr>
          <w:sz w:val="24"/>
          <w:szCs w:val="24"/>
        </w:rPr>
        <w:t>. We processed mouse brains as described previously</w:t>
      </w:r>
      <w:r w:rsidR="0005321A" w:rsidRPr="00C64AF6">
        <w:rPr>
          <w:sz w:val="24"/>
          <w:szCs w:val="24"/>
        </w:rPr>
        <w:t xml:space="preserve"> </w:t>
      </w:r>
      <w:r w:rsidRPr="00C64AF6">
        <w:rPr>
          <w:sz w:val="24"/>
          <w:szCs w:val="24"/>
        </w:rPr>
        <w:fldChar w:fldCharType="begin"/>
      </w:r>
      <w:r w:rsidRPr="00C64AF6">
        <w:rPr>
          <w:sz w:val="24"/>
          <w:szCs w:val="24"/>
        </w:rPr>
        <w:instrText xml:space="preserve"> ADDIN ZOTERO_ITEM CSL_CITATION {"citationID":"tE6dwNXQ","properties":{"formattedCitation":"(17)","plainCitation":"(17)","noteIndex":0},"citationItems":[{"id":1308,"uris":["http://zotero.org/users/5053899/items/3YF966XN"],"uri":["http://zotero.org/users/5053899/items/3YF966XN"],"itemData":{"id":1308,"type":"article-journal","title":"The Obesity Susceptibility Gene Carboxypeptidase E Links FoxO1 Signaling in Hypothalamic Pro–opiomelanocortin Neurons with Regulation of Food Intake","container-title":"Nature medicine","page":"1195-1201","volume":"15","issue":"10","source":"PubMed Central","abstract":"Reduced food intake brings about an adaptive decrease in energy expenditure that contributes to the recidivism of obesity following weight loss. Insulin and leptin inhibit food intake through actions in the central nervous system that are partly mediated by FoxO1. We show that FoxO1 ablation in pro–opiomelanocortin (Pomc) neurons (Pomc–Foxo1−/−) reduces food intake without affecting energy expenditure. Analyses of hypothalamic neuropeptides in Pomc–Foxo1−/− mice reveal selective increases of α–Msh and COOH–cleaved β–endorphin, the products of Carboxypeptidase E (Cpe)–dependent processing of Pomc. We show that Cpe is decreased in diet–induced obesity, and that FoxO1 deletion offsets the decrease, protecting against weight gain. Moreover, moderate Cpe overexpression in the arcuate nucleus phenocopies features of the FoxO1 mutation. The dissociation of food intake from energy expenditure in Pomc–Foxo1−/− mice represents a model for therapeutic intervention in obesity, and raises the possibility of targeting Cpe to develop weight loss medications.","DOI":"10.1038/nm.2026","ISSN":"1078-8956","note":"PMID: 19767734\nPMCID: PMC2777744","journalAbbreviation":"Nat Med","author":[{"family":"Plum","given":"Leona"},{"family":"Lin","given":"Hua V."},{"family":"Dutia","given":"Roxanne"},{"family":"Tanaka","given":"Jun"},{"family":"Aizawa","given":"Kumiko S."},{"family":"Matsumoto","given":"Michihiro"},{"family":"Kim","given":"Andrea J."},{"family":"Cawley","given":"Niamh X."},{"family":"Paik","given":"Ji–Hye"},{"family":"Loh","given":"Y. Peng"},{"family":"DePinho","given":"Ronald A."},{"family":"Wardlaw","given":"Sharon L."},{"family":"Accili","given":"Domenico"}],"issued":{"date-parts":[["2009",10]]}}}],"schema":"https://github.com/citation-style-language/schema/raw/master/csl-citation.json"} </w:instrText>
      </w:r>
      <w:r w:rsidRPr="00C64AF6">
        <w:rPr>
          <w:sz w:val="24"/>
          <w:szCs w:val="24"/>
        </w:rPr>
        <w:fldChar w:fldCharType="separate"/>
      </w:r>
      <w:r w:rsidRPr="00C64AF6">
        <w:rPr>
          <w:sz w:val="24"/>
        </w:rPr>
        <w:t>(17)</w:t>
      </w:r>
      <w:r w:rsidRPr="00C64AF6">
        <w:rPr>
          <w:sz w:val="24"/>
          <w:szCs w:val="24"/>
        </w:rPr>
        <w:fldChar w:fldCharType="end"/>
      </w:r>
      <w:r w:rsidRPr="00C64AF6">
        <w:rPr>
          <w:sz w:val="24"/>
          <w:szCs w:val="24"/>
        </w:rPr>
        <w:t xml:space="preserve">. In brief, mice were </w:t>
      </w:r>
      <w:proofErr w:type="spellStart"/>
      <w:r w:rsidRPr="00C64AF6">
        <w:rPr>
          <w:sz w:val="24"/>
          <w:szCs w:val="24"/>
        </w:rPr>
        <w:t>transcardially</w:t>
      </w:r>
      <w:proofErr w:type="spellEnd"/>
      <w:r w:rsidRPr="00C64AF6">
        <w:rPr>
          <w:sz w:val="24"/>
          <w:szCs w:val="24"/>
        </w:rPr>
        <w:t xml:space="preserve"> perfused </w:t>
      </w:r>
      <w:r w:rsidR="0005321A" w:rsidRPr="00C64AF6">
        <w:rPr>
          <w:sz w:val="24"/>
          <w:szCs w:val="24"/>
        </w:rPr>
        <w:t xml:space="preserve">with </w:t>
      </w:r>
      <w:r w:rsidRPr="00C64AF6">
        <w:rPr>
          <w:sz w:val="24"/>
          <w:szCs w:val="24"/>
        </w:rPr>
        <w:t xml:space="preserve">4% paraformaldehyde before dissection. Brains were </w:t>
      </w:r>
      <w:r w:rsidR="0005321A" w:rsidRPr="00C64AF6">
        <w:rPr>
          <w:sz w:val="24"/>
          <w:szCs w:val="24"/>
        </w:rPr>
        <w:t>fixed</w:t>
      </w:r>
      <w:r w:rsidRPr="00C64AF6">
        <w:rPr>
          <w:sz w:val="24"/>
          <w:szCs w:val="24"/>
        </w:rPr>
        <w:t xml:space="preserve"> in 4% paraformaldehyde overnight, then </w:t>
      </w:r>
      <w:r w:rsidR="0005321A" w:rsidRPr="00C64AF6">
        <w:rPr>
          <w:sz w:val="24"/>
          <w:szCs w:val="24"/>
        </w:rPr>
        <w:t>after sucrose saturation</w:t>
      </w:r>
      <w:r w:rsidRPr="00C64AF6">
        <w:rPr>
          <w:sz w:val="24"/>
          <w:szCs w:val="24"/>
        </w:rPr>
        <w:t xml:space="preserve">, </w:t>
      </w:r>
      <w:r w:rsidR="0005321A" w:rsidRPr="00C64AF6">
        <w:rPr>
          <w:sz w:val="24"/>
          <w:szCs w:val="24"/>
        </w:rPr>
        <w:t>brains</w:t>
      </w:r>
      <w:r w:rsidRPr="00C64AF6">
        <w:rPr>
          <w:sz w:val="24"/>
          <w:szCs w:val="24"/>
        </w:rPr>
        <w:t xml:space="preserve"> were frozen in OCT compound. 10 μm-thick coronal sections containing the</w:t>
      </w:r>
      <w:bookmarkStart w:id="0" w:name="_GoBack"/>
      <w:bookmarkEnd w:id="0"/>
      <w:r w:rsidRPr="00C64AF6">
        <w:rPr>
          <w:sz w:val="24"/>
          <w:szCs w:val="24"/>
        </w:rPr>
        <w:t xml:space="preserve"> ARH (bregma position approximately -1.50 mm) were collected. For imaging </w:t>
      </w:r>
      <w:proofErr w:type="spellStart"/>
      <w:r w:rsidRPr="00C64AF6">
        <w:rPr>
          <w:sz w:val="24"/>
          <w:szCs w:val="24"/>
        </w:rPr>
        <w:t>Npy-Gfp</w:t>
      </w:r>
      <w:proofErr w:type="spellEnd"/>
      <w:r w:rsidRPr="00C64AF6">
        <w:rPr>
          <w:sz w:val="24"/>
          <w:szCs w:val="24"/>
        </w:rPr>
        <w:t xml:space="preserve"> and Tomato, sections were stained with DAPI (Sigma) and imaged with a confocal microscope (Leica LSM 700). We counted the number of DAPI/</w:t>
      </w:r>
      <w:proofErr w:type="spellStart"/>
      <w:r w:rsidRPr="00C64AF6">
        <w:rPr>
          <w:sz w:val="24"/>
          <w:szCs w:val="24"/>
        </w:rPr>
        <w:t>Gfp</w:t>
      </w:r>
      <w:proofErr w:type="spellEnd"/>
      <w:r w:rsidRPr="00C64AF6">
        <w:rPr>
          <w:sz w:val="24"/>
          <w:szCs w:val="24"/>
        </w:rPr>
        <w:t xml:space="preserve">/Tomato positive neurons in the ARH with NIH ImageJ software. For imaging pStat3 immunohistochemistry, sections were stained with Phospho-Stat3 (Tyr705) rabbit anti-mouse antibodies (Cell Signaling 9131) and Alexa Fluor 555 conjugated goat anti-rabbit secondary antibodies (Invitrogen) followed by DAPI staining. Intracellular pStat3 signal intensity for all cells in the ARH was quantified with NIH Image J software. For counting pStat3 positive (pStat3+) cells, all images were processed with a common lower threshold and counted based on contiguous signal and morphology. </w:t>
      </w:r>
    </w:p>
    <w:p w14:paraId="517F21E2" w14:textId="4F24F626" w:rsidR="00870A3B" w:rsidRPr="00C64AF6" w:rsidRDefault="00870A3B" w:rsidP="00870A3B">
      <w:pPr>
        <w:spacing w:line="480" w:lineRule="auto"/>
      </w:pPr>
      <w:r w:rsidRPr="00C64AF6">
        <w:rPr>
          <w:b/>
          <w:bCs/>
        </w:rPr>
        <w:t>POMC neuron electrophysiology.</w:t>
      </w:r>
      <w:r w:rsidRPr="00C64AF6">
        <w:t xml:space="preserve"> Coronal brain slices (300 µM) containing the hypothalamus were prepared from male </w:t>
      </w:r>
      <w:proofErr w:type="gramStart"/>
      <w:r w:rsidRPr="00C64AF6">
        <w:t>Gt(</w:t>
      </w:r>
      <w:proofErr w:type="gramEnd"/>
      <w:r w:rsidRPr="00C64AF6">
        <w:t>Rosa)26Sor</w:t>
      </w:r>
      <w:r w:rsidRPr="00C64AF6">
        <w:rPr>
          <w:vertAlign w:val="superscript"/>
        </w:rPr>
        <w:t>tm9(CAG-tdTomato)</w:t>
      </w:r>
      <w:proofErr w:type="spellStart"/>
      <w:r w:rsidRPr="00C64AF6">
        <w:rPr>
          <w:vertAlign w:val="superscript"/>
        </w:rPr>
        <w:t>Hze</w:t>
      </w:r>
      <w:proofErr w:type="spellEnd"/>
      <w:r w:rsidRPr="00C64AF6">
        <w:t xml:space="preserve"> (Jax #007914) transgenic WT and PGKO mice (8-10 weeks old). Cre-mediated recombination labels cells with tdTomato expression. Mice were briefly (~15 seconds) anesthetized with 99.9% isoflurane (Patterson Veterinary), and decapitated. Brains were dissected quickly and chilled in ice-cold, oxygenated (95% O2, 5%CO2) section solution (in mM: 110 choline chloride, 25 NaHCO3, 25 D-glucose, 11.6 sodium ascorbate, 7 MgSO4, 3.1 sodium pyruvate, 2.5 KCL, 1.25 NaH2PO4, and 0.5 CaCl2) using a Leica VT1200S vibratome. Prior to recordings, slices were maintained </w:t>
      </w:r>
      <w:proofErr w:type="gramStart"/>
      <w:r w:rsidRPr="00C64AF6">
        <w:t>for  30</w:t>
      </w:r>
      <w:proofErr w:type="gramEnd"/>
      <w:r w:rsidRPr="00C64AF6">
        <w:t xml:space="preserve"> min at 37°C in oxygenated (95% O</w:t>
      </w:r>
      <w:r w:rsidRPr="00C64AF6">
        <w:rPr>
          <w:vertAlign w:val="subscript"/>
        </w:rPr>
        <w:t>2</w:t>
      </w:r>
      <w:r w:rsidRPr="00C64AF6">
        <w:t>, 5% CO</w:t>
      </w:r>
      <w:r w:rsidRPr="00C64AF6">
        <w:rPr>
          <w:vertAlign w:val="subscript"/>
        </w:rPr>
        <w:t>2</w:t>
      </w:r>
      <w:r w:rsidRPr="00C64AF6">
        <w:t>) artificial CSF (</w:t>
      </w:r>
      <w:proofErr w:type="spellStart"/>
      <w:r w:rsidRPr="00C64AF6">
        <w:t>aCSF</w:t>
      </w:r>
      <w:proofErr w:type="spellEnd"/>
      <w:r w:rsidRPr="00C64AF6">
        <w:t xml:space="preserve">) bath (in mM: 127 NaCl, 25 NaHCO3, 25 D-glucose, 2.5 </w:t>
      </w:r>
      <w:proofErr w:type="spellStart"/>
      <w:r w:rsidRPr="00C64AF6">
        <w:t>KCl</w:t>
      </w:r>
      <w:proofErr w:type="spellEnd"/>
      <w:r w:rsidRPr="00C64AF6">
        <w:t xml:space="preserve">, 1MgCl2, 2 CaCl2, and NaH2PO4). Slices were subsequently incubated for at least 45 min in </w:t>
      </w:r>
      <w:proofErr w:type="spellStart"/>
      <w:r w:rsidRPr="00C64AF6">
        <w:t>aCSF</w:t>
      </w:r>
      <w:proofErr w:type="spellEnd"/>
      <w:r w:rsidRPr="00C64AF6">
        <w:t xml:space="preserve"> at room temperature before recording. Whole-cell patch recordings were performed using borosilicate glass electrodes (3-4 MΩ resistance) filled with an intracellular solution (in mM: 128 K-gluconate, 10 HEPES, 1 EGTA, 4 MgCl2, 4 ATP, 0.4 GTP, 10 phosphocreatine, 3 ascorbate, and 0.05 Alexa Fluor 488 hydrazide (Invitrogen) plus 4 mg/ml biocytin (Sigma-Aldrich)). Slices were placed in the recording chamber of a </w:t>
      </w:r>
      <w:proofErr w:type="spellStart"/>
      <w:r w:rsidRPr="00C64AF6">
        <w:t>SliceScope</w:t>
      </w:r>
      <w:proofErr w:type="spellEnd"/>
      <w:r w:rsidRPr="00C64AF6">
        <w:t xml:space="preserve"> Pro 6000 (</w:t>
      </w:r>
      <w:proofErr w:type="spellStart"/>
      <w:r w:rsidRPr="00C64AF6">
        <w:t>Scientifica</w:t>
      </w:r>
      <w:proofErr w:type="spellEnd"/>
      <w:r w:rsidRPr="00C64AF6">
        <w:t xml:space="preserve">) and continuously </w:t>
      </w:r>
      <w:r w:rsidRPr="00C64AF6">
        <w:lastRenderedPageBreak/>
        <w:t xml:space="preserve">perfused with </w:t>
      </w:r>
      <w:r w:rsidR="003020C2" w:rsidRPr="00C64AF6">
        <w:t>oxygenated</w:t>
      </w:r>
      <w:r w:rsidRPr="00C64AF6">
        <w:t xml:space="preserve"> </w:t>
      </w:r>
      <w:proofErr w:type="spellStart"/>
      <w:r w:rsidRPr="00C64AF6">
        <w:t>aCSF</w:t>
      </w:r>
      <w:proofErr w:type="spellEnd"/>
      <w:r w:rsidRPr="00C64AF6">
        <w:t xml:space="preserve"> at the rate of ~1 mL per minute at 30-31°C. Slices were held in place with harp (Warner). POMC neurons were identified by fluorescence with a LED illumination system (</w:t>
      </w:r>
      <w:proofErr w:type="spellStart"/>
      <w:r w:rsidRPr="00C64AF6">
        <w:t>CoolLED</w:t>
      </w:r>
      <w:proofErr w:type="spellEnd"/>
      <w:r w:rsidRPr="00C64AF6">
        <w:t xml:space="preserve"> pE-4000) and patched under IR-DIC optics. Recordings were acquired with a </w:t>
      </w:r>
      <w:proofErr w:type="spellStart"/>
      <w:r w:rsidRPr="00C64AF6">
        <w:t>Multiclamp</w:t>
      </w:r>
      <w:proofErr w:type="spellEnd"/>
      <w:r w:rsidRPr="00C64AF6">
        <w:t xml:space="preserve"> 700B amplifier (Molecular Devices), amplified and filtered at 4 kHz and digitized at 10 kHz</w:t>
      </w:r>
      <w:r w:rsidR="003020C2" w:rsidRPr="00C64AF6">
        <w:t xml:space="preserve">. </w:t>
      </w:r>
      <w:r w:rsidRPr="00C64AF6">
        <w:t xml:space="preserve">Membrane potential was held at -70mV in a voltage-clamp mode. Pipette capacitance was </w:t>
      </w:r>
      <w:proofErr w:type="gramStart"/>
      <w:r w:rsidRPr="00C64AF6">
        <w:t>compensated</w:t>
      </w:r>
      <w:proofErr w:type="gramEnd"/>
      <w:r w:rsidRPr="00C64AF6">
        <w:t xml:space="preserve"> and inclusion of data required a series resistance &lt; 35 MΩ. Current-clamp recordings were bridge balanced. </w:t>
      </w:r>
    </w:p>
    <w:p w14:paraId="1543AFD9" w14:textId="77777777" w:rsidR="00870A3B" w:rsidRPr="00C64AF6" w:rsidRDefault="00870A3B" w:rsidP="00870A3B">
      <w:pPr>
        <w:spacing w:line="480" w:lineRule="auto"/>
      </w:pPr>
      <w:r w:rsidRPr="00C64AF6">
        <w:rPr>
          <w:b/>
        </w:rPr>
        <w:t xml:space="preserve">NPY neuron electrophysiology. </w:t>
      </w:r>
      <w:r w:rsidRPr="00C64AF6">
        <w:t xml:space="preserve">Coronal brain slices (300 um) containing the hypothalamus were prepared from female </w:t>
      </w:r>
      <w:proofErr w:type="spellStart"/>
      <w:r w:rsidRPr="00C64AF6">
        <w:t>Npy-Gfp</w:t>
      </w:r>
      <w:proofErr w:type="spellEnd"/>
      <w:r w:rsidRPr="00C64AF6">
        <w:t xml:space="preserve"> (Jax #006417) transgenic WT and PGKO mice (8-10 weeks old). Mice were sacrificed by decapitation, brains were rapidly removed and slices were cut in ice-cold, oxygenated (95% O2, 5%CO2) section solution (in mM: 10 NaCl, 25 NaHCO3, 2.5 </w:t>
      </w:r>
      <w:proofErr w:type="spellStart"/>
      <w:r w:rsidRPr="00C64AF6">
        <w:t>KCl</w:t>
      </w:r>
      <w:proofErr w:type="spellEnd"/>
      <w:r w:rsidRPr="00C64AF6">
        <w:t>, 10 D-glucose, 1.25 NaH2PO4, 195 sucrose, 2 NaN3, 7 MgCl2, 1 CaCl2, pH 7.3) using a Leica VT1200 vibratome. Prior to recordings, brain slices were maintained at room temperature for at least 1 h in oxygenated (95% O2, 5% CO2) artificial cerebrospinal fluid (</w:t>
      </w:r>
      <w:proofErr w:type="spellStart"/>
      <w:r w:rsidRPr="00C64AF6">
        <w:t>aCSF</w:t>
      </w:r>
      <w:proofErr w:type="spellEnd"/>
      <w:r w:rsidRPr="00C64AF6">
        <w:t xml:space="preserve">) (in mM: 120 NaCl, 5 </w:t>
      </w:r>
      <w:proofErr w:type="spellStart"/>
      <w:r w:rsidRPr="00C64AF6">
        <w:t>KCl</w:t>
      </w:r>
      <w:proofErr w:type="spellEnd"/>
      <w:r w:rsidRPr="00C64AF6">
        <w:t xml:space="preserve">, 26 NaHCO3, 1.2 NaH2PO4, 2CaCl2, 1 MgCl2, 5 D-glucose, pH 7.4). Mannitol was used to adjust the osmolality of the low glucose </w:t>
      </w:r>
      <w:proofErr w:type="spellStart"/>
      <w:r w:rsidRPr="00C64AF6">
        <w:t>aCSF</w:t>
      </w:r>
      <w:proofErr w:type="spellEnd"/>
      <w:r w:rsidRPr="00C64AF6">
        <w:t xml:space="preserve"> (0.1 mM). Whole-cell patch recordings were performed using borosilicate glass electrodes with resistance (4-6 MΩ resistance) were filled with an intracellular solution (in mM: 128 K-gluconate, 10 </w:t>
      </w:r>
      <w:proofErr w:type="spellStart"/>
      <w:r w:rsidRPr="00C64AF6">
        <w:t>KCl</w:t>
      </w:r>
      <w:proofErr w:type="spellEnd"/>
      <w:r w:rsidRPr="00C64AF6">
        <w:t xml:space="preserve">, 10 </w:t>
      </w:r>
      <w:proofErr w:type="spellStart"/>
      <w:r w:rsidRPr="00C64AF6">
        <w:t>Hepes</w:t>
      </w:r>
      <w:proofErr w:type="spellEnd"/>
      <w:r w:rsidRPr="00C64AF6">
        <w:t xml:space="preserve">, 0.1 EGTA, 2 MgCl2, 3 ATP and 0.1 GTP, pH 7.3). </w:t>
      </w:r>
      <w:proofErr w:type="spellStart"/>
      <w:r w:rsidRPr="00C64AF6">
        <w:t>Npy-Gfp</w:t>
      </w:r>
      <w:proofErr w:type="spellEnd"/>
      <w:r w:rsidRPr="00C64AF6">
        <w:t xml:space="preserve"> neurons in the ARH were identified by fluorescence using a LED illumination system (</w:t>
      </w:r>
      <w:proofErr w:type="spellStart"/>
      <w:r w:rsidRPr="00C64AF6">
        <w:t>CoolLED</w:t>
      </w:r>
      <w:proofErr w:type="spellEnd"/>
      <w:r w:rsidRPr="00C64AF6">
        <w:t xml:space="preserve"> pE-4000) and patched under IR-DIC optics. Recordings were acquired with an </w:t>
      </w:r>
      <w:proofErr w:type="spellStart"/>
      <w:r w:rsidRPr="00C64AF6">
        <w:t>Axopatch</w:t>
      </w:r>
      <w:proofErr w:type="spellEnd"/>
      <w:r w:rsidRPr="00C64AF6">
        <w:t xml:space="preserve"> 700B amplifier, digitized and analyzed with pClamp10 software (Molecular Devices).</w:t>
      </w:r>
      <w:r w:rsidRPr="00C64AF6">
        <w:rPr>
          <w:rFonts w:eastAsiaTheme="minorEastAsia"/>
        </w:rPr>
        <w:t xml:space="preserve"> </w:t>
      </w:r>
    </w:p>
    <w:p w14:paraId="60BDDC04" w14:textId="77777777" w:rsidR="00870A3B" w:rsidRPr="00C64AF6" w:rsidRDefault="00870A3B" w:rsidP="00870A3B">
      <w:pPr>
        <w:spacing w:line="480" w:lineRule="auto"/>
      </w:pPr>
      <w:r w:rsidRPr="00C64AF6">
        <w:rPr>
          <w:b/>
        </w:rPr>
        <w:t>Electrophysiology data analysis and statistics</w:t>
      </w:r>
      <w:r w:rsidRPr="00C64AF6">
        <w:t>. Offline data analysis was performed using Custom MATLAB (The MathWorks, RRID:SCR_001622). For the intrinsic data comparison, parametric unpaired t-test was used for normally distributed data, while nonparametric unpaired t-test was used for non-normally distributed data. Differences were considered significant a p &lt; 0.05. Unless otherwise noted, results are presented as mean ± SEM. For data presented as boxplots, the box displays the central 50% of the data with the central line indicating the median and the lower/upper boundary lines being the 25%/75% quantile of the data.</w:t>
      </w:r>
    </w:p>
    <w:p w14:paraId="283E499B" w14:textId="6D6406B0" w:rsidR="000264E3" w:rsidRPr="00186339" w:rsidRDefault="000264E3" w:rsidP="00F47E9C">
      <w:pPr>
        <w:spacing w:line="480" w:lineRule="auto"/>
        <w:contextualSpacing/>
        <w:rPr>
          <w:sz w:val="24"/>
          <w:szCs w:val="24"/>
        </w:rPr>
      </w:pPr>
      <w:r w:rsidRPr="00C64AF6">
        <w:rPr>
          <w:b/>
          <w:bCs/>
          <w:sz w:val="24"/>
          <w:szCs w:val="24"/>
        </w:rPr>
        <w:t>Flow Assisted Cell Sorting (FACS).</w:t>
      </w:r>
      <w:r w:rsidRPr="00C64AF6">
        <w:rPr>
          <w:sz w:val="24"/>
          <w:szCs w:val="24"/>
        </w:rPr>
        <w:t xml:space="preserve"> </w:t>
      </w:r>
      <w:r w:rsidR="00F75155" w:rsidRPr="00C64AF6">
        <w:rPr>
          <w:sz w:val="24"/>
          <w:szCs w:val="24"/>
        </w:rPr>
        <w:t>N</w:t>
      </w:r>
      <w:r w:rsidRPr="00C64AF6">
        <w:rPr>
          <w:sz w:val="24"/>
          <w:szCs w:val="24"/>
        </w:rPr>
        <w:t xml:space="preserve">eurons were collected from </w:t>
      </w:r>
      <w:r w:rsidR="00F75155" w:rsidRPr="00C64AF6">
        <w:rPr>
          <w:sz w:val="24"/>
          <w:szCs w:val="24"/>
        </w:rPr>
        <w:t xml:space="preserve">the </w:t>
      </w:r>
      <w:proofErr w:type="spellStart"/>
      <w:r w:rsidR="00F75155" w:rsidRPr="00C64AF6">
        <w:rPr>
          <w:sz w:val="24"/>
          <w:szCs w:val="24"/>
        </w:rPr>
        <w:t>mediobasal</w:t>
      </w:r>
      <w:proofErr w:type="spellEnd"/>
      <w:r w:rsidR="00F75155" w:rsidRPr="00C64AF6">
        <w:rPr>
          <w:sz w:val="24"/>
          <w:szCs w:val="24"/>
        </w:rPr>
        <w:t xml:space="preserve"> hypothalamus of PGKO or control </w:t>
      </w:r>
      <w:r w:rsidRPr="00C64AF6">
        <w:rPr>
          <w:sz w:val="24"/>
          <w:szCs w:val="24"/>
        </w:rPr>
        <w:t xml:space="preserve">mice on postnatal day 11-13 using a papain dissociation kit (Worthington </w:t>
      </w:r>
      <w:r w:rsidRPr="00C64AF6">
        <w:rPr>
          <w:sz w:val="24"/>
          <w:szCs w:val="24"/>
        </w:rPr>
        <w:lastRenderedPageBreak/>
        <w:t xml:space="preserve">Biochemicals). Neurons were pooled by genotype from 4-5 mice of both sexes. </w:t>
      </w:r>
      <w:r w:rsidR="00F75155" w:rsidRPr="00C64AF6">
        <w:rPr>
          <w:sz w:val="24"/>
          <w:szCs w:val="24"/>
        </w:rPr>
        <w:t xml:space="preserve">Live neurons were gated for </w:t>
      </w:r>
      <w:r w:rsidR="0005321A" w:rsidRPr="00C64AF6">
        <w:rPr>
          <w:sz w:val="24"/>
          <w:szCs w:val="24"/>
        </w:rPr>
        <w:t>T</w:t>
      </w:r>
      <w:r w:rsidR="00F75155" w:rsidRPr="00C64AF6">
        <w:rPr>
          <w:sz w:val="24"/>
          <w:szCs w:val="24"/>
        </w:rPr>
        <w:t>omato-expressing cells and compared with input (i.e. unsorted) cells for downstream gene expression analysis.</w:t>
      </w:r>
      <w:r w:rsidR="00F75155">
        <w:rPr>
          <w:sz w:val="24"/>
          <w:szCs w:val="24"/>
        </w:rPr>
        <w:t xml:space="preserve"> </w:t>
      </w:r>
    </w:p>
    <w:p w14:paraId="6E838F32" w14:textId="77777777" w:rsidR="00BA5861" w:rsidRDefault="00BA5861"/>
    <w:sectPr w:rsidR="00BA5861" w:rsidSect="00F0142E">
      <w:pgSz w:w="12240" w:h="15840"/>
      <w:pgMar w:top="720" w:right="720" w:bottom="720" w:left="72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E9C"/>
    <w:rsid w:val="000264E3"/>
    <w:rsid w:val="0005321A"/>
    <w:rsid w:val="000D581C"/>
    <w:rsid w:val="000E6999"/>
    <w:rsid w:val="00271FAE"/>
    <w:rsid w:val="003020C2"/>
    <w:rsid w:val="003D7819"/>
    <w:rsid w:val="0051660B"/>
    <w:rsid w:val="00787022"/>
    <w:rsid w:val="00870A3B"/>
    <w:rsid w:val="008C7B28"/>
    <w:rsid w:val="00A4091E"/>
    <w:rsid w:val="00BA5861"/>
    <w:rsid w:val="00C63A55"/>
    <w:rsid w:val="00C64AF6"/>
    <w:rsid w:val="00D619FD"/>
    <w:rsid w:val="00F0142E"/>
    <w:rsid w:val="00F47E9C"/>
    <w:rsid w:val="00F75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B8E3F"/>
  <w15:chartTrackingRefBased/>
  <w15:docId w15:val="{F861026C-42AB-41F8-9B92-FB2690B9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4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E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1FA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71FAE"/>
    <w:rPr>
      <w:rFonts w:ascii="Times New Roman" w:hAnsi="Times New Roman" w:cs="Times New Roman"/>
      <w:sz w:val="18"/>
      <w:szCs w:val="18"/>
    </w:rPr>
  </w:style>
  <w:style w:type="character" w:styleId="LineNumber">
    <w:name w:val="line number"/>
    <w:basedOn w:val="DefaultParagraphFont"/>
    <w:uiPriority w:val="99"/>
    <w:semiHidden/>
    <w:unhideWhenUsed/>
    <w:rsid w:val="00F01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1174</Words>
  <Characters>6697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Reilly</dc:creator>
  <cp:keywords/>
  <dc:description/>
  <cp:lastModifiedBy>Austin Reilly</cp:lastModifiedBy>
  <cp:revision>3</cp:revision>
  <dcterms:created xsi:type="dcterms:W3CDTF">2019-08-12T20:01:00Z</dcterms:created>
  <dcterms:modified xsi:type="dcterms:W3CDTF">2019-08-12T20:02:00Z</dcterms:modified>
</cp:coreProperties>
</file>