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834D18" w14:textId="77777777" w:rsidR="0009232D" w:rsidRDefault="0009232D" w:rsidP="0009232D">
      <w:r>
        <w:t>Supplemental Methods:</w:t>
      </w:r>
    </w:p>
    <w:p w14:paraId="7D31608A" w14:textId="77777777" w:rsidR="0009232D" w:rsidRDefault="0009232D" w:rsidP="0009232D"/>
    <w:p w14:paraId="6A5191A1" w14:textId="77777777" w:rsidR="0009232D" w:rsidRDefault="0009232D" w:rsidP="0009232D">
      <w:pPr>
        <w:pStyle w:val="PlainText"/>
        <w:rPr>
          <w:rFonts w:ascii="Times New Roman" w:hAnsi="Times New Roman"/>
          <w:b/>
          <w:sz w:val="24"/>
          <w:szCs w:val="24"/>
        </w:rPr>
      </w:pPr>
    </w:p>
    <w:p w14:paraId="564CC54C" w14:textId="77777777" w:rsidR="0009232D" w:rsidRPr="004841B0" w:rsidRDefault="0009232D" w:rsidP="0009232D">
      <w:pPr>
        <w:pStyle w:val="PlainText"/>
        <w:spacing w:line="480" w:lineRule="auto"/>
        <w:rPr>
          <w:rFonts w:ascii="Times New Roman" w:hAnsi="Times New Roman"/>
          <w:b/>
          <w:i/>
          <w:sz w:val="24"/>
          <w:szCs w:val="24"/>
        </w:rPr>
      </w:pPr>
      <w:r w:rsidRPr="004841B0">
        <w:rPr>
          <w:rFonts w:ascii="Times New Roman" w:hAnsi="Times New Roman"/>
          <w:b/>
          <w:i/>
          <w:sz w:val="24"/>
          <w:szCs w:val="24"/>
        </w:rPr>
        <w:t xml:space="preserve">Quantification of 25-hydroxy vitamin D2 [25(OH)D2], 25-hydroxy vitamin D3 [25(OH)D3], and </w:t>
      </w:r>
      <w:proofErr w:type="spellStart"/>
      <w:r w:rsidRPr="004841B0">
        <w:rPr>
          <w:rFonts w:ascii="Times New Roman" w:hAnsi="Times New Roman"/>
          <w:b/>
          <w:i/>
          <w:sz w:val="24"/>
          <w:szCs w:val="24"/>
        </w:rPr>
        <w:t>epimeric</w:t>
      </w:r>
      <w:proofErr w:type="spellEnd"/>
      <w:r w:rsidRPr="004841B0">
        <w:rPr>
          <w:rFonts w:ascii="Times New Roman" w:hAnsi="Times New Roman"/>
          <w:b/>
          <w:i/>
          <w:sz w:val="24"/>
          <w:szCs w:val="24"/>
        </w:rPr>
        <w:t xml:space="preserve"> vitamin D3 [epi-25(OH)D3] in human serum or plasma using liquid chromatography-tandem mass spectrometry (LC-MS/MS)</w:t>
      </w:r>
      <w:r>
        <w:rPr>
          <w:rFonts w:ascii="Times New Roman" w:hAnsi="Times New Roman"/>
          <w:b/>
          <w:i/>
          <w:sz w:val="24"/>
          <w:szCs w:val="24"/>
        </w:rPr>
        <w:fldChar w:fldCharType="begin"/>
      </w:r>
      <w:r>
        <w:rPr>
          <w:rFonts w:ascii="Times New Roman" w:hAnsi="Times New Roman"/>
          <w:b/>
          <w:i/>
          <w:sz w:val="24"/>
          <w:szCs w:val="24"/>
        </w:rPr>
        <w:instrText xml:space="preserve"> ADDIN ZOTERO_ITEM CSL_CITATION {"citationID":"aWI2UXIv","properties":{"formattedCitation":"(20)","plainCitation":"(20)","noteIndex":0},"citationItems":[{"id":10051,"uris":["http://zotero.org/users/2424239/items/IIKMJNDQ"],"itemData":{"id":10051,"type":"article-journal","container-title":"The Journal of Nutrition","DOI":"10.3945/jn.116.239509","ISSN":"0022-3166, 1541-6100","issue":"12","language":"en","page":"2537-2543","source":"DOI.org (Crossref)","title":"Associations between Vitamin D and Cardiovascular Disease Risk Factors in African Americans Are Partly Explained by Circulating Adipokines and C-Reactive Protein: The Jackson Heart Study","title-short":"Associations between Vitamin D and Cardiovascular Disease Risk Factors in African Americans Are Partly Explained by Circulating Adipokines and C-Reactive Protein","volume":"146","author":[{"family":"Khan","given":"Rumana J"},{"family":"Gebreab","given":"Samson Y"},{"family":"Riestra","given":"Pia"},{"family":"Sims","given":"Mario"},{"family":"Gaye","given":"Amadou"},{"family":"Xu","given":"Ruihua"},{"family":"Davis","given":"Sharon K"}],"issued":{"date-parts":[["2016",12,1]]}}}],"schema":"https://github.com/citation-style-language/schema/raw/master/csl-citation.json"} </w:instrText>
      </w:r>
      <w:r>
        <w:rPr>
          <w:rFonts w:ascii="Times New Roman" w:hAnsi="Times New Roman"/>
          <w:b/>
          <w:i/>
          <w:sz w:val="24"/>
          <w:szCs w:val="24"/>
        </w:rPr>
        <w:fldChar w:fldCharType="separate"/>
      </w:r>
      <w:r>
        <w:rPr>
          <w:rFonts w:ascii="Times New Roman" w:hAnsi="Times New Roman"/>
          <w:b/>
          <w:i/>
          <w:noProof/>
          <w:sz w:val="24"/>
          <w:szCs w:val="24"/>
        </w:rPr>
        <w:t>(20)</w:t>
      </w:r>
      <w:r>
        <w:rPr>
          <w:rFonts w:ascii="Times New Roman" w:hAnsi="Times New Roman"/>
          <w:b/>
          <w:i/>
          <w:sz w:val="24"/>
          <w:szCs w:val="24"/>
        </w:rPr>
        <w:fldChar w:fldCharType="end"/>
      </w:r>
    </w:p>
    <w:p w14:paraId="5A39DF75" w14:textId="77777777" w:rsidR="0009232D" w:rsidRPr="0010221A" w:rsidRDefault="0009232D" w:rsidP="0009232D">
      <w:pPr>
        <w:pStyle w:val="PlainText"/>
        <w:spacing w:line="480" w:lineRule="auto"/>
        <w:rPr>
          <w:rFonts w:ascii="Times New Roman" w:hAnsi="Times New Roman"/>
          <w:b/>
          <w:sz w:val="24"/>
          <w:szCs w:val="24"/>
        </w:rPr>
      </w:pPr>
    </w:p>
    <w:p w14:paraId="793E6617" w14:textId="77777777" w:rsidR="0009232D" w:rsidRPr="00D04680" w:rsidRDefault="0009232D" w:rsidP="0009232D">
      <w:pPr>
        <w:pStyle w:val="PlainText"/>
        <w:spacing w:line="480" w:lineRule="auto"/>
        <w:rPr>
          <w:rFonts w:ascii="Times New Roman" w:hAnsi="Times New Roman"/>
          <w:sz w:val="24"/>
          <w:szCs w:val="24"/>
        </w:rPr>
      </w:pPr>
      <w:r>
        <w:rPr>
          <w:rFonts w:ascii="Times New Roman" w:hAnsi="Times New Roman"/>
          <w:sz w:val="24"/>
          <w:szCs w:val="24"/>
        </w:rPr>
        <w:t>Patient serum</w:t>
      </w:r>
      <w:r w:rsidRPr="00D04680">
        <w:rPr>
          <w:rFonts w:ascii="Times New Roman" w:hAnsi="Times New Roman"/>
          <w:sz w:val="24"/>
          <w:szCs w:val="24"/>
        </w:rPr>
        <w:t xml:space="preserve">, calibrators, and controls (200 </w:t>
      </w:r>
      <w:proofErr w:type="spellStart"/>
      <w:r w:rsidRPr="00D04680">
        <w:rPr>
          <w:rFonts w:ascii="Times New Roman" w:hAnsi="Times New Roman"/>
          <w:sz w:val="24"/>
          <w:szCs w:val="24"/>
        </w:rPr>
        <w:t>μL</w:t>
      </w:r>
      <w:proofErr w:type="spellEnd"/>
      <w:r w:rsidRPr="00D04680">
        <w:rPr>
          <w:rFonts w:ascii="Times New Roman" w:hAnsi="Times New Roman"/>
          <w:sz w:val="24"/>
          <w:szCs w:val="24"/>
        </w:rPr>
        <w:t xml:space="preserve">) were alkalinized with 200 </w:t>
      </w:r>
      <w:proofErr w:type="spellStart"/>
      <w:r w:rsidRPr="00D04680">
        <w:rPr>
          <w:rFonts w:ascii="Times New Roman" w:hAnsi="Times New Roman"/>
          <w:sz w:val="24"/>
          <w:szCs w:val="24"/>
        </w:rPr>
        <w:t>μL</w:t>
      </w:r>
      <w:proofErr w:type="spellEnd"/>
      <w:r w:rsidRPr="00D04680">
        <w:rPr>
          <w:rFonts w:ascii="Times New Roman" w:hAnsi="Times New Roman"/>
          <w:sz w:val="24"/>
          <w:szCs w:val="24"/>
        </w:rPr>
        <w:t xml:space="preserve"> 1 N sodium hydroxide in a 96-deep well plate, covered with a silicone cover (</w:t>
      </w:r>
      <w:proofErr w:type="spellStart"/>
      <w:r w:rsidRPr="00D04680">
        <w:rPr>
          <w:rFonts w:ascii="Times New Roman" w:hAnsi="Times New Roman"/>
          <w:sz w:val="24"/>
          <w:szCs w:val="24"/>
        </w:rPr>
        <w:t>MicroMat</w:t>
      </w:r>
      <w:proofErr w:type="spellEnd"/>
      <w:r w:rsidRPr="00D04680">
        <w:rPr>
          <w:rFonts w:ascii="Times New Roman" w:hAnsi="Times New Roman"/>
          <w:sz w:val="24"/>
          <w:szCs w:val="24"/>
        </w:rPr>
        <w:t>, Varian</w:t>
      </w:r>
      <w:r>
        <w:rPr>
          <w:rFonts w:ascii="Times New Roman" w:hAnsi="Times New Roman"/>
          <w:sz w:val="24"/>
          <w:szCs w:val="24"/>
        </w:rPr>
        <w:t>)</w:t>
      </w:r>
      <w:r w:rsidRPr="00D04680">
        <w:rPr>
          <w:rFonts w:ascii="Times New Roman" w:hAnsi="Times New Roman"/>
          <w:sz w:val="24"/>
          <w:szCs w:val="24"/>
        </w:rPr>
        <w:t xml:space="preserve"> vortexed for 15 s, and incubated at room temperature for 15 min. Internal standard [200 </w:t>
      </w:r>
      <w:proofErr w:type="spellStart"/>
      <w:r w:rsidRPr="00D04680">
        <w:rPr>
          <w:rFonts w:ascii="Times New Roman" w:hAnsi="Times New Roman"/>
          <w:sz w:val="24"/>
          <w:szCs w:val="24"/>
        </w:rPr>
        <w:t>μL</w:t>
      </w:r>
      <w:proofErr w:type="spellEnd"/>
      <w:r w:rsidRPr="00D04680">
        <w:rPr>
          <w:rFonts w:ascii="Times New Roman" w:hAnsi="Times New Roman"/>
          <w:sz w:val="24"/>
          <w:szCs w:val="24"/>
        </w:rPr>
        <w:t xml:space="preserve">; 121.3 nmol/L (50 ng/mL) 25(OH)D2 and 25(OH)D3 in methanol] was added to each well and the plates were covered and vortexed for 15 sec. Samples </w:t>
      </w:r>
      <w:r>
        <w:rPr>
          <w:rFonts w:ascii="Times New Roman" w:hAnsi="Times New Roman"/>
          <w:sz w:val="24"/>
          <w:szCs w:val="24"/>
        </w:rPr>
        <w:t>were</w:t>
      </w:r>
      <w:r w:rsidRPr="00D04680">
        <w:rPr>
          <w:rFonts w:ascii="Times New Roman" w:hAnsi="Times New Roman"/>
          <w:sz w:val="24"/>
          <w:szCs w:val="24"/>
        </w:rPr>
        <w:t xml:space="preserve"> extracted with 1 m</w:t>
      </w:r>
      <w:r>
        <w:rPr>
          <w:rFonts w:ascii="Times New Roman" w:hAnsi="Times New Roman"/>
          <w:sz w:val="24"/>
          <w:szCs w:val="24"/>
        </w:rPr>
        <w:t>l</w:t>
      </w:r>
      <w:r w:rsidRPr="00D04680">
        <w:rPr>
          <w:rFonts w:ascii="Times New Roman" w:hAnsi="Times New Roman"/>
          <w:sz w:val="24"/>
          <w:szCs w:val="24"/>
        </w:rPr>
        <w:t xml:space="preserve"> n-heptane (5 min vortex, covered) and the plates </w:t>
      </w:r>
      <w:r>
        <w:rPr>
          <w:rFonts w:ascii="Times New Roman" w:hAnsi="Times New Roman"/>
          <w:sz w:val="24"/>
          <w:szCs w:val="24"/>
        </w:rPr>
        <w:t>were</w:t>
      </w:r>
      <w:r w:rsidRPr="00D04680">
        <w:rPr>
          <w:rFonts w:ascii="Times New Roman" w:hAnsi="Times New Roman"/>
          <w:sz w:val="24"/>
          <w:szCs w:val="24"/>
        </w:rPr>
        <w:t xml:space="preserve"> centrifuged at 1,100xg for 4 min at room temperature in a Beckman Allegra X-22 centrifuge equipped with a 96-well plate rotor. To seal the two plates together, a transfer gasket and another 96-deep well plate were fitted on top of the extraction plate. The sealed plates, held together by the gasket, were then placed in a dry ice-acetone bath for 50 min to freeze the lower aqueous layer. The entire organic layer was then transferred to the new plate by inverting and gently tapping the assembly on the benchtop. The extracts were dried under forced nitrogen at room temperature (</w:t>
      </w:r>
      <w:proofErr w:type="spellStart"/>
      <w:r w:rsidRPr="00D04680">
        <w:rPr>
          <w:rFonts w:ascii="Times New Roman" w:hAnsi="Times New Roman"/>
          <w:sz w:val="24"/>
          <w:szCs w:val="24"/>
        </w:rPr>
        <w:t>Turbovap</w:t>
      </w:r>
      <w:proofErr w:type="spellEnd"/>
      <w:r w:rsidRPr="00D04680">
        <w:rPr>
          <w:rFonts w:ascii="Times New Roman" w:hAnsi="Times New Roman"/>
          <w:sz w:val="24"/>
          <w:szCs w:val="24"/>
        </w:rPr>
        <w:t xml:space="preserve">) and the residue </w:t>
      </w:r>
      <w:r>
        <w:rPr>
          <w:rFonts w:ascii="Times New Roman" w:hAnsi="Times New Roman"/>
          <w:sz w:val="24"/>
          <w:szCs w:val="24"/>
        </w:rPr>
        <w:t>was</w:t>
      </w:r>
      <w:r w:rsidRPr="00D04680">
        <w:rPr>
          <w:rFonts w:ascii="Times New Roman" w:hAnsi="Times New Roman"/>
          <w:sz w:val="24"/>
          <w:szCs w:val="24"/>
        </w:rPr>
        <w:t xml:space="preserve"> reconstituted in 200 </w:t>
      </w:r>
      <w:proofErr w:type="spellStart"/>
      <w:r w:rsidRPr="00D04680">
        <w:rPr>
          <w:rFonts w:ascii="Times New Roman" w:hAnsi="Times New Roman"/>
          <w:sz w:val="24"/>
          <w:szCs w:val="24"/>
        </w:rPr>
        <w:t>μL</w:t>
      </w:r>
      <w:proofErr w:type="spellEnd"/>
      <w:r w:rsidRPr="00D04680">
        <w:rPr>
          <w:rFonts w:ascii="Times New Roman" w:hAnsi="Times New Roman"/>
          <w:sz w:val="24"/>
          <w:szCs w:val="24"/>
        </w:rPr>
        <w:t xml:space="preserve"> 75% methanol in water.</w:t>
      </w:r>
    </w:p>
    <w:p w14:paraId="69DF7158" w14:textId="77777777" w:rsidR="0009232D" w:rsidRPr="00D04680" w:rsidRDefault="0009232D" w:rsidP="0009232D">
      <w:pPr>
        <w:pStyle w:val="PlainText"/>
        <w:spacing w:line="480" w:lineRule="auto"/>
        <w:rPr>
          <w:rFonts w:ascii="Times New Roman" w:hAnsi="Times New Roman"/>
          <w:sz w:val="24"/>
          <w:szCs w:val="24"/>
        </w:rPr>
      </w:pPr>
    </w:p>
    <w:p w14:paraId="3C0C39E0" w14:textId="77777777" w:rsidR="0009232D" w:rsidRPr="00D04680" w:rsidRDefault="0009232D" w:rsidP="0009232D">
      <w:pPr>
        <w:pStyle w:val="PlainText"/>
        <w:spacing w:line="480" w:lineRule="auto"/>
        <w:rPr>
          <w:rFonts w:ascii="Times New Roman" w:hAnsi="Times New Roman"/>
          <w:sz w:val="24"/>
          <w:szCs w:val="24"/>
        </w:rPr>
      </w:pPr>
      <w:r w:rsidRPr="00D04680">
        <w:rPr>
          <w:rFonts w:ascii="Times New Roman" w:hAnsi="Times New Roman"/>
          <w:sz w:val="24"/>
          <w:szCs w:val="24"/>
        </w:rPr>
        <w:t xml:space="preserve">In addition, after centrifuging the 96-well plate, the upper layer were removed using the automated liquid handler rather than using the liquid transfer gasket. A portion of the dissolved extracts (40 </w:t>
      </w:r>
      <w:proofErr w:type="spellStart"/>
      <w:r w:rsidRPr="00D04680">
        <w:rPr>
          <w:rFonts w:ascii="Times New Roman" w:hAnsi="Times New Roman"/>
          <w:sz w:val="24"/>
          <w:szCs w:val="24"/>
        </w:rPr>
        <w:t>μ</w:t>
      </w:r>
      <w:r>
        <w:rPr>
          <w:rFonts w:ascii="Times New Roman" w:hAnsi="Times New Roman"/>
          <w:sz w:val="24"/>
          <w:szCs w:val="24"/>
        </w:rPr>
        <w:t>L</w:t>
      </w:r>
      <w:proofErr w:type="spellEnd"/>
      <w:r w:rsidRPr="00D04680">
        <w:rPr>
          <w:rFonts w:ascii="Times New Roman" w:hAnsi="Times New Roman"/>
          <w:sz w:val="24"/>
          <w:szCs w:val="24"/>
        </w:rPr>
        <w:t>) was injected and developed using penta-fluorophenyl propyl chromatography (</w:t>
      </w:r>
      <w:proofErr w:type="spellStart"/>
      <w:r w:rsidRPr="00D04680">
        <w:rPr>
          <w:rFonts w:ascii="Times New Roman" w:hAnsi="Times New Roman"/>
          <w:sz w:val="24"/>
          <w:szCs w:val="24"/>
        </w:rPr>
        <w:t>Restek</w:t>
      </w:r>
      <w:proofErr w:type="spellEnd"/>
      <w:r w:rsidRPr="00D04680">
        <w:rPr>
          <w:rFonts w:ascii="Times New Roman" w:hAnsi="Times New Roman"/>
          <w:sz w:val="24"/>
          <w:szCs w:val="24"/>
        </w:rPr>
        <w:t xml:space="preserve"> PFPP, 100x3.2 cm 5 µm, 3.5 </w:t>
      </w:r>
      <w:proofErr w:type="spellStart"/>
      <w:r w:rsidRPr="00D04680">
        <w:rPr>
          <w:rFonts w:ascii="Times New Roman" w:hAnsi="Times New Roman"/>
          <w:sz w:val="24"/>
          <w:szCs w:val="24"/>
        </w:rPr>
        <w:t>μm</w:t>
      </w:r>
      <w:proofErr w:type="spellEnd"/>
      <w:r w:rsidRPr="00D04680">
        <w:rPr>
          <w:rFonts w:ascii="Times New Roman" w:hAnsi="Times New Roman"/>
          <w:sz w:val="24"/>
          <w:szCs w:val="24"/>
        </w:rPr>
        <w:t xml:space="preserve"> column with an integrated guard column) with isocratic </w:t>
      </w:r>
      <w:r w:rsidRPr="00D04680">
        <w:rPr>
          <w:rFonts w:ascii="Times New Roman" w:hAnsi="Times New Roman"/>
          <w:sz w:val="24"/>
          <w:szCs w:val="24"/>
        </w:rPr>
        <w:lastRenderedPageBreak/>
        <w:t xml:space="preserve">mobile phase (2 mM ammonium acetate, 0.1% formic acid </w:t>
      </w:r>
      <w:r>
        <w:rPr>
          <w:rFonts w:ascii="Times New Roman" w:hAnsi="Times New Roman"/>
          <w:sz w:val="24"/>
          <w:szCs w:val="24"/>
        </w:rPr>
        <w:t xml:space="preserve">in 78.8% methanol in water, 0.4 </w:t>
      </w:r>
      <w:r w:rsidRPr="00D04680">
        <w:rPr>
          <w:rFonts w:ascii="Times New Roman" w:hAnsi="Times New Roman"/>
          <w:sz w:val="24"/>
          <w:szCs w:val="24"/>
        </w:rPr>
        <w:t>mL/min) and analyzed using isotope dilution-tandem mass spectrometry (Quattro Micro with a 2795 HPLC, Waters). Concentrations of 25-hydroxy D2 and D3 were then calculated using a calibration curve made in 2% b</w:t>
      </w:r>
      <w:r>
        <w:rPr>
          <w:rFonts w:ascii="Times New Roman" w:hAnsi="Times New Roman"/>
          <w:sz w:val="24"/>
          <w:szCs w:val="24"/>
        </w:rPr>
        <w:t xml:space="preserve">ovine serum albumin. </w:t>
      </w:r>
      <w:r w:rsidRPr="00D04680">
        <w:rPr>
          <w:rFonts w:ascii="Times New Roman" w:hAnsi="Times New Roman"/>
          <w:sz w:val="24"/>
          <w:szCs w:val="24"/>
        </w:rPr>
        <w:t>Two blinded control samples were interspersed in each batch.</w:t>
      </w:r>
    </w:p>
    <w:p w14:paraId="7FC6EE29" w14:textId="77777777" w:rsidR="0009232D" w:rsidRDefault="0009232D"/>
    <w:sectPr w:rsidR="0009232D" w:rsidSect="00C0563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232D"/>
    <w:rsid w:val="0009232D"/>
    <w:rsid w:val="00750AAB"/>
    <w:rsid w:val="00C056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C71F27A"/>
  <w15:chartTrackingRefBased/>
  <w15:docId w15:val="{B8D3D435-ED5B-864A-BA26-BBC3CA2E7B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232D"/>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09232D"/>
    <w:rPr>
      <w:rFonts w:ascii="Calibri" w:hAnsi="Calibri"/>
      <w:sz w:val="22"/>
      <w:szCs w:val="22"/>
    </w:rPr>
  </w:style>
  <w:style w:type="character" w:customStyle="1" w:styleId="PlainTextChar">
    <w:name w:val="Plain Text Char"/>
    <w:basedOn w:val="DefaultParagraphFont"/>
    <w:link w:val="PlainText"/>
    <w:uiPriority w:val="99"/>
    <w:rsid w:val="0009232D"/>
    <w:rPr>
      <w:rFonts w:ascii="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505</Words>
  <Characters>2880</Characters>
  <Application>Microsoft Office Word</Application>
  <DocSecurity>0</DocSecurity>
  <Lines>24</Lines>
  <Paragraphs>6</Paragraphs>
  <ScaleCrop>false</ScaleCrop>
  <Company/>
  <LinksUpToDate>false</LinksUpToDate>
  <CharactersWithSpaces>3379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Joseph, Joshua J.</dc:creator>
  <cp:keywords/>
  <dc:description/>
  <cp:lastModifiedBy>Joseph, Joshua J.</cp:lastModifiedBy>
  <cp:revision>1</cp:revision>
  <dcterms:created xsi:type="dcterms:W3CDTF">2022-07-15T18:26:00Z</dcterms:created>
  <dcterms:modified xsi:type="dcterms:W3CDTF">2022-07-15T18:31:00Z</dcterms:modified>
</cp:coreProperties>
</file>