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7F1C" w14:textId="0E4390FB" w:rsidR="000749B3" w:rsidRPr="00264B4A" w:rsidRDefault="000749B3" w:rsidP="000749B3">
      <w:pPr>
        <w:spacing w:line="480" w:lineRule="auto"/>
        <w:jc w:val="center"/>
        <w:rPr>
          <w:rFonts w:ascii="Times New Roman" w:hAnsi="Times New Roman" w:cs="Times New Roman"/>
          <w:b/>
          <w:bCs/>
          <w:color w:val="000000" w:themeColor="text1"/>
          <w:sz w:val="28"/>
          <w:szCs w:val="28"/>
        </w:rPr>
      </w:pPr>
      <w:r w:rsidRPr="00264B4A">
        <w:rPr>
          <w:rFonts w:ascii="Times New Roman" w:hAnsi="Times New Roman" w:cs="Times New Roman"/>
          <w:b/>
          <w:bCs/>
          <w:color w:val="000000" w:themeColor="text1"/>
          <w:sz w:val="28"/>
          <w:szCs w:val="28"/>
        </w:rPr>
        <w:t>Supplementary Materials</w:t>
      </w:r>
    </w:p>
    <w:p w14:paraId="52D68622" w14:textId="4DA53491" w:rsidR="00797C31" w:rsidRPr="00264B4A" w:rsidRDefault="00797C31" w:rsidP="00797C31">
      <w:pPr>
        <w:rPr>
          <w:rFonts w:ascii="Times New Roman" w:hAnsi="Times New Roman" w:cs="Times New Roman"/>
          <w:i/>
          <w:iCs/>
          <w:color w:val="000000" w:themeColor="text1"/>
        </w:rPr>
      </w:pPr>
      <w:r w:rsidRPr="00264B4A">
        <w:rPr>
          <w:rFonts w:ascii="Times New Roman" w:hAnsi="Times New Roman" w:cs="Times New Roman"/>
          <w:b/>
          <w:bCs/>
          <w:i/>
          <w:iCs/>
          <w:color w:val="000000" w:themeColor="text1"/>
        </w:rPr>
        <w:t xml:space="preserve">Supplementary Table 1. </w:t>
      </w:r>
      <w:r w:rsidRPr="00264B4A">
        <w:rPr>
          <w:rFonts w:ascii="Times New Roman" w:hAnsi="Times New Roman" w:cs="Times New Roman"/>
          <w:i/>
          <w:iCs/>
          <w:color w:val="000000" w:themeColor="text1"/>
        </w:rPr>
        <w:t>The search queries used for each database and the search results</w:t>
      </w:r>
    </w:p>
    <w:p w14:paraId="7E8C504A" w14:textId="77777777" w:rsidR="003D6475" w:rsidRPr="00264B4A" w:rsidRDefault="003D6475" w:rsidP="00797C31">
      <w:pPr>
        <w:rPr>
          <w:rFonts w:ascii="Times New Roman" w:hAnsi="Times New Roman" w:cs="Times New Roman"/>
          <w:i/>
          <w:iCs/>
          <w:color w:val="000000" w:themeColor="text1"/>
        </w:rPr>
      </w:pPr>
    </w:p>
    <w:tbl>
      <w:tblPr>
        <w:tblStyle w:val="TableGrid"/>
        <w:tblW w:w="9487" w:type="dxa"/>
        <w:tblLook w:val="04A0" w:firstRow="1" w:lastRow="0" w:firstColumn="1" w:lastColumn="0" w:noHBand="0" w:noVBand="1"/>
      </w:tblPr>
      <w:tblGrid>
        <w:gridCol w:w="462"/>
        <w:gridCol w:w="7183"/>
        <w:gridCol w:w="1842"/>
      </w:tblGrid>
      <w:tr w:rsidR="00264B4A" w:rsidRPr="00264B4A" w14:paraId="46BA53BC" w14:textId="77777777" w:rsidTr="00201DD5">
        <w:trPr>
          <w:trHeight w:val="369"/>
        </w:trPr>
        <w:tc>
          <w:tcPr>
            <w:tcW w:w="7645" w:type="dxa"/>
            <w:gridSpan w:val="2"/>
            <w:tcBorders>
              <w:bottom w:val="single" w:sz="4" w:space="0" w:color="auto"/>
            </w:tcBorders>
            <w:vAlign w:val="center"/>
          </w:tcPr>
          <w:p w14:paraId="7FAA3BF4" w14:textId="77777777" w:rsidR="00F422D2" w:rsidRPr="00264B4A" w:rsidRDefault="00F422D2" w:rsidP="00F422D2">
            <w:pPr>
              <w:rPr>
                <w:rFonts w:ascii="Times New Roman" w:hAnsi="Times New Roman" w:cs="Times New Roman"/>
                <w:color w:val="000000" w:themeColor="text1"/>
              </w:rPr>
            </w:pPr>
            <w:r w:rsidRPr="00264B4A">
              <w:rPr>
                <w:rFonts w:ascii="Times New Roman" w:hAnsi="Times New Roman" w:cs="Times New Roman"/>
                <w:color w:val="000000" w:themeColor="text1"/>
              </w:rPr>
              <w:t>Query</w:t>
            </w:r>
          </w:p>
        </w:tc>
        <w:tc>
          <w:tcPr>
            <w:tcW w:w="1842" w:type="dxa"/>
            <w:tcBorders>
              <w:bottom w:val="single" w:sz="4" w:space="0" w:color="auto"/>
            </w:tcBorders>
            <w:vAlign w:val="center"/>
          </w:tcPr>
          <w:p w14:paraId="2DE60536" w14:textId="77777777" w:rsidR="00F422D2" w:rsidRPr="00264B4A" w:rsidRDefault="00F422D2" w:rsidP="00F422D2">
            <w:pPr>
              <w:rPr>
                <w:rFonts w:ascii="Times New Roman" w:hAnsi="Times New Roman" w:cs="Times New Roman"/>
                <w:color w:val="000000" w:themeColor="text1"/>
              </w:rPr>
            </w:pPr>
            <w:r w:rsidRPr="00264B4A">
              <w:rPr>
                <w:rFonts w:ascii="Times New Roman" w:hAnsi="Times New Roman" w:cs="Times New Roman"/>
                <w:color w:val="000000" w:themeColor="text1"/>
              </w:rPr>
              <w:t>Results (No.)</w:t>
            </w:r>
          </w:p>
          <w:p w14:paraId="40CAFF8B" w14:textId="16A555B3" w:rsidR="00F422D2" w:rsidRPr="00264B4A" w:rsidRDefault="00201DD5" w:rsidP="00F422D2">
            <w:pPr>
              <w:rPr>
                <w:rFonts w:ascii="Times New Roman" w:hAnsi="Times New Roman" w:cs="Times New Roman"/>
                <w:color w:val="000000" w:themeColor="text1"/>
              </w:rPr>
            </w:pPr>
            <w:r>
              <w:rPr>
                <w:rFonts w:ascii="Times New Roman" w:hAnsi="Times New Roman" w:cs="Times New Roman"/>
                <w:color w:val="000000" w:themeColor="text1"/>
              </w:rPr>
              <w:t>2</w:t>
            </w:r>
            <w:r w:rsidR="004D4B75">
              <w:rPr>
                <w:rFonts w:ascii="Times New Roman" w:hAnsi="Times New Roman" w:cs="Times New Roman"/>
                <w:color w:val="000000" w:themeColor="text1"/>
              </w:rPr>
              <w:t>4</w:t>
            </w:r>
            <w:r w:rsidR="00F422D2" w:rsidRPr="00264B4A">
              <w:rPr>
                <w:rFonts w:ascii="Times New Roman" w:hAnsi="Times New Roman" w:cs="Times New Roman"/>
                <w:color w:val="000000" w:themeColor="text1"/>
              </w:rPr>
              <w:t xml:space="preserve"> </w:t>
            </w:r>
            <w:r w:rsidR="004D4B75">
              <w:rPr>
                <w:rFonts w:ascii="Times New Roman" w:hAnsi="Times New Roman" w:cs="Times New Roman"/>
                <w:color w:val="000000" w:themeColor="text1"/>
              </w:rPr>
              <w:t>April</w:t>
            </w:r>
            <w:r w:rsidR="00F422D2" w:rsidRPr="00264B4A">
              <w:rPr>
                <w:rFonts w:ascii="Times New Roman" w:hAnsi="Times New Roman" w:cs="Times New Roman"/>
                <w:color w:val="000000" w:themeColor="text1"/>
              </w:rPr>
              <w:t xml:space="preserve"> 202</w:t>
            </w:r>
            <w:r w:rsidR="004D4B75">
              <w:rPr>
                <w:rFonts w:ascii="Times New Roman" w:hAnsi="Times New Roman" w:cs="Times New Roman"/>
                <w:color w:val="000000" w:themeColor="text1"/>
              </w:rPr>
              <w:t>4</w:t>
            </w:r>
          </w:p>
        </w:tc>
      </w:tr>
      <w:tr w:rsidR="00264B4A" w:rsidRPr="00264B4A" w14:paraId="122223E7" w14:textId="77777777" w:rsidTr="00F422D2">
        <w:trPr>
          <w:trHeight w:val="398"/>
        </w:trPr>
        <w:tc>
          <w:tcPr>
            <w:tcW w:w="9487" w:type="dxa"/>
            <w:gridSpan w:val="3"/>
            <w:tcBorders>
              <w:bottom w:val="single" w:sz="4" w:space="0" w:color="auto"/>
            </w:tcBorders>
            <w:vAlign w:val="center"/>
          </w:tcPr>
          <w:p w14:paraId="752B1DC6" w14:textId="77777777" w:rsidR="00797C31" w:rsidRPr="00264B4A" w:rsidRDefault="00797C31" w:rsidP="00F422D2">
            <w:pPr>
              <w:rPr>
                <w:rFonts w:ascii="Times New Roman" w:hAnsi="Times New Roman" w:cs="Times New Roman"/>
                <w:b/>
                <w:bCs/>
                <w:color w:val="000000" w:themeColor="text1"/>
              </w:rPr>
            </w:pPr>
            <w:r w:rsidRPr="00264B4A">
              <w:rPr>
                <w:rFonts w:ascii="Times New Roman" w:hAnsi="Times New Roman" w:cs="Times New Roman"/>
                <w:b/>
                <w:bCs/>
                <w:color w:val="000000" w:themeColor="text1"/>
              </w:rPr>
              <w:t>PubMed</w:t>
            </w:r>
          </w:p>
        </w:tc>
      </w:tr>
      <w:tr w:rsidR="00264B4A" w:rsidRPr="00264B4A" w14:paraId="25AD2ECB" w14:textId="77777777" w:rsidTr="00201DD5">
        <w:trPr>
          <w:trHeight w:val="287"/>
        </w:trPr>
        <w:tc>
          <w:tcPr>
            <w:tcW w:w="462" w:type="dxa"/>
            <w:tcBorders>
              <w:top w:val="single" w:sz="4" w:space="0" w:color="auto"/>
            </w:tcBorders>
            <w:vAlign w:val="center"/>
          </w:tcPr>
          <w:p w14:paraId="42C808D8" w14:textId="77777777" w:rsidR="00797C31" w:rsidRPr="00264B4A" w:rsidRDefault="00797C31" w:rsidP="00F422D2">
            <w:pPr>
              <w:jc w:val="both"/>
              <w:rPr>
                <w:rFonts w:ascii="Times New Roman" w:hAnsi="Times New Roman" w:cs="Times New Roman"/>
                <w:color w:val="000000" w:themeColor="text1"/>
              </w:rPr>
            </w:pPr>
            <w:r w:rsidRPr="00264B4A">
              <w:rPr>
                <w:rFonts w:ascii="Times New Roman" w:hAnsi="Times New Roman" w:cs="Times New Roman"/>
                <w:color w:val="000000" w:themeColor="text1"/>
              </w:rPr>
              <w:t>#1</w:t>
            </w:r>
          </w:p>
        </w:tc>
        <w:tc>
          <w:tcPr>
            <w:tcW w:w="7183" w:type="dxa"/>
            <w:tcBorders>
              <w:top w:val="nil"/>
            </w:tcBorders>
            <w:vAlign w:val="center"/>
          </w:tcPr>
          <w:p w14:paraId="0F081B97" w14:textId="2B75D6B5" w:rsidR="00797C31" w:rsidRPr="00264B4A" w:rsidRDefault="008E404B" w:rsidP="00F422D2">
            <w:pPr>
              <w:shd w:val="clear" w:color="auto" w:fill="FFFFFF"/>
              <w:spacing w:before="100" w:beforeAutospacing="1" w:after="100" w:afterAutospacing="1"/>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w:t>
            </w:r>
            <w:r w:rsidR="00F422D2" w:rsidRPr="00264B4A">
              <w:rPr>
                <w:rFonts w:ascii="Times New Roman" w:hAnsi="Times New Roman" w:cs="Times New Roman"/>
                <w:color w:val="000000" w:themeColor="text1"/>
              </w:rPr>
              <w:t>“TyG” OR “triglyceride glucose” OR “triglyceride-glucose” OR “triglyceride-glucose index”)</w:t>
            </w:r>
          </w:p>
        </w:tc>
        <w:tc>
          <w:tcPr>
            <w:tcW w:w="1842" w:type="dxa"/>
            <w:tcBorders>
              <w:top w:val="nil"/>
            </w:tcBorders>
            <w:vAlign w:val="center"/>
          </w:tcPr>
          <w:p w14:paraId="45173085" w14:textId="441075EC" w:rsidR="00797C31" w:rsidRPr="00264B4A" w:rsidRDefault="005810C1" w:rsidP="00F422D2">
            <w:pPr>
              <w:jc w:val="both"/>
              <w:rPr>
                <w:rFonts w:ascii="Times New Roman" w:hAnsi="Times New Roman" w:cs="Times New Roman"/>
                <w:color w:val="000000" w:themeColor="text1"/>
              </w:rPr>
            </w:pPr>
            <w:r>
              <w:rPr>
                <w:rFonts w:ascii="Times New Roman" w:hAnsi="Times New Roman" w:cs="Times New Roman"/>
                <w:color w:val="000000" w:themeColor="text1"/>
              </w:rPr>
              <w:t>1,</w:t>
            </w:r>
            <w:r w:rsidR="004D4B75">
              <w:rPr>
                <w:rFonts w:ascii="Times New Roman" w:hAnsi="Times New Roman" w:cs="Times New Roman"/>
                <w:color w:val="000000" w:themeColor="text1"/>
              </w:rPr>
              <w:t>755</w:t>
            </w:r>
          </w:p>
        </w:tc>
      </w:tr>
      <w:tr w:rsidR="00264B4A" w:rsidRPr="00264B4A" w14:paraId="30CE163B" w14:textId="77777777" w:rsidTr="00201DD5">
        <w:trPr>
          <w:trHeight w:val="530"/>
        </w:trPr>
        <w:tc>
          <w:tcPr>
            <w:tcW w:w="462" w:type="dxa"/>
            <w:vAlign w:val="center"/>
          </w:tcPr>
          <w:p w14:paraId="7FE8D85E" w14:textId="77777777" w:rsidR="00797C31" w:rsidRPr="00264B4A" w:rsidRDefault="00797C31" w:rsidP="00F422D2">
            <w:pPr>
              <w:jc w:val="both"/>
              <w:rPr>
                <w:rFonts w:ascii="Times New Roman" w:hAnsi="Times New Roman" w:cs="Times New Roman"/>
                <w:color w:val="000000" w:themeColor="text1"/>
              </w:rPr>
            </w:pPr>
            <w:r w:rsidRPr="00264B4A">
              <w:rPr>
                <w:rFonts w:ascii="Times New Roman" w:hAnsi="Times New Roman" w:cs="Times New Roman"/>
                <w:color w:val="000000" w:themeColor="text1"/>
              </w:rPr>
              <w:t>#2</w:t>
            </w:r>
          </w:p>
        </w:tc>
        <w:tc>
          <w:tcPr>
            <w:tcW w:w="7183" w:type="dxa"/>
            <w:vAlign w:val="center"/>
          </w:tcPr>
          <w:p w14:paraId="22C177F3" w14:textId="600DD76E" w:rsidR="00797C31" w:rsidRPr="004D4B75" w:rsidRDefault="004D4B75" w:rsidP="004D4B75">
            <w:pPr>
              <w:shd w:val="clear" w:color="auto" w:fill="FFFFFF"/>
              <w:spacing w:before="100" w:beforeAutospacing="1" w:after="100" w:afterAutospacing="1"/>
              <w:jc w:val="both"/>
              <w:rPr>
                <w:rFonts w:ascii="Times New Roman" w:eastAsia="Times New Roman" w:hAnsi="Times New Roman" w:cs="Times New Roman"/>
                <w:color w:val="000000" w:themeColor="text1"/>
              </w:rPr>
            </w:pPr>
            <w:r w:rsidRPr="004D4B75">
              <w:rPr>
                <w:rFonts w:ascii="Times New Roman" w:eastAsia="Times New Roman" w:hAnsi="Times New Roman" w:cs="Times New Roman"/>
                <w:color w:val="000000" w:themeColor="text1"/>
                <w:lang w:val="en-IR"/>
              </w:rPr>
              <w:t>("Peripheral Arterial Disease"[Mesh] OR "Peripheral Vascular Diseases"[MeSH] OR "Peripheral Arterial Disease" OR "Peripheral Arterial Diseases" OR "Peripheral Artery Disease" OR "Peripheral Artery Diseases" OR "Peripheral Arterial Occlusive Disease" OR "Peripheral Arterial Occlusive Diseases" OR "Peripheral Vascular Disease" OR "Peripheral Vascular Diseases" OR "Intermittent Claudication" OR "Critical Limb Ischemia" OR "Aortic Occlusive Disease" OR "Aortic Occlusive Diseases" OR "Aortic Artery Disease" OR "Aortic Artery Diseases" OR "Aortic Arterial Disease" OR "Aortic Arterial Diseases" OR "Iliac Occlusive Disease" OR "Iliac Occlusive Diseases" OR "Iliac Artery Disease" OR "Iliac Artery Diseases" OR "Iliac Arterial Disease" OR "Iliac Arterial Diseases" OR "Femoral Occlusive Disease" OR "Femoral Occlusive Diseases" OR "Femoral Artery Disease" OR "Femoral Artery Diseases" OR "Femoral Arterial Disease" OR "Femoral Arterial Diseases" OR "Popliteal Occlusive Disease" OR "Popliteal Occlusive Diseases" OR "Popliteal Artery Disease" OR "Popliteal Artery Diseases" OR "Popliteal Arterial Disease" OR "Popliteal Arterial Diseases" OR "Femoropopliteal Occlusive Disease" OR "Femoropopliteal Occlusive Diseases" OR "Femoropopliteal Artery Disease" OR "Femoropopliteal Artery Diseases" OR "Femoropopliteal Arterial Disease" OR "Femoropopliteal Arterial Diseases"</w:t>
            </w:r>
            <w:r>
              <w:rPr>
                <w:rFonts w:ascii="Times New Roman" w:eastAsia="Times New Roman" w:hAnsi="Times New Roman" w:cs="Times New Roman"/>
                <w:color w:val="000000" w:themeColor="text1"/>
              </w:rPr>
              <w:t xml:space="preserve"> OR “ankle brachial” OR “ankle-brachial” OR “pulse wave velocit*”)</w:t>
            </w:r>
          </w:p>
        </w:tc>
        <w:tc>
          <w:tcPr>
            <w:tcW w:w="1842" w:type="dxa"/>
            <w:vAlign w:val="center"/>
          </w:tcPr>
          <w:p w14:paraId="73236B08" w14:textId="7F71D2B6" w:rsidR="00797C31" w:rsidRPr="00264B4A" w:rsidRDefault="004D4B75" w:rsidP="00F422D2">
            <w:pPr>
              <w:jc w:val="both"/>
              <w:rPr>
                <w:rFonts w:ascii="Times New Roman" w:hAnsi="Times New Roman" w:cs="Times New Roman"/>
                <w:color w:val="000000" w:themeColor="text1"/>
              </w:rPr>
            </w:pPr>
            <w:r>
              <w:rPr>
                <w:rFonts w:ascii="Times New Roman" w:hAnsi="Times New Roman" w:cs="Times New Roman"/>
                <w:color w:val="000000" w:themeColor="text1"/>
              </w:rPr>
              <w:t>102,548</w:t>
            </w:r>
          </w:p>
        </w:tc>
      </w:tr>
      <w:tr w:rsidR="00264B4A" w:rsidRPr="00264B4A" w14:paraId="46870100" w14:textId="77777777" w:rsidTr="00201DD5">
        <w:trPr>
          <w:trHeight w:val="398"/>
        </w:trPr>
        <w:tc>
          <w:tcPr>
            <w:tcW w:w="462" w:type="dxa"/>
            <w:vAlign w:val="center"/>
          </w:tcPr>
          <w:p w14:paraId="6D37A6E1" w14:textId="77777777" w:rsidR="00797C31" w:rsidRPr="00264B4A" w:rsidRDefault="00797C31" w:rsidP="00F422D2">
            <w:pPr>
              <w:jc w:val="both"/>
              <w:rPr>
                <w:rFonts w:ascii="Times New Roman" w:hAnsi="Times New Roman" w:cs="Times New Roman"/>
                <w:color w:val="000000" w:themeColor="text1"/>
              </w:rPr>
            </w:pPr>
            <w:r w:rsidRPr="00264B4A">
              <w:rPr>
                <w:rFonts w:ascii="Times New Roman" w:hAnsi="Times New Roman" w:cs="Times New Roman"/>
                <w:color w:val="000000" w:themeColor="text1"/>
              </w:rPr>
              <w:t>#3</w:t>
            </w:r>
          </w:p>
        </w:tc>
        <w:tc>
          <w:tcPr>
            <w:tcW w:w="7183" w:type="dxa"/>
            <w:tcBorders>
              <w:bottom w:val="single" w:sz="4" w:space="0" w:color="auto"/>
            </w:tcBorders>
            <w:vAlign w:val="center"/>
          </w:tcPr>
          <w:p w14:paraId="0B09F097" w14:textId="4F0B4711" w:rsidR="005810C1" w:rsidRPr="00264B4A" w:rsidRDefault="00797C31" w:rsidP="005810C1">
            <w:pPr>
              <w:jc w:val="both"/>
              <w:rPr>
                <w:rFonts w:ascii="Times New Roman" w:hAnsi="Times New Roman" w:cs="Times New Roman"/>
                <w:color w:val="000000" w:themeColor="text1"/>
              </w:rPr>
            </w:pPr>
            <w:r w:rsidRPr="00264B4A">
              <w:rPr>
                <w:rFonts w:ascii="Times New Roman" w:hAnsi="Times New Roman" w:cs="Times New Roman"/>
                <w:color w:val="000000" w:themeColor="text1"/>
              </w:rPr>
              <w:t>#1 AND #2</w:t>
            </w:r>
          </w:p>
        </w:tc>
        <w:tc>
          <w:tcPr>
            <w:tcW w:w="1842" w:type="dxa"/>
            <w:tcBorders>
              <w:bottom w:val="single" w:sz="4" w:space="0" w:color="auto"/>
            </w:tcBorders>
            <w:vAlign w:val="center"/>
          </w:tcPr>
          <w:p w14:paraId="175F853C" w14:textId="1E1DE7F7" w:rsidR="00797C31" w:rsidRPr="00264B4A" w:rsidRDefault="004D4B75" w:rsidP="00F422D2">
            <w:pPr>
              <w:jc w:val="both"/>
              <w:rPr>
                <w:rFonts w:ascii="Times New Roman" w:hAnsi="Times New Roman" w:cs="Times New Roman"/>
                <w:color w:val="000000" w:themeColor="text1"/>
              </w:rPr>
            </w:pPr>
            <w:r>
              <w:rPr>
                <w:rFonts w:ascii="Times New Roman" w:hAnsi="Times New Roman" w:cs="Times New Roman"/>
                <w:color w:val="000000" w:themeColor="text1"/>
              </w:rPr>
              <w:t>51</w:t>
            </w:r>
          </w:p>
        </w:tc>
      </w:tr>
      <w:tr w:rsidR="00264B4A" w:rsidRPr="00264B4A" w14:paraId="200FFBB2" w14:textId="77777777" w:rsidTr="00F422D2">
        <w:trPr>
          <w:trHeight w:val="369"/>
        </w:trPr>
        <w:tc>
          <w:tcPr>
            <w:tcW w:w="9487" w:type="dxa"/>
            <w:gridSpan w:val="3"/>
            <w:vAlign w:val="center"/>
          </w:tcPr>
          <w:p w14:paraId="443E2B4D" w14:textId="77777777" w:rsidR="00797C31" w:rsidRPr="00264B4A" w:rsidRDefault="00797C31" w:rsidP="00F422D2">
            <w:pPr>
              <w:jc w:val="both"/>
              <w:rPr>
                <w:rFonts w:ascii="Times New Roman" w:hAnsi="Times New Roman" w:cs="Times New Roman"/>
                <w:b/>
                <w:bCs/>
                <w:color w:val="000000" w:themeColor="text1"/>
              </w:rPr>
            </w:pPr>
            <w:r w:rsidRPr="00264B4A">
              <w:rPr>
                <w:rFonts w:ascii="Times New Roman" w:hAnsi="Times New Roman" w:cs="Times New Roman"/>
                <w:b/>
                <w:bCs/>
                <w:color w:val="000000" w:themeColor="text1"/>
              </w:rPr>
              <w:t>Embase</w:t>
            </w:r>
          </w:p>
        </w:tc>
      </w:tr>
      <w:tr w:rsidR="005810C1" w:rsidRPr="00264B4A" w14:paraId="0AD85E76" w14:textId="77777777" w:rsidTr="00201DD5">
        <w:trPr>
          <w:trHeight w:val="62"/>
        </w:trPr>
        <w:tc>
          <w:tcPr>
            <w:tcW w:w="462" w:type="dxa"/>
            <w:vAlign w:val="center"/>
          </w:tcPr>
          <w:p w14:paraId="2037A386" w14:textId="77777777" w:rsidR="005810C1" w:rsidRPr="00264B4A" w:rsidRDefault="005810C1" w:rsidP="005810C1">
            <w:pPr>
              <w:jc w:val="both"/>
              <w:rPr>
                <w:rFonts w:ascii="Times New Roman" w:hAnsi="Times New Roman" w:cs="Times New Roman"/>
                <w:color w:val="000000" w:themeColor="text1"/>
              </w:rPr>
            </w:pPr>
            <w:r w:rsidRPr="00264B4A">
              <w:rPr>
                <w:rFonts w:ascii="Times New Roman" w:hAnsi="Times New Roman" w:cs="Times New Roman"/>
                <w:color w:val="000000" w:themeColor="text1"/>
              </w:rPr>
              <w:t>#1</w:t>
            </w:r>
          </w:p>
        </w:tc>
        <w:tc>
          <w:tcPr>
            <w:tcW w:w="7183" w:type="dxa"/>
            <w:tcBorders>
              <w:top w:val="nil"/>
            </w:tcBorders>
            <w:vAlign w:val="center"/>
          </w:tcPr>
          <w:p w14:paraId="11890694" w14:textId="2682A351" w:rsidR="005810C1" w:rsidRPr="00264B4A" w:rsidRDefault="004D4B75" w:rsidP="005810C1">
            <w:pPr>
              <w:jc w:val="both"/>
              <w:rPr>
                <w:rFonts w:ascii="Times New Roman" w:hAnsi="Times New Roman" w:cs="Times New Roman"/>
                <w:color w:val="000000" w:themeColor="text1"/>
              </w:rPr>
            </w:pPr>
            <w:r>
              <w:rPr>
                <w:rFonts w:ascii="Times New Roman" w:hAnsi="Times New Roman" w:cs="Times New Roman"/>
                <w:color w:val="000000" w:themeColor="text1"/>
              </w:rPr>
              <w:t>(</w:t>
            </w:r>
            <w:r w:rsidRPr="00264B4A">
              <w:rPr>
                <w:rFonts w:ascii="Times New Roman" w:hAnsi="Times New Roman" w:cs="Times New Roman"/>
                <w:color w:val="000000" w:themeColor="text1"/>
              </w:rPr>
              <w:t>“TyG</w:t>
            </w:r>
            <w:proofErr w:type="gramStart"/>
            <w:r w:rsidRPr="00264B4A">
              <w:rPr>
                <w:rFonts w:ascii="Times New Roman" w:hAnsi="Times New Roman" w:cs="Times New Roman"/>
                <w:color w:val="000000" w:themeColor="text1"/>
              </w:rPr>
              <w:t>”</w:t>
            </w:r>
            <w:r w:rsidRPr="004D4B75">
              <w:rPr>
                <w:rFonts w:ascii="Times New Roman" w:eastAsia="Times New Roman" w:hAnsi="Times New Roman" w:cs="Times New Roman"/>
                <w:color w:val="000000" w:themeColor="text1"/>
                <w:lang w:val="en-IR"/>
              </w:rPr>
              <w:t>:ti</w:t>
            </w:r>
            <w:proofErr w:type="gramEnd"/>
            <w:r w:rsidRPr="004D4B75">
              <w:rPr>
                <w:rFonts w:ascii="Times New Roman" w:eastAsia="Times New Roman" w:hAnsi="Times New Roman" w:cs="Times New Roman"/>
                <w:color w:val="000000" w:themeColor="text1"/>
                <w:lang w:val="en-IR"/>
              </w:rPr>
              <w:t>,ab,kw</w:t>
            </w:r>
            <w:r w:rsidRPr="00264B4A">
              <w:rPr>
                <w:rFonts w:ascii="Times New Roman" w:hAnsi="Times New Roman" w:cs="Times New Roman"/>
                <w:color w:val="000000" w:themeColor="text1"/>
              </w:rPr>
              <w:t xml:space="preserve"> OR “triglyceride glucose”</w:t>
            </w:r>
            <w:r w:rsidRPr="004D4B75">
              <w:rPr>
                <w:rFonts w:ascii="Times New Roman" w:eastAsia="Times New Roman" w:hAnsi="Times New Roman" w:cs="Times New Roman"/>
                <w:color w:val="000000" w:themeColor="text1"/>
                <w:lang w:val="en-IR"/>
              </w:rPr>
              <w:t>:ti,ab,kw</w:t>
            </w:r>
            <w:r w:rsidRPr="00264B4A">
              <w:rPr>
                <w:rFonts w:ascii="Times New Roman" w:hAnsi="Times New Roman" w:cs="Times New Roman"/>
                <w:color w:val="000000" w:themeColor="text1"/>
              </w:rPr>
              <w:t xml:space="preserve"> OR “triglyceride-glucose”</w:t>
            </w:r>
            <w:r w:rsidRPr="004D4B75">
              <w:rPr>
                <w:rFonts w:ascii="Times New Roman" w:eastAsia="Times New Roman" w:hAnsi="Times New Roman" w:cs="Times New Roman"/>
                <w:color w:val="000000" w:themeColor="text1"/>
                <w:lang w:val="en-IR"/>
              </w:rPr>
              <w:t>:ti,ab,kw</w:t>
            </w:r>
            <w:r w:rsidRPr="00264B4A">
              <w:rPr>
                <w:rFonts w:ascii="Times New Roman" w:hAnsi="Times New Roman" w:cs="Times New Roman"/>
                <w:color w:val="000000" w:themeColor="text1"/>
              </w:rPr>
              <w:t xml:space="preserve"> OR “triglyceride-glucose index”</w:t>
            </w:r>
            <w:r w:rsidRPr="004D4B75">
              <w:rPr>
                <w:rFonts w:ascii="Times New Roman" w:eastAsia="Times New Roman" w:hAnsi="Times New Roman" w:cs="Times New Roman"/>
                <w:color w:val="000000" w:themeColor="text1"/>
                <w:lang w:val="en-IR"/>
              </w:rPr>
              <w:t>:ti,ab,kw</w:t>
            </w:r>
            <w:r w:rsidRPr="00264B4A">
              <w:rPr>
                <w:rFonts w:ascii="Times New Roman" w:hAnsi="Times New Roman" w:cs="Times New Roman"/>
                <w:color w:val="000000" w:themeColor="text1"/>
              </w:rPr>
              <w:t>)</w:t>
            </w:r>
          </w:p>
        </w:tc>
        <w:tc>
          <w:tcPr>
            <w:tcW w:w="1842" w:type="dxa"/>
            <w:tcBorders>
              <w:top w:val="nil"/>
            </w:tcBorders>
            <w:vAlign w:val="center"/>
          </w:tcPr>
          <w:p w14:paraId="50CE0666" w14:textId="3BBEDA45" w:rsidR="005810C1" w:rsidRPr="00264B4A" w:rsidRDefault="004D4B75" w:rsidP="005810C1">
            <w:pPr>
              <w:jc w:val="both"/>
              <w:rPr>
                <w:rFonts w:ascii="Times New Roman" w:hAnsi="Times New Roman" w:cs="Times New Roman"/>
                <w:color w:val="000000" w:themeColor="text1"/>
              </w:rPr>
            </w:pPr>
            <w:r>
              <w:rPr>
                <w:rFonts w:ascii="Times New Roman" w:hAnsi="Times New Roman" w:cs="Times New Roman"/>
                <w:color w:val="000000" w:themeColor="text1"/>
              </w:rPr>
              <w:t>2,265</w:t>
            </w:r>
          </w:p>
        </w:tc>
      </w:tr>
      <w:tr w:rsidR="004D4B75" w:rsidRPr="00264B4A" w14:paraId="3A52C272" w14:textId="77777777" w:rsidTr="00201DD5">
        <w:trPr>
          <w:trHeight w:val="359"/>
        </w:trPr>
        <w:tc>
          <w:tcPr>
            <w:tcW w:w="462" w:type="dxa"/>
            <w:vAlign w:val="center"/>
          </w:tcPr>
          <w:p w14:paraId="29AC7B75" w14:textId="77777777"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#2</w:t>
            </w:r>
          </w:p>
        </w:tc>
        <w:tc>
          <w:tcPr>
            <w:tcW w:w="7183" w:type="dxa"/>
            <w:vAlign w:val="center"/>
          </w:tcPr>
          <w:p w14:paraId="5908FFE2" w14:textId="5867BCE2" w:rsidR="004D4B75" w:rsidRPr="00264B4A" w:rsidRDefault="004D4B75" w:rsidP="004D4B75">
            <w:pPr>
              <w:shd w:val="clear" w:color="auto" w:fill="FFFFFF"/>
              <w:spacing w:line="276" w:lineRule="auto"/>
              <w:jc w:val="both"/>
              <w:rPr>
                <w:rFonts w:ascii="Times New Roman" w:eastAsia="Times New Roman" w:hAnsi="Times New Roman" w:cs="Times New Roman"/>
                <w:color w:val="000000" w:themeColor="text1"/>
              </w:rPr>
            </w:pPr>
            <w:r w:rsidRPr="004D4B75">
              <w:rPr>
                <w:rFonts w:ascii="Times New Roman" w:eastAsia="Times New Roman" w:hAnsi="Times New Roman" w:cs="Times New Roman"/>
                <w:color w:val="000000" w:themeColor="text1"/>
                <w:lang w:val="en-IR"/>
              </w:rPr>
              <w:t xml:space="preserve">("Peripheral </w:t>
            </w:r>
            <w:r>
              <w:rPr>
                <w:rFonts w:ascii="Times New Roman" w:eastAsia="Times New Roman" w:hAnsi="Times New Roman" w:cs="Times New Roman"/>
                <w:color w:val="000000" w:themeColor="text1"/>
              </w:rPr>
              <w:t>Arter*”</w:t>
            </w:r>
            <w:r w:rsidRPr="004D4B75">
              <w:rPr>
                <w:rFonts w:ascii="Times New Roman" w:eastAsia="Times New Roman" w:hAnsi="Times New Roman" w:cs="Times New Roman"/>
                <w:color w:val="000000" w:themeColor="text1"/>
              </w:rPr>
              <w:t>:ti,ab,kw</w:t>
            </w:r>
            <w:r w:rsidRPr="004D4B75">
              <w:rPr>
                <w:rFonts w:ascii="Times New Roman" w:eastAsia="Times New Roman" w:hAnsi="Times New Roman" w:cs="Times New Roman"/>
                <w:color w:val="000000" w:themeColor="text1"/>
                <w:lang w:val="en-IR"/>
              </w:rPr>
              <w:t xml:space="preserve"> OR "Peripheral Arterial Disease":ti,ab,kw OR "Peripheral Arterial Diseases":ti,ab,kw OR "Peripheral Artery Disease":ti,ab,kw OR "Peripheral Artery Diseases":ti,ab,kw OR "Peripheral Arterial Occlusive Disease":ti,ab,kw OR "Peripheral Arterial Occlusive Diseases":ti,ab,kw OR "Peripheral Vascular Disease":ti,ab,kw OR "Peripheral Vascular Diseases":ti,ab,kw OR "Intermittent Claudication":ti,ab,kw OR "Critical Limb Ischemia":ti,ab,kw OR "Aortic Occlusive Disease":ti,ab,kw OR "Aortic Occlusive Diseases":ti,ab,kw OR "Aortic Artery Disease":ti,ab,kw OR "Aortic Artery </w:t>
            </w:r>
            <w:r w:rsidRPr="004D4B75">
              <w:rPr>
                <w:rFonts w:ascii="Times New Roman" w:eastAsia="Times New Roman" w:hAnsi="Times New Roman" w:cs="Times New Roman"/>
                <w:color w:val="000000" w:themeColor="text1"/>
                <w:lang w:val="en-IR"/>
              </w:rPr>
              <w:lastRenderedPageBreak/>
              <w:t>Diseases":ti,ab,kw OR "Aortic Arterial Disease":ti,ab,kw OR "Aortic Arterial Diseases":ti,ab,kw OR "Iliac Occlusive Disease":ti,ab,kw OR "Iliac Occlusive Diseases":ti,ab,kw OR "Iliac Artery Disease":ti,ab,kw OR "Iliac Artery Diseases":ti,ab,kw OR "Iliac Arterial Disease":ti,ab,kw OR "Iliac Arterial Diseases":ti,ab,kw OR "Femoral Occlusive Disease":ti,ab,kw OR "Femoral Occlusive Diseases":ti,ab,kw OR "Femoral Artery Disease":ti,ab,kw OR "Femoral Artery Diseases":ti,ab,kw OR "Femoral Arterial Disease":ti,ab,kw OR "Femoral Arterial Diseases":ti,ab,kw OR "Popliteal Occlusive Disease":ti,ab,kw OR "Popliteal Occlusive Diseases":ti,ab,kw OR "Popliteal Artery Disease":ti,ab,kw OR "Popliteal Artery Diseases":ti,ab,kw OR "Popliteal Arterial Disease":ti,ab,kw OR "Popliteal Arterial Diseases":ti,ab,kw OR "Femoropopliteal Occlusive Disease":ti,ab,kw OR "Femoropopliteal Occlusive Diseases":ti,ab,kw OR "Femoropopliteal Artery Disease":ti,ab,kw OR "Femoropopliteal Artery Diseases":ti,ab,kw OR "Femoropopliteal Arterial Disease":ti,ab,kw OR "Femoropopliteal Arterial Diseases":ti,ab,kw</w:t>
            </w:r>
            <w:r>
              <w:rPr>
                <w:rFonts w:ascii="Times New Roman" w:eastAsia="Times New Roman" w:hAnsi="Times New Roman" w:cs="Times New Roman"/>
                <w:color w:val="000000" w:themeColor="text1"/>
              </w:rPr>
              <w:t xml:space="preserve"> OR “ankle brachial”</w:t>
            </w:r>
            <w:r w:rsidRPr="004D4B75">
              <w:rPr>
                <w:rFonts w:ascii="Times New Roman" w:eastAsia="Times New Roman" w:hAnsi="Times New Roman" w:cs="Times New Roman"/>
                <w:color w:val="000000" w:themeColor="text1"/>
              </w:rPr>
              <w:t>:ti,ab,kw</w:t>
            </w:r>
            <w:r>
              <w:rPr>
                <w:rFonts w:ascii="Times New Roman" w:eastAsia="Times New Roman" w:hAnsi="Times New Roman" w:cs="Times New Roman"/>
                <w:color w:val="000000" w:themeColor="text1"/>
              </w:rPr>
              <w:t xml:space="preserve"> OR “ankle-brachial”</w:t>
            </w:r>
            <w:r w:rsidRPr="004D4B75">
              <w:rPr>
                <w:rFonts w:ascii="Times New Roman" w:eastAsia="Times New Roman" w:hAnsi="Times New Roman" w:cs="Times New Roman"/>
                <w:color w:val="000000" w:themeColor="text1"/>
              </w:rPr>
              <w:t>:ti,ab,kw</w:t>
            </w:r>
            <w:r>
              <w:rPr>
                <w:rFonts w:ascii="Times New Roman" w:eastAsia="Times New Roman" w:hAnsi="Times New Roman" w:cs="Times New Roman"/>
                <w:color w:val="000000" w:themeColor="text1"/>
              </w:rPr>
              <w:t xml:space="preserve"> OR “pulse wave velocit*”</w:t>
            </w:r>
            <w:r w:rsidRPr="004D4B75">
              <w:rPr>
                <w:rFonts w:ascii="Times New Roman" w:eastAsia="Times New Roman" w:hAnsi="Times New Roman" w:cs="Times New Roman"/>
                <w:color w:val="000000" w:themeColor="text1"/>
              </w:rPr>
              <w:t>:ti,ab,kw</w:t>
            </w:r>
            <w:r>
              <w:rPr>
                <w:rFonts w:ascii="Times New Roman" w:eastAsia="Times New Roman" w:hAnsi="Times New Roman" w:cs="Times New Roman"/>
                <w:color w:val="000000" w:themeColor="text1"/>
              </w:rPr>
              <w:t>)</w:t>
            </w:r>
          </w:p>
        </w:tc>
        <w:tc>
          <w:tcPr>
            <w:tcW w:w="1842" w:type="dxa"/>
            <w:vAlign w:val="center"/>
          </w:tcPr>
          <w:p w14:paraId="494D6CC6" w14:textId="437FBB23"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103,006</w:t>
            </w:r>
          </w:p>
        </w:tc>
      </w:tr>
      <w:tr w:rsidR="00264B4A" w:rsidRPr="00264B4A" w14:paraId="58A255DA" w14:textId="77777777" w:rsidTr="00201DD5">
        <w:trPr>
          <w:trHeight w:val="398"/>
        </w:trPr>
        <w:tc>
          <w:tcPr>
            <w:tcW w:w="462" w:type="dxa"/>
            <w:vAlign w:val="center"/>
          </w:tcPr>
          <w:p w14:paraId="13FA5314" w14:textId="77777777" w:rsidR="00FC25DF" w:rsidRPr="00264B4A" w:rsidRDefault="00FC25DF" w:rsidP="00F422D2">
            <w:pPr>
              <w:jc w:val="both"/>
              <w:rPr>
                <w:rFonts w:ascii="Times New Roman" w:hAnsi="Times New Roman" w:cs="Times New Roman"/>
                <w:color w:val="000000" w:themeColor="text1"/>
              </w:rPr>
            </w:pPr>
            <w:r w:rsidRPr="00264B4A">
              <w:rPr>
                <w:rFonts w:ascii="Times New Roman" w:hAnsi="Times New Roman" w:cs="Times New Roman"/>
                <w:color w:val="000000" w:themeColor="text1"/>
              </w:rPr>
              <w:t>#3</w:t>
            </w:r>
          </w:p>
        </w:tc>
        <w:tc>
          <w:tcPr>
            <w:tcW w:w="7183" w:type="dxa"/>
            <w:tcBorders>
              <w:bottom w:val="single" w:sz="4" w:space="0" w:color="auto"/>
            </w:tcBorders>
            <w:vAlign w:val="center"/>
          </w:tcPr>
          <w:p w14:paraId="0551DA92" w14:textId="77777777" w:rsidR="00FC25DF" w:rsidRPr="00264B4A" w:rsidRDefault="00FC25DF" w:rsidP="00F422D2">
            <w:pPr>
              <w:jc w:val="both"/>
              <w:rPr>
                <w:rFonts w:ascii="Times New Roman" w:hAnsi="Times New Roman" w:cs="Times New Roman"/>
                <w:color w:val="000000" w:themeColor="text1"/>
              </w:rPr>
            </w:pPr>
            <w:r w:rsidRPr="00264B4A">
              <w:rPr>
                <w:rFonts w:ascii="Times New Roman" w:hAnsi="Times New Roman" w:cs="Times New Roman"/>
                <w:color w:val="000000" w:themeColor="text1"/>
              </w:rPr>
              <w:t>#1 AND #2</w:t>
            </w:r>
          </w:p>
        </w:tc>
        <w:tc>
          <w:tcPr>
            <w:tcW w:w="1842" w:type="dxa"/>
            <w:tcBorders>
              <w:bottom w:val="single" w:sz="4" w:space="0" w:color="auto"/>
            </w:tcBorders>
            <w:vAlign w:val="center"/>
          </w:tcPr>
          <w:p w14:paraId="303ABE46" w14:textId="2C233FA5" w:rsidR="00FC25DF" w:rsidRPr="00264B4A" w:rsidRDefault="004D4B75" w:rsidP="00F422D2">
            <w:pPr>
              <w:jc w:val="both"/>
              <w:rPr>
                <w:rFonts w:ascii="Times New Roman" w:hAnsi="Times New Roman" w:cs="Times New Roman"/>
                <w:color w:val="000000" w:themeColor="text1"/>
              </w:rPr>
            </w:pPr>
            <w:r>
              <w:rPr>
                <w:rFonts w:ascii="Times New Roman" w:hAnsi="Times New Roman" w:cs="Times New Roman"/>
                <w:color w:val="000000" w:themeColor="text1"/>
              </w:rPr>
              <w:t>62</w:t>
            </w:r>
          </w:p>
        </w:tc>
      </w:tr>
      <w:tr w:rsidR="00264B4A" w:rsidRPr="00264B4A" w14:paraId="166BC5E0" w14:textId="77777777" w:rsidTr="00F422D2">
        <w:trPr>
          <w:trHeight w:val="369"/>
        </w:trPr>
        <w:tc>
          <w:tcPr>
            <w:tcW w:w="9487" w:type="dxa"/>
            <w:gridSpan w:val="3"/>
            <w:vAlign w:val="center"/>
          </w:tcPr>
          <w:p w14:paraId="66C45E8A" w14:textId="77777777" w:rsidR="00FC25DF" w:rsidRPr="00264B4A" w:rsidRDefault="00FC25DF" w:rsidP="00F422D2">
            <w:pPr>
              <w:jc w:val="both"/>
              <w:rPr>
                <w:rFonts w:ascii="Times New Roman" w:hAnsi="Times New Roman" w:cs="Times New Roman"/>
                <w:b/>
                <w:bCs/>
                <w:color w:val="000000" w:themeColor="text1"/>
              </w:rPr>
            </w:pPr>
            <w:r w:rsidRPr="00264B4A">
              <w:rPr>
                <w:rFonts w:ascii="Times New Roman" w:hAnsi="Times New Roman" w:cs="Times New Roman"/>
                <w:b/>
                <w:bCs/>
                <w:color w:val="000000" w:themeColor="text1"/>
              </w:rPr>
              <w:t>Web of Science</w:t>
            </w:r>
          </w:p>
        </w:tc>
      </w:tr>
      <w:tr w:rsidR="00AA7DF5" w:rsidRPr="00264B4A" w14:paraId="1748E4B2" w14:textId="77777777" w:rsidTr="00201DD5">
        <w:trPr>
          <w:trHeight w:val="58"/>
        </w:trPr>
        <w:tc>
          <w:tcPr>
            <w:tcW w:w="462" w:type="dxa"/>
            <w:vAlign w:val="center"/>
          </w:tcPr>
          <w:p w14:paraId="3F92F1E0" w14:textId="77777777" w:rsidR="00AA7DF5" w:rsidRPr="00264B4A" w:rsidRDefault="00AA7DF5" w:rsidP="00AA7DF5">
            <w:pPr>
              <w:jc w:val="both"/>
              <w:rPr>
                <w:rFonts w:ascii="Times New Roman" w:hAnsi="Times New Roman" w:cs="Times New Roman"/>
                <w:color w:val="000000" w:themeColor="text1"/>
              </w:rPr>
            </w:pPr>
            <w:r w:rsidRPr="00264B4A">
              <w:rPr>
                <w:rFonts w:ascii="Times New Roman" w:hAnsi="Times New Roman" w:cs="Times New Roman"/>
                <w:color w:val="000000" w:themeColor="text1"/>
              </w:rPr>
              <w:t>#1</w:t>
            </w:r>
          </w:p>
        </w:tc>
        <w:tc>
          <w:tcPr>
            <w:tcW w:w="7183" w:type="dxa"/>
            <w:tcBorders>
              <w:top w:val="nil"/>
            </w:tcBorders>
            <w:vAlign w:val="center"/>
          </w:tcPr>
          <w:p w14:paraId="0355ED81" w14:textId="5816CBF6" w:rsidR="00AA7DF5" w:rsidRPr="00264B4A" w:rsidRDefault="004D4B75" w:rsidP="00AA7DF5">
            <w:pPr>
              <w:shd w:val="clear" w:color="auto" w:fill="FFFFFF"/>
              <w:spacing w:before="100" w:beforeAutospacing="1" w:after="100" w:afterAutospacing="1"/>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TS</w:t>
            </w:r>
            <w:proofErr w:type="gramStart"/>
            <w:r>
              <w:rPr>
                <w:rFonts w:ascii="Times New Roman" w:hAnsi="Times New Roman" w:cs="Times New Roman"/>
                <w:color w:val="000000" w:themeColor="text1"/>
              </w:rPr>
              <w:t>=(</w:t>
            </w:r>
            <w:proofErr w:type="gramEnd"/>
            <w:r w:rsidRPr="00264B4A">
              <w:rPr>
                <w:rFonts w:ascii="Times New Roman" w:hAnsi="Times New Roman" w:cs="Times New Roman"/>
                <w:color w:val="000000" w:themeColor="text1"/>
              </w:rPr>
              <w:t>“TyG” OR “triglyceride glucose” OR “triglyceride-glucose” OR “triglyceride-glucose index”)</w:t>
            </w:r>
          </w:p>
        </w:tc>
        <w:tc>
          <w:tcPr>
            <w:tcW w:w="1842" w:type="dxa"/>
            <w:tcBorders>
              <w:top w:val="nil"/>
            </w:tcBorders>
            <w:vAlign w:val="center"/>
          </w:tcPr>
          <w:p w14:paraId="12851A26" w14:textId="07D4563C" w:rsidR="00AA7DF5" w:rsidRPr="00264B4A" w:rsidRDefault="00AA7DF5" w:rsidP="00AA7DF5">
            <w:pPr>
              <w:jc w:val="both"/>
              <w:rPr>
                <w:rFonts w:ascii="Times New Roman" w:hAnsi="Times New Roman" w:cs="Times New Roman"/>
                <w:color w:val="000000" w:themeColor="text1"/>
              </w:rPr>
            </w:pPr>
            <w:r>
              <w:rPr>
                <w:rFonts w:ascii="Times New Roman" w:hAnsi="Times New Roman" w:cs="Times New Roman"/>
                <w:color w:val="000000" w:themeColor="text1"/>
              </w:rPr>
              <w:t>1,</w:t>
            </w:r>
            <w:r w:rsidR="004D4B75">
              <w:rPr>
                <w:rFonts w:ascii="Times New Roman" w:hAnsi="Times New Roman" w:cs="Times New Roman"/>
                <w:color w:val="000000" w:themeColor="text1"/>
              </w:rPr>
              <w:t>882</w:t>
            </w:r>
          </w:p>
        </w:tc>
      </w:tr>
      <w:tr w:rsidR="004D4B75" w:rsidRPr="00264B4A" w14:paraId="60E09F87" w14:textId="77777777" w:rsidTr="00201DD5">
        <w:trPr>
          <w:trHeight w:val="305"/>
        </w:trPr>
        <w:tc>
          <w:tcPr>
            <w:tcW w:w="462" w:type="dxa"/>
            <w:vAlign w:val="center"/>
          </w:tcPr>
          <w:p w14:paraId="627A3FAD" w14:textId="77777777"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#2</w:t>
            </w:r>
          </w:p>
        </w:tc>
        <w:tc>
          <w:tcPr>
            <w:tcW w:w="7183" w:type="dxa"/>
            <w:vAlign w:val="center"/>
          </w:tcPr>
          <w:p w14:paraId="06E9C6D6" w14:textId="1E031649" w:rsidR="004D4B75" w:rsidRPr="00264B4A" w:rsidRDefault="004D4B75" w:rsidP="004D4B75">
            <w:pPr>
              <w:shd w:val="clear" w:color="auto" w:fill="FFFFFF"/>
              <w:spacing w:before="100" w:beforeAutospacing="1" w:after="100" w:afterAutospacing="1"/>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TS=</w:t>
            </w:r>
            <w:r w:rsidRPr="004D4B75">
              <w:rPr>
                <w:rFonts w:ascii="Times New Roman" w:eastAsia="Times New Roman" w:hAnsi="Times New Roman" w:cs="Times New Roman"/>
                <w:color w:val="000000" w:themeColor="text1"/>
                <w:lang w:val="en-IR"/>
              </w:rPr>
              <w:t xml:space="preserve">("Peripheral </w:t>
            </w:r>
            <w:r>
              <w:rPr>
                <w:rFonts w:ascii="Times New Roman" w:eastAsia="Times New Roman" w:hAnsi="Times New Roman" w:cs="Times New Roman"/>
                <w:color w:val="000000" w:themeColor="text1"/>
              </w:rPr>
              <w:t>Arter*</w:t>
            </w:r>
            <w:r w:rsidRPr="004D4B75">
              <w:rPr>
                <w:rFonts w:ascii="Times New Roman" w:eastAsia="Times New Roman" w:hAnsi="Times New Roman" w:cs="Times New Roman"/>
                <w:color w:val="000000" w:themeColor="text1"/>
                <w:lang w:val="en-IR"/>
              </w:rPr>
              <w:t>" OR "Peripheral Vascular Diseases" OR "Peripheral Arterial Disease" OR "Peripheral Arterial Diseases" OR "Peripheral Artery Disease" OR "Peripheral Artery Diseases" OR "Peripheral Arterial Occlusive Disease" OR "Peripheral Arterial Occlusive Diseases" OR "Peripheral Vascular Disease" OR "Peripheral Vascular Diseases" OR "Intermittent Claudication" OR "Critical Limb Ischemia" OR "Aortic Occlusive Disease" OR "Aortic Occlusive Diseases" OR "Aortic Artery Disease" OR "Aortic Artery Diseases" OR "Aortic Arterial Disease" OR "Aortic Arterial Diseases" OR "Iliac Occlusive Disease" OR "Iliac Occlusive Diseases" OR "Iliac Artery Disease" OR "Iliac Artery Diseases" OR "Iliac Arterial Disease" OR "Iliac Arterial Diseases" OR "Femoral Occlusive Disease" OR "Femoral Occlusive Diseases" OR "Femoral Artery Disease" OR "Femoral Artery Diseases" OR "Femoral Arterial Disease" OR "Femoral Arterial Diseases" OR "Popliteal Occlusive Disease" OR "Popliteal Occlusive Diseases" OR "Popliteal Artery Disease" OR "Popliteal Artery Diseases" OR "Popliteal Arterial Disease" OR "Popliteal Arterial Diseases" OR "Femoropopliteal Occlusive Disease" OR "Femoropopliteal Occlusive Diseases" OR "Femoropopliteal Artery Disease" OR "Femoropopliteal Artery Diseases" OR "Femoropopliteal Arterial Disease" OR "Femoropopliteal Arterial Diseases"</w:t>
            </w:r>
            <w:r>
              <w:rPr>
                <w:rFonts w:ascii="Times New Roman" w:eastAsia="Times New Roman" w:hAnsi="Times New Roman" w:cs="Times New Roman"/>
                <w:color w:val="000000" w:themeColor="text1"/>
              </w:rPr>
              <w:t xml:space="preserve"> OR “ankle brachial” OR “ankle-brachial” OR “pulse wave velocit*”)</w:t>
            </w:r>
          </w:p>
        </w:tc>
        <w:tc>
          <w:tcPr>
            <w:tcW w:w="1842" w:type="dxa"/>
            <w:vAlign w:val="center"/>
          </w:tcPr>
          <w:p w14:paraId="517DC44D" w14:textId="6620C811"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t>69,374</w:t>
            </w:r>
          </w:p>
        </w:tc>
      </w:tr>
      <w:tr w:rsidR="004D4B75" w:rsidRPr="00264B4A" w14:paraId="217B9685" w14:textId="77777777" w:rsidTr="00201DD5">
        <w:trPr>
          <w:trHeight w:val="398"/>
        </w:trPr>
        <w:tc>
          <w:tcPr>
            <w:tcW w:w="462" w:type="dxa"/>
            <w:vAlign w:val="center"/>
          </w:tcPr>
          <w:p w14:paraId="2454EAEA" w14:textId="77777777"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lastRenderedPageBreak/>
              <w:t>#3</w:t>
            </w:r>
          </w:p>
        </w:tc>
        <w:tc>
          <w:tcPr>
            <w:tcW w:w="7183" w:type="dxa"/>
            <w:vAlign w:val="center"/>
          </w:tcPr>
          <w:p w14:paraId="68C4E9EC" w14:textId="77777777"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#1 AND #2</w:t>
            </w:r>
          </w:p>
        </w:tc>
        <w:tc>
          <w:tcPr>
            <w:tcW w:w="1842" w:type="dxa"/>
            <w:vAlign w:val="center"/>
          </w:tcPr>
          <w:p w14:paraId="654EF78C" w14:textId="7572928E"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t>53</w:t>
            </w:r>
          </w:p>
        </w:tc>
      </w:tr>
      <w:tr w:rsidR="004D4B75" w:rsidRPr="00264B4A" w14:paraId="04C9DEE5" w14:textId="77777777" w:rsidTr="00F422D2">
        <w:trPr>
          <w:trHeight w:val="398"/>
        </w:trPr>
        <w:tc>
          <w:tcPr>
            <w:tcW w:w="9487" w:type="dxa"/>
            <w:gridSpan w:val="3"/>
            <w:vAlign w:val="center"/>
          </w:tcPr>
          <w:p w14:paraId="1EA3964E" w14:textId="2943FEFF" w:rsidR="004D4B75" w:rsidRPr="00264B4A" w:rsidRDefault="004D4B75" w:rsidP="004D4B75">
            <w:pPr>
              <w:jc w:val="both"/>
              <w:rPr>
                <w:rFonts w:ascii="Times New Roman" w:hAnsi="Times New Roman" w:cs="Times New Roman"/>
                <w:b/>
                <w:bCs/>
                <w:color w:val="000000" w:themeColor="text1"/>
              </w:rPr>
            </w:pPr>
            <w:r w:rsidRPr="00264B4A">
              <w:rPr>
                <w:rFonts w:ascii="Times New Roman" w:hAnsi="Times New Roman" w:cs="Times New Roman"/>
                <w:b/>
                <w:bCs/>
                <w:color w:val="000000" w:themeColor="text1"/>
                <w:rtl/>
              </w:rPr>
              <w:t>S</w:t>
            </w:r>
            <w:r w:rsidRPr="00264B4A">
              <w:rPr>
                <w:rFonts w:ascii="Times New Roman" w:hAnsi="Times New Roman" w:cs="Times New Roman"/>
                <w:b/>
                <w:bCs/>
                <w:color w:val="000000" w:themeColor="text1"/>
              </w:rPr>
              <w:t>COPUS</w:t>
            </w:r>
          </w:p>
        </w:tc>
      </w:tr>
      <w:tr w:rsidR="004D4B75" w:rsidRPr="00264B4A" w14:paraId="53CB8B77" w14:textId="77777777" w:rsidTr="00201DD5">
        <w:trPr>
          <w:trHeight w:val="398"/>
        </w:trPr>
        <w:tc>
          <w:tcPr>
            <w:tcW w:w="462" w:type="dxa"/>
            <w:vAlign w:val="center"/>
          </w:tcPr>
          <w:p w14:paraId="627F8A1E" w14:textId="29A152C4"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#1</w:t>
            </w:r>
          </w:p>
        </w:tc>
        <w:tc>
          <w:tcPr>
            <w:tcW w:w="7183" w:type="dxa"/>
            <w:vAlign w:val="center"/>
          </w:tcPr>
          <w:p w14:paraId="51E29137" w14:textId="4BC6EE0B" w:rsidR="004D4B75" w:rsidRPr="00264B4A" w:rsidRDefault="004D4B75" w:rsidP="004D4B75">
            <w:pPr>
              <w:shd w:val="clear" w:color="auto" w:fill="FFFFFF"/>
              <w:spacing w:before="100" w:beforeAutospacing="1" w:after="100" w:afterAutospacing="1"/>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TITLE-ABS-</w:t>
            </w:r>
            <w:proofErr w:type="gramStart"/>
            <w:r>
              <w:rPr>
                <w:rFonts w:ascii="Times New Roman" w:hAnsi="Times New Roman" w:cs="Times New Roman"/>
                <w:color w:val="000000" w:themeColor="text1"/>
              </w:rPr>
              <w:t>KEY(</w:t>
            </w:r>
            <w:proofErr w:type="gramEnd"/>
            <w:r w:rsidRPr="00264B4A">
              <w:rPr>
                <w:rFonts w:ascii="Times New Roman" w:hAnsi="Times New Roman" w:cs="Times New Roman"/>
                <w:color w:val="000000" w:themeColor="text1"/>
              </w:rPr>
              <w:t>“TyG” OR “triglyceride glucose” OR “triglyceride-glucose” OR “triglyceride-glucose index”)</w:t>
            </w:r>
          </w:p>
        </w:tc>
        <w:tc>
          <w:tcPr>
            <w:tcW w:w="1842" w:type="dxa"/>
            <w:vAlign w:val="center"/>
          </w:tcPr>
          <w:p w14:paraId="7BE9CF88" w14:textId="5077CBE4"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t>2,943</w:t>
            </w:r>
          </w:p>
        </w:tc>
      </w:tr>
      <w:tr w:rsidR="004D4B75" w:rsidRPr="00264B4A" w14:paraId="0C1BD9BE" w14:textId="77777777" w:rsidTr="00201DD5">
        <w:trPr>
          <w:trHeight w:val="398"/>
        </w:trPr>
        <w:tc>
          <w:tcPr>
            <w:tcW w:w="462" w:type="dxa"/>
            <w:vAlign w:val="center"/>
          </w:tcPr>
          <w:p w14:paraId="4E79133E" w14:textId="30996203"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#2</w:t>
            </w:r>
          </w:p>
        </w:tc>
        <w:tc>
          <w:tcPr>
            <w:tcW w:w="7183" w:type="dxa"/>
            <w:vAlign w:val="center"/>
          </w:tcPr>
          <w:p w14:paraId="15E40E36" w14:textId="40D54589" w:rsidR="004D4B75" w:rsidRPr="00264B4A" w:rsidRDefault="004D4B75" w:rsidP="004D4B75">
            <w:pPr>
              <w:shd w:val="clear" w:color="auto" w:fill="FFFFFF"/>
              <w:spacing w:before="100" w:beforeAutospacing="1" w:after="100" w:afterAutospacing="1"/>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TITLE-ABS-KEY</w:t>
            </w:r>
            <w:r w:rsidRPr="004D4B75">
              <w:rPr>
                <w:rFonts w:ascii="Times New Roman" w:eastAsia="Times New Roman" w:hAnsi="Times New Roman" w:cs="Times New Roman"/>
                <w:color w:val="000000" w:themeColor="text1"/>
                <w:lang w:val="en-IR"/>
              </w:rPr>
              <w:t xml:space="preserve">("Peripheral </w:t>
            </w:r>
            <w:r>
              <w:rPr>
                <w:rFonts w:ascii="Times New Roman" w:eastAsia="Times New Roman" w:hAnsi="Times New Roman" w:cs="Times New Roman"/>
                <w:color w:val="000000" w:themeColor="text1"/>
              </w:rPr>
              <w:t>Arter*</w:t>
            </w:r>
            <w:r w:rsidRPr="004D4B75">
              <w:rPr>
                <w:rFonts w:ascii="Times New Roman" w:eastAsia="Times New Roman" w:hAnsi="Times New Roman" w:cs="Times New Roman"/>
                <w:color w:val="000000" w:themeColor="text1"/>
                <w:lang w:val="en-IR"/>
              </w:rPr>
              <w:t>" OR "Peripheral Vascular Diseases" OR "Peripheral Arterial Disease" OR "Peripheral Arterial Diseases" OR "Peripheral Artery Disease" OR "Peripheral Artery Diseases" OR "Peripheral Arterial Occlusive Disease" OR "Peripheral Arterial Occlusive Diseases" OR "Peripheral Vascular Disease" OR "Peripheral Vascular Diseases" OR "Intermittent Claudication" OR "Critical Limb Ischemia" OR "Aortic Occlusive Disease" OR "Aortic Occlusive Diseases" OR "Aortic Artery Disease" OR "Aortic Artery Diseases" OR "Aortic Arterial Disease" OR "Aortic Arterial Diseases" OR "Iliac Occlusive Disease" OR "Iliac Occlusive Diseases" OR "Iliac Artery Disease" OR "Iliac Artery Diseases" OR "Iliac Arterial Disease" OR "Iliac Arterial Diseases" OR "Femoral Occlusive Disease" OR "Femoral Occlusive Diseases" OR "Femoral Artery Disease" OR "Femoral Artery Diseases" OR "Femoral Arterial Disease" OR "Femoral Arterial Diseases" OR "Popliteal Occlusive Disease" OR "Popliteal Occlusive Diseases" OR "Popliteal Artery Disease" OR "Popliteal Artery Diseases" OR "Popliteal Arterial Disease" OR "Popliteal Arterial Diseases" OR "Femoropopliteal Occlusive Disease" OR "Femoropopliteal Occlusive Diseases" OR "Femoropopliteal Artery Disease" OR "Femoropopliteal Artery Diseases" OR "Femoropopliteal Arterial Disease" OR "Femoropopliteal Arterial Diseases"</w:t>
            </w:r>
            <w:r>
              <w:rPr>
                <w:rFonts w:ascii="Times New Roman" w:eastAsia="Times New Roman" w:hAnsi="Times New Roman" w:cs="Times New Roman"/>
                <w:color w:val="000000" w:themeColor="text1"/>
              </w:rPr>
              <w:t xml:space="preserve"> OR “ankle brachial” OR “ankle-brachial” OR “pulse wave velocit*”)</w:t>
            </w:r>
          </w:p>
        </w:tc>
        <w:tc>
          <w:tcPr>
            <w:tcW w:w="1842" w:type="dxa"/>
            <w:vAlign w:val="center"/>
          </w:tcPr>
          <w:p w14:paraId="6901FB8A" w14:textId="1BC25BF8"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t>108,750</w:t>
            </w:r>
          </w:p>
        </w:tc>
      </w:tr>
      <w:tr w:rsidR="004D4B75" w:rsidRPr="00264B4A" w14:paraId="4E1973AC" w14:textId="77777777" w:rsidTr="00201DD5">
        <w:trPr>
          <w:trHeight w:val="398"/>
        </w:trPr>
        <w:tc>
          <w:tcPr>
            <w:tcW w:w="462" w:type="dxa"/>
            <w:vAlign w:val="center"/>
          </w:tcPr>
          <w:p w14:paraId="553269A6" w14:textId="0C9C1856"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#3</w:t>
            </w:r>
          </w:p>
        </w:tc>
        <w:tc>
          <w:tcPr>
            <w:tcW w:w="7183" w:type="dxa"/>
            <w:vAlign w:val="center"/>
          </w:tcPr>
          <w:p w14:paraId="0A0BDDF3" w14:textId="65C9A272" w:rsidR="004D4B75" w:rsidRPr="00264B4A" w:rsidRDefault="004D4B75" w:rsidP="004D4B75">
            <w:pPr>
              <w:jc w:val="both"/>
              <w:rPr>
                <w:rFonts w:ascii="Times New Roman" w:hAnsi="Times New Roman" w:cs="Times New Roman"/>
                <w:color w:val="000000" w:themeColor="text1"/>
              </w:rPr>
            </w:pPr>
            <w:r w:rsidRPr="00264B4A">
              <w:rPr>
                <w:rFonts w:ascii="Times New Roman" w:hAnsi="Times New Roman" w:cs="Times New Roman"/>
                <w:color w:val="000000" w:themeColor="text1"/>
              </w:rPr>
              <w:t>#1 AND #2</w:t>
            </w:r>
          </w:p>
        </w:tc>
        <w:tc>
          <w:tcPr>
            <w:tcW w:w="1842" w:type="dxa"/>
            <w:vAlign w:val="center"/>
          </w:tcPr>
          <w:p w14:paraId="044E6230" w14:textId="17F73617" w:rsidR="004D4B75" w:rsidRPr="00264B4A" w:rsidRDefault="004D4B75" w:rsidP="004D4B75">
            <w:pPr>
              <w:jc w:val="both"/>
              <w:rPr>
                <w:rFonts w:ascii="Times New Roman" w:hAnsi="Times New Roman" w:cs="Times New Roman"/>
                <w:color w:val="000000" w:themeColor="text1"/>
              </w:rPr>
            </w:pPr>
            <w:r>
              <w:rPr>
                <w:rFonts w:ascii="Times New Roman" w:hAnsi="Times New Roman" w:cs="Times New Roman"/>
                <w:color w:val="000000" w:themeColor="text1"/>
              </w:rPr>
              <w:t>81</w:t>
            </w:r>
          </w:p>
        </w:tc>
      </w:tr>
      <w:tr w:rsidR="004D4B75" w:rsidRPr="00264B4A" w14:paraId="2A7BBDF4" w14:textId="77777777" w:rsidTr="00201DD5">
        <w:trPr>
          <w:trHeight w:val="398"/>
        </w:trPr>
        <w:tc>
          <w:tcPr>
            <w:tcW w:w="7645" w:type="dxa"/>
            <w:gridSpan w:val="2"/>
            <w:vAlign w:val="center"/>
          </w:tcPr>
          <w:p w14:paraId="1F85BE47" w14:textId="12BC0581" w:rsidR="004D4B75" w:rsidRPr="00264B4A" w:rsidRDefault="004D4B75" w:rsidP="004D4B75">
            <w:pPr>
              <w:jc w:val="both"/>
              <w:rPr>
                <w:rFonts w:ascii="Times New Roman" w:hAnsi="Times New Roman" w:cs="Times New Roman"/>
                <w:b/>
                <w:bCs/>
                <w:i/>
                <w:iCs/>
                <w:color w:val="000000" w:themeColor="text1"/>
              </w:rPr>
            </w:pPr>
            <w:r w:rsidRPr="00264B4A">
              <w:rPr>
                <w:rFonts w:ascii="Times New Roman" w:hAnsi="Times New Roman" w:cs="Times New Roman"/>
                <w:b/>
                <w:bCs/>
                <w:i/>
                <w:iCs/>
                <w:color w:val="000000" w:themeColor="text1"/>
              </w:rPr>
              <w:t>TOTAL RECORDS</w:t>
            </w:r>
          </w:p>
        </w:tc>
        <w:tc>
          <w:tcPr>
            <w:tcW w:w="1842" w:type="dxa"/>
            <w:vAlign w:val="center"/>
          </w:tcPr>
          <w:p w14:paraId="68E168BB" w14:textId="2E82EAC0" w:rsidR="004D4B75" w:rsidRPr="00264B4A" w:rsidRDefault="004D4B75" w:rsidP="004D4B75">
            <w:pPr>
              <w:jc w:val="both"/>
              <w:rPr>
                <w:rFonts w:ascii="Times New Roman" w:hAnsi="Times New Roman" w:cs="Times New Roman"/>
                <w:b/>
                <w:bCs/>
                <w:i/>
                <w:iCs/>
                <w:color w:val="000000" w:themeColor="text1"/>
              </w:rPr>
            </w:pPr>
            <w:r>
              <w:rPr>
                <w:rFonts w:ascii="Times New Roman" w:hAnsi="Times New Roman" w:cs="Times New Roman"/>
                <w:b/>
                <w:bCs/>
                <w:i/>
                <w:iCs/>
                <w:color w:val="000000" w:themeColor="text1"/>
              </w:rPr>
              <w:t>247</w:t>
            </w:r>
          </w:p>
        </w:tc>
      </w:tr>
      <w:tr w:rsidR="004D4B75" w:rsidRPr="00264B4A" w14:paraId="61FAFBE3" w14:textId="77777777" w:rsidTr="00201DD5">
        <w:trPr>
          <w:trHeight w:val="398"/>
        </w:trPr>
        <w:tc>
          <w:tcPr>
            <w:tcW w:w="7645" w:type="dxa"/>
            <w:gridSpan w:val="2"/>
            <w:vAlign w:val="center"/>
          </w:tcPr>
          <w:p w14:paraId="05DD0B9F" w14:textId="1DE38D02" w:rsidR="004D4B75" w:rsidRPr="00264B4A" w:rsidRDefault="004D4B75" w:rsidP="004D4B75">
            <w:pPr>
              <w:jc w:val="both"/>
              <w:rPr>
                <w:rFonts w:ascii="Times New Roman" w:hAnsi="Times New Roman" w:cs="Times New Roman"/>
                <w:b/>
                <w:bCs/>
                <w:i/>
                <w:iCs/>
                <w:color w:val="000000" w:themeColor="text1"/>
              </w:rPr>
            </w:pPr>
            <w:r w:rsidRPr="00264B4A">
              <w:rPr>
                <w:rFonts w:ascii="Times New Roman" w:hAnsi="Times New Roman" w:cs="Times New Roman"/>
                <w:b/>
                <w:bCs/>
                <w:i/>
                <w:iCs/>
                <w:color w:val="000000" w:themeColor="text1"/>
              </w:rPr>
              <w:t>TOTAL RECORDS AFTER REMOVING DUPLICATES</w:t>
            </w:r>
          </w:p>
        </w:tc>
        <w:tc>
          <w:tcPr>
            <w:tcW w:w="1842" w:type="dxa"/>
            <w:vAlign w:val="center"/>
          </w:tcPr>
          <w:p w14:paraId="0C13784E" w14:textId="673FDCD9" w:rsidR="004D4B75" w:rsidRPr="00264B4A" w:rsidRDefault="004D4B75" w:rsidP="004D4B75">
            <w:pPr>
              <w:jc w:val="both"/>
              <w:rPr>
                <w:rFonts w:ascii="Times New Roman" w:hAnsi="Times New Roman" w:cs="Times New Roman"/>
                <w:b/>
                <w:bCs/>
                <w:i/>
                <w:iCs/>
                <w:color w:val="000000" w:themeColor="text1"/>
              </w:rPr>
            </w:pPr>
            <w:r>
              <w:rPr>
                <w:rFonts w:ascii="Times New Roman" w:hAnsi="Times New Roman" w:cs="Times New Roman"/>
                <w:b/>
                <w:bCs/>
                <w:i/>
                <w:iCs/>
                <w:color w:val="000000" w:themeColor="text1"/>
              </w:rPr>
              <w:t>106</w:t>
            </w:r>
          </w:p>
        </w:tc>
      </w:tr>
    </w:tbl>
    <w:p w14:paraId="16F70E76" w14:textId="20DA7C94" w:rsidR="00994357" w:rsidRPr="00264B4A" w:rsidRDefault="00994357" w:rsidP="00642D8A">
      <w:pPr>
        <w:rPr>
          <w:rFonts w:ascii="Times New Roman" w:hAnsi="Times New Roman" w:cs="Times New Roman"/>
          <w:color w:val="000000" w:themeColor="text1"/>
        </w:rPr>
      </w:pPr>
    </w:p>
    <w:p w14:paraId="0CAFB28A" w14:textId="1876386A" w:rsidR="009F522E" w:rsidRDefault="009F522E" w:rsidP="000C5FDF">
      <w:pPr>
        <w:rPr>
          <w:rFonts w:ascii="Times New Roman" w:hAnsi="Times New Roman" w:cs="Times New Roman"/>
          <w:b/>
          <w:bCs/>
          <w:i/>
          <w:iCs/>
          <w:color w:val="000000" w:themeColor="text1"/>
        </w:rPr>
      </w:pPr>
    </w:p>
    <w:p w14:paraId="0A5F0BE2" w14:textId="7B579A9D" w:rsidR="00B94B94" w:rsidRDefault="00B94B94" w:rsidP="000C5FDF">
      <w:pPr>
        <w:rPr>
          <w:rFonts w:ascii="Times New Roman" w:hAnsi="Times New Roman" w:cs="Times New Roman"/>
          <w:b/>
          <w:bCs/>
          <w:i/>
          <w:iCs/>
          <w:color w:val="000000" w:themeColor="text1"/>
        </w:rPr>
      </w:pPr>
    </w:p>
    <w:p w14:paraId="44FB05FE" w14:textId="77777777" w:rsidR="00B94B94" w:rsidRDefault="00B94B94" w:rsidP="00B94B94">
      <w:pPr>
        <w:rPr>
          <w:rFonts w:ascii="Times New Roman" w:hAnsi="Times New Roman" w:cs="Times New Roman"/>
          <w:b/>
          <w:bCs/>
          <w:i/>
          <w:iCs/>
          <w:color w:val="000000" w:themeColor="text1"/>
        </w:rPr>
      </w:pPr>
    </w:p>
    <w:p w14:paraId="41A28E47" w14:textId="77777777" w:rsidR="00B94B94" w:rsidRDefault="00B94B94" w:rsidP="00B94B94">
      <w:pPr>
        <w:rPr>
          <w:rFonts w:ascii="Times New Roman" w:hAnsi="Times New Roman" w:cs="Times New Roman"/>
          <w:b/>
          <w:bCs/>
          <w:i/>
          <w:iCs/>
          <w:color w:val="000000" w:themeColor="text1"/>
        </w:rPr>
      </w:pPr>
    </w:p>
    <w:p w14:paraId="6D81F636" w14:textId="77777777" w:rsidR="00B94B94" w:rsidRDefault="00B94B94" w:rsidP="00B94B94">
      <w:pPr>
        <w:rPr>
          <w:rFonts w:ascii="Times New Roman" w:hAnsi="Times New Roman" w:cs="Times New Roman"/>
          <w:b/>
          <w:bCs/>
          <w:i/>
          <w:iCs/>
          <w:color w:val="000000" w:themeColor="text1"/>
        </w:rPr>
      </w:pPr>
    </w:p>
    <w:p w14:paraId="456015A7" w14:textId="4177B9BD" w:rsidR="00B94B94" w:rsidRDefault="00B94B94" w:rsidP="00B94B94">
      <w:pPr>
        <w:rPr>
          <w:rFonts w:ascii="Times New Roman" w:hAnsi="Times New Roman" w:cs="Times New Roman"/>
          <w:b/>
          <w:bCs/>
          <w:i/>
          <w:iCs/>
          <w:color w:val="000000" w:themeColor="text1"/>
        </w:rPr>
      </w:pPr>
    </w:p>
    <w:p w14:paraId="291D6F70" w14:textId="6948E51D" w:rsidR="004B60E9" w:rsidRDefault="004B60E9" w:rsidP="00B94B94">
      <w:pPr>
        <w:rPr>
          <w:rFonts w:ascii="Times New Roman" w:hAnsi="Times New Roman" w:cs="Times New Roman"/>
          <w:b/>
          <w:bCs/>
          <w:i/>
          <w:iCs/>
          <w:color w:val="000000" w:themeColor="text1"/>
        </w:rPr>
      </w:pPr>
    </w:p>
    <w:p w14:paraId="2C8A8A0A" w14:textId="59DE68D0" w:rsidR="004B60E9" w:rsidRDefault="004B60E9" w:rsidP="00B94B94">
      <w:pPr>
        <w:rPr>
          <w:rFonts w:ascii="Times New Roman" w:hAnsi="Times New Roman" w:cs="Times New Roman"/>
          <w:b/>
          <w:bCs/>
          <w:i/>
          <w:iCs/>
          <w:color w:val="000000" w:themeColor="text1"/>
        </w:rPr>
      </w:pPr>
    </w:p>
    <w:p w14:paraId="4467E2D5" w14:textId="6075D51A" w:rsidR="004B60E9" w:rsidRDefault="004B60E9" w:rsidP="00B94B94">
      <w:pPr>
        <w:rPr>
          <w:rFonts w:ascii="Times New Roman" w:hAnsi="Times New Roman" w:cs="Times New Roman"/>
          <w:b/>
          <w:bCs/>
          <w:i/>
          <w:iCs/>
          <w:color w:val="000000" w:themeColor="text1"/>
        </w:rPr>
      </w:pPr>
    </w:p>
    <w:p w14:paraId="237D2A7A" w14:textId="7C029426" w:rsidR="004B60E9" w:rsidRDefault="004B60E9" w:rsidP="00B94B94">
      <w:pPr>
        <w:rPr>
          <w:rFonts w:ascii="Times New Roman" w:hAnsi="Times New Roman" w:cs="Times New Roman"/>
          <w:b/>
          <w:bCs/>
          <w:i/>
          <w:iCs/>
          <w:color w:val="000000" w:themeColor="text1"/>
        </w:rPr>
      </w:pPr>
    </w:p>
    <w:p w14:paraId="09FA7EA1" w14:textId="69D88DAC" w:rsidR="005A3FE5" w:rsidRDefault="005A3FE5" w:rsidP="00B94B94">
      <w:pPr>
        <w:rPr>
          <w:rFonts w:ascii="Times New Roman" w:hAnsi="Times New Roman" w:cs="Times New Roman"/>
          <w:b/>
          <w:bCs/>
          <w:i/>
          <w:iCs/>
          <w:color w:val="000000" w:themeColor="text1"/>
        </w:rPr>
      </w:pPr>
    </w:p>
    <w:p w14:paraId="33BFFF9D" w14:textId="67BDF4BD" w:rsidR="005A3FE5" w:rsidRDefault="005A3FE5" w:rsidP="00B94B94">
      <w:pPr>
        <w:rPr>
          <w:rFonts w:ascii="Times New Roman" w:hAnsi="Times New Roman" w:cs="Times New Roman"/>
          <w:b/>
          <w:bCs/>
          <w:i/>
          <w:iCs/>
          <w:color w:val="000000" w:themeColor="text1"/>
        </w:rPr>
      </w:pPr>
    </w:p>
    <w:p w14:paraId="7D62D42B" w14:textId="537269D6" w:rsidR="005A3FE5" w:rsidRDefault="005A3FE5" w:rsidP="00B94B94">
      <w:pPr>
        <w:rPr>
          <w:rFonts w:ascii="Times New Roman" w:hAnsi="Times New Roman" w:cs="Times New Roman"/>
          <w:b/>
          <w:bCs/>
          <w:i/>
          <w:iCs/>
          <w:color w:val="000000" w:themeColor="text1"/>
        </w:rPr>
      </w:pPr>
    </w:p>
    <w:p w14:paraId="67530617" w14:textId="771D87E7" w:rsidR="005A3FE5" w:rsidRDefault="005A3FE5" w:rsidP="00B94B94">
      <w:pPr>
        <w:rPr>
          <w:rFonts w:ascii="Times New Roman" w:hAnsi="Times New Roman" w:cs="Times New Roman"/>
          <w:b/>
          <w:bCs/>
          <w:i/>
          <w:iCs/>
          <w:color w:val="000000" w:themeColor="text1"/>
        </w:rPr>
      </w:pPr>
    </w:p>
    <w:p w14:paraId="42F3AA2B" w14:textId="18D41A33" w:rsidR="005A3FE5" w:rsidRDefault="005A3FE5" w:rsidP="00B94B94">
      <w:pPr>
        <w:rPr>
          <w:rFonts w:ascii="Times New Roman" w:hAnsi="Times New Roman" w:cs="Times New Roman"/>
          <w:b/>
          <w:bCs/>
          <w:i/>
          <w:iCs/>
          <w:color w:val="000000" w:themeColor="text1"/>
        </w:rPr>
      </w:pPr>
    </w:p>
    <w:p w14:paraId="035E6232" w14:textId="77777777" w:rsidR="005A3FE5" w:rsidRPr="0052248B" w:rsidRDefault="005A3FE5" w:rsidP="005A3FE5">
      <w:pPr>
        <w:ind w:left="-810"/>
        <w:rPr>
          <w:rFonts w:asciiTheme="majorBidi" w:hAnsiTheme="majorBidi" w:cstheme="majorBidi"/>
          <w:i/>
          <w:iCs/>
        </w:rPr>
      </w:pPr>
      <w:r w:rsidRPr="0052248B">
        <w:rPr>
          <w:rFonts w:asciiTheme="majorBidi" w:hAnsiTheme="majorBidi" w:cstheme="majorBidi"/>
          <w:b/>
          <w:bCs/>
          <w:i/>
          <w:iCs/>
        </w:rPr>
        <w:lastRenderedPageBreak/>
        <w:t>Supplementary Table 2.</w:t>
      </w:r>
      <w:r w:rsidRPr="0052248B">
        <w:rPr>
          <w:rFonts w:asciiTheme="majorBidi" w:hAnsiTheme="majorBidi" w:cstheme="majorBidi"/>
          <w:i/>
          <w:iCs/>
        </w:rPr>
        <w:t xml:space="preserve"> Quality Assessment of Included Studies Based on Newcastle-Ottawa Scale (NOS)</w:t>
      </w:r>
    </w:p>
    <w:p w14:paraId="56E9C75E" w14:textId="77777777" w:rsidR="005A3FE5" w:rsidRPr="0052248B" w:rsidRDefault="005A3FE5" w:rsidP="005A3FE5">
      <w:pPr>
        <w:ind w:left="-810"/>
        <w:rPr>
          <w:rFonts w:asciiTheme="majorBidi" w:hAnsiTheme="majorBidi" w:cstheme="majorBidi"/>
        </w:rPr>
      </w:pPr>
    </w:p>
    <w:tbl>
      <w:tblPr>
        <w:tblStyle w:val="TableGrid"/>
        <w:tblW w:w="11038" w:type="dxa"/>
        <w:jc w:val="center"/>
        <w:tblLook w:val="04A0" w:firstRow="1" w:lastRow="0" w:firstColumn="1" w:lastColumn="0" w:noHBand="0" w:noVBand="1"/>
      </w:tblPr>
      <w:tblGrid>
        <w:gridCol w:w="2608"/>
        <w:gridCol w:w="908"/>
        <w:gridCol w:w="910"/>
        <w:gridCol w:w="910"/>
        <w:gridCol w:w="910"/>
        <w:gridCol w:w="1236"/>
        <w:gridCol w:w="1253"/>
        <w:gridCol w:w="1403"/>
        <w:gridCol w:w="900"/>
      </w:tblGrid>
      <w:tr w:rsidR="005A3FE5" w:rsidRPr="0052248B" w14:paraId="5D04D12C" w14:textId="77777777" w:rsidTr="00D135E6">
        <w:trPr>
          <w:trHeight w:val="864"/>
          <w:jc w:val="center"/>
        </w:trPr>
        <w:tc>
          <w:tcPr>
            <w:tcW w:w="2608" w:type="dxa"/>
            <w:vMerge w:val="restart"/>
            <w:vAlign w:val="center"/>
          </w:tcPr>
          <w:p w14:paraId="61924B9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Study</w:t>
            </w:r>
          </w:p>
        </w:tc>
        <w:tc>
          <w:tcPr>
            <w:tcW w:w="3638" w:type="dxa"/>
            <w:gridSpan w:val="4"/>
            <w:vAlign w:val="center"/>
          </w:tcPr>
          <w:p w14:paraId="446BF0D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Selection</w:t>
            </w:r>
          </w:p>
        </w:tc>
        <w:tc>
          <w:tcPr>
            <w:tcW w:w="0" w:type="auto"/>
            <w:vMerge w:val="restart"/>
            <w:textDirection w:val="btLr"/>
            <w:vAlign w:val="center"/>
          </w:tcPr>
          <w:p w14:paraId="7C047A3E" w14:textId="77777777" w:rsidR="005A3FE5" w:rsidRPr="0052248B" w:rsidRDefault="005A3FE5" w:rsidP="00D135E6">
            <w:pPr>
              <w:tabs>
                <w:tab w:val="left" w:pos="-1080"/>
                <w:tab w:val="left" w:pos="-720"/>
                <w:tab w:val="left" w:pos="270"/>
              </w:tabs>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Comparability</w:t>
            </w:r>
          </w:p>
        </w:tc>
        <w:tc>
          <w:tcPr>
            <w:tcW w:w="2656" w:type="dxa"/>
            <w:gridSpan w:val="2"/>
            <w:vAlign w:val="center"/>
          </w:tcPr>
          <w:p w14:paraId="52D2978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Outcome</w:t>
            </w:r>
          </w:p>
        </w:tc>
        <w:tc>
          <w:tcPr>
            <w:tcW w:w="900" w:type="dxa"/>
            <w:vMerge w:val="restart"/>
            <w:vAlign w:val="center"/>
          </w:tcPr>
          <w:p w14:paraId="740D065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Overall</w:t>
            </w:r>
          </w:p>
          <w:p w14:paraId="32B8223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Score</w:t>
            </w:r>
          </w:p>
        </w:tc>
      </w:tr>
      <w:tr w:rsidR="005A3FE5" w:rsidRPr="0052248B" w14:paraId="5BF625C8" w14:textId="77777777" w:rsidTr="00D135E6">
        <w:trPr>
          <w:cantSplit/>
          <w:trHeight w:val="2392"/>
          <w:jc w:val="center"/>
        </w:trPr>
        <w:tc>
          <w:tcPr>
            <w:tcW w:w="2608" w:type="dxa"/>
            <w:vMerge/>
            <w:vAlign w:val="center"/>
          </w:tcPr>
          <w:p w14:paraId="1CD96C3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p>
        </w:tc>
        <w:tc>
          <w:tcPr>
            <w:tcW w:w="908" w:type="dxa"/>
            <w:textDirection w:val="btLr"/>
            <w:vAlign w:val="center"/>
          </w:tcPr>
          <w:p w14:paraId="5C1A1F2C"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Representation</w:t>
            </w:r>
          </w:p>
        </w:tc>
        <w:tc>
          <w:tcPr>
            <w:tcW w:w="910" w:type="dxa"/>
            <w:textDirection w:val="btLr"/>
            <w:vAlign w:val="center"/>
          </w:tcPr>
          <w:p w14:paraId="712AD1F8"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Sample size</w:t>
            </w:r>
          </w:p>
        </w:tc>
        <w:tc>
          <w:tcPr>
            <w:tcW w:w="910" w:type="dxa"/>
            <w:textDirection w:val="btLr"/>
            <w:vAlign w:val="center"/>
          </w:tcPr>
          <w:p w14:paraId="12C60205"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Non-Respondents</w:t>
            </w:r>
          </w:p>
        </w:tc>
        <w:tc>
          <w:tcPr>
            <w:tcW w:w="910" w:type="dxa"/>
            <w:textDirection w:val="btLr"/>
            <w:vAlign w:val="center"/>
          </w:tcPr>
          <w:p w14:paraId="51483515"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Exposure</w:t>
            </w:r>
          </w:p>
        </w:tc>
        <w:tc>
          <w:tcPr>
            <w:tcW w:w="1236" w:type="dxa"/>
            <w:vMerge/>
            <w:vAlign w:val="center"/>
          </w:tcPr>
          <w:p w14:paraId="5A295A7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b/>
                <w:bCs/>
                <w:sz w:val="20"/>
                <w:szCs w:val="20"/>
                <w:lang w:val="en-GB"/>
              </w:rPr>
            </w:pPr>
          </w:p>
        </w:tc>
        <w:tc>
          <w:tcPr>
            <w:tcW w:w="1253" w:type="dxa"/>
            <w:textDirection w:val="btLr"/>
            <w:vAlign w:val="center"/>
          </w:tcPr>
          <w:p w14:paraId="7F808063"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Outcome</w:t>
            </w:r>
          </w:p>
        </w:tc>
        <w:tc>
          <w:tcPr>
            <w:tcW w:w="1403" w:type="dxa"/>
            <w:textDirection w:val="btLr"/>
            <w:vAlign w:val="center"/>
          </w:tcPr>
          <w:p w14:paraId="7FCA4B26"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r w:rsidRPr="0052248B">
              <w:rPr>
                <w:rFonts w:asciiTheme="majorBidi" w:hAnsiTheme="majorBidi" w:cstheme="majorBidi"/>
                <w:b/>
                <w:bCs/>
                <w:sz w:val="20"/>
                <w:szCs w:val="20"/>
                <w:lang w:val="en-GB"/>
              </w:rPr>
              <w:t>Statistical test</w:t>
            </w:r>
          </w:p>
        </w:tc>
        <w:tc>
          <w:tcPr>
            <w:tcW w:w="900" w:type="dxa"/>
            <w:vMerge/>
            <w:textDirection w:val="btLr"/>
          </w:tcPr>
          <w:p w14:paraId="0EB1F44F" w14:textId="77777777" w:rsidR="005A3FE5" w:rsidRPr="0052248B" w:rsidRDefault="005A3FE5" w:rsidP="00D135E6">
            <w:pPr>
              <w:tabs>
                <w:tab w:val="left" w:pos="-1080"/>
                <w:tab w:val="left" w:pos="-720"/>
                <w:tab w:val="left" w:pos="270"/>
              </w:tabs>
              <w:spacing w:line="360" w:lineRule="auto"/>
              <w:ind w:left="113" w:right="113"/>
              <w:jc w:val="center"/>
              <w:rPr>
                <w:rFonts w:asciiTheme="majorBidi" w:hAnsiTheme="majorBidi" w:cstheme="majorBidi"/>
                <w:b/>
                <w:bCs/>
                <w:sz w:val="20"/>
                <w:szCs w:val="20"/>
                <w:lang w:val="en-GB"/>
              </w:rPr>
            </w:pPr>
          </w:p>
        </w:tc>
      </w:tr>
      <w:tr w:rsidR="005A3FE5" w:rsidRPr="0052248B" w14:paraId="4240008C" w14:textId="77777777" w:rsidTr="00D135E6">
        <w:trPr>
          <w:trHeight w:val="20"/>
          <w:jc w:val="center"/>
        </w:trPr>
        <w:tc>
          <w:tcPr>
            <w:tcW w:w="2608" w:type="dxa"/>
            <w:vAlign w:val="bottom"/>
          </w:tcPr>
          <w:p w14:paraId="0D145482"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Caliskan et al. (2023)</w:t>
            </w:r>
          </w:p>
        </w:tc>
        <w:tc>
          <w:tcPr>
            <w:tcW w:w="908" w:type="dxa"/>
            <w:vAlign w:val="center"/>
          </w:tcPr>
          <w:p w14:paraId="5FFAB37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FC333C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EA5E31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D067B2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2CAF097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520BF28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F63F10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28222DB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11E8C7C1" w14:textId="77777777" w:rsidTr="00D135E6">
        <w:trPr>
          <w:trHeight w:val="20"/>
          <w:jc w:val="center"/>
        </w:trPr>
        <w:tc>
          <w:tcPr>
            <w:tcW w:w="2608" w:type="dxa"/>
            <w:vAlign w:val="bottom"/>
          </w:tcPr>
          <w:p w14:paraId="2C61D081"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Chiu et al. (2020)</w:t>
            </w:r>
          </w:p>
        </w:tc>
        <w:tc>
          <w:tcPr>
            <w:tcW w:w="908" w:type="dxa"/>
            <w:vAlign w:val="center"/>
          </w:tcPr>
          <w:p w14:paraId="3F88AFF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9D28A8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D19AFB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D77DD2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7A6CAFF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36A7353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47B1C93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0A80FFF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1446E88F" w14:textId="77777777" w:rsidTr="00D135E6">
        <w:trPr>
          <w:trHeight w:val="20"/>
          <w:jc w:val="center"/>
        </w:trPr>
        <w:tc>
          <w:tcPr>
            <w:tcW w:w="2608" w:type="dxa"/>
            <w:vAlign w:val="bottom"/>
          </w:tcPr>
          <w:p w14:paraId="2A43F7DA"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Çora et al. (2021)</w:t>
            </w:r>
          </w:p>
        </w:tc>
        <w:tc>
          <w:tcPr>
            <w:tcW w:w="908" w:type="dxa"/>
            <w:vAlign w:val="center"/>
          </w:tcPr>
          <w:p w14:paraId="0C883DA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1B16F1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EFF3C7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0BE7D4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36D9493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8DB7C5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73D942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006A979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7DF1283B" w14:textId="77777777" w:rsidTr="00D135E6">
        <w:trPr>
          <w:trHeight w:val="20"/>
          <w:jc w:val="center"/>
        </w:trPr>
        <w:tc>
          <w:tcPr>
            <w:tcW w:w="2608" w:type="dxa"/>
            <w:vAlign w:val="bottom"/>
          </w:tcPr>
          <w:p w14:paraId="7F5461DB"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Gao et al. (2021)</w:t>
            </w:r>
          </w:p>
        </w:tc>
        <w:tc>
          <w:tcPr>
            <w:tcW w:w="908" w:type="dxa"/>
            <w:vAlign w:val="center"/>
          </w:tcPr>
          <w:p w14:paraId="633B04D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A3541C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8289C4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8FFF96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3F0ED0C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366D757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040D92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72D8B05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0E973EEB" w14:textId="77777777" w:rsidTr="00D135E6">
        <w:trPr>
          <w:trHeight w:val="20"/>
          <w:jc w:val="center"/>
        </w:trPr>
        <w:tc>
          <w:tcPr>
            <w:tcW w:w="2608" w:type="dxa"/>
            <w:vAlign w:val="bottom"/>
          </w:tcPr>
          <w:p w14:paraId="27A155BF"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Guo et al. (2021)</w:t>
            </w:r>
          </w:p>
        </w:tc>
        <w:tc>
          <w:tcPr>
            <w:tcW w:w="908" w:type="dxa"/>
            <w:vAlign w:val="center"/>
          </w:tcPr>
          <w:p w14:paraId="7363530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475412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151810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ED0FB0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023A5E6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14449E1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77197D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4BDA3E5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75A20B3E" w14:textId="77777777" w:rsidTr="00D135E6">
        <w:trPr>
          <w:trHeight w:val="20"/>
          <w:jc w:val="center"/>
        </w:trPr>
        <w:tc>
          <w:tcPr>
            <w:tcW w:w="2608" w:type="dxa"/>
            <w:vAlign w:val="bottom"/>
          </w:tcPr>
          <w:p w14:paraId="5B557BA3"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Ji et al. (2022)</w:t>
            </w:r>
          </w:p>
        </w:tc>
        <w:tc>
          <w:tcPr>
            <w:tcW w:w="908" w:type="dxa"/>
            <w:vAlign w:val="center"/>
          </w:tcPr>
          <w:p w14:paraId="7974F3E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6BCEC8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8CA151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B98C3D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1E9ED65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E90C3E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2B7828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75165AB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10A31D9F" w14:textId="77777777" w:rsidTr="00D135E6">
        <w:trPr>
          <w:trHeight w:val="20"/>
          <w:jc w:val="center"/>
        </w:trPr>
        <w:tc>
          <w:tcPr>
            <w:tcW w:w="2608" w:type="dxa"/>
            <w:vAlign w:val="bottom"/>
          </w:tcPr>
          <w:p w14:paraId="64964CB9"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Karaduman et al. (2020)</w:t>
            </w:r>
          </w:p>
        </w:tc>
        <w:tc>
          <w:tcPr>
            <w:tcW w:w="908" w:type="dxa"/>
            <w:vAlign w:val="center"/>
          </w:tcPr>
          <w:p w14:paraId="750A312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30C2D6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536EE6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7640C4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6436ED9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2A4644E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64CE137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50CE2D0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56D8CB3A" w14:textId="77777777" w:rsidTr="00D135E6">
        <w:trPr>
          <w:trHeight w:val="20"/>
          <w:jc w:val="center"/>
        </w:trPr>
        <w:tc>
          <w:tcPr>
            <w:tcW w:w="2608" w:type="dxa"/>
            <w:vAlign w:val="bottom"/>
          </w:tcPr>
          <w:p w14:paraId="5CB424B1"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Lee et al. (2018)</w:t>
            </w:r>
          </w:p>
        </w:tc>
        <w:tc>
          <w:tcPr>
            <w:tcW w:w="908" w:type="dxa"/>
            <w:vAlign w:val="center"/>
          </w:tcPr>
          <w:p w14:paraId="05F0828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6CC41E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509BC2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3183C75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278202C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1B2824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783C0D9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32E358F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594E7EDF" w14:textId="77777777" w:rsidTr="00D135E6">
        <w:trPr>
          <w:trHeight w:val="20"/>
          <w:jc w:val="center"/>
        </w:trPr>
        <w:tc>
          <w:tcPr>
            <w:tcW w:w="2608" w:type="dxa"/>
            <w:vAlign w:val="bottom"/>
          </w:tcPr>
          <w:p w14:paraId="55F9658F"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Li et al. (2020)</w:t>
            </w:r>
          </w:p>
        </w:tc>
        <w:tc>
          <w:tcPr>
            <w:tcW w:w="908" w:type="dxa"/>
            <w:vAlign w:val="center"/>
          </w:tcPr>
          <w:p w14:paraId="5BB9F19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7763B7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DD44FF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350CD41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4830EE3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182E88F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4C4A652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5D17135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4162C062" w14:textId="77777777" w:rsidTr="00D135E6">
        <w:trPr>
          <w:trHeight w:val="20"/>
          <w:jc w:val="center"/>
        </w:trPr>
        <w:tc>
          <w:tcPr>
            <w:tcW w:w="2608" w:type="dxa"/>
            <w:vAlign w:val="bottom"/>
          </w:tcPr>
          <w:p w14:paraId="336611AC"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sz w:val="20"/>
                <w:szCs w:val="20"/>
              </w:rPr>
            </w:pPr>
            <w:r w:rsidRPr="0052248B">
              <w:rPr>
                <w:rFonts w:asciiTheme="majorBidi" w:hAnsiTheme="majorBidi" w:cstheme="majorBidi"/>
                <w:b/>
                <w:bCs/>
                <w:color w:val="000000"/>
                <w:sz w:val="20"/>
                <w:szCs w:val="20"/>
              </w:rPr>
              <w:t>Liu et al. (2022)</w:t>
            </w:r>
          </w:p>
        </w:tc>
        <w:tc>
          <w:tcPr>
            <w:tcW w:w="908" w:type="dxa"/>
            <w:vAlign w:val="center"/>
          </w:tcPr>
          <w:p w14:paraId="6DC0B31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4A3A81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574444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386D6F4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5951E14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353D859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143ACF4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2F2F372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27E8702B" w14:textId="77777777" w:rsidTr="00D135E6">
        <w:trPr>
          <w:trHeight w:val="20"/>
          <w:jc w:val="center"/>
        </w:trPr>
        <w:tc>
          <w:tcPr>
            <w:tcW w:w="2608" w:type="dxa"/>
            <w:vAlign w:val="bottom"/>
          </w:tcPr>
          <w:p w14:paraId="047B4FD0"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Nakagomi et al. (2019)</w:t>
            </w:r>
          </w:p>
        </w:tc>
        <w:tc>
          <w:tcPr>
            <w:tcW w:w="908" w:type="dxa"/>
            <w:vAlign w:val="center"/>
          </w:tcPr>
          <w:p w14:paraId="09B19AB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D89CC4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A6F940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58F3D6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3333058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7683B4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04B7CD5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1A4D70A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59B1C990" w14:textId="77777777" w:rsidTr="00D135E6">
        <w:trPr>
          <w:trHeight w:val="20"/>
          <w:jc w:val="center"/>
        </w:trPr>
        <w:tc>
          <w:tcPr>
            <w:tcW w:w="2608" w:type="dxa"/>
            <w:vAlign w:val="bottom"/>
          </w:tcPr>
          <w:p w14:paraId="1B23FADD"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Ning et al. (2024)</w:t>
            </w:r>
          </w:p>
        </w:tc>
        <w:tc>
          <w:tcPr>
            <w:tcW w:w="908" w:type="dxa"/>
            <w:vAlign w:val="center"/>
          </w:tcPr>
          <w:p w14:paraId="4E5BB09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E91CB6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A34D34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79A591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0758520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624E758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76FFD0B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4EF64B4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55A546D0" w14:textId="77777777" w:rsidTr="00D135E6">
        <w:trPr>
          <w:trHeight w:val="20"/>
          <w:jc w:val="center"/>
        </w:trPr>
        <w:tc>
          <w:tcPr>
            <w:tcW w:w="2608" w:type="dxa"/>
            <w:vAlign w:val="bottom"/>
          </w:tcPr>
          <w:p w14:paraId="148E880F"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Pala et al. (2021)</w:t>
            </w:r>
          </w:p>
        </w:tc>
        <w:tc>
          <w:tcPr>
            <w:tcW w:w="908" w:type="dxa"/>
            <w:vAlign w:val="center"/>
          </w:tcPr>
          <w:p w14:paraId="3B066CC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08728F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C3C5BE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129FBA7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14C22A7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77E42E5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07D3676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5433789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67D00859" w14:textId="77777777" w:rsidTr="00D135E6">
        <w:trPr>
          <w:trHeight w:val="20"/>
          <w:jc w:val="center"/>
        </w:trPr>
        <w:tc>
          <w:tcPr>
            <w:tcW w:w="2608" w:type="dxa"/>
            <w:vAlign w:val="bottom"/>
          </w:tcPr>
          <w:p w14:paraId="409A883B"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Pan et al. (2021)</w:t>
            </w:r>
          </w:p>
        </w:tc>
        <w:tc>
          <w:tcPr>
            <w:tcW w:w="908" w:type="dxa"/>
            <w:vAlign w:val="center"/>
          </w:tcPr>
          <w:p w14:paraId="0369242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39C315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A1E0CF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DE4D78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4F2CD71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06447C2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0C5C96A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570B4E8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1FC2E18F" w14:textId="77777777" w:rsidTr="00D135E6">
        <w:trPr>
          <w:trHeight w:val="20"/>
          <w:jc w:val="center"/>
        </w:trPr>
        <w:tc>
          <w:tcPr>
            <w:tcW w:w="2608" w:type="dxa"/>
            <w:vAlign w:val="bottom"/>
          </w:tcPr>
          <w:p w14:paraId="32DD3BD7"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Su et al. (2021)</w:t>
            </w:r>
          </w:p>
        </w:tc>
        <w:tc>
          <w:tcPr>
            <w:tcW w:w="908" w:type="dxa"/>
            <w:vAlign w:val="center"/>
          </w:tcPr>
          <w:p w14:paraId="6C4D641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005E76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D8A350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A22123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782156F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3212282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7D9B6C0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4E8D5A0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6CE56911" w14:textId="77777777" w:rsidTr="00D135E6">
        <w:trPr>
          <w:trHeight w:val="20"/>
          <w:jc w:val="center"/>
        </w:trPr>
        <w:tc>
          <w:tcPr>
            <w:tcW w:w="2608" w:type="dxa"/>
            <w:vAlign w:val="bottom"/>
          </w:tcPr>
          <w:p w14:paraId="1253F4D5"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Wang et al. (2021)</w:t>
            </w:r>
          </w:p>
        </w:tc>
        <w:tc>
          <w:tcPr>
            <w:tcW w:w="908" w:type="dxa"/>
            <w:vAlign w:val="center"/>
          </w:tcPr>
          <w:p w14:paraId="39E4469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57556C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18E685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F464C0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56DF10F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699CA8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14FBD39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1BF04DC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379FA38C" w14:textId="77777777" w:rsidTr="00D135E6">
        <w:trPr>
          <w:trHeight w:val="20"/>
          <w:jc w:val="center"/>
        </w:trPr>
        <w:tc>
          <w:tcPr>
            <w:tcW w:w="2608" w:type="dxa"/>
            <w:vAlign w:val="bottom"/>
          </w:tcPr>
          <w:p w14:paraId="37FCA8D6"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Wu et al. (2021)</w:t>
            </w:r>
          </w:p>
        </w:tc>
        <w:tc>
          <w:tcPr>
            <w:tcW w:w="908" w:type="dxa"/>
            <w:vAlign w:val="center"/>
          </w:tcPr>
          <w:p w14:paraId="72E5F6B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B37275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DEE2D4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54B8E1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3E9753B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4E7345E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374DB87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3BAB59C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60E43688" w14:textId="77777777" w:rsidTr="00D135E6">
        <w:trPr>
          <w:trHeight w:val="20"/>
          <w:jc w:val="center"/>
        </w:trPr>
        <w:tc>
          <w:tcPr>
            <w:tcW w:w="2608" w:type="dxa"/>
            <w:vAlign w:val="bottom"/>
          </w:tcPr>
          <w:p w14:paraId="0252088E"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Wu et al. (2021)</w:t>
            </w:r>
          </w:p>
        </w:tc>
        <w:tc>
          <w:tcPr>
            <w:tcW w:w="908" w:type="dxa"/>
            <w:vAlign w:val="center"/>
          </w:tcPr>
          <w:p w14:paraId="201EE92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CE2840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8EF3C9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CF403A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083C4016"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0A73447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0317479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2F22B0C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67ACC64B" w14:textId="77777777" w:rsidTr="00D135E6">
        <w:trPr>
          <w:trHeight w:val="20"/>
          <w:jc w:val="center"/>
        </w:trPr>
        <w:tc>
          <w:tcPr>
            <w:tcW w:w="2608" w:type="dxa"/>
            <w:vAlign w:val="bottom"/>
          </w:tcPr>
          <w:p w14:paraId="2E0CDC65"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Yan et al. (2022)</w:t>
            </w:r>
          </w:p>
        </w:tc>
        <w:tc>
          <w:tcPr>
            <w:tcW w:w="908" w:type="dxa"/>
            <w:vAlign w:val="center"/>
          </w:tcPr>
          <w:p w14:paraId="3E6FD221"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62DD01B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398DA5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9FD59A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7764526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5EB9F5E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1F1ACF6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6294206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77734506" w14:textId="77777777" w:rsidTr="00D135E6">
        <w:trPr>
          <w:trHeight w:val="20"/>
          <w:jc w:val="center"/>
        </w:trPr>
        <w:tc>
          <w:tcPr>
            <w:tcW w:w="2608" w:type="dxa"/>
            <w:vAlign w:val="bottom"/>
          </w:tcPr>
          <w:p w14:paraId="6A401D23"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Yang et al. (2022)</w:t>
            </w:r>
          </w:p>
        </w:tc>
        <w:tc>
          <w:tcPr>
            <w:tcW w:w="908" w:type="dxa"/>
            <w:vAlign w:val="center"/>
          </w:tcPr>
          <w:p w14:paraId="38AAA52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58E900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939161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2E125D1C"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118AB75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11A858FA"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026A368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3FBAAC5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5C5A0D29" w14:textId="77777777" w:rsidTr="00D135E6">
        <w:trPr>
          <w:trHeight w:val="20"/>
          <w:jc w:val="center"/>
        </w:trPr>
        <w:tc>
          <w:tcPr>
            <w:tcW w:w="2608" w:type="dxa"/>
            <w:vAlign w:val="bottom"/>
          </w:tcPr>
          <w:p w14:paraId="1C2BF4D6"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Zhang et al. (2024)</w:t>
            </w:r>
          </w:p>
        </w:tc>
        <w:tc>
          <w:tcPr>
            <w:tcW w:w="908" w:type="dxa"/>
            <w:vAlign w:val="center"/>
          </w:tcPr>
          <w:p w14:paraId="5D5C80BE"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40C3F26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38376383"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3FF1695D"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2B63E748"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32AC8E79"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20E27F3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2C3730D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r w:rsidR="005A3FE5" w:rsidRPr="0052248B" w14:paraId="08E4779E" w14:textId="77777777" w:rsidTr="00D135E6">
        <w:trPr>
          <w:trHeight w:val="20"/>
          <w:jc w:val="center"/>
        </w:trPr>
        <w:tc>
          <w:tcPr>
            <w:tcW w:w="2608" w:type="dxa"/>
            <w:vAlign w:val="bottom"/>
          </w:tcPr>
          <w:p w14:paraId="05B7C24D" w14:textId="77777777" w:rsidR="005A3FE5" w:rsidRPr="0052248B" w:rsidRDefault="005A3FE5" w:rsidP="00D135E6">
            <w:pPr>
              <w:tabs>
                <w:tab w:val="left" w:pos="-1080"/>
                <w:tab w:val="left" w:pos="-720"/>
                <w:tab w:val="left" w:pos="270"/>
              </w:tabs>
              <w:spacing w:line="360" w:lineRule="auto"/>
              <w:rPr>
                <w:rFonts w:asciiTheme="majorBidi" w:hAnsiTheme="majorBidi" w:cstheme="majorBidi"/>
                <w:b/>
                <w:bCs/>
                <w:color w:val="000000" w:themeColor="text1"/>
                <w:sz w:val="20"/>
                <w:szCs w:val="20"/>
              </w:rPr>
            </w:pPr>
            <w:r w:rsidRPr="0052248B">
              <w:rPr>
                <w:rFonts w:asciiTheme="majorBidi" w:hAnsiTheme="majorBidi" w:cstheme="majorBidi"/>
                <w:b/>
                <w:bCs/>
                <w:color w:val="000000"/>
                <w:sz w:val="20"/>
                <w:szCs w:val="20"/>
              </w:rPr>
              <w:t>Zhao et al. (2019)</w:t>
            </w:r>
          </w:p>
        </w:tc>
        <w:tc>
          <w:tcPr>
            <w:tcW w:w="908" w:type="dxa"/>
            <w:vAlign w:val="center"/>
          </w:tcPr>
          <w:p w14:paraId="75A5C6BB"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73C5EE1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0B4ADF04"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10" w:type="dxa"/>
            <w:vAlign w:val="center"/>
          </w:tcPr>
          <w:p w14:paraId="525A5207"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36" w:type="dxa"/>
            <w:vAlign w:val="center"/>
          </w:tcPr>
          <w:p w14:paraId="6E09AB82"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253" w:type="dxa"/>
            <w:vAlign w:val="center"/>
          </w:tcPr>
          <w:p w14:paraId="040599AF"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1403" w:type="dxa"/>
            <w:vAlign w:val="center"/>
          </w:tcPr>
          <w:p w14:paraId="65E58100"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w:t>
            </w:r>
          </w:p>
        </w:tc>
        <w:tc>
          <w:tcPr>
            <w:tcW w:w="900" w:type="dxa"/>
            <w:vAlign w:val="center"/>
          </w:tcPr>
          <w:p w14:paraId="3092C035" w14:textId="77777777" w:rsidR="005A3FE5" w:rsidRPr="0052248B" w:rsidRDefault="005A3FE5" w:rsidP="00D135E6">
            <w:pPr>
              <w:tabs>
                <w:tab w:val="left" w:pos="-1080"/>
                <w:tab w:val="left" w:pos="-720"/>
                <w:tab w:val="left" w:pos="270"/>
              </w:tabs>
              <w:spacing w:line="360" w:lineRule="auto"/>
              <w:jc w:val="center"/>
              <w:rPr>
                <w:rFonts w:asciiTheme="majorBidi" w:hAnsiTheme="majorBidi" w:cstheme="majorBidi"/>
                <w:sz w:val="20"/>
                <w:szCs w:val="20"/>
                <w:lang w:val="en-GB"/>
              </w:rPr>
            </w:pPr>
            <w:r w:rsidRPr="0052248B">
              <w:rPr>
                <w:rFonts w:asciiTheme="majorBidi" w:hAnsiTheme="majorBidi" w:cstheme="majorBidi"/>
                <w:sz w:val="20"/>
                <w:szCs w:val="20"/>
                <w:lang w:val="en-GB"/>
              </w:rPr>
              <w:t>8</w:t>
            </w:r>
          </w:p>
        </w:tc>
      </w:tr>
    </w:tbl>
    <w:p w14:paraId="3FCD8B04" w14:textId="77777777" w:rsidR="005A3FE5" w:rsidRPr="0052248B" w:rsidRDefault="005A3FE5" w:rsidP="005A3FE5">
      <w:pPr>
        <w:rPr>
          <w:rFonts w:asciiTheme="majorBidi" w:hAnsiTheme="majorBidi" w:cstheme="majorBidi"/>
        </w:rPr>
      </w:pPr>
    </w:p>
    <w:p w14:paraId="1BFDE38E" w14:textId="77777777" w:rsidR="005A3FE5" w:rsidRDefault="005A3FE5" w:rsidP="00B94B94">
      <w:pPr>
        <w:rPr>
          <w:rFonts w:ascii="Times New Roman" w:hAnsi="Times New Roman" w:cs="Times New Roman"/>
          <w:b/>
          <w:bCs/>
          <w:i/>
          <w:iCs/>
          <w:color w:val="000000" w:themeColor="text1"/>
        </w:rPr>
      </w:pPr>
    </w:p>
    <w:p w14:paraId="2CC80C52" w14:textId="118D809B" w:rsidR="004B60E9" w:rsidRDefault="004B60E9" w:rsidP="00B94B94">
      <w:pPr>
        <w:rPr>
          <w:rFonts w:ascii="Times New Roman" w:hAnsi="Times New Roman" w:cs="Times New Roman"/>
          <w:b/>
          <w:bCs/>
          <w:i/>
          <w:iCs/>
          <w:color w:val="000000" w:themeColor="text1"/>
        </w:rPr>
      </w:pPr>
    </w:p>
    <w:p w14:paraId="7C8B737A" w14:textId="0CD9FFDE" w:rsidR="004B60E9" w:rsidRDefault="004B60E9" w:rsidP="00B94B94">
      <w:pPr>
        <w:rPr>
          <w:rFonts w:ascii="Times New Roman" w:hAnsi="Times New Roman" w:cs="Times New Roman"/>
          <w:b/>
          <w:bCs/>
          <w:i/>
          <w:iCs/>
          <w:color w:val="000000" w:themeColor="text1"/>
        </w:rPr>
      </w:pPr>
    </w:p>
    <w:p w14:paraId="22399488" w14:textId="1603F7AE" w:rsidR="004B60E9" w:rsidRDefault="004B60E9" w:rsidP="00B94B94">
      <w:pPr>
        <w:rPr>
          <w:rFonts w:ascii="Times New Roman" w:hAnsi="Times New Roman" w:cs="Times New Roman"/>
          <w:b/>
          <w:bCs/>
          <w:i/>
          <w:iCs/>
          <w:color w:val="000000" w:themeColor="text1"/>
        </w:rPr>
      </w:pPr>
    </w:p>
    <w:p w14:paraId="3141929F" w14:textId="3BA2B162" w:rsidR="004B60E9" w:rsidRDefault="004B60E9" w:rsidP="00B94B94">
      <w:pPr>
        <w:rPr>
          <w:rFonts w:ascii="Times New Roman" w:hAnsi="Times New Roman" w:cs="Times New Roman"/>
          <w:b/>
          <w:bCs/>
          <w:i/>
          <w:iCs/>
          <w:color w:val="000000" w:themeColor="text1"/>
        </w:rPr>
      </w:pPr>
    </w:p>
    <w:p w14:paraId="3F228E57" w14:textId="77777777" w:rsidR="002D0AEF" w:rsidRDefault="002D0AEF" w:rsidP="00B94B94">
      <w:pPr>
        <w:rPr>
          <w:rFonts w:ascii="Times New Roman" w:hAnsi="Times New Roman" w:cs="Times New Roman"/>
          <w:i/>
          <w:iCs/>
          <w:color w:val="000000" w:themeColor="text1"/>
        </w:rPr>
      </w:pPr>
    </w:p>
    <w:p w14:paraId="7B1F98E6" w14:textId="0639AA5E" w:rsidR="004B60E9" w:rsidRDefault="004B60E9" w:rsidP="00B94B94">
      <w:pPr>
        <w:rPr>
          <w:rFonts w:ascii="Times New Roman" w:hAnsi="Times New Roman" w:cs="Times New Roman"/>
          <w:i/>
          <w:iCs/>
          <w:color w:val="000000" w:themeColor="text1"/>
        </w:rPr>
      </w:pPr>
    </w:p>
    <w:p w14:paraId="6D498088" w14:textId="62BDAAAA" w:rsidR="004B60E9" w:rsidRDefault="002D0AEF" w:rsidP="00B94B94">
      <w:pPr>
        <w:rPr>
          <w:rFonts w:ascii="Times New Roman" w:hAnsi="Times New Roman" w:cs="Times New Roman"/>
          <w:i/>
          <w:iCs/>
          <w:color w:val="000000" w:themeColor="text1"/>
        </w:rPr>
      </w:pPr>
      <w:r>
        <w:rPr>
          <w:rFonts w:ascii="Times New Roman" w:hAnsi="Times New Roman" w:cs="Times New Roman"/>
          <w:i/>
          <w:iCs/>
          <w:noProof/>
          <w:color w:val="000000" w:themeColor="text1"/>
        </w:rPr>
        <w:drawing>
          <wp:inline distT="0" distB="0" distL="0" distR="0" wp14:anchorId="2149251C" wp14:editId="394A0990">
            <wp:extent cx="594360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A795776" w14:textId="549505CC" w:rsidR="004B60E9" w:rsidRDefault="004B60E9" w:rsidP="002D0AEF">
      <w:pPr>
        <w:jc w:val="both"/>
        <w:rPr>
          <w:rFonts w:ascii="Times New Roman" w:hAnsi="Times New Roman" w:cs="Times New Roman"/>
          <w:i/>
          <w:iCs/>
          <w:color w:val="000000" w:themeColor="text1"/>
        </w:rPr>
      </w:pPr>
      <w:r>
        <w:rPr>
          <w:rFonts w:ascii="Times New Roman" w:hAnsi="Times New Roman" w:cs="Times New Roman"/>
          <w:b/>
          <w:bCs/>
          <w:i/>
          <w:iCs/>
          <w:color w:val="000000" w:themeColor="text1"/>
        </w:rPr>
        <w:t xml:space="preserve">Supplementary Figure 1. </w:t>
      </w:r>
      <w:r w:rsidR="002D0AEF">
        <w:rPr>
          <w:rFonts w:ascii="Times New Roman" w:hAnsi="Times New Roman" w:cs="Times New Roman"/>
          <w:i/>
          <w:iCs/>
          <w:color w:val="000000" w:themeColor="text1"/>
        </w:rPr>
        <w:t>Sensitivity analysis by leave-one-out method</w:t>
      </w:r>
      <w:r>
        <w:rPr>
          <w:rFonts w:ascii="Times New Roman" w:hAnsi="Times New Roman" w:cs="Times New Roman"/>
          <w:i/>
          <w:iCs/>
          <w:color w:val="000000" w:themeColor="text1"/>
        </w:rPr>
        <w:t xml:space="preserve"> for meta-analysis of one unit increase in TyG association with high baPWV</w:t>
      </w:r>
    </w:p>
    <w:p w14:paraId="2FB03DF5" w14:textId="1745A16B" w:rsidR="002D0AEF" w:rsidRDefault="002D0AEF" w:rsidP="004B60E9">
      <w:pPr>
        <w:rPr>
          <w:rFonts w:ascii="Times New Roman" w:hAnsi="Times New Roman" w:cs="Times New Roman"/>
          <w:i/>
          <w:iCs/>
          <w:color w:val="000000" w:themeColor="text1"/>
        </w:rPr>
      </w:pPr>
    </w:p>
    <w:p w14:paraId="654E4F4D" w14:textId="237E432E" w:rsidR="002D0AEF" w:rsidRDefault="002D0AEF" w:rsidP="004B60E9">
      <w:pPr>
        <w:rPr>
          <w:rFonts w:ascii="Times New Roman" w:hAnsi="Times New Roman" w:cs="Times New Roman"/>
          <w:i/>
          <w:iCs/>
          <w:color w:val="000000" w:themeColor="text1"/>
        </w:rPr>
      </w:pPr>
    </w:p>
    <w:p w14:paraId="3DE3F029" w14:textId="77777777" w:rsidR="002D0AEF" w:rsidRDefault="002D0AEF" w:rsidP="004B60E9">
      <w:pPr>
        <w:rPr>
          <w:rFonts w:ascii="Times New Roman" w:hAnsi="Times New Roman" w:cs="Times New Roman"/>
          <w:i/>
          <w:iCs/>
          <w:color w:val="000000" w:themeColor="text1"/>
        </w:rPr>
      </w:pPr>
    </w:p>
    <w:p w14:paraId="2434ADC0" w14:textId="77777777" w:rsidR="002D0AEF" w:rsidRDefault="002D0AEF" w:rsidP="002D0AEF">
      <w:pPr>
        <w:jc w:val="both"/>
        <w:rPr>
          <w:rFonts w:ascii="Times New Roman" w:hAnsi="Times New Roman" w:cs="Times New Roman"/>
          <w:b/>
          <w:bCs/>
          <w:i/>
          <w:iCs/>
          <w:color w:val="000000" w:themeColor="text1"/>
        </w:rPr>
      </w:pPr>
      <w:r>
        <w:rPr>
          <w:rFonts w:ascii="Times New Roman" w:hAnsi="Times New Roman" w:cs="Times New Roman"/>
          <w:b/>
          <w:bCs/>
          <w:i/>
          <w:iCs/>
          <w:noProof/>
          <w:color w:val="000000" w:themeColor="text1"/>
        </w:rPr>
        <w:lastRenderedPageBreak/>
        <w:drawing>
          <wp:inline distT="0" distB="0" distL="0" distR="0" wp14:anchorId="096CFBFD" wp14:editId="350BDF32">
            <wp:extent cx="5943600" cy="35661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13FA6E7A" w14:textId="740C3CCC" w:rsidR="002D0AEF" w:rsidRDefault="002D0AEF" w:rsidP="002D0AEF">
      <w:pPr>
        <w:jc w:val="both"/>
        <w:rPr>
          <w:rFonts w:ascii="Times New Roman" w:hAnsi="Times New Roman" w:cs="Times New Roman"/>
          <w:i/>
          <w:iCs/>
          <w:color w:val="000000" w:themeColor="text1"/>
        </w:rPr>
      </w:pPr>
      <w:r>
        <w:rPr>
          <w:rFonts w:ascii="Times New Roman" w:hAnsi="Times New Roman" w:cs="Times New Roman"/>
          <w:b/>
          <w:bCs/>
          <w:i/>
          <w:iCs/>
          <w:color w:val="000000" w:themeColor="text1"/>
        </w:rPr>
        <w:t xml:space="preserve">Supplementary Figure 2. </w:t>
      </w:r>
      <w:r>
        <w:rPr>
          <w:rFonts w:ascii="Times New Roman" w:hAnsi="Times New Roman" w:cs="Times New Roman"/>
          <w:i/>
          <w:iCs/>
          <w:color w:val="000000" w:themeColor="text1"/>
        </w:rPr>
        <w:t>Funnel plot by trim-and-fill method for meta-analysis of one unit increase in TyG association with high baPWV</w:t>
      </w:r>
    </w:p>
    <w:p w14:paraId="14854836" w14:textId="7D1D4477" w:rsidR="002D0AEF" w:rsidRDefault="002D0AEF" w:rsidP="002D0AEF">
      <w:pPr>
        <w:jc w:val="both"/>
        <w:rPr>
          <w:rFonts w:ascii="Times New Roman" w:hAnsi="Times New Roman" w:cs="Times New Roman"/>
          <w:i/>
          <w:iCs/>
          <w:color w:val="000000" w:themeColor="text1"/>
        </w:rPr>
      </w:pPr>
    </w:p>
    <w:p w14:paraId="66D8883B" w14:textId="4BDCD9DA" w:rsidR="002D0AEF" w:rsidRDefault="002D0AEF" w:rsidP="002D0AEF">
      <w:pPr>
        <w:jc w:val="both"/>
        <w:rPr>
          <w:rFonts w:ascii="Times New Roman" w:hAnsi="Times New Roman" w:cs="Times New Roman"/>
          <w:i/>
          <w:iCs/>
          <w:color w:val="000000" w:themeColor="text1"/>
        </w:rPr>
      </w:pPr>
    </w:p>
    <w:p w14:paraId="729E65CC" w14:textId="77777777" w:rsidR="003649BB" w:rsidRDefault="003649BB" w:rsidP="002D0AEF">
      <w:pPr>
        <w:jc w:val="both"/>
        <w:rPr>
          <w:rFonts w:ascii="Times New Roman" w:hAnsi="Times New Roman" w:cs="Times New Roman"/>
          <w:i/>
          <w:iCs/>
          <w:color w:val="000000" w:themeColor="text1"/>
        </w:rPr>
      </w:pPr>
    </w:p>
    <w:p w14:paraId="43BCA9A5" w14:textId="37C5096A" w:rsidR="002D0AEF" w:rsidRDefault="002D0AEF" w:rsidP="002D0AEF">
      <w:pPr>
        <w:jc w:val="both"/>
        <w:rPr>
          <w:rFonts w:ascii="Times New Roman" w:hAnsi="Times New Roman" w:cs="Times New Roman"/>
          <w:i/>
          <w:iCs/>
          <w:color w:val="000000" w:themeColor="text1"/>
        </w:rPr>
      </w:pPr>
    </w:p>
    <w:p w14:paraId="316F5DA2" w14:textId="229310CD" w:rsidR="002D0AEF" w:rsidRDefault="003649BB" w:rsidP="002D0AEF">
      <w:pPr>
        <w:rPr>
          <w:rFonts w:ascii="Times New Roman" w:hAnsi="Times New Roman" w:cs="Times New Roman"/>
          <w:i/>
          <w:iCs/>
          <w:color w:val="000000" w:themeColor="text1"/>
        </w:rPr>
      </w:pPr>
      <w:r>
        <w:rPr>
          <w:rFonts w:ascii="Times New Roman" w:hAnsi="Times New Roman" w:cs="Times New Roman"/>
          <w:i/>
          <w:iCs/>
          <w:noProof/>
          <w:color w:val="000000" w:themeColor="text1"/>
        </w:rPr>
        <w:lastRenderedPageBreak/>
        <w:drawing>
          <wp:inline distT="0" distB="0" distL="0" distR="0" wp14:anchorId="7EF84ED4" wp14:editId="4C49F22F">
            <wp:extent cx="5943600" cy="396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867E486" w14:textId="4CEA55F5" w:rsidR="002D0AEF" w:rsidRDefault="002D0AEF" w:rsidP="002D0AEF">
      <w:pPr>
        <w:jc w:val="both"/>
        <w:rPr>
          <w:rFonts w:ascii="Times New Roman" w:hAnsi="Times New Roman" w:cs="Times New Roman"/>
          <w:i/>
          <w:iCs/>
          <w:color w:val="000000" w:themeColor="text1"/>
        </w:rPr>
      </w:pPr>
      <w:r>
        <w:rPr>
          <w:rFonts w:ascii="Times New Roman" w:hAnsi="Times New Roman" w:cs="Times New Roman"/>
          <w:b/>
          <w:bCs/>
          <w:i/>
          <w:iCs/>
          <w:color w:val="000000" w:themeColor="text1"/>
        </w:rPr>
        <w:t xml:space="preserve">Supplementary Figure </w:t>
      </w:r>
      <w:r w:rsidR="003649BB">
        <w:rPr>
          <w:rFonts w:ascii="Times New Roman" w:hAnsi="Times New Roman" w:cs="Times New Roman"/>
          <w:b/>
          <w:bCs/>
          <w:i/>
          <w:iCs/>
          <w:color w:val="000000" w:themeColor="text1"/>
        </w:rPr>
        <w:t>3</w:t>
      </w:r>
      <w:r>
        <w:rPr>
          <w:rFonts w:ascii="Times New Roman" w:hAnsi="Times New Roman" w:cs="Times New Roman"/>
          <w:b/>
          <w:bCs/>
          <w:i/>
          <w:iCs/>
          <w:color w:val="000000" w:themeColor="text1"/>
        </w:rPr>
        <w:t xml:space="preserve">. </w:t>
      </w:r>
      <w:r>
        <w:rPr>
          <w:rFonts w:ascii="Times New Roman" w:hAnsi="Times New Roman" w:cs="Times New Roman"/>
          <w:i/>
          <w:iCs/>
          <w:color w:val="000000" w:themeColor="text1"/>
        </w:rPr>
        <w:t xml:space="preserve">Sensitivity analysis by leave-one-out method for meta-analysis of </w:t>
      </w:r>
      <w:r w:rsidR="003649BB">
        <w:rPr>
          <w:rFonts w:ascii="Times New Roman" w:hAnsi="Times New Roman" w:cs="Times New Roman"/>
          <w:i/>
          <w:iCs/>
          <w:color w:val="000000" w:themeColor="text1"/>
        </w:rPr>
        <w:t>odds ratios for Q4 to Q1</w:t>
      </w:r>
      <w:r>
        <w:rPr>
          <w:rFonts w:ascii="Times New Roman" w:hAnsi="Times New Roman" w:cs="Times New Roman"/>
          <w:i/>
          <w:iCs/>
          <w:color w:val="000000" w:themeColor="text1"/>
        </w:rPr>
        <w:t xml:space="preserve"> </w:t>
      </w:r>
      <w:r w:rsidR="003649BB">
        <w:rPr>
          <w:rFonts w:ascii="Times New Roman" w:hAnsi="Times New Roman" w:cs="Times New Roman"/>
          <w:i/>
          <w:iCs/>
          <w:color w:val="000000" w:themeColor="text1"/>
        </w:rPr>
        <w:t>of</w:t>
      </w:r>
      <w:r>
        <w:rPr>
          <w:rFonts w:ascii="Times New Roman" w:hAnsi="Times New Roman" w:cs="Times New Roman"/>
          <w:i/>
          <w:iCs/>
          <w:color w:val="000000" w:themeColor="text1"/>
        </w:rPr>
        <w:t xml:space="preserve"> TyG association with high baPWV</w:t>
      </w:r>
    </w:p>
    <w:p w14:paraId="64B6A5E5" w14:textId="77777777" w:rsidR="002D0AEF" w:rsidRDefault="002D0AEF" w:rsidP="002D0AEF">
      <w:pPr>
        <w:rPr>
          <w:rFonts w:ascii="Times New Roman" w:hAnsi="Times New Roman" w:cs="Times New Roman"/>
          <w:i/>
          <w:iCs/>
          <w:color w:val="000000" w:themeColor="text1"/>
        </w:rPr>
      </w:pPr>
    </w:p>
    <w:p w14:paraId="4E072B64" w14:textId="77777777" w:rsidR="002D0AEF" w:rsidRDefault="002D0AEF" w:rsidP="002D0AEF">
      <w:pPr>
        <w:rPr>
          <w:rFonts w:ascii="Times New Roman" w:hAnsi="Times New Roman" w:cs="Times New Roman"/>
          <w:i/>
          <w:iCs/>
          <w:color w:val="000000" w:themeColor="text1"/>
        </w:rPr>
      </w:pPr>
    </w:p>
    <w:p w14:paraId="04187612" w14:textId="6CEBEC3C" w:rsidR="002D0AEF" w:rsidRDefault="002D0AEF" w:rsidP="002D0AEF">
      <w:pPr>
        <w:rPr>
          <w:rFonts w:ascii="Times New Roman" w:hAnsi="Times New Roman" w:cs="Times New Roman"/>
          <w:i/>
          <w:iCs/>
          <w:color w:val="000000" w:themeColor="text1"/>
        </w:rPr>
      </w:pPr>
    </w:p>
    <w:p w14:paraId="31D2AD0A" w14:textId="77777777" w:rsidR="003649BB" w:rsidRDefault="003649BB" w:rsidP="002D0AEF">
      <w:pPr>
        <w:rPr>
          <w:rFonts w:ascii="Times New Roman" w:hAnsi="Times New Roman" w:cs="Times New Roman"/>
          <w:i/>
          <w:iCs/>
          <w:color w:val="000000" w:themeColor="text1"/>
        </w:rPr>
      </w:pPr>
    </w:p>
    <w:p w14:paraId="397642BE" w14:textId="065FEDDF" w:rsidR="002D0AEF" w:rsidRDefault="003649BB" w:rsidP="002D0AEF">
      <w:pPr>
        <w:jc w:val="both"/>
        <w:rPr>
          <w:rFonts w:ascii="Times New Roman" w:hAnsi="Times New Roman" w:cs="Times New Roman"/>
          <w:b/>
          <w:bCs/>
          <w:i/>
          <w:iCs/>
          <w:color w:val="000000" w:themeColor="text1"/>
        </w:rPr>
      </w:pPr>
      <w:r>
        <w:rPr>
          <w:rFonts w:ascii="Times New Roman" w:hAnsi="Times New Roman" w:cs="Times New Roman"/>
          <w:b/>
          <w:bCs/>
          <w:i/>
          <w:iCs/>
          <w:noProof/>
          <w:color w:val="000000" w:themeColor="text1"/>
        </w:rPr>
        <w:lastRenderedPageBreak/>
        <w:drawing>
          <wp:inline distT="0" distB="0" distL="0" distR="0" wp14:anchorId="293543ED" wp14:editId="60886DDF">
            <wp:extent cx="5943600" cy="35661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43B8A3F1" w14:textId="60156495" w:rsidR="002D0AEF" w:rsidRDefault="002D0AEF" w:rsidP="003649BB">
      <w:pPr>
        <w:jc w:val="both"/>
        <w:rPr>
          <w:rFonts w:ascii="Times New Roman" w:hAnsi="Times New Roman" w:cs="Times New Roman"/>
          <w:i/>
          <w:iCs/>
          <w:color w:val="000000" w:themeColor="text1"/>
        </w:rPr>
      </w:pPr>
      <w:r>
        <w:rPr>
          <w:rFonts w:ascii="Times New Roman" w:hAnsi="Times New Roman" w:cs="Times New Roman"/>
          <w:b/>
          <w:bCs/>
          <w:i/>
          <w:iCs/>
          <w:color w:val="000000" w:themeColor="text1"/>
        </w:rPr>
        <w:t xml:space="preserve">Supplementary Figure </w:t>
      </w:r>
      <w:r w:rsidR="003649BB">
        <w:rPr>
          <w:rFonts w:ascii="Times New Roman" w:hAnsi="Times New Roman" w:cs="Times New Roman"/>
          <w:b/>
          <w:bCs/>
          <w:i/>
          <w:iCs/>
          <w:color w:val="000000" w:themeColor="text1"/>
        </w:rPr>
        <w:t>4</w:t>
      </w:r>
      <w:r>
        <w:rPr>
          <w:rFonts w:ascii="Times New Roman" w:hAnsi="Times New Roman" w:cs="Times New Roman"/>
          <w:b/>
          <w:bCs/>
          <w:i/>
          <w:iCs/>
          <w:color w:val="000000" w:themeColor="text1"/>
        </w:rPr>
        <w:t xml:space="preserve">. </w:t>
      </w:r>
      <w:r>
        <w:rPr>
          <w:rFonts w:ascii="Times New Roman" w:hAnsi="Times New Roman" w:cs="Times New Roman"/>
          <w:i/>
          <w:iCs/>
          <w:color w:val="000000" w:themeColor="text1"/>
        </w:rPr>
        <w:t xml:space="preserve">Funnel plot by trim-and-fill method for </w:t>
      </w:r>
      <w:r w:rsidR="003649BB">
        <w:rPr>
          <w:rFonts w:ascii="Times New Roman" w:hAnsi="Times New Roman" w:cs="Times New Roman"/>
          <w:i/>
          <w:iCs/>
          <w:color w:val="000000" w:themeColor="text1"/>
        </w:rPr>
        <w:t>meta-analysis of odds ratios for Q4 to Q1 of TyG association with high baPWV</w:t>
      </w:r>
    </w:p>
    <w:p w14:paraId="58D05028" w14:textId="4A9FEBAB" w:rsidR="002D0AEF" w:rsidRDefault="002D0AEF" w:rsidP="002D0AEF">
      <w:pPr>
        <w:jc w:val="both"/>
        <w:rPr>
          <w:rFonts w:ascii="Times New Roman" w:hAnsi="Times New Roman" w:cs="Times New Roman"/>
          <w:i/>
          <w:iCs/>
          <w:color w:val="000000" w:themeColor="text1"/>
        </w:rPr>
      </w:pPr>
    </w:p>
    <w:p w14:paraId="7420D07E" w14:textId="77777777" w:rsidR="002D0AEF" w:rsidRDefault="002D0AEF" w:rsidP="002D0AEF">
      <w:pPr>
        <w:jc w:val="both"/>
        <w:rPr>
          <w:rFonts w:ascii="Times New Roman" w:hAnsi="Times New Roman" w:cs="Times New Roman"/>
          <w:i/>
          <w:iCs/>
          <w:color w:val="000000" w:themeColor="text1"/>
        </w:rPr>
      </w:pPr>
    </w:p>
    <w:p w14:paraId="5D947AB7" w14:textId="77777777" w:rsidR="002D0AEF" w:rsidRPr="004B60E9" w:rsidRDefault="002D0AEF" w:rsidP="004B60E9">
      <w:pPr>
        <w:rPr>
          <w:rFonts w:ascii="Times New Roman" w:hAnsi="Times New Roman" w:cs="Times New Roman"/>
          <w:i/>
          <w:iCs/>
          <w:color w:val="000000" w:themeColor="text1"/>
        </w:rPr>
      </w:pPr>
    </w:p>
    <w:p w14:paraId="7C5315D4" w14:textId="77777777" w:rsidR="004B60E9" w:rsidRPr="004B60E9" w:rsidRDefault="004B60E9" w:rsidP="00B94B94">
      <w:pPr>
        <w:rPr>
          <w:rFonts w:ascii="Times New Roman" w:hAnsi="Times New Roman" w:cs="Times New Roman"/>
          <w:i/>
          <w:iCs/>
          <w:color w:val="000000" w:themeColor="text1"/>
        </w:rPr>
      </w:pPr>
    </w:p>
    <w:sectPr w:rsidR="004B60E9" w:rsidRPr="004B60E9" w:rsidSect="00B94B94">
      <w:pgSz w:w="12240" w:h="15840"/>
      <w:pgMar w:top="10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3569" w14:textId="77777777" w:rsidR="006C77B8" w:rsidRDefault="006C77B8" w:rsidP="00D76FB7">
      <w:r>
        <w:separator/>
      </w:r>
    </w:p>
  </w:endnote>
  <w:endnote w:type="continuationSeparator" w:id="0">
    <w:p w14:paraId="69F99BCF" w14:textId="77777777" w:rsidR="006C77B8" w:rsidRDefault="006C77B8" w:rsidP="00D7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FCFE" w14:textId="77777777" w:rsidR="006C77B8" w:rsidRDefault="006C77B8" w:rsidP="00D76FB7">
      <w:r>
        <w:separator/>
      </w:r>
    </w:p>
  </w:footnote>
  <w:footnote w:type="continuationSeparator" w:id="0">
    <w:p w14:paraId="6F1EAF01" w14:textId="77777777" w:rsidR="006C77B8" w:rsidRDefault="006C77B8" w:rsidP="00D76F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xf92px85r0f9etsdo5ardx5wf5vx029p0w&quot;&gt;VitC-AK&lt;record-ids&gt;&lt;item&gt;190&lt;/item&gt;&lt;/record-ids&gt;&lt;/item&gt;&lt;/Libraries&gt;"/>
  </w:docVars>
  <w:rsids>
    <w:rsidRoot w:val="00797C31"/>
    <w:rsid w:val="000039ED"/>
    <w:rsid w:val="00044553"/>
    <w:rsid w:val="00073DDB"/>
    <w:rsid w:val="000749B3"/>
    <w:rsid w:val="00080D8C"/>
    <w:rsid w:val="000915E6"/>
    <w:rsid w:val="000954C9"/>
    <w:rsid w:val="000B0F54"/>
    <w:rsid w:val="000B3CF9"/>
    <w:rsid w:val="000C51C3"/>
    <w:rsid w:val="000C5FDF"/>
    <w:rsid w:val="000E68BF"/>
    <w:rsid w:val="001214B2"/>
    <w:rsid w:val="0012715B"/>
    <w:rsid w:val="00137BFC"/>
    <w:rsid w:val="001470B0"/>
    <w:rsid w:val="00166B29"/>
    <w:rsid w:val="00187945"/>
    <w:rsid w:val="001D5759"/>
    <w:rsid w:val="001E62FA"/>
    <w:rsid w:val="00201DD5"/>
    <w:rsid w:val="00210490"/>
    <w:rsid w:val="00220659"/>
    <w:rsid w:val="00221B8E"/>
    <w:rsid w:val="00251E0D"/>
    <w:rsid w:val="00264B4A"/>
    <w:rsid w:val="002B45A7"/>
    <w:rsid w:val="002D0AEF"/>
    <w:rsid w:val="00315414"/>
    <w:rsid w:val="00325C2B"/>
    <w:rsid w:val="00352DF3"/>
    <w:rsid w:val="003649BB"/>
    <w:rsid w:val="00381E76"/>
    <w:rsid w:val="003D6475"/>
    <w:rsid w:val="003E7016"/>
    <w:rsid w:val="003F0257"/>
    <w:rsid w:val="00422789"/>
    <w:rsid w:val="00431AC0"/>
    <w:rsid w:val="00437AFF"/>
    <w:rsid w:val="004468B3"/>
    <w:rsid w:val="0049712F"/>
    <w:rsid w:val="004A09C9"/>
    <w:rsid w:val="004A351D"/>
    <w:rsid w:val="004B60E9"/>
    <w:rsid w:val="004C28AB"/>
    <w:rsid w:val="004C70D3"/>
    <w:rsid w:val="004D4B75"/>
    <w:rsid w:val="00556449"/>
    <w:rsid w:val="005810C1"/>
    <w:rsid w:val="0058388E"/>
    <w:rsid w:val="00587960"/>
    <w:rsid w:val="00591387"/>
    <w:rsid w:val="0059393A"/>
    <w:rsid w:val="005A3FE5"/>
    <w:rsid w:val="005B727E"/>
    <w:rsid w:val="005C569B"/>
    <w:rsid w:val="005E199A"/>
    <w:rsid w:val="00631334"/>
    <w:rsid w:val="00642D8A"/>
    <w:rsid w:val="00645613"/>
    <w:rsid w:val="0068071C"/>
    <w:rsid w:val="006A12F3"/>
    <w:rsid w:val="006C77B8"/>
    <w:rsid w:val="006E4406"/>
    <w:rsid w:val="00722CF7"/>
    <w:rsid w:val="007579CF"/>
    <w:rsid w:val="00767CC2"/>
    <w:rsid w:val="00797C31"/>
    <w:rsid w:val="007B1BF8"/>
    <w:rsid w:val="007C3859"/>
    <w:rsid w:val="007C4F7D"/>
    <w:rsid w:val="007D59CF"/>
    <w:rsid w:val="007E285B"/>
    <w:rsid w:val="007E5D45"/>
    <w:rsid w:val="0080018D"/>
    <w:rsid w:val="00805822"/>
    <w:rsid w:val="00824B5D"/>
    <w:rsid w:val="00851F02"/>
    <w:rsid w:val="00865E42"/>
    <w:rsid w:val="008669E9"/>
    <w:rsid w:val="00895381"/>
    <w:rsid w:val="008971B6"/>
    <w:rsid w:val="008A0ECE"/>
    <w:rsid w:val="008A547D"/>
    <w:rsid w:val="008B6F52"/>
    <w:rsid w:val="008E16BE"/>
    <w:rsid w:val="008E404B"/>
    <w:rsid w:val="00902EC7"/>
    <w:rsid w:val="00907C1B"/>
    <w:rsid w:val="0094006A"/>
    <w:rsid w:val="009406CF"/>
    <w:rsid w:val="00994357"/>
    <w:rsid w:val="009D78F4"/>
    <w:rsid w:val="009F522E"/>
    <w:rsid w:val="00A016DB"/>
    <w:rsid w:val="00A13927"/>
    <w:rsid w:val="00A20054"/>
    <w:rsid w:val="00A431DE"/>
    <w:rsid w:val="00A66E8B"/>
    <w:rsid w:val="00A80094"/>
    <w:rsid w:val="00A878FB"/>
    <w:rsid w:val="00A95690"/>
    <w:rsid w:val="00AA7DF5"/>
    <w:rsid w:val="00AB1D50"/>
    <w:rsid w:val="00AD1F84"/>
    <w:rsid w:val="00AF4F56"/>
    <w:rsid w:val="00AF6B3E"/>
    <w:rsid w:val="00B077C7"/>
    <w:rsid w:val="00B650F2"/>
    <w:rsid w:val="00B779CC"/>
    <w:rsid w:val="00B81974"/>
    <w:rsid w:val="00B94B94"/>
    <w:rsid w:val="00BA2C0C"/>
    <w:rsid w:val="00BB28B6"/>
    <w:rsid w:val="00BD4CE5"/>
    <w:rsid w:val="00C06411"/>
    <w:rsid w:val="00C1778D"/>
    <w:rsid w:val="00C33311"/>
    <w:rsid w:val="00C70D44"/>
    <w:rsid w:val="00C7501A"/>
    <w:rsid w:val="00CC46F4"/>
    <w:rsid w:val="00D207C6"/>
    <w:rsid w:val="00D36B45"/>
    <w:rsid w:val="00D719D5"/>
    <w:rsid w:val="00D76FB7"/>
    <w:rsid w:val="00D84006"/>
    <w:rsid w:val="00D94A17"/>
    <w:rsid w:val="00D94AC6"/>
    <w:rsid w:val="00DC028C"/>
    <w:rsid w:val="00DC7B40"/>
    <w:rsid w:val="00DF6FD6"/>
    <w:rsid w:val="00E51728"/>
    <w:rsid w:val="00E57A94"/>
    <w:rsid w:val="00E6757F"/>
    <w:rsid w:val="00ED46E4"/>
    <w:rsid w:val="00ED4FCF"/>
    <w:rsid w:val="00EE6646"/>
    <w:rsid w:val="00F422D2"/>
    <w:rsid w:val="00F55C69"/>
    <w:rsid w:val="00FC25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8A44"/>
  <w15:chartTrackingRefBased/>
  <w15:docId w15:val="{FC686EF9-6FF5-8F44-BF53-80F0F5BA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65E42"/>
    <w:pPr>
      <w:jc w:val="both"/>
    </w:pPr>
    <w:rPr>
      <w:rFonts w:ascii="Calibri" w:hAnsi="Calibri" w:cs="Calibri"/>
    </w:rPr>
  </w:style>
  <w:style w:type="character" w:customStyle="1" w:styleId="EndNoteBibliographyChar">
    <w:name w:val="EndNote Bibliography Char"/>
    <w:basedOn w:val="DefaultParagraphFont"/>
    <w:link w:val="EndNoteBibliography"/>
    <w:rsid w:val="00865E42"/>
    <w:rPr>
      <w:rFonts w:ascii="Calibri" w:hAnsi="Calibri" w:cs="Calibri"/>
      <w:lang w:val="en-US"/>
    </w:rPr>
  </w:style>
  <w:style w:type="paragraph" w:customStyle="1" w:styleId="EndNoteBibliographyTitle">
    <w:name w:val="EndNote Bibliography Title"/>
    <w:basedOn w:val="Normal"/>
    <w:link w:val="EndNoteBibliographyTitleChar"/>
    <w:rsid w:val="00631334"/>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31334"/>
    <w:rPr>
      <w:rFonts w:ascii="Calibri" w:hAnsi="Calibri" w:cs="Calibri"/>
      <w:lang w:val="en-US"/>
    </w:rPr>
  </w:style>
  <w:style w:type="paragraph" w:styleId="Header">
    <w:name w:val="header"/>
    <w:basedOn w:val="Normal"/>
    <w:link w:val="HeaderChar"/>
    <w:uiPriority w:val="99"/>
    <w:unhideWhenUsed/>
    <w:rsid w:val="00D76FB7"/>
    <w:pPr>
      <w:tabs>
        <w:tab w:val="center" w:pos="4680"/>
        <w:tab w:val="right" w:pos="9360"/>
      </w:tabs>
    </w:pPr>
  </w:style>
  <w:style w:type="character" w:customStyle="1" w:styleId="HeaderChar">
    <w:name w:val="Header Char"/>
    <w:basedOn w:val="DefaultParagraphFont"/>
    <w:link w:val="Header"/>
    <w:uiPriority w:val="99"/>
    <w:rsid w:val="00D76FB7"/>
  </w:style>
  <w:style w:type="paragraph" w:styleId="Footer">
    <w:name w:val="footer"/>
    <w:basedOn w:val="Normal"/>
    <w:link w:val="FooterChar"/>
    <w:uiPriority w:val="99"/>
    <w:unhideWhenUsed/>
    <w:rsid w:val="00D76FB7"/>
    <w:pPr>
      <w:tabs>
        <w:tab w:val="center" w:pos="4680"/>
        <w:tab w:val="right" w:pos="9360"/>
      </w:tabs>
    </w:pPr>
  </w:style>
  <w:style w:type="character" w:customStyle="1" w:styleId="FooterChar">
    <w:name w:val="Footer Char"/>
    <w:basedOn w:val="DefaultParagraphFont"/>
    <w:link w:val="Footer"/>
    <w:uiPriority w:val="99"/>
    <w:rsid w:val="00D76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88817">
      <w:bodyDiv w:val="1"/>
      <w:marLeft w:val="0"/>
      <w:marRight w:val="0"/>
      <w:marTop w:val="0"/>
      <w:marBottom w:val="0"/>
      <w:divBdr>
        <w:top w:val="none" w:sz="0" w:space="0" w:color="auto"/>
        <w:left w:val="none" w:sz="0" w:space="0" w:color="auto"/>
        <w:bottom w:val="none" w:sz="0" w:space="0" w:color="auto"/>
        <w:right w:val="none" w:sz="0" w:space="0" w:color="auto"/>
      </w:divBdr>
    </w:div>
    <w:div w:id="478111870">
      <w:bodyDiv w:val="1"/>
      <w:marLeft w:val="0"/>
      <w:marRight w:val="0"/>
      <w:marTop w:val="0"/>
      <w:marBottom w:val="0"/>
      <w:divBdr>
        <w:top w:val="none" w:sz="0" w:space="0" w:color="auto"/>
        <w:left w:val="none" w:sz="0" w:space="0" w:color="auto"/>
        <w:bottom w:val="none" w:sz="0" w:space="0" w:color="auto"/>
        <w:right w:val="none" w:sz="0" w:space="0" w:color="auto"/>
      </w:divBdr>
    </w:div>
    <w:div w:id="1102458961">
      <w:bodyDiv w:val="1"/>
      <w:marLeft w:val="0"/>
      <w:marRight w:val="0"/>
      <w:marTop w:val="0"/>
      <w:marBottom w:val="0"/>
      <w:divBdr>
        <w:top w:val="none" w:sz="0" w:space="0" w:color="auto"/>
        <w:left w:val="none" w:sz="0" w:space="0" w:color="auto"/>
        <w:bottom w:val="none" w:sz="0" w:space="0" w:color="auto"/>
        <w:right w:val="none" w:sz="0" w:space="0" w:color="auto"/>
      </w:divBdr>
    </w:div>
    <w:div w:id="19231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8</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Hossein Behnoush</dc:creator>
  <cp:keywords/>
  <dc:description/>
  <cp:lastModifiedBy>Amir Hossein Behnoush</cp:lastModifiedBy>
  <cp:revision>76</cp:revision>
  <dcterms:created xsi:type="dcterms:W3CDTF">2022-09-18T14:38:00Z</dcterms:created>
  <dcterms:modified xsi:type="dcterms:W3CDTF">2024-05-24T13:31:00Z</dcterms:modified>
</cp:coreProperties>
</file>