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8E8A6A" w14:textId="02575156" w:rsidR="00434FF0" w:rsidRPr="001A5256" w:rsidRDefault="008013C9" w:rsidP="008013C9">
      <w:pPr>
        <w:spacing w:line="480" w:lineRule="auto"/>
        <w:rPr>
          <w:rFonts w:ascii="Times New Roman" w:hAnsi="Times New Roman" w:cs="Times New Roman"/>
          <w:b/>
          <w:bCs/>
          <w:sz w:val="24"/>
          <w:szCs w:val="24"/>
        </w:rPr>
      </w:pPr>
      <w:r w:rsidRPr="001A5256">
        <w:rPr>
          <w:rFonts w:ascii="Times New Roman" w:hAnsi="Times New Roman" w:cs="Times New Roman" w:hint="eastAsia"/>
          <w:b/>
          <w:bCs/>
          <w:sz w:val="24"/>
          <w:szCs w:val="24"/>
        </w:rPr>
        <w:t xml:space="preserve">1. </w:t>
      </w:r>
      <w:r w:rsidR="00434FF0" w:rsidRPr="001A5256">
        <w:rPr>
          <w:rFonts w:ascii="Times New Roman" w:hAnsi="Times New Roman" w:cs="Times New Roman"/>
          <w:b/>
          <w:bCs/>
          <w:sz w:val="24"/>
          <w:szCs w:val="24"/>
        </w:rPr>
        <w:t>Procedure for the CVLT-II assessment</w:t>
      </w:r>
    </w:p>
    <w:p w14:paraId="58BBD748" w14:textId="362E583B" w:rsidR="00734761" w:rsidRPr="001A5256" w:rsidRDefault="00734761" w:rsidP="00795E6C">
      <w:pPr>
        <w:spacing w:line="480" w:lineRule="auto"/>
        <w:rPr>
          <w:rFonts w:ascii="Times New Roman" w:hAnsi="Times New Roman" w:cs="Times New Roman"/>
          <w:sz w:val="24"/>
          <w:szCs w:val="24"/>
        </w:rPr>
      </w:pPr>
      <w:r w:rsidRPr="001A5256">
        <w:rPr>
          <w:rFonts w:ascii="Times New Roman" w:hAnsi="Times New Roman" w:cs="Times New Roman"/>
          <w:sz w:val="24"/>
          <w:szCs w:val="24"/>
        </w:rPr>
        <w:t xml:space="preserve">The Chinese version of the CVLT-II was utilized in this study. List A consisted of 16 </w:t>
      </w:r>
      <w:r w:rsidR="00B729C6" w:rsidRPr="001A5256">
        <w:rPr>
          <w:rFonts w:ascii="Times New Roman" w:hAnsi="Times New Roman" w:cs="Times New Roman" w:hint="eastAsia"/>
          <w:sz w:val="24"/>
          <w:szCs w:val="24"/>
        </w:rPr>
        <w:t>common nouns</w:t>
      </w:r>
      <w:r w:rsidRPr="001A5256">
        <w:rPr>
          <w:rFonts w:ascii="Times New Roman" w:hAnsi="Times New Roman" w:cs="Times New Roman"/>
          <w:sz w:val="24"/>
          <w:szCs w:val="24"/>
        </w:rPr>
        <w:t xml:space="preserve">, each belonging to one of four categories (vegetables, animals, </w:t>
      </w:r>
      <w:r w:rsidR="00316145" w:rsidRPr="001A5256">
        <w:rPr>
          <w:rFonts w:ascii="Times New Roman" w:hAnsi="Times New Roman" w:cs="Times New Roman"/>
          <w:sz w:val="24"/>
          <w:szCs w:val="24"/>
        </w:rPr>
        <w:t>vehicle</w:t>
      </w:r>
      <w:r w:rsidR="00316145" w:rsidRPr="001A5256">
        <w:rPr>
          <w:rFonts w:ascii="Times New Roman" w:hAnsi="Times New Roman" w:cs="Times New Roman" w:hint="eastAsia"/>
          <w:sz w:val="24"/>
          <w:szCs w:val="24"/>
        </w:rPr>
        <w:t>s</w:t>
      </w:r>
      <w:r w:rsidRPr="001A5256">
        <w:rPr>
          <w:rFonts w:ascii="Times New Roman" w:hAnsi="Times New Roman" w:cs="Times New Roman"/>
          <w:sz w:val="24"/>
          <w:szCs w:val="24"/>
        </w:rPr>
        <w:t xml:space="preserve">, and furniture), with no consecutive words from the same category. The words were presented at a slightly slower rate than one per second and in the same sequence across five trials. Following each trial, participants were instructed to recall as many items as possible in any order, including those from previous trials. Subsequently, a new word list (List B) containing 16 items from two categories shared with List A and two new categories was presented once and recall was requested after five List A trials. Short-delay free recall involved recalling as many List A words as possible immediately after List B recall, followed by a short-delay cued recall (SDCR) where participants were provided with the names of the four semantic categories. After a 20-minute break, long-delay free recall (LDFR) and long-delay cued recall were conducted. </w:t>
      </w:r>
      <w:r w:rsidR="00BD236F" w:rsidRPr="001A5256">
        <w:rPr>
          <w:rFonts w:ascii="Times New Roman" w:hAnsi="Times New Roman" w:cs="Times New Roman"/>
          <w:sz w:val="24"/>
          <w:szCs w:val="24"/>
        </w:rPr>
        <w:t xml:space="preserve">Finally, a yes/no word recognition test </w:t>
      </w:r>
      <w:r w:rsidR="00223779" w:rsidRPr="001A5256">
        <w:rPr>
          <w:rFonts w:ascii="Times New Roman" w:hAnsi="Times New Roman" w:cs="Times New Roman" w:hint="eastAsia"/>
          <w:sz w:val="24"/>
          <w:szCs w:val="24"/>
        </w:rPr>
        <w:t xml:space="preserve">and a </w:t>
      </w:r>
      <w:r w:rsidR="00223779" w:rsidRPr="001A5256">
        <w:rPr>
          <w:rFonts w:ascii="Times New Roman" w:hAnsi="Times New Roman" w:cs="Times New Roman"/>
          <w:sz w:val="24"/>
          <w:szCs w:val="24"/>
        </w:rPr>
        <w:t xml:space="preserve">source recognition </w:t>
      </w:r>
      <w:r w:rsidR="00223779" w:rsidRPr="001A5256">
        <w:rPr>
          <w:rFonts w:ascii="Times New Roman" w:hAnsi="Times New Roman" w:cs="Times New Roman" w:hint="eastAsia"/>
          <w:sz w:val="24"/>
          <w:szCs w:val="24"/>
        </w:rPr>
        <w:t xml:space="preserve">test </w:t>
      </w:r>
      <w:r w:rsidR="00BD236F" w:rsidRPr="001A5256">
        <w:rPr>
          <w:rFonts w:ascii="Times New Roman" w:hAnsi="Times New Roman" w:cs="Times New Roman"/>
          <w:sz w:val="24"/>
          <w:szCs w:val="24"/>
        </w:rPr>
        <w:t>w</w:t>
      </w:r>
      <w:r w:rsidR="00223779" w:rsidRPr="001A5256">
        <w:rPr>
          <w:rFonts w:ascii="Times New Roman" w:hAnsi="Times New Roman" w:cs="Times New Roman" w:hint="eastAsia"/>
          <w:sz w:val="24"/>
          <w:szCs w:val="24"/>
        </w:rPr>
        <w:t>ere</w:t>
      </w:r>
      <w:r w:rsidR="00BD236F" w:rsidRPr="001A5256">
        <w:rPr>
          <w:rFonts w:ascii="Times New Roman" w:hAnsi="Times New Roman" w:cs="Times New Roman"/>
          <w:sz w:val="24"/>
          <w:szCs w:val="24"/>
        </w:rPr>
        <w:t xml:space="preserve"> assessed. The whole process of CVLT-II assessment lasted approximately 1</w:t>
      </w:r>
      <w:r w:rsidR="00BD236F" w:rsidRPr="001A5256">
        <w:rPr>
          <w:rFonts w:ascii="MS Gothic" w:eastAsia="MS Gothic" w:hAnsi="MS Gothic" w:cs="MS Gothic" w:hint="eastAsia"/>
          <w:sz w:val="24"/>
          <w:szCs w:val="24"/>
        </w:rPr>
        <w:t> </w:t>
      </w:r>
      <w:r w:rsidR="00BD236F" w:rsidRPr="001A5256">
        <w:rPr>
          <w:rFonts w:ascii="Times New Roman" w:hAnsi="Times New Roman" w:cs="Times New Roman"/>
          <w:sz w:val="24"/>
          <w:szCs w:val="24"/>
        </w:rPr>
        <w:t>h.</w:t>
      </w:r>
    </w:p>
    <w:p w14:paraId="0857E6EC" w14:textId="3B666C0B" w:rsidR="00795E6C" w:rsidRPr="001A5256" w:rsidRDefault="008013C9" w:rsidP="008013C9">
      <w:pPr>
        <w:spacing w:line="480" w:lineRule="auto"/>
        <w:rPr>
          <w:rFonts w:ascii="Times New Roman" w:hAnsi="Times New Roman" w:cs="Times New Roman"/>
          <w:b/>
          <w:bCs/>
          <w:sz w:val="24"/>
          <w:szCs w:val="24"/>
        </w:rPr>
      </w:pPr>
      <w:bookmarkStart w:id="0" w:name="_Hlk75186267"/>
      <w:r w:rsidRPr="001A5256">
        <w:rPr>
          <w:rFonts w:ascii="Times New Roman" w:hAnsi="Times New Roman" w:cs="Times New Roman" w:hint="eastAsia"/>
          <w:b/>
          <w:bCs/>
          <w:sz w:val="24"/>
          <w:szCs w:val="24"/>
        </w:rPr>
        <w:t xml:space="preserve">2. </w:t>
      </w:r>
      <w:r w:rsidR="00795E6C" w:rsidRPr="001A5256">
        <w:rPr>
          <w:rFonts w:ascii="Times New Roman" w:hAnsi="Times New Roman" w:cs="Times New Roman"/>
          <w:b/>
          <w:bCs/>
          <w:sz w:val="24"/>
          <w:szCs w:val="24"/>
        </w:rPr>
        <w:t>Imaging data acquisition and analysis</w:t>
      </w:r>
      <w:bookmarkEnd w:id="0"/>
    </w:p>
    <w:p w14:paraId="2F428E0E" w14:textId="26DCAADD" w:rsidR="00795E6C" w:rsidRPr="001A5256" w:rsidRDefault="009A655D" w:rsidP="00795E6C">
      <w:pPr>
        <w:spacing w:line="480" w:lineRule="auto"/>
        <w:rPr>
          <w:rFonts w:ascii="Times New Roman" w:hAnsi="Times New Roman" w:cs="Times New Roman"/>
          <w:sz w:val="24"/>
          <w:szCs w:val="24"/>
        </w:rPr>
      </w:pPr>
      <w:r w:rsidRPr="001A5256">
        <w:rPr>
          <w:rFonts w:ascii="Times New Roman" w:hAnsi="Times New Roman" w:cs="Times New Roman"/>
          <w:sz w:val="24"/>
          <w:szCs w:val="24"/>
        </w:rPr>
        <w:t>MRI data was acquired with a GE discovery MR750 3.0 T scanner (General Electric Medical Systems, USA) using an eight-channel phased array head coil. Foam padding was used to restrict head movement and ear plugs were used to eliminate scanner noise.</w:t>
      </w:r>
    </w:p>
    <w:p w14:paraId="275069E8" w14:textId="25E16CB8" w:rsidR="00795E6C" w:rsidRPr="001A5256" w:rsidRDefault="008013C9" w:rsidP="008013C9">
      <w:pPr>
        <w:spacing w:line="480" w:lineRule="auto"/>
        <w:rPr>
          <w:rFonts w:ascii="Times New Roman" w:hAnsi="Times New Roman" w:cs="Times New Roman"/>
          <w:b/>
          <w:bCs/>
          <w:sz w:val="24"/>
          <w:szCs w:val="24"/>
        </w:rPr>
      </w:pPr>
      <w:r w:rsidRPr="001A5256">
        <w:rPr>
          <w:rFonts w:ascii="Times New Roman" w:hAnsi="Times New Roman" w:cs="Times New Roman" w:hint="eastAsia"/>
          <w:b/>
          <w:bCs/>
          <w:sz w:val="24"/>
          <w:szCs w:val="24"/>
        </w:rPr>
        <w:t xml:space="preserve">2.1 </w:t>
      </w:r>
      <w:r w:rsidR="00795E6C" w:rsidRPr="001A5256">
        <w:rPr>
          <w:rFonts w:ascii="Times New Roman" w:hAnsi="Times New Roman" w:cs="Times New Roman"/>
          <w:b/>
          <w:bCs/>
          <w:sz w:val="24"/>
          <w:szCs w:val="24"/>
        </w:rPr>
        <w:t>T1-weighted imaging data acquisition and processing</w:t>
      </w:r>
    </w:p>
    <w:p w14:paraId="1D1AC939" w14:textId="5BD4B83C" w:rsidR="00795E6C" w:rsidRPr="001A5256" w:rsidRDefault="00795E6C" w:rsidP="00795E6C">
      <w:pPr>
        <w:spacing w:line="480" w:lineRule="auto"/>
        <w:rPr>
          <w:rFonts w:ascii="Times New Roman" w:hAnsi="Times New Roman" w:cs="Times New Roman"/>
          <w:sz w:val="24"/>
          <w:szCs w:val="24"/>
        </w:rPr>
      </w:pPr>
      <w:r w:rsidRPr="001A5256">
        <w:rPr>
          <w:rFonts w:ascii="Times New Roman" w:hAnsi="Times New Roman" w:cs="Times New Roman"/>
          <w:sz w:val="24"/>
          <w:szCs w:val="24"/>
        </w:rPr>
        <w:t xml:space="preserve">We used 3D-BRAVO sequences to acquire high-resolution T1-weighted images by using the following parameters: time of echo (TE) = 3.2 </w:t>
      </w:r>
      <w:proofErr w:type="spellStart"/>
      <w:r w:rsidRPr="001A5256">
        <w:rPr>
          <w:rFonts w:ascii="Times New Roman" w:hAnsi="Times New Roman" w:cs="Times New Roman"/>
          <w:sz w:val="24"/>
          <w:szCs w:val="24"/>
        </w:rPr>
        <w:t>ms</w:t>
      </w:r>
      <w:proofErr w:type="spellEnd"/>
      <w:r w:rsidRPr="001A5256">
        <w:rPr>
          <w:rFonts w:ascii="Times New Roman" w:hAnsi="Times New Roman" w:cs="Times New Roman"/>
          <w:sz w:val="24"/>
          <w:szCs w:val="24"/>
        </w:rPr>
        <w:t xml:space="preserve">, time of repetition (TR) = </w:t>
      </w:r>
      <w:r w:rsidRPr="001A5256">
        <w:rPr>
          <w:rFonts w:ascii="Times New Roman" w:hAnsi="Times New Roman" w:cs="Times New Roman"/>
          <w:sz w:val="24"/>
          <w:szCs w:val="24"/>
        </w:rPr>
        <w:lastRenderedPageBreak/>
        <w:t xml:space="preserve">8.2 </w:t>
      </w:r>
      <w:proofErr w:type="spellStart"/>
      <w:r w:rsidRPr="001A5256">
        <w:rPr>
          <w:rFonts w:ascii="Times New Roman" w:hAnsi="Times New Roman" w:cs="Times New Roman"/>
          <w:sz w:val="24"/>
          <w:szCs w:val="24"/>
        </w:rPr>
        <w:t>ms</w:t>
      </w:r>
      <w:proofErr w:type="spellEnd"/>
      <w:r w:rsidRPr="001A5256">
        <w:rPr>
          <w:rFonts w:ascii="Times New Roman" w:hAnsi="Times New Roman" w:cs="Times New Roman"/>
          <w:sz w:val="24"/>
          <w:szCs w:val="24"/>
        </w:rPr>
        <w:t xml:space="preserve">, TI = 450 </w:t>
      </w:r>
      <w:proofErr w:type="spellStart"/>
      <w:r w:rsidRPr="001A5256">
        <w:rPr>
          <w:rFonts w:ascii="Times New Roman" w:hAnsi="Times New Roman" w:cs="Times New Roman"/>
          <w:sz w:val="24"/>
          <w:szCs w:val="24"/>
        </w:rPr>
        <w:t>ms</w:t>
      </w:r>
      <w:proofErr w:type="spellEnd"/>
      <w:r w:rsidRPr="001A5256">
        <w:rPr>
          <w:rFonts w:ascii="Times New Roman" w:hAnsi="Times New Roman" w:cs="Times New Roman"/>
          <w:sz w:val="24"/>
          <w:szCs w:val="24"/>
        </w:rPr>
        <w:t>, flip angle (FA) = 12°, field of view (FOV) = 256 × 256 mm</w:t>
      </w:r>
      <w:r w:rsidRPr="001A5256">
        <w:rPr>
          <w:rFonts w:ascii="Times New Roman" w:hAnsi="Times New Roman" w:cs="Times New Roman"/>
          <w:sz w:val="24"/>
          <w:szCs w:val="24"/>
          <w:vertAlign w:val="superscript"/>
        </w:rPr>
        <w:t>2</w:t>
      </w:r>
      <w:r w:rsidRPr="001A5256">
        <w:rPr>
          <w:rFonts w:ascii="Times New Roman" w:hAnsi="Times New Roman" w:cs="Times New Roman"/>
          <w:sz w:val="24"/>
          <w:szCs w:val="24"/>
        </w:rPr>
        <w:t>, matrix = 256 × 256, slice thickness = 1.0 mm, and slice number = 188.</w:t>
      </w:r>
      <w:r w:rsidR="007265BA" w:rsidRPr="001A5256">
        <w:rPr>
          <w:rFonts w:ascii="Times New Roman" w:hAnsi="Times New Roman" w:cs="Times New Roman" w:hint="eastAsia"/>
          <w:sz w:val="24"/>
          <w:szCs w:val="24"/>
        </w:rPr>
        <w:t xml:space="preserve"> </w:t>
      </w:r>
      <w:r w:rsidR="007265BA" w:rsidRPr="001A5256">
        <w:rPr>
          <w:rFonts w:ascii="Times New Roman" w:hAnsi="Times New Roman" w:cs="Times New Roman"/>
          <w:sz w:val="24"/>
          <w:szCs w:val="24"/>
        </w:rPr>
        <w:t xml:space="preserve">The preprocessing of T1WI data was conducted by using </w:t>
      </w:r>
      <w:proofErr w:type="spellStart"/>
      <w:r w:rsidR="007265BA" w:rsidRPr="001A5256">
        <w:rPr>
          <w:rFonts w:ascii="Times New Roman" w:hAnsi="Times New Roman" w:cs="Times New Roman"/>
          <w:sz w:val="24"/>
          <w:szCs w:val="24"/>
        </w:rPr>
        <w:t>fMRIPrep</w:t>
      </w:r>
      <w:proofErr w:type="spellEnd"/>
      <w:r w:rsidR="007265BA" w:rsidRPr="001A5256">
        <w:rPr>
          <w:rFonts w:ascii="Times New Roman" w:hAnsi="Times New Roman" w:cs="Times New Roman"/>
          <w:sz w:val="24"/>
          <w:szCs w:val="24"/>
        </w:rPr>
        <w:t xml:space="preserve"> toolbox. T1WI data was spatially normalized to Montreal Neural Institute (MNI) space and segmented into grey matter, white matter, and cerebral-spinal fluid</w:t>
      </w:r>
      <w:r w:rsidRPr="001A5256">
        <w:rPr>
          <w:rFonts w:ascii="Times New Roman" w:hAnsi="Times New Roman" w:cs="Times New Roman"/>
          <w:sz w:val="24"/>
          <w:szCs w:val="24"/>
        </w:rPr>
        <w:t>.</w:t>
      </w:r>
    </w:p>
    <w:p w14:paraId="27A65C49" w14:textId="2C5AB9E0" w:rsidR="00795E6C" w:rsidRPr="001A5256" w:rsidRDefault="007265BA" w:rsidP="007265BA">
      <w:pPr>
        <w:spacing w:line="480" w:lineRule="auto"/>
        <w:rPr>
          <w:rFonts w:ascii="Times New Roman" w:hAnsi="Times New Roman" w:cs="Times New Roman"/>
          <w:b/>
          <w:bCs/>
          <w:sz w:val="24"/>
          <w:szCs w:val="24"/>
        </w:rPr>
      </w:pPr>
      <w:r w:rsidRPr="001A5256">
        <w:rPr>
          <w:rFonts w:ascii="Times New Roman" w:hAnsi="Times New Roman" w:cs="Times New Roman" w:hint="eastAsia"/>
          <w:b/>
          <w:bCs/>
          <w:sz w:val="24"/>
          <w:szCs w:val="24"/>
        </w:rPr>
        <w:t xml:space="preserve">2.2 </w:t>
      </w:r>
      <w:r w:rsidR="00795E6C" w:rsidRPr="001A5256">
        <w:rPr>
          <w:rFonts w:ascii="Times New Roman" w:hAnsi="Times New Roman" w:cs="Times New Roman"/>
          <w:b/>
          <w:bCs/>
          <w:sz w:val="24"/>
          <w:szCs w:val="24"/>
        </w:rPr>
        <w:t xml:space="preserve">Resting-state </w:t>
      </w:r>
      <w:r w:rsidR="00795E6C" w:rsidRPr="001A5256">
        <w:rPr>
          <w:rFonts w:ascii="Times New Roman" w:hAnsi="Times New Roman" w:cs="Times New Roman" w:hint="eastAsia"/>
          <w:b/>
          <w:bCs/>
          <w:sz w:val="24"/>
          <w:szCs w:val="24"/>
        </w:rPr>
        <w:t>BOLD</w:t>
      </w:r>
      <w:r w:rsidR="00795E6C" w:rsidRPr="001A5256">
        <w:rPr>
          <w:rFonts w:ascii="Times New Roman" w:hAnsi="Times New Roman" w:cs="Times New Roman"/>
          <w:b/>
          <w:bCs/>
          <w:sz w:val="24"/>
          <w:szCs w:val="24"/>
        </w:rPr>
        <w:t xml:space="preserve"> data acquisition and processing</w:t>
      </w:r>
    </w:p>
    <w:p w14:paraId="102E9127" w14:textId="3290C9E5" w:rsidR="00795E6C" w:rsidRDefault="00795E6C" w:rsidP="00795E6C">
      <w:pPr>
        <w:spacing w:line="480" w:lineRule="auto"/>
        <w:rPr>
          <w:rFonts w:ascii="Times New Roman" w:hAnsi="Times New Roman" w:cs="Times New Roman"/>
          <w:sz w:val="24"/>
          <w:szCs w:val="24"/>
        </w:rPr>
      </w:pPr>
      <w:r w:rsidRPr="001A5256">
        <w:rPr>
          <w:rFonts w:ascii="Times New Roman" w:hAnsi="Times New Roman" w:cs="Times New Roman"/>
          <w:sz w:val="24"/>
          <w:szCs w:val="24"/>
        </w:rPr>
        <w:t xml:space="preserve">Resting-state BOLD images were acquired using gradient recalled echo-echo planar imaging (GRE-EPI) sequences with the following parameters: TR = 2,000 </w:t>
      </w:r>
      <w:proofErr w:type="spellStart"/>
      <w:r w:rsidRPr="001A5256">
        <w:rPr>
          <w:rFonts w:ascii="Times New Roman" w:hAnsi="Times New Roman" w:cs="Times New Roman"/>
          <w:sz w:val="24"/>
          <w:szCs w:val="24"/>
        </w:rPr>
        <w:t>ms</w:t>
      </w:r>
      <w:proofErr w:type="spellEnd"/>
      <w:r w:rsidRPr="001A5256">
        <w:rPr>
          <w:rFonts w:ascii="Times New Roman" w:hAnsi="Times New Roman" w:cs="Times New Roman"/>
          <w:sz w:val="24"/>
          <w:szCs w:val="24"/>
        </w:rPr>
        <w:t xml:space="preserve">, TE = 30 </w:t>
      </w:r>
      <w:proofErr w:type="spellStart"/>
      <w:r w:rsidRPr="001A5256">
        <w:rPr>
          <w:rFonts w:ascii="Times New Roman" w:hAnsi="Times New Roman" w:cs="Times New Roman"/>
          <w:sz w:val="24"/>
          <w:szCs w:val="24"/>
        </w:rPr>
        <w:t>ms</w:t>
      </w:r>
      <w:proofErr w:type="spellEnd"/>
      <w:r w:rsidRPr="001A5256">
        <w:rPr>
          <w:rFonts w:ascii="Times New Roman" w:hAnsi="Times New Roman" w:cs="Times New Roman"/>
          <w:sz w:val="24"/>
          <w:szCs w:val="24"/>
        </w:rPr>
        <w:t>, FA = 90°, slice number = 36, gap = 3 mm, FOV = 220 × 220 mm</w:t>
      </w:r>
      <w:r w:rsidRPr="001A5256">
        <w:rPr>
          <w:rFonts w:ascii="Times New Roman" w:hAnsi="Times New Roman" w:cs="Times New Roman"/>
          <w:sz w:val="24"/>
          <w:szCs w:val="24"/>
          <w:vertAlign w:val="superscript"/>
        </w:rPr>
        <w:t>2</w:t>
      </w:r>
      <w:r w:rsidRPr="001A5256">
        <w:rPr>
          <w:rFonts w:ascii="Times New Roman" w:hAnsi="Times New Roman" w:cs="Times New Roman"/>
          <w:sz w:val="24"/>
          <w:szCs w:val="24"/>
        </w:rPr>
        <w:t>, matrix = 64 × 64, slice thickness = 3 mm, in-plane spatial resolution = 3.4375 × 3.4375 mm</w:t>
      </w:r>
      <w:r w:rsidRPr="001A5256">
        <w:rPr>
          <w:rFonts w:ascii="Times New Roman" w:hAnsi="Times New Roman" w:cs="Times New Roman"/>
          <w:sz w:val="24"/>
          <w:szCs w:val="24"/>
          <w:vertAlign w:val="superscript"/>
        </w:rPr>
        <w:t>2</w:t>
      </w:r>
      <w:r w:rsidRPr="001A5256">
        <w:rPr>
          <w:rFonts w:ascii="Times New Roman" w:hAnsi="Times New Roman" w:cs="Times New Roman"/>
          <w:sz w:val="24"/>
          <w:szCs w:val="24"/>
        </w:rPr>
        <w:t>, and time points = 185.</w:t>
      </w:r>
      <w:r w:rsidR="007265BA" w:rsidRPr="001A5256">
        <w:rPr>
          <w:rFonts w:ascii="Times New Roman" w:hAnsi="Times New Roman" w:cs="Times New Roman" w:hint="eastAsia"/>
          <w:sz w:val="24"/>
          <w:szCs w:val="24"/>
        </w:rPr>
        <w:t xml:space="preserve"> </w:t>
      </w:r>
      <w:r w:rsidR="007265BA" w:rsidRPr="001A5256">
        <w:rPr>
          <w:rFonts w:ascii="Times New Roman" w:hAnsi="Times New Roman" w:cs="Times New Roman"/>
          <w:sz w:val="24"/>
          <w:szCs w:val="24"/>
        </w:rPr>
        <w:t xml:space="preserve">The preprocessing of BOLD data was conducted by using </w:t>
      </w:r>
      <w:proofErr w:type="spellStart"/>
      <w:r w:rsidR="007265BA" w:rsidRPr="001A5256">
        <w:rPr>
          <w:rFonts w:ascii="Times New Roman" w:hAnsi="Times New Roman" w:cs="Times New Roman"/>
          <w:sz w:val="24"/>
          <w:szCs w:val="24"/>
        </w:rPr>
        <w:t>fMRIPrep</w:t>
      </w:r>
      <w:proofErr w:type="spellEnd"/>
      <w:r w:rsidR="007265BA" w:rsidRPr="001A5256">
        <w:rPr>
          <w:rFonts w:ascii="Times New Roman" w:hAnsi="Times New Roman" w:cs="Times New Roman"/>
          <w:sz w:val="24"/>
          <w:szCs w:val="24"/>
        </w:rPr>
        <w:t xml:space="preserve"> toolbox.</w:t>
      </w:r>
      <w:r w:rsidR="007265BA" w:rsidRPr="001A5256">
        <w:rPr>
          <w:rFonts w:ascii="Times New Roman" w:hAnsi="Times New Roman" w:cs="Times New Roman" w:hint="eastAsia"/>
          <w:sz w:val="24"/>
          <w:szCs w:val="24"/>
        </w:rPr>
        <w:t xml:space="preserve"> T</w:t>
      </w:r>
      <w:r w:rsidRPr="001A5256">
        <w:rPr>
          <w:rFonts w:ascii="Times New Roman" w:hAnsi="Times New Roman" w:cs="Times New Roman"/>
          <w:sz w:val="24"/>
          <w:szCs w:val="24"/>
        </w:rPr>
        <w:t>he first 10 time points</w:t>
      </w:r>
      <w:r w:rsidR="007265BA" w:rsidRPr="001A5256">
        <w:rPr>
          <w:rFonts w:ascii="Times New Roman" w:hAnsi="Times New Roman" w:cs="Times New Roman" w:hint="eastAsia"/>
          <w:sz w:val="24"/>
          <w:szCs w:val="24"/>
        </w:rPr>
        <w:t xml:space="preserve"> were </w:t>
      </w:r>
      <w:r w:rsidR="007265BA" w:rsidRPr="001A5256">
        <w:rPr>
          <w:rFonts w:ascii="Times New Roman" w:hAnsi="Times New Roman" w:cs="Times New Roman"/>
          <w:sz w:val="24"/>
          <w:szCs w:val="24"/>
        </w:rPr>
        <w:t xml:space="preserve">discarded </w:t>
      </w:r>
      <w:r w:rsidRPr="001A5256">
        <w:rPr>
          <w:rFonts w:ascii="Times New Roman" w:hAnsi="Times New Roman" w:cs="Times New Roman"/>
          <w:sz w:val="24"/>
          <w:szCs w:val="24"/>
        </w:rPr>
        <w:t xml:space="preserve">to ensure magnetization stability and to allow the participants to adapt to the scanning environment. </w:t>
      </w:r>
      <w:r w:rsidR="00025EBB" w:rsidRPr="001A5256">
        <w:rPr>
          <w:rFonts w:ascii="Times New Roman" w:hAnsi="Times New Roman" w:cs="Times New Roman" w:hint="eastAsia"/>
          <w:sz w:val="24"/>
          <w:szCs w:val="24"/>
        </w:rPr>
        <w:t>T</w:t>
      </w:r>
      <w:r w:rsidRPr="001A5256">
        <w:rPr>
          <w:rFonts w:ascii="Times New Roman" w:hAnsi="Times New Roman" w:cs="Times New Roman"/>
          <w:sz w:val="24"/>
          <w:szCs w:val="24"/>
        </w:rPr>
        <w:t>hen slice timing and head motion correction</w:t>
      </w:r>
      <w:r w:rsidR="00025EBB" w:rsidRPr="001A5256">
        <w:rPr>
          <w:rFonts w:ascii="Times New Roman" w:hAnsi="Times New Roman" w:cs="Times New Roman" w:hint="eastAsia"/>
          <w:sz w:val="24"/>
          <w:szCs w:val="24"/>
        </w:rPr>
        <w:t xml:space="preserve"> were </w:t>
      </w:r>
      <w:r w:rsidR="00025EBB" w:rsidRPr="001A5256">
        <w:rPr>
          <w:rFonts w:ascii="Times New Roman" w:hAnsi="Times New Roman" w:cs="Times New Roman"/>
          <w:sz w:val="24"/>
          <w:szCs w:val="24"/>
        </w:rPr>
        <w:t>performed</w:t>
      </w:r>
      <w:r w:rsidRPr="001A5256">
        <w:rPr>
          <w:rFonts w:ascii="Times New Roman" w:hAnsi="Times New Roman" w:cs="Times New Roman"/>
          <w:sz w:val="24"/>
          <w:szCs w:val="24"/>
        </w:rPr>
        <w:t xml:space="preserve"> and </w:t>
      </w:r>
      <w:r w:rsidR="00025EBB" w:rsidRPr="001A5256">
        <w:rPr>
          <w:rFonts w:ascii="Times New Roman" w:hAnsi="Times New Roman" w:cs="Times New Roman" w:hint="eastAsia"/>
          <w:sz w:val="24"/>
          <w:szCs w:val="24"/>
        </w:rPr>
        <w:t xml:space="preserve">patients with </w:t>
      </w:r>
      <w:r w:rsidRPr="001A5256">
        <w:rPr>
          <w:rFonts w:ascii="Times New Roman" w:hAnsi="Times New Roman" w:cs="Times New Roman"/>
          <w:sz w:val="24"/>
          <w:szCs w:val="24"/>
        </w:rPr>
        <w:t>the head motion of translation &gt; 2.</w:t>
      </w:r>
      <w:r w:rsidR="00025EBB" w:rsidRPr="001A5256">
        <w:rPr>
          <w:rFonts w:ascii="Times New Roman" w:hAnsi="Times New Roman" w:cs="Times New Roman" w:hint="eastAsia"/>
          <w:sz w:val="24"/>
          <w:szCs w:val="24"/>
        </w:rPr>
        <w:t>5</w:t>
      </w:r>
      <w:r w:rsidRPr="001A5256">
        <w:rPr>
          <w:rFonts w:ascii="Times New Roman" w:hAnsi="Times New Roman" w:cs="Times New Roman"/>
          <w:sz w:val="24"/>
          <w:szCs w:val="24"/>
        </w:rPr>
        <w:t xml:space="preserve"> mm or rotation &gt; 2</w:t>
      </w:r>
      <w:r w:rsidR="00025EBB" w:rsidRPr="001A5256">
        <w:rPr>
          <w:rFonts w:ascii="Times New Roman" w:hAnsi="Times New Roman" w:cs="Times New Roman" w:hint="eastAsia"/>
          <w:sz w:val="24"/>
          <w:szCs w:val="24"/>
        </w:rPr>
        <w:t>.5</w:t>
      </w:r>
      <w:r w:rsidRPr="001A5256">
        <w:rPr>
          <w:rFonts w:ascii="Times New Roman" w:hAnsi="Times New Roman" w:cs="Times New Roman"/>
          <w:sz w:val="24"/>
          <w:szCs w:val="24"/>
        </w:rPr>
        <w:t xml:space="preserve">° </w:t>
      </w:r>
      <w:r w:rsidR="00025EBB" w:rsidRPr="001A5256">
        <w:rPr>
          <w:rFonts w:ascii="Times New Roman" w:hAnsi="Times New Roman" w:cs="Times New Roman" w:hint="eastAsia"/>
          <w:sz w:val="24"/>
          <w:szCs w:val="24"/>
        </w:rPr>
        <w:t xml:space="preserve">were </w:t>
      </w:r>
      <w:r w:rsidR="00025EBB" w:rsidRPr="001A5256">
        <w:rPr>
          <w:rFonts w:ascii="Times New Roman" w:hAnsi="Times New Roman" w:cs="Times New Roman"/>
          <w:sz w:val="24"/>
          <w:szCs w:val="24"/>
        </w:rPr>
        <w:t>excluded</w:t>
      </w:r>
      <w:r w:rsidRPr="001A5256">
        <w:rPr>
          <w:rFonts w:ascii="Times New Roman" w:hAnsi="Times New Roman" w:cs="Times New Roman"/>
          <w:sz w:val="24"/>
          <w:szCs w:val="24"/>
        </w:rPr>
        <w:t xml:space="preserve">. </w:t>
      </w:r>
      <w:r w:rsidR="00A55AED" w:rsidRPr="001A5256">
        <w:rPr>
          <w:rFonts w:ascii="Times New Roman" w:hAnsi="Times New Roman" w:cs="Times New Roman" w:hint="eastAsia"/>
          <w:sz w:val="24"/>
          <w:szCs w:val="24"/>
        </w:rPr>
        <w:t>T</w:t>
      </w:r>
      <w:r w:rsidRPr="001A5256">
        <w:rPr>
          <w:rFonts w:ascii="Times New Roman" w:hAnsi="Times New Roman" w:cs="Times New Roman"/>
          <w:sz w:val="24"/>
          <w:szCs w:val="24"/>
        </w:rPr>
        <w:t>he transformation field data obtained from T1-weighted image normalization</w:t>
      </w:r>
      <w:r w:rsidR="00A55AED" w:rsidRPr="001A5256">
        <w:rPr>
          <w:rFonts w:ascii="Times New Roman" w:hAnsi="Times New Roman" w:cs="Times New Roman" w:hint="eastAsia"/>
          <w:sz w:val="24"/>
          <w:szCs w:val="24"/>
        </w:rPr>
        <w:t xml:space="preserve"> was used</w:t>
      </w:r>
      <w:r w:rsidRPr="001A5256">
        <w:rPr>
          <w:rFonts w:ascii="Times New Roman" w:hAnsi="Times New Roman" w:cs="Times New Roman"/>
          <w:sz w:val="24"/>
          <w:szCs w:val="24"/>
        </w:rPr>
        <w:t xml:space="preserve"> to normalize the BOLD images to the MNI space, and they were then resampled to 3 × 3 × 3 mm</w:t>
      </w:r>
      <w:r w:rsidRPr="001A5256">
        <w:rPr>
          <w:rFonts w:ascii="Times New Roman" w:hAnsi="Times New Roman" w:cs="Times New Roman"/>
          <w:sz w:val="24"/>
          <w:szCs w:val="24"/>
          <w:vertAlign w:val="superscript"/>
        </w:rPr>
        <w:t>3</w:t>
      </w:r>
      <w:r w:rsidRPr="001A5256">
        <w:rPr>
          <w:rFonts w:ascii="Times New Roman" w:hAnsi="Times New Roman" w:cs="Times New Roman"/>
          <w:sz w:val="24"/>
          <w:szCs w:val="24"/>
        </w:rPr>
        <w:t xml:space="preserve">. The BOLD images were then smoothed with a </w:t>
      </w:r>
      <w:r w:rsidR="00A55AED" w:rsidRPr="001A5256">
        <w:rPr>
          <w:rFonts w:ascii="Times New Roman" w:hAnsi="Times New Roman" w:cs="Times New Roman" w:hint="eastAsia"/>
          <w:sz w:val="24"/>
          <w:szCs w:val="24"/>
        </w:rPr>
        <w:t>6</w:t>
      </w:r>
      <w:r w:rsidRPr="001A5256">
        <w:rPr>
          <w:rFonts w:ascii="Times New Roman" w:hAnsi="Times New Roman" w:cs="Times New Roman"/>
          <w:sz w:val="24"/>
          <w:szCs w:val="24"/>
        </w:rPr>
        <w:t>-mm full width at half maximum (FWHM) isotropic Gaussian kernel. Finally, we removed the linear trend from the time series</w:t>
      </w:r>
      <w:r w:rsidR="00104A79" w:rsidRPr="001A5256">
        <w:rPr>
          <w:rFonts w:ascii="Times New Roman" w:hAnsi="Times New Roman" w:cs="Times New Roman" w:hint="eastAsia"/>
          <w:sz w:val="24"/>
          <w:szCs w:val="24"/>
        </w:rPr>
        <w:t xml:space="preserve">, and </w:t>
      </w:r>
      <w:r w:rsidR="00104A79" w:rsidRPr="001A5256">
        <w:rPr>
          <w:rFonts w:ascii="Times New Roman" w:hAnsi="Times New Roman" w:cs="Times New Roman"/>
          <w:sz w:val="24"/>
          <w:szCs w:val="24"/>
        </w:rPr>
        <w:t>band-pass filtering</w:t>
      </w:r>
      <w:r w:rsidR="00104A79" w:rsidRPr="001A5256">
        <w:rPr>
          <w:rFonts w:ascii="Times New Roman" w:hAnsi="Times New Roman" w:cs="Times New Roman" w:hint="eastAsia"/>
          <w:sz w:val="24"/>
          <w:szCs w:val="24"/>
        </w:rPr>
        <w:t xml:space="preserve"> were conducted between 0.001 Hz-0.01Hz.</w:t>
      </w:r>
    </w:p>
    <w:p w14:paraId="51E4AD88" w14:textId="0AD109C9" w:rsidR="006D277F" w:rsidRPr="006D277F" w:rsidRDefault="003C1B24" w:rsidP="00795E6C">
      <w:pPr>
        <w:spacing w:line="480" w:lineRule="auto"/>
        <w:rPr>
          <w:rFonts w:ascii="Times New Roman" w:hAnsi="Times New Roman" w:cs="Times New Roman"/>
          <w:b/>
          <w:bCs/>
          <w:sz w:val="24"/>
          <w:szCs w:val="24"/>
        </w:rPr>
      </w:pPr>
      <w:r>
        <w:rPr>
          <w:rFonts w:ascii="Times New Roman" w:hAnsi="Times New Roman" w:cs="Times New Roman" w:hint="eastAsia"/>
          <w:b/>
          <w:bCs/>
          <w:sz w:val="24"/>
          <w:szCs w:val="24"/>
        </w:rPr>
        <w:t xml:space="preserve">2.3 </w:t>
      </w:r>
      <w:r w:rsidR="006D277F" w:rsidRPr="006D277F">
        <w:rPr>
          <w:rFonts w:ascii="Times New Roman" w:hAnsi="Times New Roman" w:cs="Times New Roman" w:hint="eastAsia"/>
          <w:b/>
          <w:bCs/>
          <w:sz w:val="24"/>
          <w:szCs w:val="24"/>
        </w:rPr>
        <w:t>Gram-Schmidt orthogonalization of structural and functional imaging features</w:t>
      </w:r>
    </w:p>
    <w:p w14:paraId="1AB995B2" w14:textId="77777777" w:rsidR="006D277F" w:rsidRDefault="006D277F" w:rsidP="006D277F">
      <w:pPr>
        <w:spacing w:line="480" w:lineRule="auto"/>
        <w:rPr>
          <w:rFonts w:ascii="Times New Roman" w:hAnsi="Times New Roman" w:cs="Times New Roman"/>
          <w:sz w:val="24"/>
          <w:szCs w:val="24"/>
        </w:rPr>
      </w:pPr>
      <w:r>
        <w:rPr>
          <w:rFonts w:ascii="Times New Roman" w:hAnsi="Times New Roman" w:cs="Times New Roman" w:hint="eastAsia"/>
          <w:sz w:val="24"/>
          <w:szCs w:val="24"/>
        </w:rPr>
        <w:lastRenderedPageBreak/>
        <w:t xml:space="preserve">To exclude the influence of structural imaging data on functional imaging data, </w:t>
      </w:r>
      <w:r w:rsidRPr="005C3F96">
        <w:rPr>
          <w:rFonts w:ascii="Times New Roman" w:hAnsi="Times New Roman" w:cs="Times New Roman" w:hint="eastAsia"/>
          <w:sz w:val="24"/>
          <w:szCs w:val="24"/>
        </w:rPr>
        <w:t>we orthogonalized the functional and structural data by using Gram-Schmidt orthogonalization (in-house MATLAB code</w:t>
      </w:r>
      <w:r>
        <w:rPr>
          <w:rFonts w:ascii="Times New Roman" w:hAnsi="Times New Roman" w:cs="Times New Roman" w:hint="eastAsia"/>
          <w:sz w:val="24"/>
          <w:szCs w:val="24"/>
        </w:rPr>
        <w:t xml:space="preserve"> was provided below</w:t>
      </w:r>
      <w:r w:rsidRPr="005C3F96">
        <w:rPr>
          <w:rFonts w:ascii="Times New Roman" w:hAnsi="Times New Roman" w:cs="Times New Roman" w:hint="eastAsia"/>
          <w:sz w:val="24"/>
          <w:szCs w:val="24"/>
        </w:rPr>
        <w:t>) to isolate their unique "pure" contributions and then ran a DEBM with the orthogonal measures.</w:t>
      </w:r>
    </w:p>
    <w:p w14:paraId="5CB08961" w14:textId="77777777" w:rsidR="006D277F" w:rsidRPr="005C3F96" w:rsidRDefault="006D277F" w:rsidP="006D277F">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In brief, the </w:t>
      </w:r>
      <w:r w:rsidRPr="005C3F96">
        <w:rPr>
          <w:rFonts w:ascii="Times New Roman" w:hAnsi="Times New Roman" w:cs="Times New Roman" w:hint="eastAsia"/>
          <w:sz w:val="24"/>
          <w:szCs w:val="24"/>
        </w:rPr>
        <w:t>orthogonalization</w:t>
      </w:r>
      <w:r>
        <w:rPr>
          <w:rFonts w:ascii="Times New Roman" w:hAnsi="Times New Roman" w:cs="Times New Roman" w:hint="eastAsia"/>
          <w:sz w:val="24"/>
          <w:szCs w:val="24"/>
        </w:rPr>
        <w:t xml:space="preserve"> was only calculated between pairs of </w:t>
      </w:r>
      <w:r w:rsidRPr="005C3F96">
        <w:rPr>
          <w:rFonts w:ascii="Times New Roman" w:hAnsi="Times New Roman" w:cs="Times New Roman" w:hint="eastAsia"/>
          <w:sz w:val="24"/>
          <w:szCs w:val="24"/>
        </w:rPr>
        <w:t>functional and structural data</w:t>
      </w:r>
      <w:r>
        <w:rPr>
          <w:rFonts w:ascii="Times New Roman" w:hAnsi="Times New Roman" w:cs="Times New Roman" w:hint="eastAsia"/>
          <w:sz w:val="24"/>
          <w:szCs w:val="24"/>
        </w:rPr>
        <w:t xml:space="preserve">. For example, for left entorhinal cortex, we </w:t>
      </w:r>
      <w:r w:rsidRPr="005C3F96">
        <w:rPr>
          <w:rFonts w:ascii="Times New Roman" w:hAnsi="Times New Roman" w:cs="Times New Roman" w:hint="eastAsia"/>
          <w:sz w:val="24"/>
          <w:szCs w:val="24"/>
        </w:rPr>
        <w:t>concatenate</w:t>
      </w:r>
      <w:r>
        <w:rPr>
          <w:rFonts w:ascii="Times New Roman" w:hAnsi="Times New Roman" w:cs="Times New Roman" w:hint="eastAsia"/>
          <w:sz w:val="24"/>
          <w:szCs w:val="24"/>
        </w:rPr>
        <w:t xml:space="preserve">d the GMV and ALFF feature as a two-column matrix and calculate the </w:t>
      </w:r>
      <w:r w:rsidRPr="005C3F96">
        <w:rPr>
          <w:rFonts w:ascii="Times New Roman" w:hAnsi="Times New Roman" w:cs="Times New Roman" w:hint="eastAsia"/>
          <w:sz w:val="24"/>
          <w:szCs w:val="24"/>
        </w:rPr>
        <w:t>orthogonalization</w:t>
      </w:r>
      <w:r>
        <w:rPr>
          <w:rFonts w:ascii="Times New Roman" w:hAnsi="Times New Roman" w:cs="Times New Roman" w:hint="eastAsia"/>
          <w:sz w:val="24"/>
          <w:szCs w:val="24"/>
        </w:rPr>
        <w:t xml:space="preserve"> by using the code (for FC feature, GMV features of two regions were used to form a three-column matrix). </w:t>
      </w:r>
      <w:r w:rsidRPr="005C3F96">
        <w:rPr>
          <w:rFonts w:ascii="Times New Roman" w:hAnsi="Times New Roman" w:cs="Times New Roman" w:hint="eastAsia"/>
          <w:sz w:val="24"/>
          <w:szCs w:val="24"/>
        </w:rPr>
        <w:t>After this, we</w:t>
      </w:r>
      <w:r>
        <w:rPr>
          <w:rFonts w:ascii="Times New Roman" w:hAnsi="Times New Roman" w:cs="Times New Roman" w:hint="eastAsia"/>
          <w:sz w:val="24"/>
          <w:szCs w:val="24"/>
        </w:rPr>
        <w:t xml:space="preserve"> used all new functional features (ALFF and FC) but</w:t>
      </w:r>
      <w:r w:rsidRPr="005C3F96">
        <w:rPr>
          <w:rFonts w:ascii="Times New Roman" w:hAnsi="Times New Roman" w:cs="Times New Roman" w:hint="eastAsia"/>
          <w:sz w:val="24"/>
          <w:szCs w:val="24"/>
        </w:rPr>
        <w:t xml:space="preserve"> still use</w:t>
      </w:r>
      <w:r>
        <w:rPr>
          <w:rFonts w:ascii="Times New Roman" w:hAnsi="Times New Roman" w:cs="Times New Roman" w:hint="eastAsia"/>
          <w:sz w:val="24"/>
          <w:szCs w:val="24"/>
        </w:rPr>
        <w:t>d</w:t>
      </w:r>
      <w:r w:rsidRPr="005C3F96">
        <w:rPr>
          <w:rFonts w:ascii="Times New Roman" w:hAnsi="Times New Roman" w:cs="Times New Roman" w:hint="eastAsia"/>
          <w:sz w:val="24"/>
          <w:szCs w:val="24"/>
        </w:rPr>
        <w:t xml:space="preserve"> the original GMV</w:t>
      </w:r>
      <w:r>
        <w:rPr>
          <w:rFonts w:ascii="Times New Roman" w:hAnsi="Times New Roman" w:cs="Times New Roman" w:hint="eastAsia"/>
          <w:sz w:val="24"/>
          <w:szCs w:val="24"/>
        </w:rPr>
        <w:t xml:space="preserve"> features</w:t>
      </w:r>
      <w:r w:rsidRPr="005C3F96">
        <w:rPr>
          <w:rFonts w:ascii="Times New Roman" w:hAnsi="Times New Roman" w:cs="Times New Roman" w:hint="eastAsia"/>
          <w:sz w:val="24"/>
          <w:szCs w:val="24"/>
        </w:rPr>
        <w:t xml:space="preserve"> because we believe that the GMV features are not affected by the functional features</w:t>
      </w:r>
      <w:r>
        <w:rPr>
          <w:rFonts w:ascii="Times New Roman" w:hAnsi="Times New Roman" w:cs="Times New Roman" w:hint="eastAsia"/>
          <w:sz w:val="24"/>
          <w:szCs w:val="24"/>
        </w:rPr>
        <w:t xml:space="preserve">. All imaging features before and after </w:t>
      </w:r>
      <w:r w:rsidRPr="005C3F96">
        <w:rPr>
          <w:rFonts w:ascii="Times New Roman" w:hAnsi="Times New Roman" w:cs="Times New Roman" w:hint="eastAsia"/>
          <w:sz w:val="24"/>
          <w:szCs w:val="24"/>
        </w:rPr>
        <w:t>orthogonalization</w:t>
      </w:r>
      <w:r>
        <w:rPr>
          <w:rFonts w:ascii="Times New Roman" w:hAnsi="Times New Roman" w:cs="Times New Roman" w:hint="eastAsia"/>
          <w:sz w:val="24"/>
          <w:szCs w:val="24"/>
        </w:rPr>
        <w:t xml:space="preserve"> were provided as supplementary </w:t>
      </w:r>
      <w:r w:rsidRPr="00DB19F3">
        <w:rPr>
          <w:rFonts w:ascii="Times New Roman" w:hAnsi="Times New Roman" w:cs="Times New Roman" w:hint="eastAsia"/>
          <w:b/>
          <w:bCs/>
          <w:sz w:val="24"/>
          <w:szCs w:val="24"/>
        </w:rPr>
        <w:t>Table S3 and S4</w:t>
      </w:r>
      <w:r>
        <w:rPr>
          <w:rFonts w:ascii="Times New Roman" w:hAnsi="Times New Roman" w:cs="Times New Roman" w:hint="eastAsia"/>
          <w:sz w:val="24"/>
          <w:szCs w:val="24"/>
        </w:rPr>
        <w:t>.</w:t>
      </w:r>
    </w:p>
    <w:p w14:paraId="7B934585" w14:textId="77777777" w:rsidR="006D277F" w:rsidRDefault="006D277F" w:rsidP="006D277F">
      <w:pPr>
        <w:rPr>
          <w:rFonts w:ascii="Times New Roman" w:hAnsi="Times New Roman" w:cs="Times New Roman"/>
          <w:b/>
          <w:bCs/>
          <w:sz w:val="24"/>
        </w:rPr>
      </w:pPr>
    </w:p>
    <w:p w14:paraId="5BDF061C" w14:textId="77777777" w:rsidR="006D277F" w:rsidRPr="00255C4D" w:rsidRDefault="006D277F" w:rsidP="006D277F">
      <w:pPr>
        <w:rPr>
          <w:rFonts w:ascii="Times New Roman" w:hAnsi="Times New Roman" w:cs="Times New Roman"/>
          <w:b/>
          <w:bCs/>
          <w:sz w:val="24"/>
        </w:rPr>
      </w:pPr>
      <w:r w:rsidRPr="00255C4D">
        <w:rPr>
          <w:rFonts w:ascii="Times New Roman" w:hAnsi="Times New Roman" w:cs="Times New Roman" w:hint="eastAsia"/>
          <w:b/>
          <w:bCs/>
          <w:sz w:val="24"/>
        </w:rPr>
        <w:t>In-house MATLAB code for the calculation of Gram-Schmidt orthogonalization</w:t>
      </w:r>
    </w:p>
    <w:p w14:paraId="15FA57AF" w14:textId="77777777" w:rsidR="006D277F" w:rsidRPr="00A43D0F" w:rsidRDefault="006D277F" w:rsidP="006D277F">
      <w:pPr>
        <w:rPr>
          <w:rFonts w:ascii="Times New Roman" w:hAnsi="Times New Roman" w:cs="Times New Roman"/>
          <w:sz w:val="24"/>
        </w:rPr>
      </w:pPr>
    </w:p>
    <w:p w14:paraId="4002A38D"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function [</w:t>
      </w:r>
      <w:proofErr w:type="spellStart"/>
      <w:r w:rsidRPr="00A43D0F">
        <w:rPr>
          <w:rFonts w:ascii="Times New Roman" w:hAnsi="Times New Roman" w:cs="Times New Roman"/>
          <w:sz w:val="24"/>
        </w:rPr>
        <w:t>Qhat,Rhat</w:t>
      </w:r>
      <w:proofErr w:type="spellEnd"/>
      <w:r w:rsidRPr="00A43D0F">
        <w:rPr>
          <w:rFonts w:ascii="Times New Roman" w:hAnsi="Times New Roman" w:cs="Times New Roman"/>
          <w:sz w:val="24"/>
        </w:rPr>
        <w:t xml:space="preserve">] = </w:t>
      </w:r>
      <w:proofErr w:type="spellStart"/>
      <w:r w:rsidRPr="00A43D0F">
        <w:rPr>
          <w:rFonts w:ascii="Times New Roman" w:hAnsi="Times New Roman" w:cs="Times New Roman"/>
          <w:sz w:val="24"/>
        </w:rPr>
        <w:t>csg</w:t>
      </w:r>
      <w:proofErr w:type="spellEnd"/>
      <w:r w:rsidRPr="00A43D0F">
        <w:rPr>
          <w:rFonts w:ascii="Times New Roman" w:hAnsi="Times New Roman" w:cs="Times New Roman"/>
          <w:sz w:val="24"/>
        </w:rPr>
        <w:t>(A)</w:t>
      </w:r>
    </w:p>
    <w:p w14:paraId="40491CEF"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
    <w:p w14:paraId="4FE7C5F4"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roofErr w:type="spellStart"/>
      <w:r w:rsidRPr="00A43D0F">
        <w:rPr>
          <w:rFonts w:ascii="Times New Roman" w:hAnsi="Times New Roman" w:cs="Times New Roman"/>
          <w:sz w:val="24"/>
        </w:rPr>
        <w:t>row,col</w:t>
      </w:r>
      <w:proofErr w:type="spellEnd"/>
      <w:r w:rsidRPr="00A43D0F">
        <w:rPr>
          <w:rFonts w:ascii="Times New Roman" w:hAnsi="Times New Roman" w:cs="Times New Roman"/>
          <w:sz w:val="24"/>
        </w:rPr>
        <w:t>]= size(A);</w:t>
      </w:r>
    </w:p>
    <w:p w14:paraId="09A20646"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 xml:space="preserve"> = zeros(</w:t>
      </w:r>
      <w:proofErr w:type="spellStart"/>
      <w:r w:rsidRPr="00A43D0F">
        <w:rPr>
          <w:rFonts w:ascii="Times New Roman" w:hAnsi="Times New Roman" w:cs="Times New Roman"/>
          <w:sz w:val="24"/>
        </w:rPr>
        <w:t>row,col</w:t>
      </w:r>
      <w:proofErr w:type="spellEnd"/>
      <w:r w:rsidRPr="00A43D0F">
        <w:rPr>
          <w:rFonts w:ascii="Times New Roman" w:hAnsi="Times New Roman" w:cs="Times New Roman"/>
          <w:sz w:val="24"/>
        </w:rPr>
        <w:t>);</w:t>
      </w:r>
    </w:p>
    <w:p w14:paraId="27D75CBC"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roofErr w:type="spellStart"/>
      <w:r w:rsidRPr="00A43D0F">
        <w:rPr>
          <w:rFonts w:ascii="Times New Roman" w:hAnsi="Times New Roman" w:cs="Times New Roman"/>
          <w:sz w:val="24"/>
        </w:rPr>
        <w:t>Rhat</w:t>
      </w:r>
      <w:proofErr w:type="spellEnd"/>
      <w:r w:rsidRPr="00A43D0F">
        <w:rPr>
          <w:rFonts w:ascii="Times New Roman" w:hAnsi="Times New Roman" w:cs="Times New Roman"/>
          <w:sz w:val="24"/>
        </w:rPr>
        <w:t xml:space="preserve"> = zeros(1,col);</w:t>
      </w:r>
    </w:p>
    <w:p w14:paraId="0C0D5FB5"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
    <w:p w14:paraId="781D5A33"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 xml:space="preserve">(:,1)=A(:,1); </w:t>
      </w:r>
    </w:p>
    <w:p w14:paraId="191A4041"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column1 = A(:,1);</w:t>
      </w:r>
    </w:p>
    <w:p w14:paraId="1F1FBC7B"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roofErr w:type="spellStart"/>
      <w:r w:rsidRPr="00A43D0F">
        <w:rPr>
          <w:rFonts w:ascii="Times New Roman" w:hAnsi="Times New Roman" w:cs="Times New Roman"/>
          <w:sz w:val="24"/>
        </w:rPr>
        <w:t>Rhat</w:t>
      </w:r>
      <w:proofErr w:type="spellEnd"/>
      <w:r w:rsidRPr="00A43D0F">
        <w:rPr>
          <w:rFonts w:ascii="Times New Roman" w:hAnsi="Times New Roman" w:cs="Times New Roman"/>
          <w:sz w:val="24"/>
        </w:rPr>
        <w:t>(1) = norm(column1);</w:t>
      </w:r>
    </w:p>
    <w:p w14:paraId="1F8E7D5F"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
    <w:p w14:paraId="386C7250"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for j = 2 : col</w:t>
      </w:r>
    </w:p>
    <w:p w14:paraId="336A47DF"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for </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 xml:space="preserve"> = 1: j-1            </w:t>
      </w:r>
    </w:p>
    <w:p w14:paraId="0F540391"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q(:,</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 = ((</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 * A(:,j))/(</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 xml:space="preserve">)' * </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w:t>
      </w:r>
    </w:p>
    <w:p w14:paraId="25198514"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r(:,j)= q(:,</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 xml:space="preserve">) * </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w:t>
      </w:r>
      <w:proofErr w:type="spellStart"/>
      <w:r w:rsidRPr="00A43D0F">
        <w:rPr>
          <w:rFonts w:ascii="Times New Roman" w:hAnsi="Times New Roman" w:cs="Times New Roman"/>
          <w:sz w:val="24"/>
        </w:rPr>
        <w:t>i</w:t>
      </w:r>
      <w:proofErr w:type="spellEnd"/>
      <w:r w:rsidRPr="00A43D0F">
        <w:rPr>
          <w:rFonts w:ascii="Times New Roman" w:hAnsi="Times New Roman" w:cs="Times New Roman"/>
          <w:sz w:val="24"/>
        </w:rPr>
        <w:t>);</w:t>
      </w:r>
    </w:p>
    <w:p w14:paraId="5F131AF8"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A(:,j)= A(:,j) -r(:,j);          </w:t>
      </w:r>
    </w:p>
    <w:p w14:paraId="7AFE799A"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end</w:t>
      </w:r>
    </w:p>
    <w:p w14:paraId="0F8BFD2A"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t xml:space="preserve">        </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 xml:space="preserve">(:,j)=A(:,j);    </w:t>
      </w:r>
    </w:p>
    <w:p w14:paraId="087BDD3F" w14:textId="77777777" w:rsidR="006D277F" w:rsidRPr="00A43D0F" w:rsidRDefault="006D277F" w:rsidP="006D277F">
      <w:pPr>
        <w:rPr>
          <w:rFonts w:ascii="Times New Roman" w:hAnsi="Times New Roman" w:cs="Times New Roman"/>
          <w:sz w:val="24"/>
        </w:rPr>
      </w:pPr>
      <w:r w:rsidRPr="00A43D0F">
        <w:rPr>
          <w:rFonts w:ascii="Times New Roman" w:hAnsi="Times New Roman" w:cs="Times New Roman"/>
          <w:sz w:val="24"/>
        </w:rPr>
        <w:lastRenderedPageBreak/>
        <w:t xml:space="preserve">        </w:t>
      </w:r>
      <w:proofErr w:type="spellStart"/>
      <w:r w:rsidRPr="00A43D0F">
        <w:rPr>
          <w:rFonts w:ascii="Times New Roman" w:hAnsi="Times New Roman" w:cs="Times New Roman"/>
          <w:sz w:val="24"/>
        </w:rPr>
        <w:t>Rhat</w:t>
      </w:r>
      <w:proofErr w:type="spellEnd"/>
      <w:r w:rsidRPr="00A43D0F">
        <w:rPr>
          <w:rFonts w:ascii="Times New Roman" w:hAnsi="Times New Roman" w:cs="Times New Roman"/>
          <w:sz w:val="24"/>
        </w:rPr>
        <w:t>(j)=norm(</w:t>
      </w:r>
      <w:proofErr w:type="spellStart"/>
      <w:r w:rsidRPr="00A43D0F">
        <w:rPr>
          <w:rFonts w:ascii="Times New Roman" w:hAnsi="Times New Roman" w:cs="Times New Roman"/>
          <w:sz w:val="24"/>
        </w:rPr>
        <w:t>Qhat</w:t>
      </w:r>
      <w:proofErr w:type="spellEnd"/>
      <w:r w:rsidRPr="00A43D0F">
        <w:rPr>
          <w:rFonts w:ascii="Times New Roman" w:hAnsi="Times New Roman" w:cs="Times New Roman"/>
          <w:sz w:val="24"/>
        </w:rPr>
        <w:t>(:,j));</w:t>
      </w:r>
    </w:p>
    <w:p w14:paraId="6208D81E" w14:textId="08B8B94E" w:rsidR="00795E6C" w:rsidRPr="00DF48C6" w:rsidRDefault="006D277F" w:rsidP="00434FF0">
      <w:pPr>
        <w:rPr>
          <w:rFonts w:hint="eastAsia"/>
        </w:rPr>
      </w:pPr>
      <w:r w:rsidRPr="00A43D0F">
        <w:rPr>
          <w:rFonts w:ascii="Times New Roman" w:hAnsi="Times New Roman" w:cs="Times New Roman"/>
          <w:sz w:val="24"/>
        </w:rPr>
        <w:t xml:space="preserve">    end</w:t>
      </w:r>
    </w:p>
    <w:sectPr w:rsidR="00795E6C" w:rsidRPr="00DF48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522D89" w14:textId="77777777" w:rsidR="00B76DBD" w:rsidRDefault="00B76DBD" w:rsidP="00434FF0">
      <w:pPr>
        <w:rPr>
          <w:rFonts w:hint="eastAsia"/>
        </w:rPr>
      </w:pPr>
      <w:r>
        <w:separator/>
      </w:r>
    </w:p>
  </w:endnote>
  <w:endnote w:type="continuationSeparator" w:id="0">
    <w:p w14:paraId="01B40384" w14:textId="77777777" w:rsidR="00B76DBD" w:rsidRDefault="00B76DBD" w:rsidP="00434FF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57E3D" w14:textId="77777777" w:rsidR="00B76DBD" w:rsidRDefault="00B76DBD" w:rsidP="00434FF0">
      <w:pPr>
        <w:rPr>
          <w:rFonts w:hint="eastAsia"/>
        </w:rPr>
      </w:pPr>
      <w:r>
        <w:separator/>
      </w:r>
    </w:p>
  </w:footnote>
  <w:footnote w:type="continuationSeparator" w:id="0">
    <w:p w14:paraId="6C39FB53" w14:textId="77777777" w:rsidR="00B76DBD" w:rsidRDefault="00B76DBD" w:rsidP="00434FF0">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3D0E6A"/>
    <w:multiLevelType w:val="hybridMultilevel"/>
    <w:tmpl w:val="367489CE"/>
    <w:lvl w:ilvl="0" w:tplc="D19CC688">
      <w:start w:val="1"/>
      <w:numFmt w:val="decimal"/>
      <w:lvlText w:val="%1."/>
      <w:lvlJc w:val="left"/>
      <w:pPr>
        <w:ind w:left="360" w:hanging="360"/>
      </w:pPr>
      <w:rPr>
        <w:rFonts w:hint="default"/>
      </w:rPr>
    </w:lvl>
    <w:lvl w:ilvl="1" w:tplc="04090019">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1700A34"/>
    <w:multiLevelType w:val="hybridMultilevel"/>
    <w:tmpl w:val="CC08C9C4"/>
    <w:lvl w:ilvl="0" w:tplc="D19CC68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54B61084"/>
    <w:multiLevelType w:val="hybridMultilevel"/>
    <w:tmpl w:val="A50C62A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BA06398"/>
    <w:multiLevelType w:val="multilevel"/>
    <w:tmpl w:val="E8F8F68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241720549">
    <w:abstractNumId w:val="3"/>
  </w:num>
  <w:num w:numId="2" w16cid:durableId="1359157958">
    <w:abstractNumId w:val="2"/>
  </w:num>
  <w:num w:numId="3" w16cid:durableId="18967738">
    <w:abstractNumId w:val="1"/>
  </w:num>
  <w:num w:numId="4" w16cid:durableId="926502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211"/>
    <w:rsid w:val="00025EBB"/>
    <w:rsid w:val="000D67EA"/>
    <w:rsid w:val="000E2211"/>
    <w:rsid w:val="000F36D8"/>
    <w:rsid w:val="00104A79"/>
    <w:rsid w:val="00121525"/>
    <w:rsid w:val="001A5256"/>
    <w:rsid w:val="00223779"/>
    <w:rsid w:val="002B34DB"/>
    <w:rsid w:val="00316145"/>
    <w:rsid w:val="00357297"/>
    <w:rsid w:val="00385BC7"/>
    <w:rsid w:val="003C1B24"/>
    <w:rsid w:val="0042345E"/>
    <w:rsid w:val="00434FF0"/>
    <w:rsid w:val="00601620"/>
    <w:rsid w:val="00636326"/>
    <w:rsid w:val="006D277F"/>
    <w:rsid w:val="007265BA"/>
    <w:rsid w:val="007321F8"/>
    <w:rsid w:val="00734761"/>
    <w:rsid w:val="0075454C"/>
    <w:rsid w:val="00795E6C"/>
    <w:rsid w:val="007F33EE"/>
    <w:rsid w:val="008013C9"/>
    <w:rsid w:val="0098723E"/>
    <w:rsid w:val="009A655D"/>
    <w:rsid w:val="00A265C5"/>
    <w:rsid w:val="00A55AED"/>
    <w:rsid w:val="00B729C6"/>
    <w:rsid w:val="00B76DBD"/>
    <w:rsid w:val="00B7752E"/>
    <w:rsid w:val="00B837FA"/>
    <w:rsid w:val="00B92EB7"/>
    <w:rsid w:val="00BD236F"/>
    <w:rsid w:val="00D3718C"/>
    <w:rsid w:val="00DF48C6"/>
    <w:rsid w:val="00ED7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387CB"/>
  <w15:chartTrackingRefBased/>
  <w15:docId w15:val="{078EBCF9-8387-44D8-9AE0-D77A80DA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1">
    <w:name w:val="toc 1"/>
    <w:basedOn w:val="a"/>
    <w:next w:val="a"/>
    <w:link w:val="TOC10"/>
    <w:uiPriority w:val="39"/>
    <w:rsid w:val="000D67EA"/>
    <w:pPr>
      <w:tabs>
        <w:tab w:val="right" w:leader="middleDot" w:pos="8721"/>
      </w:tabs>
      <w:spacing w:before="120" w:after="120"/>
      <w:jc w:val="left"/>
    </w:pPr>
    <w:rPr>
      <w:bCs/>
      <w:color w:val="000000"/>
      <w:sz w:val="24"/>
    </w:rPr>
  </w:style>
  <w:style w:type="character" w:customStyle="1" w:styleId="TOC10">
    <w:name w:val="TOC 1 字符"/>
    <w:basedOn w:val="a0"/>
    <w:link w:val="TOC1"/>
    <w:uiPriority w:val="39"/>
    <w:rsid w:val="000D67EA"/>
    <w:rPr>
      <w:bCs/>
      <w:color w:val="000000"/>
      <w:sz w:val="24"/>
    </w:rPr>
  </w:style>
  <w:style w:type="paragraph" w:styleId="a3">
    <w:name w:val="header"/>
    <w:basedOn w:val="a"/>
    <w:link w:val="a4"/>
    <w:uiPriority w:val="99"/>
    <w:unhideWhenUsed/>
    <w:rsid w:val="00434FF0"/>
    <w:pPr>
      <w:tabs>
        <w:tab w:val="center" w:pos="4153"/>
        <w:tab w:val="right" w:pos="8306"/>
      </w:tabs>
      <w:snapToGrid w:val="0"/>
      <w:jc w:val="center"/>
    </w:pPr>
    <w:rPr>
      <w:sz w:val="18"/>
      <w:szCs w:val="18"/>
    </w:rPr>
  </w:style>
  <w:style w:type="character" w:customStyle="1" w:styleId="a4">
    <w:name w:val="页眉 字符"/>
    <w:basedOn w:val="a0"/>
    <w:link w:val="a3"/>
    <w:uiPriority w:val="99"/>
    <w:rsid w:val="00434FF0"/>
    <w:rPr>
      <w:sz w:val="18"/>
      <w:szCs w:val="18"/>
    </w:rPr>
  </w:style>
  <w:style w:type="paragraph" w:styleId="a5">
    <w:name w:val="footer"/>
    <w:basedOn w:val="a"/>
    <w:link w:val="a6"/>
    <w:uiPriority w:val="99"/>
    <w:unhideWhenUsed/>
    <w:rsid w:val="00434FF0"/>
    <w:pPr>
      <w:tabs>
        <w:tab w:val="center" w:pos="4153"/>
        <w:tab w:val="right" w:pos="8306"/>
      </w:tabs>
      <w:snapToGrid w:val="0"/>
      <w:jc w:val="left"/>
    </w:pPr>
    <w:rPr>
      <w:sz w:val="18"/>
      <w:szCs w:val="18"/>
    </w:rPr>
  </w:style>
  <w:style w:type="character" w:customStyle="1" w:styleId="a6">
    <w:name w:val="页脚 字符"/>
    <w:basedOn w:val="a0"/>
    <w:link w:val="a5"/>
    <w:uiPriority w:val="99"/>
    <w:rsid w:val="00434FF0"/>
    <w:rPr>
      <w:sz w:val="18"/>
      <w:szCs w:val="18"/>
    </w:rPr>
  </w:style>
  <w:style w:type="character" w:styleId="a7">
    <w:name w:val="Hyperlink"/>
    <w:basedOn w:val="a0"/>
    <w:qFormat/>
    <w:rsid w:val="00795E6C"/>
    <w:rPr>
      <w:color w:val="0563C1" w:themeColor="hyperlink"/>
      <w:u w:val="single"/>
    </w:rPr>
  </w:style>
  <w:style w:type="paragraph" w:styleId="a8">
    <w:name w:val="List Paragraph"/>
    <w:basedOn w:val="a"/>
    <w:uiPriority w:val="99"/>
    <w:qFormat/>
    <w:rsid w:val="00795E6C"/>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949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725</Words>
  <Characters>4135</Characters>
  <Application>Microsoft Office Word</Application>
  <DocSecurity>0</DocSecurity>
  <Lines>34</Lines>
  <Paragraphs>9</Paragraphs>
  <ScaleCrop>false</ScaleCrop>
  <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博 胡</dc:creator>
  <cp:keywords/>
  <dc:description/>
  <cp:lastModifiedBy>博 胡</cp:lastModifiedBy>
  <cp:revision>24</cp:revision>
  <dcterms:created xsi:type="dcterms:W3CDTF">2024-04-24T08:13:00Z</dcterms:created>
  <dcterms:modified xsi:type="dcterms:W3CDTF">2024-10-28T12:51:00Z</dcterms:modified>
</cp:coreProperties>
</file>