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1E19" w:rsidRPr="00966DF1" w:rsidRDefault="005B1E19" w:rsidP="005B1E19">
      <w:pPr>
        <w:rPr>
          <w:rFonts w:cs="Times New Roman"/>
          <w:b/>
          <w:bCs/>
        </w:rPr>
      </w:pPr>
      <w:r w:rsidRPr="00966DF1">
        <w:rPr>
          <w:rFonts w:cs="Times New Roman"/>
          <w:b/>
          <w:bCs/>
        </w:rPr>
        <w:t>Table S1. Detailed macronutrient composition and dietary protocols of implemented diets.</w:t>
      </w:r>
    </w:p>
    <w:tbl>
      <w:tblPr>
        <w:tblStyle w:val="Tabelasiatki1jasna"/>
        <w:tblW w:w="10422" w:type="dxa"/>
        <w:tblLayout w:type="fixed"/>
        <w:tblLook w:val="06A0" w:firstRow="1" w:lastRow="0" w:firstColumn="1" w:lastColumn="0" w:noHBand="1" w:noVBand="1"/>
      </w:tblPr>
      <w:tblGrid>
        <w:gridCol w:w="1271"/>
        <w:gridCol w:w="1276"/>
        <w:gridCol w:w="1276"/>
        <w:gridCol w:w="1134"/>
        <w:gridCol w:w="992"/>
        <w:gridCol w:w="1607"/>
        <w:gridCol w:w="2866"/>
      </w:tblGrid>
      <w:tr w:rsidR="005B1E19" w:rsidRPr="00966DF1" w:rsidTr="00F14CD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vAlign w:val="center"/>
          </w:tcPr>
          <w:p w:rsidR="005B1E19" w:rsidRPr="00966DF1" w:rsidRDefault="005B1E19" w:rsidP="00F14CD4">
            <w:pPr>
              <w:jc w:val="center"/>
              <w:rPr>
                <w:rFonts w:eastAsia="Times New Roman" w:cs="Times New Roman"/>
                <w:b w:val="0"/>
                <w:bCs w:val="0"/>
                <w:sz w:val="20"/>
                <w:szCs w:val="20"/>
              </w:rPr>
            </w:pPr>
            <w:r w:rsidRPr="00966DF1">
              <w:rPr>
                <w:rFonts w:eastAsia="Times New Roman" w:cs="Times New Roman"/>
                <w:sz w:val="20"/>
                <w:szCs w:val="20"/>
              </w:rPr>
              <w:t>Type of diet</w:t>
            </w:r>
          </w:p>
        </w:tc>
        <w:tc>
          <w:tcPr>
            <w:tcW w:w="1276" w:type="dxa"/>
            <w:vAlign w:val="center"/>
          </w:tcPr>
          <w:p w:rsidR="005B1E19" w:rsidRPr="00966DF1" w:rsidRDefault="005B1E19" w:rsidP="00F14CD4">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0"/>
                <w:szCs w:val="20"/>
              </w:rPr>
            </w:pPr>
            <w:r w:rsidRPr="00966DF1">
              <w:rPr>
                <w:rFonts w:eastAsia="Times New Roman" w:cs="Times New Roman"/>
                <w:sz w:val="20"/>
                <w:szCs w:val="20"/>
              </w:rPr>
              <w:t>Ketogenic Diet Phases</w:t>
            </w:r>
          </w:p>
        </w:tc>
        <w:tc>
          <w:tcPr>
            <w:tcW w:w="1276" w:type="dxa"/>
            <w:vAlign w:val="center"/>
          </w:tcPr>
          <w:p w:rsidR="005B1E19" w:rsidRPr="00966DF1" w:rsidRDefault="005B1E19" w:rsidP="00F14CD4">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0"/>
                <w:szCs w:val="20"/>
              </w:rPr>
            </w:pPr>
            <w:r w:rsidRPr="00966DF1">
              <w:rPr>
                <w:rFonts w:eastAsia="Times New Roman" w:cs="Times New Roman"/>
                <w:sz w:val="20"/>
                <w:szCs w:val="20"/>
              </w:rPr>
              <w:t>Carbo</w:t>
            </w:r>
            <w:r w:rsidRPr="00966DF1">
              <w:rPr>
                <w:rFonts w:eastAsia="Times New Roman" w:cs="Times New Roman"/>
                <w:b w:val="0"/>
                <w:bCs w:val="0"/>
                <w:sz w:val="20"/>
                <w:szCs w:val="20"/>
              </w:rPr>
              <w:t>-</w:t>
            </w:r>
            <w:r w:rsidRPr="00966DF1">
              <w:rPr>
                <w:rFonts w:eastAsia="Times New Roman" w:cs="Times New Roman"/>
                <w:sz w:val="20"/>
                <w:szCs w:val="20"/>
              </w:rPr>
              <w:t>hydrates</w:t>
            </w:r>
          </w:p>
        </w:tc>
        <w:tc>
          <w:tcPr>
            <w:tcW w:w="1134" w:type="dxa"/>
            <w:vAlign w:val="center"/>
          </w:tcPr>
          <w:p w:rsidR="005B1E19" w:rsidRPr="00966DF1" w:rsidRDefault="005B1E19" w:rsidP="00F14CD4">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0"/>
                <w:szCs w:val="20"/>
              </w:rPr>
            </w:pPr>
            <w:r w:rsidRPr="00966DF1">
              <w:rPr>
                <w:rFonts w:eastAsia="Times New Roman" w:cs="Times New Roman"/>
                <w:sz w:val="20"/>
                <w:szCs w:val="20"/>
              </w:rPr>
              <w:t>Proteins</w:t>
            </w:r>
          </w:p>
        </w:tc>
        <w:tc>
          <w:tcPr>
            <w:tcW w:w="992" w:type="dxa"/>
            <w:vAlign w:val="center"/>
          </w:tcPr>
          <w:p w:rsidR="005B1E19" w:rsidRPr="00966DF1" w:rsidRDefault="005B1E19" w:rsidP="00F14CD4">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0"/>
                <w:szCs w:val="20"/>
              </w:rPr>
            </w:pPr>
            <w:r w:rsidRPr="00966DF1">
              <w:rPr>
                <w:rFonts w:eastAsia="Times New Roman" w:cs="Times New Roman"/>
                <w:sz w:val="20"/>
                <w:szCs w:val="20"/>
              </w:rPr>
              <w:t>Fats</w:t>
            </w:r>
          </w:p>
        </w:tc>
        <w:tc>
          <w:tcPr>
            <w:tcW w:w="1607" w:type="dxa"/>
            <w:vAlign w:val="center"/>
          </w:tcPr>
          <w:p w:rsidR="005B1E19" w:rsidRPr="00966DF1" w:rsidRDefault="005B1E19" w:rsidP="00F14CD4">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0"/>
                <w:szCs w:val="20"/>
              </w:rPr>
            </w:pPr>
            <w:r w:rsidRPr="00966DF1">
              <w:rPr>
                <w:rFonts w:eastAsia="Times New Roman" w:cs="Times New Roman"/>
                <w:sz w:val="20"/>
                <w:szCs w:val="20"/>
              </w:rPr>
              <w:t>Caloric content</w:t>
            </w:r>
          </w:p>
        </w:tc>
        <w:tc>
          <w:tcPr>
            <w:tcW w:w="2866" w:type="dxa"/>
            <w:vAlign w:val="center"/>
          </w:tcPr>
          <w:p w:rsidR="005B1E19" w:rsidRPr="00966DF1" w:rsidRDefault="005B1E19" w:rsidP="00F14CD4">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0"/>
                <w:szCs w:val="20"/>
              </w:rPr>
            </w:pPr>
            <w:r w:rsidRPr="00966DF1">
              <w:rPr>
                <w:rFonts w:eastAsia="Times New Roman" w:cs="Times New Roman"/>
                <w:sz w:val="20"/>
                <w:szCs w:val="20"/>
                <w:lang w:val="en-US"/>
              </w:rPr>
              <w:t>Description of the diet (based on data from the studies utilized)</w:t>
            </w:r>
          </w:p>
        </w:tc>
      </w:tr>
      <w:tr w:rsidR="005B1E19" w:rsidRPr="00966DF1" w:rsidTr="00F14CD4">
        <w:trPr>
          <w:trHeight w:val="300"/>
        </w:trPr>
        <w:tc>
          <w:tcPr>
            <w:cnfStyle w:val="001000000000" w:firstRow="0" w:lastRow="0" w:firstColumn="1" w:lastColumn="0" w:oddVBand="0" w:evenVBand="0" w:oddHBand="0" w:evenHBand="0" w:firstRowFirstColumn="0" w:firstRowLastColumn="0" w:lastRowFirstColumn="0" w:lastRowLastColumn="0"/>
            <w:tcW w:w="1271" w:type="dxa"/>
            <w:vAlign w:val="center"/>
          </w:tcPr>
          <w:p w:rsidR="005B1E19" w:rsidRPr="00966DF1" w:rsidRDefault="005B1E19" w:rsidP="00F14CD4">
            <w:pPr>
              <w:jc w:val="center"/>
              <w:rPr>
                <w:rFonts w:eastAsia="Times New Roman" w:cs="Times New Roman"/>
                <w:sz w:val="20"/>
                <w:szCs w:val="20"/>
              </w:rPr>
            </w:pPr>
            <w:r w:rsidRPr="00966DF1">
              <w:rPr>
                <w:rFonts w:eastAsia="Times New Roman" w:cs="Times New Roman"/>
                <w:sz w:val="20"/>
                <w:szCs w:val="20"/>
              </w:rPr>
              <w:t>KD (McKenzie et al. 2017)</w:t>
            </w:r>
          </w:p>
          <w:p w:rsidR="005B1E19" w:rsidRPr="00966DF1" w:rsidRDefault="005B1E19" w:rsidP="00F14CD4">
            <w:pPr>
              <w:jc w:val="center"/>
              <w:rPr>
                <w:rFonts w:eastAsia="Times New Roman" w:cs="Times New Roman"/>
                <w:b w:val="0"/>
                <w:bCs w:val="0"/>
                <w:sz w:val="20"/>
                <w:szCs w:val="20"/>
              </w:rPr>
            </w:pPr>
          </w:p>
        </w:tc>
        <w:tc>
          <w:tcPr>
            <w:tcW w:w="127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No phase division</w:t>
            </w:r>
          </w:p>
        </w:tc>
        <w:tc>
          <w:tcPr>
            <w:tcW w:w="127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&lt;30g/day</w:t>
            </w:r>
          </w:p>
        </w:tc>
        <w:tc>
          <w:tcPr>
            <w:tcW w:w="1134"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~1</w:t>
            </w:r>
            <w:r w:rsidR="001A78C0">
              <w:rPr>
                <w:rFonts w:eastAsia="Times New Roman" w:cs="Times New Roman"/>
                <w:sz w:val="20"/>
                <w:szCs w:val="20"/>
              </w:rPr>
              <w:t>.</w:t>
            </w:r>
            <w:r w:rsidRPr="00966DF1">
              <w:rPr>
                <w:rFonts w:eastAsia="Times New Roman" w:cs="Times New Roman"/>
                <w:sz w:val="20"/>
                <w:szCs w:val="20"/>
              </w:rPr>
              <w:t>5 g/kg/day</w:t>
            </w:r>
          </w:p>
        </w:tc>
        <w:tc>
          <w:tcPr>
            <w:tcW w:w="992"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Fat was administered ad libitum to achieve satiety</w:t>
            </w:r>
          </w:p>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 w:val="20"/>
                <w:szCs w:val="20"/>
              </w:rPr>
            </w:pPr>
          </w:p>
        </w:tc>
        <w:tc>
          <w:tcPr>
            <w:tcW w:w="1607"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Until satiety</w:t>
            </w:r>
          </w:p>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 w:val="20"/>
                <w:szCs w:val="20"/>
              </w:rPr>
            </w:pPr>
          </w:p>
        </w:tc>
        <w:tc>
          <w:tcPr>
            <w:tcW w:w="286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US"/>
              </w:rPr>
            </w:pPr>
            <w:r w:rsidRPr="00966DF1">
              <w:rPr>
                <w:rFonts w:eastAsia="Times New Roman" w:cs="Times New Roman"/>
                <w:b/>
                <w:bCs/>
                <w:sz w:val="20"/>
                <w:szCs w:val="20"/>
                <w:lang w:val="en-US"/>
              </w:rPr>
              <w:t xml:space="preserve">The Ketogenic Diet </w:t>
            </w:r>
            <w:r w:rsidRPr="00966DF1">
              <w:rPr>
                <w:rFonts w:eastAsia="Times New Roman" w:cs="Times New Roman"/>
                <w:sz w:val="20"/>
                <w:szCs w:val="20"/>
                <w:lang w:val="en-US"/>
              </w:rPr>
              <w:t>was based on strict carbohydrate restriction and moderate protein intake, combined with fat consumption ad libitum until satiety. To ensure adequate safety, other aspects of the diet were prescribed individually, taking into account both safety and efficacy. These included the consumption of 3–5 servings of non-starchy vegetables, as well as minerals and fluids necessary to maintain the ketogenic state.</w:t>
            </w:r>
          </w:p>
        </w:tc>
      </w:tr>
      <w:tr w:rsidR="005B1E19" w:rsidRPr="00966DF1" w:rsidTr="00F14CD4">
        <w:trPr>
          <w:trHeight w:val="300"/>
        </w:trPr>
        <w:tc>
          <w:tcPr>
            <w:cnfStyle w:val="001000000000" w:firstRow="0" w:lastRow="0" w:firstColumn="1" w:lastColumn="0" w:oddVBand="0" w:evenVBand="0" w:oddHBand="0" w:evenHBand="0" w:firstRowFirstColumn="0" w:firstRowLastColumn="0" w:lastRowFirstColumn="0" w:lastRowLastColumn="0"/>
            <w:tcW w:w="1271" w:type="dxa"/>
            <w:vAlign w:val="center"/>
          </w:tcPr>
          <w:p w:rsidR="005B1E19" w:rsidRPr="00966DF1" w:rsidRDefault="005B1E19" w:rsidP="00F14CD4">
            <w:pPr>
              <w:jc w:val="center"/>
              <w:rPr>
                <w:rFonts w:eastAsia="Times New Roman" w:cs="Times New Roman"/>
                <w:sz w:val="20"/>
                <w:szCs w:val="20"/>
              </w:rPr>
            </w:pPr>
            <w:r w:rsidRPr="00966DF1">
              <w:rPr>
                <w:rFonts w:eastAsia="Times New Roman" w:cs="Times New Roman"/>
                <w:sz w:val="20"/>
                <w:szCs w:val="20"/>
              </w:rPr>
              <w:t>KD (Li et al. 2022)</w:t>
            </w:r>
          </w:p>
        </w:tc>
        <w:tc>
          <w:tcPr>
            <w:tcW w:w="127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No phase division</w:t>
            </w:r>
          </w:p>
        </w:tc>
        <w:tc>
          <w:tcPr>
            <w:tcW w:w="127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30-50g/day</w:t>
            </w:r>
          </w:p>
        </w:tc>
        <w:tc>
          <w:tcPr>
            <w:tcW w:w="1134"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60g/day</w:t>
            </w:r>
          </w:p>
        </w:tc>
        <w:tc>
          <w:tcPr>
            <w:tcW w:w="992"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130g/day</w:t>
            </w:r>
          </w:p>
        </w:tc>
        <w:tc>
          <w:tcPr>
            <w:tcW w:w="1607"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1500±50kcal/day</w:t>
            </w:r>
          </w:p>
        </w:tc>
        <w:tc>
          <w:tcPr>
            <w:tcW w:w="286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US"/>
              </w:rPr>
            </w:pPr>
            <w:r w:rsidRPr="00966DF1">
              <w:rPr>
                <w:rFonts w:eastAsia="Times New Roman" w:cs="Times New Roman"/>
                <w:b/>
                <w:bCs/>
                <w:sz w:val="20"/>
                <w:szCs w:val="20"/>
                <w:lang w:val="en-US"/>
              </w:rPr>
              <w:t>The Ketogenic Diet</w:t>
            </w:r>
            <w:r w:rsidRPr="00966DF1">
              <w:rPr>
                <w:rFonts w:eastAsia="Times New Roman" w:cs="Times New Roman"/>
                <w:sz w:val="20"/>
                <w:szCs w:val="20"/>
                <w:lang w:val="en-US"/>
              </w:rPr>
              <w:t xml:space="preserve">  is characterized by a high fat content, low carbohydrate intake, and adequate protein consumption. The main foods included in the diet were olive oil, butter, fried eggs, twice-fried pork, fried salmon, Pacific spring rolls, sardines, broccoli, and avocado. Additionally, participants were advised to consume over 2000 ml of water daily.</w:t>
            </w:r>
          </w:p>
        </w:tc>
      </w:tr>
      <w:tr w:rsidR="005B1E19" w:rsidRPr="00966DF1" w:rsidTr="00F14CD4">
        <w:trPr>
          <w:trHeight w:val="300"/>
        </w:trPr>
        <w:tc>
          <w:tcPr>
            <w:cnfStyle w:val="001000000000" w:firstRow="0" w:lastRow="0" w:firstColumn="1" w:lastColumn="0" w:oddVBand="0" w:evenVBand="0" w:oddHBand="0" w:evenHBand="0" w:firstRowFirstColumn="0" w:firstRowLastColumn="0" w:lastRowFirstColumn="0" w:lastRowLastColumn="0"/>
            <w:tcW w:w="1271" w:type="dxa"/>
            <w:vAlign w:val="center"/>
          </w:tcPr>
          <w:p w:rsidR="005B1E19" w:rsidRPr="00966DF1" w:rsidRDefault="005B1E19" w:rsidP="00F14CD4">
            <w:pPr>
              <w:jc w:val="center"/>
              <w:rPr>
                <w:rFonts w:eastAsia="Times New Roman" w:cs="Times New Roman"/>
                <w:sz w:val="20"/>
                <w:szCs w:val="20"/>
              </w:rPr>
            </w:pPr>
            <w:r w:rsidRPr="00966DF1">
              <w:rPr>
                <w:rFonts w:eastAsia="Times New Roman" w:cs="Times New Roman"/>
                <w:sz w:val="20"/>
                <w:szCs w:val="20"/>
              </w:rPr>
              <w:t>KD 3:1 (Klein et al.2019)</w:t>
            </w:r>
          </w:p>
        </w:tc>
        <w:tc>
          <w:tcPr>
            <w:tcW w:w="127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No phase division</w:t>
            </w:r>
          </w:p>
        </w:tc>
        <w:tc>
          <w:tcPr>
            <w:tcW w:w="3402" w:type="dxa"/>
            <w:gridSpan w:val="3"/>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20g/day carbohydrates</w:t>
            </w:r>
          </w:p>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lastRenderedPageBreak/>
              <w:t>KD consisted of 3:1</w:t>
            </w:r>
          </w:p>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 xml:space="preserve"> fat : protein + carbohydrate</w:t>
            </w:r>
          </w:p>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ratio by weight</w:t>
            </w:r>
          </w:p>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607"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lastRenderedPageBreak/>
              <w:t>~1600</w:t>
            </w:r>
          </w:p>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kcal/day</w:t>
            </w:r>
          </w:p>
        </w:tc>
        <w:tc>
          <w:tcPr>
            <w:tcW w:w="286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US"/>
              </w:rPr>
            </w:pPr>
            <w:r w:rsidRPr="00966DF1">
              <w:rPr>
                <w:rFonts w:eastAsia="Times New Roman" w:cs="Times New Roman"/>
                <w:b/>
                <w:bCs/>
                <w:sz w:val="20"/>
                <w:szCs w:val="20"/>
                <w:lang w:val="en-US"/>
              </w:rPr>
              <w:t xml:space="preserve">The Classical Ketogenic Diet with a 3:1 ratio  </w:t>
            </w:r>
            <w:r w:rsidRPr="00966DF1">
              <w:rPr>
                <w:rFonts w:eastAsia="Times New Roman" w:cs="Times New Roman"/>
                <w:sz w:val="20"/>
                <w:szCs w:val="20"/>
                <w:lang w:val="en-US"/>
              </w:rPr>
              <w:t xml:space="preserve">is characterized by a high fat </w:t>
            </w:r>
            <w:r w:rsidRPr="00966DF1">
              <w:rPr>
                <w:rFonts w:eastAsia="Times New Roman" w:cs="Times New Roman"/>
                <w:sz w:val="20"/>
                <w:szCs w:val="20"/>
                <w:lang w:val="en-US"/>
              </w:rPr>
              <w:lastRenderedPageBreak/>
              <w:t>content, a very low carbohydrate intake, and greater restrictiveness compared to VLCKD or LC diets. In the study, it was supplemented with vitamins, as well as calcium and phosphorus, to ensure compliance with the requirements established by the United States Dietary Reference Intakes (DRI).</w:t>
            </w:r>
          </w:p>
        </w:tc>
      </w:tr>
      <w:tr w:rsidR="005B1E19" w:rsidRPr="00966DF1" w:rsidTr="00F14CD4">
        <w:trPr>
          <w:trHeight w:val="300"/>
        </w:trPr>
        <w:tc>
          <w:tcPr>
            <w:cnfStyle w:val="001000000000" w:firstRow="0" w:lastRow="0" w:firstColumn="1" w:lastColumn="0" w:oddVBand="0" w:evenVBand="0" w:oddHBand="0" w:evenHBand="0" w:firstRowFirstColumn="0" w:firstRowLastColumn="0" w:lastRowFirstColumn="0" w:lastRowLastColumn="0"/>
            <w:tcW w:w="1271" w:type="dxa"/>
            <w:vAlign w:val="center"/>
          </w:tcPr>
          <w:p w:rsidR="005B1E19" w:rsidRPr="00966DF1" w:rsidRDefault="005B1E19" w:rsidP="00F14CD4">
            <w:pPr>
              <w:jc w:val="center"/>
              <w:rPr>
                <w:rFonts w:eastAsia="Times New Roman" w:cs="Times New Roman"/>
                <w:sz w:val="20"/>
                <w:szCs w:val="20"/>
              </w:rPr>
            </w:pPr>
            <w:r w:rsidRPr="00966DF1">
              <w:rPr>
                <w:rFonts w:eastAsia="Times New Roman" w:cs="Times New Roman"/>
                <w:sz w:val="20"/>
                <w:szCs w:val="20"/>
              </w:rPr>
              <w:lastRenderedPageBreak/>
              <w:t>LCKD (</w:t>
            </w:r>
            <w:r w:rsidRPr="00966DF1">
              <w:rPr>
                <w:rFonts w:eastAsia="Times New Roman" w:cs="Times New Roman"/>
                <w:sz w:val="20"/>
                <w:szCs w:val="20"/>
                <w:lang w:val="en-US"/>
              </w:rPr>
              <w:t>Walton et al. 2019</w:t>
            </w:r>
            <w:r w:rsidRPr="00966DF1">
              <w:rPr>
                <w:rFonts w:eastAsia="Times New Roman" w:cs="Times New Roman"/>
                <w:sz w:val="20"/>
                <w:szCs w:val="20"/>
              </w:rPr>
              <w:t>)</w:t>
            </w:r>
          </w:p>
        </w:tc>
        <w:tc>
          <w:tcPr>
            <w:tcW w:w="127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No phase division</w:t>
            </w:r>
          </w:p>
        </w:tc>
        <w:tc>
          <w:tcPr>
            <w:tcW w:w="127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~5%</w:t>
            </w:r>
          </w:p>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&lt;30g/day</w:t>
            </w:r>
          </w:p>
        </w:tc>
        <w:tc>
          <w:tcPr>
            <w:tcW w:w="1134"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20-25%</w:t>
            </w:r>
          </w:p>
        </w:tc>
        <w:tc>
          <w:tcPr>
            <w:tcW w:w="992"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70-75%</w:t>
            </w:r>
          </w:p>
        </w:tc>
        <w:tc>
          <w:tcPr>
            <w:tcW w:w="1607"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w:t>
            </w:r>
          </w:p>
        </w:tc>
        <w:tc>
          <w:tcPr>
            <w:tcW w:w="286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 w:val="20"/>
                <w:szCs w:val="20"/>
                <w:lang w:val="en-US"/>
              </w:rPr>
            </w:pPr>
            <w:r w:rsidRPr="00966DF1">
              <w:rPr>
                <w:rFonts w:eastAsia="Times New Roman" w:cs="Times New Roman"/>
                <w:sz w:val="20"/>
                <w:szCs w:val="20"/>
              </w:rPr>
              <w:t>Central to the dietary intervention was the regulation of carbohydrate intake, limiting it to a maximum of 30 grams daily, primarily sourced from non-starchy vegetables and berries. Participants were advised to consume protein and fat liberally, such as meats, eggs, cheese, and a high-fat, low-carbohydrate shake. During the study, participants were also encouraged to maintain their existing physical activity routines.</w:t>
            </w:r>
          </w:p>
        </w:tc>
      </w:tr>
      <w:tr w:rsidR="005B1E19" w:rsidRPr="00966DF1" w:rsidTr="00F14CD4">
        <w:trPr>
          <w:trHeight w:val="300"/>
        </w:trPr>
        <w:tc>
          <w:tcPr>
            <w:cnfStyle w:val="001000000000" w:firstRow="0" w:lastRow="0" w:firstColumn="1" w:lastColumn="0" w:oddVBand="0" w:evenVBand="0" w:oddHBand="0" w:evenHBand="0" w:firstRowFirstColumn="0" w:firstRowLastColumn="0" w:lastRowFirstColumn="0" w:lastRowLastColumn="0"/>
            <w:tcW w:w="1271" w:type="dxa"/>
            <w:vAlign w:val="center"/>
          </w:tcPr>
          <w:p w:rsidR="005B1E19" w:rsidRPr="00966DF1" w:rsidRDefault="005B1E19" w:rsidP="00F14CD4">
            <w:pPr>
              <w:jc w:val="center"/>
              <w:rPr>
                <w:rFonts w:eastAsia="Times New Roman" w:cs="Times New Roman"/>
                <w:sz w:val="20"/>
                <w:szCs w:val="20"/>
              </w:rPr>
            </w:pPr>
            <w:r w:rsidRPr="00966DF1">
              <w:rPr>
                <w:rFonts w:eastAsia="Times New Roman" w:cs="Times New Roman"/>
                <w:sz w:val="20"/>
                <w:szCs w:val="20"/>
              </w:rPr>
              <w:t>LCKD</w:t>
            </w:r>
          </w:p>
          <w:p w:rsidR="005B1E19" w:rsidRPr="00966DF1" w:rsidRDefault="005B1E19" w:rsidP="00F14CD4">
            <w:pPr>
              <w:jc w:val="center"/>
              <w:rPr>
                <w:rFonts w:eastAsia="Times New Roman" w:cs="Times New Roman"/>
                <w:sz w:val="20"/>
                <w:szCs w:val="20"/>
              </w:rPr>
            </w:pPr>
            <w:r w:rsidRPr="00966DF1">
              <w:rPr>
                <w:rFonts w:eastAsia="Times New Roman" w:cs="Times New Roman"/>
                <w:sz w:val="20"/>
                <w:szCs w:val="20"/>
              </w:rPr>
              <w:t>(</w:t>
            </w:r>
            <w:r w:rsidRPr="00966DF1">
              <w:rPr>
                <w:rFonts w:eastAsia="Times New Roman" w:cs="Times New Roman"/>
                <w:sz w:val="20"/>
                <w:szCs w:val="20"/>
                <w:lang w:val="en-US"/>
              </w:rPr>
              <w:t>Tay et al. 2015)</w:t>
            </w:r>
          </w:p>
        </w:tc>
        <w:tc>
          <w:tcPr>
            <w:tcW w:w="127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No phase division</w:t>
            </w:r>
          </w:p>
        </w:tc>
        <w:tc>
          <w:tcPr>
            <w:tcW w:w="127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14%</w:t>
            </w:r>
          </w:p>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&lt;50g/day</w:t>
            </w:r>
          </w:p>
        </w:tc>
        <w:tc>
          <w:tcPr>
            <w:tcW w:w="1134"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28%</w:t>
            </w:r>
          </w:p>
        </w:tc>
        <w:tc>
          <w:tcPr>
            <w:tcW w:w="992"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58%</w:t>
            </w:r>
          </w:p>
        </w:tc>
        <w:tc>
          <w:tcPr>
            <w:tcW w:w="1607"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500–1000-kcal/d</w:t>
            </w:r>
            <w:r w:rsidR="00F14CD4">
              <w:rPr>
                <w:rFonts w:eastAsia="Times New Roman" w:cs="Times New Roman"/>
                <w:sz w:val="20"/>
                <w:szCs w:val="20"/>
              </w:rPr>
              <w:t>ay</w:t>
            </w:r>
            <w:r w:rsidRPr="00966DF1">
              <w:rPr>
                <w:rFonts w:eastAsia="Times New Roman" w:cs="Times New Roman"/>
                <w:sz w:val="20"/>
                <w:szCs w:val="20"/>
              </w:rPr>
              <w:t xml:space="preserve"> deficit; </w:t>
            </w:r>
            <w:r w:rsidRPr="00966DF1">
              <w:rPr>
                <w:rFonts w:eastAsia="Times New Roman" w:cs="Times New Roman"/>
                <w:sz w:val="20"/>
                <w:szCs w:val="20"/>
              </w:rPr>
              <w:br/>
              <w:t>1357–2143kcal/d</w:t>
            </w:r>
            <w:r w:rsidR="00907D8B">
              <w:rPr>
                <w:rFonts w:eastAsia="Times New Roman" w:cs="Times New Roman"/>
                <w:sz w:val="20"/>
                <w:szCs w:val="20"/>
              </w:rPr>
              <w:t>ay</w:t>
            </w:r>
            <w:r w:rsidRPr="00966DF1">
              <w:rPr>
                <w:rFonts w:eastAsia="Times New Roman" w:cs="Times New Roman"/>
                <w:sz w:val="20"/>
                <w:szCs w:val="20"/>
              </w:rPr>
              <w:t xml:space="preserve"> energy prescription</w:t>
            </w:r>
          </w:p>
        </w:tc>
        <w:tc>
          <w:tcPr>
            <w:tcW w:w="2866" w:type="dxa"/>
            <w:vAlign w:val="center"/>
          </w:tcPr>
          <w:p w:rsidR="005B1E19" w:rsidRPr="00907D8B" w:rsidRDefault="005B1E19" w:rsidP="00907D8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 xml:space="preserve">The </w:t>
            </w:r>
            <w:r w:rsidR="00907D8B">
              <w:rPr>
                <w:rFonts w:eastAsia="Times New Roman" w:cs="Times New Roman"/>
                <w:b/>
                <w:bCs/>
                <w:sz w:val="20"/>
                <w:szCs w:val="20"/>
              </w:rPr>
              <w:t>l</w:t>
            </w:r>
            <w:r w:rsidRPr="00966DF1">
              <w:rPr>
                <w:rFonts w:eastAsia="Times New Roman" w:cs="Times New Roman"/>
                <w:b/>
                <w:bCs/>
                <w:sz w:val="20"/>
                <w:szCs w:val="20"/>
              </w:rPr>
              <w:t>ow-</w:t>
            </w:r>
            <w:r w:rsidR="00907D8B">
              <w:rPr>
                <w:rFonts w:eastAsia="Times New Roman" w:cs="Times New Roman"/>
                <w:b/>
                <w:bCs/>
                <w:sz w:val="20"/>
                <w:szCs w:val="20"/>
              </w:rPr>
              <w:t>c</w:t>
            </w:r>
            <w:r w:rsidRPr="00966DF1">
              <w:rPr>
                <w:rFonts w:eastAsia="Times New Roman" w:cs="Times New Roman"/>
                <w:b/>
                <w:bCs/>
                <w:sz w:val="20"/>
                <w:szCs w:val="20"/>
              </w:rPr>
              <w:t xml:space="preserve">arbohydrate </w:t>
            </w:r>
            <w:r w:rsidR="00907D8B">
              <w:rPr>
                <w:rFonts w:eastAsia="Times New Roman" w:cs="Times New Roman"/>
                <w:b/>
                <w:bCs/>
                <w:sz w:val="20"/>
                <w:szCs w:val="20"/>
              </w:rPr>
              <w:t>d</w:t>
            </w:r>
            <w:r w:rsidRPr="00966DF1">
              <w:rPr>
                <w:rFonts w:eastAsia="Times New Roman" w:cs="Times New Roman"/>
                <w:b/>
                <w:bCs/>
                <w:sz w:val="20"/>
                <w:szCs w:val="20"/>
              </w:rPr>
              <w:t>iet</w:t>
            </w:r>
            <w:r w:rsidR="00907D8B">
              <w:rPr>
                <w:rFonts w:eastAsia="Times New Roman" w:cs="Times New Roman"/>
                <w:sz w:val="20"/>
                <w:szCs w:val="20"/>
              </w:rPr>
              <w:t xml:space="preserve">. </w:t>
            </w:r>
            <w:r w:rsidRPr="00966DF1">
              <w:rPr>
                <w:rFonts w:eastAsia="Times New Roman" w:cs="Times New Roman"/>
                <w:sz w:val="20"/>
                <w:szCs w:val="20"/>
              </w:rPr>
              <w:t xml:space="preserve">Protein intake was estimated based on 24-hour urinary urea excretion at weeks 0, 24, and 52. Adherence to the diet was assessed using randomly selected consecutive 7-day daily </w:t>
            </w:r>
            <w:proofErr w:type="spellStart"/>
            <w:r w:rsidRPr="00966DF1">
              <w:rPr>
                <w:rFonts w:eastAsia="Times New Roman" w:cs="Times New Roman"/>
                <w:sz w:val="20"/>
                <w:szCs w:val="20"/>
              </w:rPr>
              <w:t>weighings</w:t>
            </w:r>
            <w:proofErr w:type="spellEnd"/>
            <w:r w:rsidRPr="00966DF1">
              <w:rPr>
                <w:rFonts w:eastAsia="Times New Roman" w:cs="Times New Roman"/>
                <w:sz w:val="20"/>
                <w:szCs w:val="20"/>
              </w:rPr>
              <w:t xml:space="preserve"> within each 14-day period.</w:t>
            </w:r>
          </w:p>
        </w:tc>
      </w:tr>
      <w:tr w:rsidR="005B1E19" w:rsidRPr="00966DF1" w:rsidTr="00F14CD4">
        <w:trPr>
          <w:trHeight w:val="300"/>
        </w:trPr>
        <w:tc>
          <w:tcPr>
            <w:cnfStyle w:val="001000000000" w:firstRow="0" w:lastRow="0" w:firstColumn="1" w:lastColumn="0" w:oddVBand="0" w:evenVBand="0" w:oddHBand="0" w:evenHBand="0" w:firstRowFirstColumn="0" w:firstRowLastColumn="0" w:lastRowFirstColumn="0" w:lastRowLastColumn="0"/>
            <w:tcW w:w="1271" w:type="dxa"/>
            <w:vAlign w:val="center"/>
          </w:tcPr>
          <w:p w:rsidR="005B1E19" w:rsidRPr="00966DF1" w:rsidRDefault="005B1E19" w:rsidP="00F14CD4">
            <w:pPr>
              <w:jc w:val="center"/>
              <w:rPr>
                <w:rFonts w:eastAsia="Times New Roman" w:cs="Times New Roman"/>
                <w:sz w:val="20"/>
                <w:szCs w:val="20"/>
              </w:rPr>
            </w:pPr>
            <w:r w:rsidRPr="00966DF1">
              <w:rPr>
                <w:rFonts w:eastAsia="Times New Roman" w:cs="Times New Roman"/>
                <w:sz w:val="20"/>
                <w:szCs w:val="20"/>
              </w:rPr>
              <w:lastRenderedPageBreak/>
              <w:t>LCKD</w:t>
            </w:r>
          </w:p>
          <w:p w:rsidR="005B1E19" w:rsidRPr="00966DF1" w:rsidRDefault="005B1E19" w:rsidP="00F14CD4">
            <w:pPr>
              <w:jc w:val="center"/>
              <w:rPr>
                <w:rFonts w:eastAsia="Times New Roman" w:cs="Times New Roman"/>
                <w:sz w:val="20"/>
                <w:szCs w:val="20"/>
              </w:rPr>
            </w:pPr>
            <w:r w:rsidRPr="00966DF1">
              <w:rPr>
                <w:rFonts w:eastAsia="Times New Roman" w:cs="Times New Roman"/>
                <w:sz w:val="20"/>
                <w:szCs w:val="20"/>
              </w:rPr>
              <w:t>(</w:t>
            </w:r>
            <w:proofErr w:type="spellStart"/>
            <w:r w:rsidRPr="00966DF1">
              <w:rPr>
                <w:rFonts w:eastAsia="Times New Roman" w:cs="Times New Roman"/>
                <w:sz w:val="20"/>
                <w:szCs w:val="20"/>
              </w:rPr>
              <w:t>Saslow</w:t>
            </w:r>
            <w:proofErr w:type="spellEnd"/>
            <w:r w:rsidRPr="00966DF1">
              <w:rPr>
                <w:rFonts w:eastAsia="Times New Roman" w:cs="Times New Roman"/>
                <w:sz w:val="20"/>
                <w:szCs w:val="20"/>
              </w:rPr>
              <w:t xml:space="preserve"> et al. 2014)</w:t>
            </w:r>
          </w:p>
        </w:tc>
        <w:tc>
          <w:tcPr>
            <w:tcW w:w="127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No phase</w:t>
            </w:r>
          </w:p>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division</w:t>
            </w:r>
          </w:p>
        </w:tc>
        <w:tc>
          <w:tcPr>
            <w:tcW w:w="127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Mean</w:t>
            </w:r>
          </w:p>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57.8g/da</w:t>
            </w:r>
            <w:r w:rsidR="00907D8B">
              <w:rPr>
                <w:rFonts w:eastAsia="Times New Roman" w:cs="Times New Roman"/>
                <w:sz w:val="20"/>
                <w:szCs w:val="20"/>
              </w:rPr>
              <w:t>y</w:t>
            </w:r>
          </w:p>
        </w:tc>
        <w:tc>
          <w:tcPr>
            <w:tcW w:w="1134"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Mean</w:t>
            </w:r>
          </w:p>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105.7g/day</w:t>
            </w:r>
          </w:p>
        </w:tc>
        <w:tc>
          <w:tcPr>
            <w:tcW w:w="992"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Mean</w:t>
            </w:r>
          </w:p>
          <w:p w:rsidR="005B1E19" w:rsidRPr="00966DF1" w:rsidRDefault="005B1E19" w:rsidP="00907D8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110.2g</w:t>
            </w:r>
            <w:r w:rsidR="00907D8B">
              <w:rPr>
                <w:rFonts w:eastAsia="Times New Roman" w:cs="Times New Roman"/>
                <w:sz w:val="20"/>
                <w:szCs w:val="20"/>
              </w:rPr>
              <w:br/>
            </w:r>
            <w:r w:rsidRPr="00966DF1">
              <w:rPr>
                <w:rFonts w:eastAsia="Times New Roman" w:cs="Times New Roman"/>
                <w:sz w:val="20"/>
                <w:szCs w:val="20"/>
              </w:rPr>
              <w:t>/day</w:t>
            </w:r>
          </w:p>
        </w:tc>
        <w:tc>
          <w:tcPr>
            <w:tcW w:w="1607"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Mean</w:t>
            </w:r>
          </w:p>
          <w:p w:rsidR="005B1E19" w:rsidRPr="00966DF1" w:rsidRDefault="005B1E19" w:rsidP="00907D8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1693.7</w:t>
            </w:r>
            <w:r w:rsidR="00907D8B">
              <w:rPr>
                <w:rFonts w:eastAsia="Times New Roman" w:cs="Times New Roman"/>
                <w:sz w:val="20"/>
                <w:szCs w:val="20"/>
              </w:rPr>
              <w:t xml:space="preserve"> </w:t>
            </w:r>
            <w:r w:rsidRPr="00966DF1">
              <w:rPr>
                <w:rFonts w:eastAsia="Times New Roman" w:cs="Times New Roman"/>
                <w:sz w:val="20"/>
                <w:szCs w:val="20"/>
              </w:rPr>
              <w:t>kcal/day</w:t>
            </w:r>
          </w:p>
        </w:tc>
        <w:tc>
          <w:tcPr>
            <w:tcW w:w="286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 w:val="20"/>
                <w:szCs w:val="20"/>
                <w:lang w:val="en-US"/>
              </w:rPr>
            </w:pPr>
            <w:r w:rsidRPr="00966DF1">
              <w:rPr>
                <w:rFonts w:eastAsia="Times New Roman" w:cs="Times New Roman"/>
                <w:b/>
                <w:bCs/>
                <w:sz w:val="20"/>
                <w:szCs w:val="20"/>
                <w:lang w:val="en-US"/>
              </w:rPr>
              <w:t>The low-carbohydrate ketogenic</w:t>
            </w:r>
            <w:r w:rsidRPr="00907D8B">
              <w:rPr>
                <w:rFonts w:eastAsia="Times New Roman" w:cs="Times New Roman"/>
                <w:b/>
                <w:sz w:val="20"/>
                <w:szCs w:val="20"/>
                <w:lang w:val="en-US"/>
              </w:rPr>
              <w:t xml:space="preserve"> diet</w:t>
            </w:r>
            <w:r w:rsidRPr="00966DF1">
              <w:rPr>
                <w:rFonts w:eastAsia="Times New Roman" w:cs="Times New Roman"/>
                <w:sz w:val="20"/>
                <w:szCs w:val="20"/>
                <w:lang w:val="en-US"/>
              </w:rPr>
              <w:t xml:space="preserve"> is designed to induce a low level of ketosis. It is characterized by very low carbohydrate intake, high fat content, and no caloric restrictions. Participants in this group were instructed to gradually reduce carbohydrate consumption over 7–10 days to 20–50 g per day, excluding fiber.</w:t>
            </w:r>
          </w:p>
        </w:tc>
      </w:tr>
      <w:tr w:rsidR="00907D8B" w:rsidRPr="00966DF1" w:rsidTr="00F14CD4">
        <w:trPr>
          <w:trHeight w:val="300"/>
        </w:trPr>
        <w:tc>
          <w:tcPr>
            <w:cnfStyle w:val="001000000000" w:firstRow="0" w:lastRow="0" w:firstColumn="1" w:lastColumn="0" w:oddVBand="0" w:evenVBand="0" w:oddHBand="0" w:evenHBand="0" w:firstRowFirstColumn="0" w:firstRowLastColumn="0" w:lastRowFirstColumn="0" w:lastRowLastColumn="0"/>
            <w:tcW w:w="1271" w:type="dxa"/>
            <w:vAlign w:val="center"/>
          </w:tcPr>
          <w:p w:rsidR="00907D8B" w:rsidRPr="00966DF1" w:rsidRDefault="00907D8B" w:rsidP="00907D8B">
            <w:pPr>
              <w:jc w:val="center"/>
              <w:rPr>
                <w:rFonts w:eastAsia="Times New Roman" w:cs="Times New Roman"/>
                <w:sz w:val="20"/>
                <w:szCs w:val="20"/>
              </w:rPr>
            </w:pPr>
            <w:r w:rsidRPr="00966DF1">
              <w:rPr>
                <w:rFonts w:eastAsia="Times New Roman" w:cs="Times New Roman"/>
                <w:sz w:val="20"/>
                <w:szCs w:val="20"/>
              </w:rPr>
              <w:t>LCKD (</w:t>
            </w:r>
            <w:proofErr w:type="spellStart"/>
            <w:r w:rsidRPr="00966DF1">
              <w:rPr>
                <w:rFonts w:eastAsia="Times New Roman" w:cs="Times New Roman"/>
                <w:sz w:val="20"/>
                <w:szCs w:val="20"/>
              </w:rPr>
              <w:t>Saslow</w:t>
            </w:r>
            <w:proofErr w:type="spellEnd"/>
            <w:r w:rsidRPr="00966DF1">
              <w:rPr>
                <w:rFonts w:eastAsia="Times New Roman" w:cs="Times New Roman"/>
                <w:sz w:val="20"/>
                <w:szCs w:val="20"/>
              </w:rPr>
              <w:t xml:space="preserve"> et al. 2017a)</w:t>
            </w:r>
          </w:p>
        </w:tc>
        <w:tc>
          <w:tcPr>
            <w:tcW w:w="1276" w:type="dxa"/>
            <w:vAlign w:val="center"/>
          </w:tcPr>
          <w:p w:rsidR="00907D8B" w:rsidRPr="00966DF1" w:rsidRDefault="00907D8B" w:rsidP="00907D8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No phase division</w:t>
            </w:r>
          </w:p>
        </w:tc>
        <w:tc>
          <w:tcPr>
            <w:tcW w:w="1276" w:type="dxa"/>
            <w:vAlign w:val="center"/>
          </w:tcPr>
          <w:p w:rsidR="00907D8B" w:rsidRDefault="00907D8B" w:rsidP="00907D8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222222"/>
                <w:sz w:val="20"/>
                <w:szCs w:val="20"/>
              </w:rPr>
            </w:pPr>
            <w:r w:rsidRPr="001D6793">
              <w:rPr>
                <w:rFonts w:eastAsia="Times New Roman" w:cs="Times New Roman"/>
                <w:color w:val="222222"/>
                <w:sz w:val="20"/>
                <w:szCs w:val="20"/>
              </w:rPr>
              <w:t xml:space="preserve">Mean </w:t>
            </w:r>
            <w:r>
              <w:rPr>
                <w:rFonts w:eastAsia="Times New Roman" w:cs="Times New Roman"/>
                <w:color w:val="222222"/>
                <w:sz w:val="20"/>
                <w:szCs w:val="20"/>
              </w:rPr>
              <w:t xml:space="preserve">73.7 </w:t>
            </w:r>
            <w:r w:rsidRPr="001D6793">
              <w:rPr>
                <w:rFonts w:eastAsia="Times New Roman" w:cs="Times New Roman"/>
                <w:color w:val="222222"/>
                <w:sz w:val="20"/>
                <w:szCs w:val="20"/>
              </w:rPr>
              <w:t>g/day</w:t>
            </w:r>
            <w:r>
              <w:rPr>
                <w:rFonts w:eastAsia="Times New Roman" w:cs="Times New Roman"/>
                <w:color w:val="222222"/>
                <w:sz w:val="20"/>
                <w:szCs w:val="20"/>
              </w:rPr>
              <w:t xml:space="preserve"> </w:t>
            </w:r>
          </w:p>
          <w:p w:rsidR="00907D8B" w:rsidRPr="00907D8B" w:rsidRDefault="00907D8B" w:rsidP="00907D8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222222"/>
                <w:sz w:val="16"/>
                <w:szCs w:val="20"/>
              </w:rPr>
            </w:pPr>
            <w:r w:rsidRPr="00907D8B">
              <w:rPr>
                <w:rFonts w:eastAsia="Times New Roman" w:cs="Times New Roman"/>
                <w:color w:val="222222"/>
                <w:sz w:val="16"/>
                <w:szCs w:val="20"/>
              </w:rPr>
              <w:t>(non-</w:t>
            </w:r>
            <w:proofErr w:type="spellStart"/>
            <w:r w:rsidRPr="00907D8B">
              <w:rPr>
                <w:rFonts w:eastAsia="Times New Roman" w:cs="Times New Roman"/>
                <w:color w:val="222222"/>
                <w:sz w:val="16"/>
                <w:szCs w:val="20"/>
              </w:rPr>
              <w:t>fiber</w:t>
            </w:r>
            <w:proofErr w:type="spellEnd"/>
            <w:r w:rsidRPr="00907D8B">
              <w:rPr>
                <w:rFonts w:eastAsia="Times New Roman" w:cs="Times New Roman"/>
                <w:color w:val="222222"/>
                <w:sz w:val="16"/>
                <w:szCs w:val="20"/>
              </w:rPr>
              <w:t xml:space="preserve"> carbohydrates)</w:t>
            </w:r>
          </w:p>
          <w:p w:rsidR="00907D8B" w:rsidRPr="001D6793" w:rsidRDefault="00907D8B" w:rsidP="00907D8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134" w:type="dxa"/>
            <w:vAlign w:val="center"/>
          </w:tcPr>
          <w:p w:rsidR="00907D8B" w:rsidRPr="001D6793" w:rsidRDefault="00907D8B" w:rsidP="00907D8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222222"/>
                <w:sz w:val="20"/>
                <w:szCs w:val="20"/>
              </w:rPr>
            </w:pPr>
            <w:r w:rsidRPr="001D6793">
              <w:rPr>
                <w:rFonts w:eastAsia="Times New Roman" w:cs="Times New Roman"/>
                <w:color w:val="222222"/>
                <w:sz w:val="20"/>
                <w:szCs w:val="20"/>
              </w:rPr>
              <w:t xml:space="preserve">Mean </w:t>
            </w:r>
            <w:r>
              <w:rPr>
                <w:rFonts w:eastAsia="Times New Roman" w:cs="Times New Roman"/>
                <w:color w:val="222222"/>
                <w:sz w:val="20"/>
                <w:szCs w:val="20"/>
              </w:rPr>
              <w:br/>
            </w:r>
            <w:r w:rsidRPr="001D6793">
              <w:rPr>
                <w:rFonts w:eastAsia="Times New Roman" w:cs="Times New Roman"/>
                <w:color w:val="222222"/>
                <w:sz w:val="20"/>
                <w:szCs w:val="20"/>
              </w:rPr>
              <w:t>9</w:t>
            </w:r>
            <w:r>
              <w:rPr>
                <w:rFonts w:eastAsia="Times New Roman" w:cs="Times New Roman"/>
                <w:color w:val="222222"/>
                <w:sz w:val="20"/>
                <w:szCs w:val="20"/>
              </w:rPr>
              <w:t>7</w:t>
            </w:r>
            <w:r w:rsidRPr="001D6793">
              <w:rPr>
                <w:rFonts w:eastAsia="Times New Roman" w:cs="Times New Roman"/>
                <w:color w:val="222222"/>
                <w:sz w:val="20"/>
                <w:szCs w:val="20"/>
              </w:rPr>
              <w:t>.</w:t>
            </w:r>
            <w:r>
              <w:rPr>
                <w:rFonts w:eastAsia="Times New Roman" w:cs="Times New Roman"/>
                <w:color w:val="222222"/>
                <w:sz w:val="20"/>
                <w:szCs w:val="20"/>
              </w:rPr>
              <w:t>6</w:t>
            </w:r>
            <w:r w:rsidRPr="001D6793">
              <w:rPr>
                <w:rFonts w:eastAsia="Times New Roman" w:cs="Times New Roman"/>
                <w:color w:val="222222"/>
                <w:sz w:val="20"/>
                <w:szCs w:val="20"/>
              </w:rPr>
              <w:t xml:space="preserve"> g/day</w:t>
            </w:r>
          </w:p>
          <w:p w:rsidR="00907D8B" w:rsidRPr="001D6793" w:rsidRDefault="00907D8B" w:rsidP="00907D8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992" w:type="dxa"/>
            <w:vAlign w:val="center"/>
          </w:tcPr>
          <w:p w:rsidR="00907D8B" w:rsidRPr="001D6793" w:rsidRDefault="00907D8B" w:rsidP="00907D8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1D6793">
              <w:rPr>
                <w:rFonts w:eastAsia="Times New Roman" w:cs="Times New Roman"/>
                <w:sz w:val="20"/>
                <w:szCs w:val="20"/>
              </w:rPr>
              <w:t>Mean</w:t>
            </w:r>
          </w:p>
          <w:p w:rsidR="00907D8B" w:rsidRDefault="00907D8B" w:rsidP="00907D8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1D6793">
              <w:rPr>
                <w:rFonts w:eastAsia="Times New Roman" w:cs="Times New Roman"/>
                <w:sz w:val="20"/>
                <w:szCs w:val="20"/>
              </w:rPr>
              <w:t>10</w:t>
            </w:r>
            <w:r>
              <w:rPr>
                <w:rFonts w:eastAsia="Times New Roman" w:cs="Times New Roman"/>
                <w:sz w:val="20"/>
                <w:szCs w:val="20"/>
              </w:rPr>
              <w:t>5</w:t>
            </w:r>
            <w:r w:rsidRPr="001D6793">
              <w:rPr>
                <w:rFonts w:eastAsia="Times New Roman" w:cs="Times New Roman"/>
                <w:sz w:val="20"/>
                <w:szCs w:val="20"/>
              </w:rPr>
              <w:t>.4g</w:t>
            </w:r>
          </w:p>
          <w:p w:rsidR="00907D8B" w:rsidRPr="001D6793" w:rsidRDefault="00907D8B" w:rsidP="00907D8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1D6793">
              <w:rPr>
                <w:rFonts w:eastAsia="Times New Roman" w:cs="Times New Roman"/>
                <w:sz w:val="20"/>
                <w:szCs w:val="20"/>
              </w:rPr>
              <w:t>/day</w:t>
            </w:r>
          </w:p>
          <w:p w:rsidR="00907D8B" w:rsidRPr="001D6793" w:rsidRDefault="00907D8B" w:rsidP="00907D8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607" w:type="dxa"/>
            <w:vAlign w:val="center"/>
          </w:tcPr>
          <w:p w:rsidR="00907D8B" w:rsidRPr="001D6793" w:rsidRDefault="00907D8B" w:rsidP="00907D8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1D6793">
              <w:rPr>
                <w:rFonts w:eastAsia="Times New Roman" w:cs="Times New Roman"/>
                <w:sz w:val="20"/>
                <w:szCs w:val="20"/>
              </w:rPr>
              <w:t>Mean</w:t>
            </w:r>
          </w:p>
          <w:p w:rsidR="00907D8B" w:rsidRPr="001D6793" w:rsidRDefault="00907D8B" w:rsidP="00907D8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1F1F1F"/>
                <w:sz w:val="20"/>
                <w:szCs w:val="20"/>
              </w:rPr>
            </w:pPr>
            <w:r w:rsidRPr="001D6793">
              <w:rPr>
                <w:rFonts w:eastAsia="Times New Roman" w:cs="Times New Roman"/>
                <w:color w:val="222222"/>
                <w:sz w:val="20"/>
                <w:szCs w:val="20"/>
              </w:rPr>
              <w:t>15</w:t>
            </w:r>
            <w:r>
              <w:rPr>
                <w:rFonts w:eastAsia="Times New Roman" w:cs="Times New Roman"/>
                <w:color w:val="222222"/>
                <w:sz w:val="20"/>
                <w:szCs w:val="20"/>
              </w:rPr>
              <w:t>35</w:t>
            </w:r>
            <w:r w:rsidRPr="001D6793">
              <w:rPr>
                <w:rFonts w:eastAsia="Times New Roman" w:cs="Times New Roman"/>
                <w:color w:val="222222"/>
                <w:sz w:val="20"/>
                <w:szCs w:val="20"/>
              </w:rPr>
              <w:t xml:space="preserve"> kcal/day</w:t>
            </w:r>
          </w:p>
        </w:tc>
        <w:tc>
          <w:tcPr>
            <w:tcW w:w="2866" w:type="dxa"/>
            <w:vAlign w:val="center"/>
          </w:tcPr>
          <w:p w:rsidR="00907D8B" w:rsidRPr="00966DF1" w:rsidRDefault="00907D8B" w:rsidP="00907D8B">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 w:val="20"/>
                <w:szCs w:val="20"/>
                <w:lang w:val="en-US"/>
              </w:rPr>
            </w:pPr>
            <w:r w:rsidRPr="00966DF1">
              <w:rPr>
                <w:rFonts w:eastAsia="Times New Roman" w:cs="Times New Roman"/>
                <w:b/>
                <w:bCs/>
                <w:sz w:val="20"/>
                <w:szCs w:val="20"/>
                <w:lang w:val="en-US"/>
              </w:rPr>
              <w:t xml:space="preserve">The </w:t>
            </w:r>
            <w:r>
              <w:rPr>
                <w:rFonts w:eastAsia="Times New Roman" w:cs="Times New Roman"/>
                <w:b/>
                <w:bCs/>
                <w:sz w:val="20"/>
                <w:szCs w:val="20"/>
                <w:lang w:val="en-US"/>
              </w:rPr>
              <w:t>l</w:t>
            </w:r>
            <w:r w:rsidRPr="00966DF1">
              <w:rPr>
                <w:rFonts w:eastAsia="Times New Roman" w:cs="Times New Roman"/>
                <w:b/>
                <w:bCs/>
                <w:sz w:val="20"/>
                <w:szCs w:val="20"/>
                <w:lang w:val="en-US"/>
              </w:rPr>
              <w:t>ow-</w:t>
            </w:r>
            <w:r>
              <w:rPr>
                <w:rFonts w:eastAsia="Times New Roman" w:cs="Times New Roman"/>
                <w:b/>
                <w:bCs/>
                <w:sz w:val="20"/>
                <w:szCs w:val="20"/>
                <w:lang w:val="en-US"/>
              </w:rPr>
              <w:t>c</w:t>
            </w:r>
            <w:r w:rsidRPr="00966DF1">
              <w:rPr>
                <w:rFonts w:eastAsia="Times New Roman" w:cs="Times New Roman"/>
                <w:b/>
                <w:bCs/>
                <w:sz w:val="20"/>
                <w:szCs w:val="20"/>
                <w:lang w:val="en-US"/>
              </w:rPr>
              <w:t xml:space="preserve">arbohydrate </w:t>
            </w:r>
            <w:r>
              <w:rPr>
                <w:rFonts w:eastAsia="Times New Roman" w:cs="Times New Roman"/>
                <w:b/>
                <w:bCs/>
                <w:sz w:val="20"/>
                <w:szCs w:val="20"/>
                <w:lang w:val="en-US"/>
              </w:rPr>
              <w:t>d</w:t>
            </w:r>
            <w:r w:rsidRPr="00966DF1">
              <w:rPr>
                <w:rFonts w:eastAsia="Times New Roman" w:cs="Times New Roman"/>
                <w:b/>
                <w:bCs/>
                <w:sz w:val="20"/>
                <w:szCs w:val="20"/>
                <w:lang w:val="en-US"/>
              </w:rPr>
              <w:t>iet</w:t>
            </w:r>
            <w:r w:rsidRPr="00966DF1">
              <w:rPr>
                <w:rFonts w:eastAsia="Times New Roman" w:cs="Times New Roman"/>
                <w:sz w:val="20"/>
                <w:szCs w:val="20"/>
                <w:lang w:val="en-US"/>
              </w:rPr>
              <w:t xml:space="preserve"> is a dietary approach in which carbohydrate intake is restricted in favor of a higher proportion of protein and fat. Carbohydrate consumption was reduced to 20–50 g per day, excluding fiber. Participants were encouraged to consume a normal amount of protein and obtain the remaining caloric intake from fat</w:t>
            </w:r>
            <w:r w:rsidR="001B7E39">
              <w:rPr>
                <w:rFonts w:eastAsia="Times New Roman" w:cs="Times New Roman"/>
                <w:sz w:val="20"/>
                <w:szCs w:val="20"/>
                <w:lang w:val="en-US"/>
              </w:rPr>
              <w:t>.</w:t>
            </w:r>
          </w:p>
        </w:tc>
      </w:tr>
      <w:tr w:rsidR="005B1E19" w:rsidRPr="00966DF1" w:rsidTr="00F14CD4">
        <w:trPr>
          <w:trHeight w:val="300"/>
        </w:trPr>
        <w:tc>
          <w:tcPr>
            <w:cnfStyle w:val="001000000000" w:firstRow="0" w:lastRow="0" w:firstColumn="1" w:lastColumn="0" w:oddVBand="0" w:evenVBand="0" w:oddHBand="0" w:evenHBand="0" w:firstRowFirstColumn="0" w:firstRowLastColumn="0" w:lastRowFirstColumn="0" w:lastRowLastColumn="0"/>
            <w:tcW w:w="1271" w:type="dxa"/>
            <w:vAlign w:val="center"/>
          </w:tcPr>
          <w:p w:rsidR="005B1E19" w:rsidRPr="00966DF1" w:rsidRDefault="005B1E19" w:rsidP="00F14CD4">
            <w:pPr>
              <w:jc w:val="center"/>
              <w:rPr>
                <w:rFonts w:eastAsia="Times New Roman" w:cs="Times New Roman"/>
                <w:sz w:val="20"/>
                <w:szCs w:val="20"/>
              </w:rPr>
            </w:pPr>
            <w:r w:rsidRPr="00966DF1">
              <w:rPr>
                <w:rFonts w:eastAsia="Times New Roman" w:cs="Times New Roman"/>
                <w:sz w:val="20"/>
                <w:szCs w:val="20"/>
              </w:rPr>
              <w:t>LCKD</w:t>
            </w:r>
          </w:p>
          <w:p w:rsidR="005B1E19" w:rsidRPr="00966DF1" w:rsidRDefault="005B1E19" w:rsidP="00F14CD4">
            <w:pPr>
              <w:jc w:val="center"/>
              <w:rPr>
                <w:rFonts w:eastAsia="Times New Roman" w:cs="Times New Roman"/>
                <w:sz w:val="20"/>
                <w:szCs w:val="20"/>
              </w:rPr>
            </w:pPr>
            <w:r w:rsidRPr="00966DF1">
              <w:rPr>
                <w:rFonts w:eastAsia="Times New Roman" w:cs="Times New Roman"/>
                <w:sz w:val="20"/>
                <w:szCs w:val="20"/>
              </w:rPr>
              <w:t>(Westman et al. 2008)</w:t>
            </w:r>
          </w:p>
        </w:tc>
        <w:tc>
          <w:tcPr>
            <w:tcW w:w="127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No phase division</w:t>
            </w:r>
          </w:p>
        </w:tc>
        <w:tc>
          <w:tcPr>
            <w:tcW w:w="127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&lt;20g/day</w:t>
            </w:r>
          </w:p>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(49 ± 33 g/day)</w:t>
            </w:r>
          </w:p>
        </w:tc>
        <w:tc>
          <w:tcPr>
            <w:tcW w:w="1134"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108 ± 33 g/day</w:t>
            </w:r>
          </w:p>
        </w:tc>
        <w:tc>
          <w:tcPr>
            <w:tcW w:w="992"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101 ± 35 g</w:t>
            </w:r>
          </w:p>
        </w:tc>
        <w:tc>
          <w:tcPr>
            <w:tcW w:w="1607"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Without explicit caloric restriction</w:t>
            </w:r>
          </w:p>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(1550 ± 440kcal/</w:t>
            </w:r>
          </w:p>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day)</w:t>
            </w:r>
          </w:p>
        </w:tc>
        <w:tc>
          <w:tcPr>
            <w:tcW w:w="2866" w:type="dxa"/>
            <w:vAlign w:val="center"/>
          </w:tcPr>
          <w:p w:rsidR="005B1E19" w:rsidRPr="00966DF1" w:rsidRDefault="005B1E19" w:rsidP="00F14CD4">
            <w:pPr>
              <w:spacing w:before="240" w:after="240"/>
              <w:jc w:val="center"/>
              <w:cnfStyle w:val="000000000000" w:firstRow="0" w:lastRow="0" w:firstColumn="0" w:lastColumn="0" w:oddVBand="0" w:evenVBand="0" w:oddHBand="0" w:evenHBand="0" w:firstRowFirstColumn="0" w:firstRowLastColumn="0" w:lastRowFirstColumn="0" w:lastRowLastColumn="0"/>
              <w:rPr>
                <w:rFonts w:cs="Times New Roman"/>
              </w:rPr>
            </w:pPr>
            <w:r w:rsidRPr="00966DF1">
              <w:rPr>
                <w:rFonts w:eastAsia="Times New Roman" w:cs="Times New Roman"/>
                <w:sz w:val="20"/>
                <w:szCs w:val="20"/>
                <w:lang w:val="en-US"/>
              </w:rPr>
              <w:t xml:space="preserve">In the </w:t>
            </w:r>
            <w:r w:rsidR="00300E80">
              <w:rPr>
                <w:rFonts w:eastAsia="Times New Roman" w:cs="Times New Roman"/>
                <w:sz w:val="20"/>
                <w:szCs w:val="20"/>
                <w:lang w:val="en-US"/>
              </w:rPr>
              <w:t>(</w:t>
            </w:r>
            <w:r w:rsidRPr="00966DF1">
              <w:rPr>
                <w:rFonts w:eastAsia="Times New Roman" w:cs="Times New Roman"/>
                <w:b/>
                <w:bCs/>
                <w:sz w:val="20"/>
                <w:szCs w:val="20"/>
                <w:lang w:val="en-US"/>
              </w:rPr>
              <w:t>low-carbohydrate ketogenic diet)</w:t>
            </w:r>
            <w:r w:rsidRPr="00966DF1">
              <w:rPr>
                <w:rFonts w:eastAsia="Times New Roman" w:cs="Times New Roman"/>
                <w:sz w:val="20"/>
                <w:szCs w:val="20"/>
                <w:lang w:val="en-US"/>
              </w:rPr>
              <w:t xml:space="preserve"> group, participants were encouraged to restrict carbohydrate intake to &lt;20 g per day, without explicit caloric restriction. Unlimited amounts of animal products (i.e., beef, chicken, turkey and other poultry, fish, and shellfish) and eggs were permitted. Limited quantities of hard cheeses (e.g., cheddar or Swiss cheese – up to </w:t>
            </w:r>
            <w:r w:rsidRPr="00966DF1">
              <w:rPr>
                <w:rFonts w:eastAsia="Times New Roman" w:cs="Times New Roman"/>
                <w:sz w:val="20"/>
                <w:szCs w:val="20"/>
                <w:lang w:val="en-US"/>
              </w:rPr>
              <w:lastRenderedPageBreak/>
              <w:t>4 ounces/day), fresh cheeses (e.g., cottage cheese or ricotta – up to 2 ounces/day), salad vegetables (up to 2 cups/day), and non-starchy vegetables (up to 1 cup/day) were also allowed. Participants were advised to consume at least 6 cups of permitted fluids daily; to reduce potential adverse effects, they were instructed to drink broth dissolved in water 2–3 times per day during the first two weeks of the intervention.</w:t>
            </w:r>
          </w:p>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 w:val="20"/>
                <w:szCs w:val="20"/>
                <w:lang w:val="en-US"/>
              </w:rPr>
            </w:pPr>
            <w:r w:rsidRPr="00966DF1">
              <w:rPr>
                <w:rFonts w:eastAsia="Times New Roman" w:cs="Times New Roman"/>
                <w:sz w:val="20"/>
                <w:szCs w:val="20"/>
                <w:lang w:val="en-US"/>
              </w:rPr>
              <w:t xml:space="preserve">Additionally, participants were encouraged to engage in physical activity for 30 minutes at least 3 times per week; however, no formal exercise program was provided. Both groups received the same dietary supplements with mild glucose-lowering effects: vanadyl sulfate (200 µg/day), chromium </w:t>
            </w:r>
            <w:proofErr w:type="spellStart"/>
            <w:r w:rsidRPr="00966DF1">
              <w:rPr>
                <w:rFonts w:eastAsia="Times New Roman" w:cs="Times New Roman"/>
                <w:sz w:val="20"/>
                <w:szCs w:val="20"/>
                <w:lang w:val="en-US"/>
              </w:rPr>
              <w:t>dinicotinate</w:t>
            </w:r>
            <w:proofErr w:type="spellEnd"/>
            <w:r w:rsidRPr="00966DF1">
              <w:rPr>
                <w:rFonts w:eastAsia="Times New Roman" w:cs="Times New Roman"/>
                <w:sz w:val="20"/>
                <w:szCs w:val="20"/>
                <w:lang w:val="en-US"/>
              </w:rPr>
              <w:t xml:space="preserve"> glycinate (600 µg/day), and alpha-lipoic acid (200 mg/day).</w:t>
            </w:r>
          </w:p>
        </w:tc>
      </w:tr>
      <w:tr w:rsidR="005B1E19" w:rsidRPr="00966DF1" w:rsidTr="00F14CD4">
        <w:trPr>
          <w:trHeight w:val="300"/>
        </w:trPr>
        <w:tc>
          <w:tcPr>
            <w:cnfStyle w:val="001000000000" w:firstRow="0" w:lastRow="0" w:firstColumn="1" w:lastColumn="0" w:oddVBand="0" w:evenVBand="0" w:oddHBand="0" w:evenHBand="0" w:firstRowFirstColumn="0" w:firstRowLastColumn="0" w:lastRowFirstColumn="0" w:lastRowLastColumn="0"/>
            <w:tcW w:w="1271" w:type="dxa"/>
            <w:vAlign w:val="center"/>
          </w:tcPr>
          <w:p w:rsidR="005B1E19" w:rsidRPr="00966DF1" w:rsidRDefault="005B1E19" w:rsidP="00F14CD4">
            <w:pPr>
              <w:jc w:val="center"/>
              <w:rPr>
                <w:rFonts w:eastAsia="Times New Roman" w:cs="Times New Roman"/>
                <w:sz w:val="20"/>
                <w:szCs w:val="20"/>
              </w:rPr>
            </w:pPr>
            <w:r w:rsidRPr="00966DF1">
              <w:rPr>
                <w:rFonts w:eastAsia="Times New Roman" w:cs="Times New Roman"/>
                <w:sz w:val="20"/>
                <w:szCs w:val="20"/>
              </w:rPr>
              <w:lastRenderedPageBreak/>
              <w:t>WFKD</w:t>
            </w:r>
          </w:p>
          <w:p w:rsidR="005B1E19" w:rsidRPr="00966DF1" w:rsidRDefault="005B1E19" w:rsidP="00F14CD4">
            <w:pPr>
              <w:jc w:val="center"/>
              <w:rPr>
                <w:rFonts w:eastAsia="Times New Roman" w:cs="Times New Roman"/>
                <w:sz w:val="20"/>
                <w:szCs w:val="20"/>
              </w:rPr>
            </w:pPr>
            <w:r w:rsidRPr="00966DF1">
              <w:rPr>
                <w:rFonts w:eastAsia="Times New Roman" w:cs="Times New Roman"/>
                <w:sz w:val="20"/>
                <w:szCs w:val="20"/>
              </w:rPr>
              <w:t>(</w:t>
            </w:r>
            <w:proofErr w:type="spellStart"/>
            <w:r w:rsidRPr="00966DF1">
              <w:rPr>
                <w:rFonts w:eastAsia="Times New Roman" w:cs="Times New Roman"/>
                <w:sz w:val="20"/>
                <w:szCs w:val="20"/>
                <w:lang w:val="en-US"/>
              </w:rPr>
              <w:t>Merovci</w:t>
            </w:r>
            <w:proofErr w:type="spellEnd"/>
            <w:r w:rsidRPr="00966DF1">
              <w:rPr>
                <w:rFonts w:eastAsia="Times New Roman" w:cs="Times New Roman"/>
                <w:sz w:val="20"/>
                <w:szCs w:val="20"/>
                <w:lang w:val="en-US"/>
              </w:rPr>
              <w:t xml:space="preserve"> et al. 2024)</w:t>
            </w:r>
          </w:p>
        </w:tc>
        <w:tc>
          <w:tcPr>
            <w:tcW w:w="127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No phase division</w:t>
            </w:r>
          </w:p>
        </w:tc>
        <w:tc>
          <w:tcPr>
            <w:tcW w:w="127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5%–10%</w:t>
            </w:r>
          </w:p>
        </w:tc>
        <w:tc>
          <w:tcPr>
            <w:tcW w:w="1134"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15-25%</w:t>
            </w:r>
          </w:p>
        </w:tc>
        <w:tc>
          <w:tcPr>
            <w:tcW w:w="992"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70%–80%</w:t>
            </w:r>
          </w:p>
        </w:tc>
        <w:tc>
          <w:tcPr>
            <w:tcW w:w="1607"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For each patient, energy requirements were estimated as 1.5 times their resting energy expenditure.</w:t>
            </w:r>
          </w:p>
        </w:tc>
        <w:tc>
          <w:tcPr>
            <w:tcW w:w="2866" w:type="dxa"/>
            <w:vAlign w:val="center"/>
          </w:tcPr>
          <w:p w:rsidR="005B1E19" w:rsidRPr="00966DF1" w:rsidRDefault="005B1E19" w:rsidP="00F14CD4">
            <w:pPr>
              <w:spacing w:before="240" w:after="2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US"/>
              </w:rPr>
            </w:pPr>
            <w:r w:rsidRPr="00966DF1">
              <w:rPr>
                <w:rFonts w:eastAsia="Times New Roman" w:cs="Times New Roman"/>
                <w:b/>
                <w:bCs/>
                <w:sz w:val="20"/>
                <w:szCs w:val="20"/>
                <w:lang w:val="en-US"/>
              </w:rPr>
              <w:t>Weight-maintaining, ketogenic diet (WMKD)</w:t>
            </w:r>
            <w:r w:rsidRPr="00966DF1">
              <w:rPr>
                <w:rFonts w:eastAsia="Times New Roman" w:cs="Times New Roman"/>
                <w:sz w:val="20"/>
                <w:szCs w:val="20"/>
                <w:lang w:val="en-US"/>
              </w:rPr>
              <w:t xml:space="preserve">. In one version of the diet- </w:t>
            </w:r>
            <w:r w:rsidRPr="00966DF1">
              <w:rPr>
                <w:rFonts w:eastAsia="Times New Roman" w:cs="Times New Roman"/>
                <w:b/>
                <w:bCs/>
                <w:sz w:val="20"/>
                <w:szCs w:val="20"/>
                <w:lang w:val="en-US"/>
              </w:rPr>
              <w:t>WMKD + KD (β-OHB)</w:t>
            </w:r>
            <w:r w:rsidRPr="00966DF1">
              <w:rPr>
                <w:rFonts w:eastAsia="Times New Roman" w:cs="Times New Roman"/>
                <w:sz w:val="20"/>
                <w:szCs w:val="20"/>
                <w:lang w:val="en-US"/>
              </w:rPr>
              <w:t>, supplementation with a beta-hydroxybutyrate ketone ester drink was administered every 8 hours, providing 122 kcal per day.</w:t>
            </w:r>
          </w:p>
        </w:tc>
      </w:tr>
      <w:tr w:rsidR="005B1E19" w:rsidRPr="00966DF1" w:rsidTr="00F14CD4">
        <w:trPr>
          <w:trHeight w:val="300"/>
        </w:trPr>
        <w:tc>
          <w:tcPr>
            <w:cnfStyle w:val="001000000000" w:firstRow="0" w:lastRow="0" w:firstColumn="1" w:lastColumn="0" w:oddVBand="0" w:evenVBand="0" w:oddHBand="0" w:evenHBand="0" w:firstRowFirstColumn="0" w:firstRowLastColumn="0" w:lastRowFirstColumn="0" w:lastRowLastColumn="0"/>
            <w:tcW w:w="1271" w:type="dxa"/>
            <w:vAlign w:val="center"/>
          </w:tcPr>
          <w:p w:rsidR="005B1E19" w:rsidRPr="00966DF1" w:rsidRDefault="005B1E19" w:rsidP="00F14CD4">
            <w:pPr>
              <w:jc w:val="center"/>
              <w:rPr>
                <w:rFonts w:eastAsia="Times New Roman" w:cs="Times New Roman"/>
                <w:sz w:val="20"/>
                <w:szCs w:val="20"/>
              </w:rPr>
            </w:pPr>
            <w:r w:rsidRPr="00966DF1">
              <w:rPr>
                <w:rFonts w:eastAsia="Times New Roman" w:cs="Times New Roman"/>
                <w:sz w:val="20"/>
                <w:szCs w:val="20"/>
              </w:rPr>
              <w:lastRenderedPageBreak/>
              <w:t>WFKD (Gardner et al. 2022)</w:t>
            </w:r>
          </w:p>
          <w:p w:rsidR="005B1E19" w:rsidRPr="00966DF1" w:rsidRDefault="005B1E19" w:rsidP="00F14CD4">
            <w:pPr>
              <w:jc w:val="center"/>
              <w:rPr>
                <w:rFonts w:eastAsia="Times New Roman" w:cs="Times New Roman"/>
                <w:sz w:val="20"/>
                <w:szCs w:val="20"/>
              </w:rPr>
            </w:pPr>
          </w:p>
        </w:tc>
        <w:tc>
          <w:tcPr>
            <w:tcW w:w="127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No phase division</w:t>
            </w:r>
          </w:p>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27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20–50 g/day</w:t>
            </w:r>
          </w:p>
        </w:tc>
        <w:tc>
          <w:tcPr>
            <w:tcW w:w="1134"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~1,5 g/kg/day</w:t>
            </w:r>
          </w:p>
        </w:tc>
        <w:tc>
          <w:tcPr>
            <w:tcW w:w="992"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Remain</w:t>
            </w:r>
            <w:r w:rsidR="00300E80">
              <w:rPr>
                <w:rFonts w:eastAsia="Times New Roman" w:cs="Times New Roman"/>
                <w:sz w:val="20"/>
                <w:szCs w:val="20"/>
              </w:rPr>
              <w:t>-</w:t>
            </w:r>
            <w:proofErr w:type="spellStart"/>
            <w:r w:rsidRPr="00966DF1">
              <w:rPr>
                <w:rFonts w:eastAsia="Times New Roman" w:cs="Times New Roman"/>
                <w:sz w:val="20"/>
                <w:szCs w:val="20"/>
              </w:rPr>
              <w:t>ing</w:t>
            </w:r>
            <w:proofErr w:type="spellEnd"/>
            <w:r w:rsidRPr="00966DF1">
              <w:rPr>
                <w:rFonts w:eastAsia="Times New Roman" w:cs="Times New Roman"/>
                <w:sz w:val="20"/>
                <w:szCs w:val="20"/>
              </w:rPr>
              <w:t xml:space="preserve"> calories</w:t>
            </w:r>
          </w:p>
        </w:tc>
        <w:tc>
          <w:tcPr>
            <w:tcW w:w="1607"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Ad libitum, up to a maximum of 2800 kcal/day</w:t>
            </w:r>
          </w:p>
        </w:tc>
        <w:tc>
          <w:tcPr>
            <w:tcW w:w="2866" w:type="dxa"/>
            <w:vAlign w:val="center"/>
          </w:tcPr>
          <w:p w:rsidR="005B1E19" w:rsidRPr="00966DF1" w:rsidRDefault="005B1E19" w:rsidP="00F14CD4">
            <w:pPr>
              <w:spacing w:before="240" w:after="2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US"/>
              </w:rPr>
            </w:pPr>
            <w:r w:rsidRPr="00966DF1">
              <w:rPr>
                <w:rFonts w:eastAsia="Times New Roman" w:cs="Times New Roman"/>
                <w:b/>
                <w:bCs/>
                <w:sz w:val="20"/>
                <w:szCs w:val="20"/>
                <w:lang w:val="en-US"/>
              </w:rPr>
              <w:t>Well-Formulated Ketogenic Diet (WFKD)</w:t>
            </w:r>
            <w:r w:rsidRPr="00966DF1">
              <w:rPr>
                <w:rFonts w:eastAsia="Times New Roman" w:cs="Times New Roman"/>
                <w:sz w:val="20"/>
                <w:szCs w:val="20"/>
                <w:lang w:val="en-US"/>
              </w:rPr>
              <w:t xml:space="preserve"> was based on the complete exclusion of legumes, most fruits (with limited amounts of berries permitted), all grains, and added sugars. The dietary protocol included the consumption of more than three servings per day of non-starchy vegetables and the maintenance of adequate mineral and fluid intake to support the ketogenic state (sodium: 3–5 g/day; potassium: 3–4 g/day).</w:t>
            </w:r>
          </w:p>
        </w:tc>
      </w:tr>
      <w:tr w:rsidR="005B1E19" w:rsidRPr="00966DF1" w:rsidTr="00F14CD4">
        <w:trPr>
          <w:trHeight w:val="300"/>
        </w:trPr>
        <w:tc>
          <w:tcPr>
            <w:cnfStyle w:val="001000000000" w:firstRow="0" w:lastRow="0" w:firstColumn="1" w:lastColumn="0" w:oddVBand="0" w:evenVBand="0" w:oddHBand="0" w:evenHBand="0" w:firstRowFirstColumn="0" w:firstRowLastColumn="0" w:lastRowFirstColumn="0" w:lastRowLastColumn="0"/>
            <w:tcW w:w="1271" w:type="dxa"/>
            <w:vAlign w:val="center"/>
          </w:tcPr>
          <w:p w:rsidR="005B1E19" w:rsidRPr="00966DF1" w:rsidRDefault="005B1E19" w:rsidP="00F14CD4">
            <w:pPr>
              <w:jc w:val="center"/>
              <w:rPr>
                <w:rFonts w:eastAsia="Times New Roman" w:cs="Times New Roman"/>
                <w:sz w:val="20"/>
                <w:szCs w:val="20"/>
              </w:rPr>
            </w:pPr>
            <w:proofErr w:type="spellStart"/>
            <w:r w:rsidRPr="00966DF1">
              <w:rPr>
                <w:rFonts w:eastAsia="Times New Roman" w:cs="Times New Roman"/>
                <w:sz w:val="20"/>
                <w:szCs w:val="20"/>
              </w:rPr>
              <w:t>VLC</w:t>
            </w:r>
            <w:r w:rsidR="00300E80">
              <w:rPr>
                <w:rFonts w:eastAsia="Times New Roman" w:cs="Times New Roman"/>
                <w:sz w:val="20"/>
                <w:szCs w:val="20"/>
              </w:rPr>
              <w:t>al</w:t>
            </w:r>
            <w:r w:rsidRPr="00966DF1">
              <w:rPr>
                <w:rFonts w:eastAsia="Times New Roman" w:cs="Times New Roman"/>
                <w:sz w:val="20"/>
                <w:szCs w:val="20"/>
              </w:rPr>
              <w:t>KD</w:t>
            </w:r>
            <w:proofErr w:type="spellEnd"/>
            <w:r w:rsidRPr="00966DF1">
              <w:rPr>
                <w:rFonts w:eastAsia="Times New Roman" w:cs="Times New Roman"/>
                <w:sz w:val="20"/>
                <w:szCs w:val="20"/>
              </w:rPr>
              <w:t xml:space="preserve"> (Barbosa-</w:t>
            </w:r>
            <w:proofErr w:type="spellStart"/>
            <w:r w:rsidRPr="00966DF1">
              <w:rPr>
                <w:rFonts w:eastAsia="Times New Roman" w:cs="Times New Roman"/>
                <w:sz w:val="20"/>
                <w:szCs w:val="20"/>
              </w:rPr>
              <w:t>Yañez</w:t>
            </w:r>
            <w:proofErr w:type="spellEnd"/>
            <w:r w:rsidRPr="00966DF1">
              <w:rPr>
                <w:rFonts w:eastAsia="Times New Roman" w:cs="Times New Roman"/>
                <w:sz w:val="20"/>
                <w:szCs w:val="20"/>
              </w:rPr>
              <w:t xml:space="preserve"> et.al 2018)</w:t>
            </w:r>
          </w:p>
          <w:p w:rsidR="005B1E19" w:rsidRPr="00966DF1" w:rsidRDefault="005B1E19" w:rsidP="00F14CD4">
            <w:pPr>
              <w:jc w:val="center"/>
              <w:rPr>
                <w:rFonts w:eastAsia="Times New Roman" w:cs="Times New Roman"/>
                <w:sz w:val="20"/>
                <w:szCs w:val="20"/>
              </w:rPr>
            </w:pPr>
          </w:p>
        </w:tc>
        <w:tc>
          <w:tcPr>
            <w:tcW w:w="127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No phase division</w:t>
            </w:r>
          </w:p>
        </w:tc>
        <w:tc>
          <w:tcPr>
            <w:tcW w:w="127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5–10%</w:t>
            </w:r>
          </w:p>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˂40 g/day</w:t>
            </w:r>
          </w:p>
        </w:tc>
        <w:tc>
          <w:tcPr>
            <w:tcW w:w="1134"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20–30%</w:t>
            </w:r>
          </w:p>
        </w:tc>
        <w:tc>
          <w:tcPr>
            <w:tcW w:w="992"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60–70%</w:t>
            </w:r>
          </w:p>
        </w:tc>
        <w:tc>
          <w:tcPr>
            <w:tcW w:w="1607"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1200–1500 kcal/day</w:t>
            </w:r>
          </w:p>
        </w:tc>
        <w:tc>
          <w:tcPr>
            <w:tcW w:w="2866" w:type="dxa"/>
            <w:vAlign w:val="center"/>
          </w:tcPr>
          <w:p w:rsidR="005B1E19" w:rsidRPr="00966DF1" w:rsidRDefault="00300E80" w:rsidP="00F14CD4">
            <w:pPr>
              <w:spacing w:before="240" w:after="2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US"/>
              </w:rPr>
            </w:pPr>
            <w:r>
              <w:rPr>
                <w:rFonts w:eastAsia="Times New Roman" w:cs="Times New Roman"/>
                <w:b/>
                <w:bCs/>
                <w:sz w:val="20"/>
                <w:szCs w:val="20"/>
                <w:lang w:val="en-US"/>
              </w:rPr>
              <w:t xml:space="preserve">The </w:t>
            </w:r>
            <w:r w:rsidRPr="001D6793">
              <w:rPr>
                <w:rFonts w:eastAsia="Times New Roman" w:cs="Times New Roman"/>
                <w:b/>
                <w:bCs/>
                <w:sz w:val="20"/>
                <w:szCs w:val="20"/>
                <w:lang w:val="en-US"/>
              </w:rPr>
              <w:t>Very Low-Calorie Ketogenic Diet (</w:t>
            </w:r>
            <w:proofErr w:type="spellStart"/>
            <w:r w:rsidRPr="001D6793">
              <w:rPr>
                <w:rFonts w:eastAsia="Times New Roman" w:cs="Times New Roman"/>
                <w:b/>
                <w:bCs/>
                <w:sz w:val="20"/>
                <w:szCs w:val="20"/>
                <w:lang w:val="en-US"/>
              </w:rPr>
              <w:t>VLC</w:t>
            </w:r>
            <w:r>
              <w:rPr>
                <w:rFonts w:eastAsia="Times New Roman" w:cs="Times New Roman"/>
                <w:b/>
                <w:bCs/>
                <w:sz w:val="20"/>
                <w:szCs w:val="20"/>
                <w:lang w:val="en-US"/>
              </w:rPr>
              <w:t>al</w:t>
            </w:r>
            <w:r w:rsidRPr="001D6793">
              <w:rPr>
                <w:rFonts w:eastAsia="Times New Roman" w:cs="Times New Roman"/>
                <w:b/>
                <w:bCs/>
                <w:sz w:val="20"/>
                <w:szCs w:val="20"/>
                <w:lang w:val="en-US"/>
              </w:rPr>
              <w:t>KD</w:t>
            </w:r>
            <w:proofErr w:type="spellEnd"/>
            <w:r w:rsidRPr="001D6793">
              <w:rPr>
                <w:rFonts w:eastAsia="Times New Roman" w:cs="Times New Roman"/>
                <w:b/>
                <w:bCs/>
                <w:sz w:val="20"/>
                <w:szCs w:val="20"/>
                <w:lang w:val="en-US"/>
              </w:rPr>
              <w:t>)</w:t>
            </w:r>
            <w:r>
              <w:rPr>
                <w:rFonts w:eastAsia="Times New Roman" w:cs="Times New Roman"/>
                <w:sz w:val="20"/>
                <w:szCs w:val="20"/>
                <w:lang w:val="en-US"/>
              </w:rPr>
              <w:t xml:space="preserve">. </w:t>
            </w:r>
            <w:r w:rsidR="005B1E19" w:rsidRPr="00966DF1">
              <w:rPr>
                <w:rFonts w:eastAsia="Times New Roman" w:cs="Times New Roman"/>
                <w:sz w:val="20"/>
                <w:szCs w:val="20"/>
              </w:rPr>
              <w:t>Lack of a precise description</w:t>
            </w:r>
          </w:p>
        </w:tc>
      </w:tr>
      <w:tr w:rsidR="005B1E19" w:rsidRPr="00966DF1" w:rsidTr="00F14CD4">
        <w:trPr>
          <w:trHeight w:val="300"/>
        </w:trPr>
        <w:tc>
          <w:tcPr>
            <w:cnfStyle w:val="001000000000" w:firstRow="0" w:lastRow="0" w:firstColumn="1" w:lastColumn="0" w:oddVBand="0" w:evenVBand="0" w:oddHBand="0" w:evenHBand="0" w:firstRowFirstColumn="0" w:firstRowLastColumn="0" w:lastRowFirstColumn="0" w:lastRowLastColumn="0"/>
            <w:tcW w:w="1271" w:type="dxa"/>
            <w:vAlign w:val="center"/>
          </w:tcPr>
          <w:p w:rsidR="005B1E19" w:rsidRPr="00966DF1" w:rsidRDefault="005B1E19" w:rsidP="00F14CD4">
            <w:pPr>
              <w:jc w:val="center"/>
              <w:rPr>
                <w:rFonts w:eastAsia="Times New Roman" w:cs="Times New Roman"/>
                <w:sz w:val="20"/>
                <w:szCs w:val="20"/>
              </w:rPr>
            </w:pPr>
            <w:proofErr w:type="spellStart"/>
            <w:r w:rsidRPr="00966DF1">
              <w:rPr>
                <w:rFonts w:eastAsia="Times New Roman" w:cs="Times New Roman"/>
                <w:sz w:val="20"/>
                <w:szCs w:val="20"/>
              </w:rPr>
              <w:t>VLC</w:t>
            </w:r>
            <w:r w:rsidR="00300E80">
              <w:rPr>
                <w:rFonts w:eastAsia="Times New Roman" w:cs="Times New Roman"/>
                <w:sz w:val="20"/>
                <w:szCs w:val="20"/>
              </w:rPr>
              <w:t>al</w:t>
            </w:r>
            <w:r w:rsidRPr="00966DF1">
              <w:rPr>
                <w:rFonts w:eastAsia="Times New Roman" w:cs="Times New Roman"/>
                <w:sz w:val="20"/>
                <w:szCs w:val="20"/>
              </w:rPr>
              <w:t>KD</w:t>
            </w:r>
            <w:proofErr w:type="spellEnd"/>
          </w:p>
          <w:p w:rsidR="005B1E19" w:rsidRPr="00966DF1" w:rsidRDefault="005B1E19" w:rsidP="00F14CD4">
            <w:pPr>
              <w:jc w:val="center"/>
              <w:rPr>
                <w:rFonts w:eastAsia="Times New Roman" w:cs="Times New Roman"/>
                <w:sz w:val="20"/>
                <w:szCs w:val="20"/>
              </w:rPr>
            </w:pPr>
            <w:r w:rsidRPr="00966DF1">
              <w:rPr>
                <w:rFonts w:eastAsia="Times New Roman" w:cs="Times New Roman"/>
                <w:sz w:val="20"/>
                <w:szCs w:val="20"/>
              </w:rPr>
              <w:t>(Romano et al. 2019)</w:t>
            </w:r>
          </w:p>
        </w:tc>
        <w:tc>
          <w:tcPr>
            <w:tcW w:w="127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No phase division</w:t>
            </w:r>
          </w:p>
        </w:tc>
        <w:tc>
          <w:tcPr>
            <w:tcW w:w="127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5–10%  (&lt;25 g/day)</w:t>
            </w:r>
            <w:r w:rsidRPr="00966DF1">
              <w:rPr>
                <w:rFonts w:cs="Times New Roman"/>
              </w:rPr>
              <w:t xml:space="preserve"> </w:t>
            </w:r>
            <w:r w:rsidRPr="00966DF1">
              <w:rPr>
                <w:rFonts w:eastAsia="Times New Roman" w:cs="Times New Roman"/>
                <w:sz w:val="20"/>
                <w:szCs w:val="20"/>
              </w:rPr>
              <w:t>derived mainly from vegetables</w:t>
            </w:r>
          </w:p>
        </w:tc>
        <w:tc>
          <w:tcPr>
            <w:tcW w:w="1134"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60–70%</w:t>
            </w:r>
          </w:p>
        </w:tc>
        <w:tc>
          <w:tcPr>
            <w:tcW w:w="992"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25–30% fats, only olive oil extra virgin</w:t>
            </w:r>
          </w:p>
        </w:tc>
        <w:tc>
          <w:tcPr>
            <w:tcW w:w="1607"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450–600 kcal per day for women and 650–800 kcal per day for men</w:t>
            </w:r>
          </w:p>
        </w:tc>
        <w:tc>
          <w:tcPr>
            <w:tcW w:w="2866" w:type="dxa"/>
            <w:vAlign w:val="center"/>
          </w:tcPr>
          <w:p w:rsidR="005B1E19" w:rsidRPr="00966DF1" w:rsidRDefault="005B1E19" w:rsidP="00300E80">
            <w:pPr>
              <w:spacing w:before="240" w:after="2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US"/>
              </w:rPr>
            </w:pPr>
            <w:r w:rsidRPr="00966DF1">
              <w:rPr>
                <w:rFonts w:eastAsia="Times New Roman" w:cs="Times New Roman"/>
                <w:sz w:val="20"/>
                <w:szCs w:val="20"/>
                <w:lang w:val="en-US"/>
              </w:rPr>
              <w:t xml:space="preserve">Participants adhering to a diet </w:t>
            </w:r>
            <w:r w:rsidRPr="00966DF1">
              <w:rPr>
                <w:rFonts w:eastAsia="Times New Roman" w:cs="Times New Roman"/>
                <w:b/>
                <w:bCs/>
                <w:sz w:val="20"/>
                <w:szCs w:val="20"/>
                <w:lang w:val="en-US"/>
              </w:rPr>
              <w:t>Very Low-Calorie Ketogenic Diet (VLCKD)</w:t>
            </w:r>
            <w:r w:rsidRPr="00966DF1">
              <w:rPr>
                <w:rFonts w:eastAsia="Times New Roman" w:cs="Times New Roman"/>
                <w:sz w:val="20"/>
                <w:szCs w:val="20"/>
                <w:lang w:val="en-US"/>
              </w:rPr>
              <w:t xml:space="preserve"> were received a synthetic amino acid powder </w:t>
            </w:r>
            <w:r w:rsidR="00300E80">
              <w:rPr>
                <w:rFonts w:eastAsia="Times New Roman" w:cs="Times New Roman"/>
                <w:sz w:val="20"/>
                <w:szCs w:val="20"/>
                <w:lang w:val="en-US"/>
              </w:rPr>
              <w:br/>
            </w:r>
            <w:r w:rsidRPr="00966DF1">
              <w:rPr>
                <w:rFonts w:eastAsia="Times New Roman" w:cs="Times New Roman"/>
                <w:sz w:val="20"/>
                <w:szCs w:val="20"/>
                <w:lang w:val="en-US"/>
              </w:rPr>
              <w:t>(8 g per serving, 29 kcal) as a protein source. Protein intake was individually adjusted for each participant according to their requirements, based on a provision of 2 g/kg of total fat-free mass.</w:t>
            </w:r>
          </w:p>
        </w:tc>
      </w:tr>
      <w:tr w:rsidR="00300E80" w:rsidRPr="00966DF1" w:rsidTr="00300E80">
        <w:trPr>
          <w:trHeight w:val="300"/>
        </w:trPr>
        <w:tc>
          <w:tcPr>
            <w:cnfStyle w:val="001000000000" w:firstRow="0" w:lastRow="0" w:firstColumn="1" w:lastColumn="0" w:oddVBand="0" w:evenVBand="0" w:oddHBand="0" w:evenHBand="0" w:firstRowFirstColumn="0" w:firstRowLastColumn="0" w:lastRowFirstColumn="0" w:lastRowLastColumn="0"/>
            <w:tcW w:w="1271" w:type="dxa"/>
            <w:vAlign w:val="center"/>
          </w:tcPr>
          <w:p w:rsidR="00300E80" w:rsidRPr="00966DF1" w:rsidRDefault="00300E80" w:rsidP="00300E80">
            <w:pPr>
              <w:jc w:val="center"/>
              <w:rPr>
                <w:rFonts w:eastAsia="Times New Roman" w:cs="Times New Roman"/>
                <w:sz w:val="20"/>
                <w:szCs w:val="20"/>
              </w:rPr>
            </w:pPr>
            <w:r w:rsidRPr="00966DF1">
              <w:rPr>
                <w:rFonts w:eastAsia="Times New Roman" w:cs="Times New Roman"/>
                <w:sz w:val="20"/>
                <w:szCs w:val="20"/>
              </w:rPr>
              <w:t>VLCKD</w:t>
            </w:r>
          </w:p>
          <w:p w:rsidR="00300E80" w:rsidRPr="00966DF1" w:rsidRDefault="00300E80" w:rsidP="00300E80">
            <w:pPr>
              <w:jc w:val="center"/>
              <w:rPr>
                <w:rFonts w:eastAsia="Times New Roman" w:cs="Times New Roman"/>
                <w:sz w:val="20"/>
                <w:szCs w:val="20"/>
              </w:rPr>
            </w:pPr>
            <w:r w:rsidRPr="00966DF1">
              <w:rPr>
                <w:rFonts w:eastAsia="Times New Roman" w:cs="Times New Roman"/>
                <w:sz w:val="20"/>
                <w:szCs w:val="20"/>
              </w:rPr>
              <w:t>(</w:t>
            </w:r>
            <w:proofErr w:type="spellStart"/>
            <w:r w:rsidRPr="00966DF1">
              <w:rPr>
                <w:rFonts w:eastAsia="Times New Roman" w:cs="Times New Roman"/>
                <w:sz w:val="20"/>
                <w:szCs w:val="20"/>
                <w:lang w:val="en-US"/>
              </w:rPr>
              <w:t>Saslow</w:t>
            </w:r>
            <w:proofErr w:type="spellEnd"/>
            <w:r w:rsidRPr="00966DF1">
              <w:rPr>
                <w:rFonts w:eastAsia="Times New Roman" w:cs="Times New Roman"/>
                <w:sz w:val="20"/>
                <w:szCs w:val="20"/>
                <w:lang w:val="en-US"/>
              </w:rPr>
              <w:t xml:space="preserve"> et al. 2017b)</w:t>
            </w:r>
          </w:p>
        </w:tc>
        <w:tc>
          <w:tcPr>
            <w:tcW w:w="1276" w:type="dxa"/>
            <w:vAlign w:val="center"/>
          </w:tcPr>
          <w:p w:rsidR="00300E80" w:rsidRPr="00966DF1" w:rsidRDefault="00300E80" w:rsidP="00300E8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No phase division</w:t>
            </w:r>
          </w:p>
        </w:tc>
        <w:tc>
          <w:tcPr>
            <w:tcW w:w="1276" w:type="dxa"/>
            <w:vAlign w:val="center"/>
          </w:tcPr>
          <w:p w:rsidR="00300E80" w:rsidRPr="001D6793" w:rsidRDefault="00300E80" w:rsidP="00300E80">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222222"/>
                <w:sz w:val="20"/>
                <w:szCs w:val="20"/>
              </w:rPr>
            </w:pPr>
            <w:r w:rsidRPr="001D6793">
              <w:rPr>
                <w:rFonts w:eastAsia="Times New Roman" w:cs="Times New Roman"/>
                <w:sz w:val="20"/>
                <w:szCs w:val="20"/>
                <w:lang w:val="en-US"/>
              </w:rPr>
              <w:t>20–50 g</w:t>
            </w:r>
            <w:r>
              <w:rPr>
                <w:rFonts w:eastAsia="Times New Roman" w:cs="Times New Roman"/>
                <w:sz w:val="20"/>
                <w:szCs w:val="20"/>
                <w:lang w:val="en-US"/>
              </w:rPr>
              <w:t xml:space="preserve">/day </w:t>
            </w:r>
            <w:r w:rsidRPr="00300E80">
              <w:rPr>
                <w:rFonts w:eastAsia="Times New Roman" w:cs="Times New Roman"/>
                <w:sz w:val="16"/>
                <w:szCs w:val="20"/>
                <w:lang w:val="en-US"/>
              </w:rPr>
              <w:t>(non-fiber carbohydrate</w:t>
            </w:r>
            <w:r>
              <w:rPr>
                <w:rFonts w:eastAsia="Times New Roman" w:cs="Times New Roman"/>
                <w:sz w:val="16"/>
                <w:szCs w:val="20"/>
                <w:lang w:val="en-US"/>
              </w:rPr>
              <w:t>s</w:t>
            </w:r>
            <w:r w:rsidRPr="00300E80">
              <w:rPr>
                <w:rFonts w:eastAsia="Times New Roman" w:cs="Times New Roman"/>
                <w:sz w:val="16"/>
                <w:szCs w:val="20"/>
                <w:lang w:val="en-US"/>
              </w:rPr>
              <w:t>)</w:t>
            </w:r>
          </w:p>
        </w:tc>
        <w:tc>
          <w:tcPr>
            <w:tcW w:w="1134" w:type="dxa"/>
            <w:vAlign w:val="center"/>
          </w:tcPr>
          <w:p w:rsidR="00300E80" w:rsidRPr="001D6793" w:rsidRDefault="00300E80" w:rsidP="00300E8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222222"/>
                <w:sz w:val="20"/>
                <w:szCs w:val="20"/>
              </w:rPr>
            </w:pPr>
            <w:r w:rsidRPr="001D6793">
              <w:rPr>
                <w:rFonts w:eastAsia="Times New Roman" w:cs="Times New Roman"/>
                <w:sz w:val="20"/>
                <w:szCs w:val="20"/>
              </w:rPr>
              <w:t>No data available</w:t>
            </w:r>
          </w:p>
        </w:tc>
        <w:tc>
          <w:tcPr>
            <w:tcW w:w="992" w:type="dxa"/>
            <w:vAlign w:val="center"/>
          </w:tcPr>
          <w:p w:rsidR="00300E80" w:rsidRPr="001D6793" w:rsidRDefault="00300E80" w:rsidP="00300E8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222222"/>
                <w:sz w:val="20"/>
                <w:szCs w:val="20"/>
              </w:rPr>
            </w:pPr>
            <w:r w:rsidRPr="001D6793">
              <w:rPr>
                <w:rFonts w:eastAsia="Times New Roman" w:cs="Times New Roman"/>
                <w:sz w:val="20"/>
                <w:szCs w:val="20"/>
              </w:rPr>
              <w:t>No data available</w:t>
            </w:r>
          </w:p>
        </w:tc>
        <w:tc>
          <w:tcPr>
            <w:tcW w:w="1607" w:type="dxa"/>
            <w:vAlign w:val="center"/>
          </w:tcPr>
          <w:p w:rsidR="00300E80" w:rsidRPr="00966DF1" w:rsidRDefault="00300E80" w:rsidP="00300E8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Pr>
                <w:rFonts w:eastAsia="Times New Roman" w:cs="Times New Roman"/>
                <w:sz w:val="20"/>
                <w:szCs w:val="20"/>
              </w:rPr>
              <w:t>A</w:t>
            </w:r>
            <w:r w:rsidRPr="00966DF1">
              <w:rPr>
                <w:rFonts w:eastAsia="Times New Roman" w:cs="Times New Roman"/>
                <w:sz w:val="20"/>
                <w:szCs w:val="20"/>
              </w:rPr>
              <w:t>d libitum</w:t>
            </w:r>
          </w:p>
          <w:p w:rsidR="00300E80" w:rsidRPr="00966DF1" w:rsidRDefault="00300E80" w:rsidP="00300E8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2866" w:type="dxa"/>
            <w:vAlign w:val="center"/>
          </w:tcPr>
          <w:p w:rsidR="00300E80" w:rsidRPr="00966DF1" w:rsidRDefault="00300E80" w:rsidP="00300E80">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US"/>
              </w:rPr>
            </w:pPr>
            <w:r w:rsidRPr="00966DF1">
              <w:rPr>
                <w:rFonts w:eastAsia="Times New Roman" w:cs="Times New Roman"/>
                <w:b/>
                <w:bCs/>
                <w:sz w:val="20"/>
                <w:szCs w:val="20"/>
                <w:lang w:val="en-US"/>
              </w:rPr>
              <w:t>The Very Low-Carbohydrate Ketogenic Diet</w:t>
            </w:r>
            <w:r w:rsidRPr="00966DF1">
              <w:rPr>
                <w:rFonts w:eastAsia="Times New Roman" w:cs="Times New Roman"/>
                <w:sz w:val="20"/>
                <w:szCs w:val="20"/>
                <w:lang w:val="en-US"/>
              </w:rPr>
              <w:t xml:space="preserve">  </w:t>
            </w:r>
            <w:r w:rsidRPr="00966DF1">
              <w:rPr>
                <w:rFonts w:eastAsia="Times New Roman" w:cs="Times New Roman"/>
                <w:b/>
                <w:bCs/>
                <w:sz w:val="20"/>
                <w:szCs w:val="20"/>
                <w:lang w:val="en-US"/>
              </w:rPr>
              <w:t>(VLCKD)</w:t>
            </w:r>
            <w:r w:rsidRPr="00966DF1">
              <w:rPr>
                <w:rFonts w:eastAsia="Times New Roman" w:cs="Times New Roman"/>
                <w:sz w:val="20"/>
                <w:szCs w:val="20"/>
                <w:lang w:val="en-US"/>
              </w:rPr>
              <w:t xml:space="preserve"> imposed a restriction on </w:t>
            </w:r>
            <w:r w:rsidRPr="00966DF1">
              <w:rPr>
                <w:rFonts w:eastAsia="Times New Roman" w:cs="Times New Roman"/>
                <w:sz w:val="20"/>
                <w:szCs w:val="20"/>
                <w:lang w:val="en-US"/>
              </w:rPr>
              <w:lastRenderedPageBreak/>
              <w:t>carbohydrate intake to 20–50 grams of non-fiber carbohydrates per day. The objective of this intervention was to induce a state of mild ketone production, known as nutritional ketosis.</w:t>
            </w:r>
          </w:p>
        </w:tc>
      </w:tr>
      <w:tr w:rsidR="005B1E19" w:rsidRPr="00966DF1" w:rsidTr="00300E80">
        <w:tc>
          <w:tcPr>
            <w:cnfStyle w:val="001000000000" w:firstRow="0" w:lastRow="0" w:firstColumn="1" w:lastColumn="0" w:oddVBand="0" w:evenVBand="0" w:oddHBand="0" w:evenHBand="0" w:firstRowFirstColumn="0" w:firstRowLastColumn="0" w:lastRowFirstColumn="0" w:lastRowLastColumn="0"/>
            <w:tcW w:w="1271" w:type="dxa"/>
            <w:vMerge w:val="restart"/>
            <w:vAlign w:val="center"/>
          </w:tcPr>
          <w:p w:rsidR="005B1E19" w:rsidRPr="00966DF1" w:rsidRDefault="005B1E19" w:rsidP="00F14CD4">
            <w:pPr>
              <w:jc w:val="center"/>
              <w:rPr>
                <w:rFonts w:eastAsia="Times New Roman" w:cs="Times New Roman"/>
                <w:sz w:val="20"/>
                <w:szCs w:val="20"/>
              </w:rPr>
            </w:pPr>
            <w:proofErr w:type="spellStart"/>
            <w:r w:rsidRPr="00966DF1">
              <w:rPr>
                <w:rFonts w:eastAsia="Times New Roman" w:cs="Times New Roman"/>
                <w:sz w:val="20"/>
                <w:szCs w:val="20"/>
              </w:rPr>
              <w:lastRenderedPageBreak/>
              <w:t>VLC</w:t>
            </w:r>
            <w:r w:rsidR="00600374">
              <w:rPr>
                <w:rFonts w:eastAsia="Times New Roman" w:cs="Times New Roman"/>
                <w:sz w:val="20"/>
                <w:szCs w:val="20"/>
              </w:rPr>
              <w:t>al</w:t>
            </w:r>
            <w:r w:rsidRPr="00966DF1">
              <w:rPr>
                <w:rFonts w:eastAsia="Times New Roman" w:cs="Times New Roman"/>
                <w:sz w:val="20"/>
                <w:szCs w:val="20"/>
              </w:rPr>
              <w:t>KD</w:t>
            </w:r>
            <w:proofErr w:type="spellEnd"/>
            <w:r w:rsidRPr="00966DF1">
              <w:rPr>
                <w:rFonts w:eastAsia="Times New Roman" w:cs="Times New Roman"/>
                <w:sz w:val="20"/>
                <w:szCs w:val="20"/>
              </w:rPr>
              <w:t xml:space="preserve"> (</w:t>
            </w:r>
            <w:proofErr w:type="spellStart"/>
            <w:r w:rsidRPr="00966DF1">
              <w:rPr>
                <w:rFonts w:eastAsia="Times New Roman" w:cs="Times New Roman"/>
                <w:sz w:val="20"/>
                <w:szCs w:val="20"/>
              </w:rPr>
              <w:t>Moriconi</w:t>
            </w:r>
            <w:proofErr w:type="spellEnd"/>
            <w:r w:rsidRPr="00966DF1">
              <w:rPr>
                <w:rFonts w:eastAsia="Times New Roman" w:cs="Times New Roman"/>
                <w:sz w:val="20"/>
                <w:szCs w:val="20"/>
              </w:rPr>
              <w:t xml:space="preserve"> et al. 2021)</w:t>
            </w:r>
          </w:p>
        </w:tc>
        <w:tc>
          <w:tcPr>
            <w:tcW w:w="127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Ketosis phase</w:t>
            </w:r>
          </w:p>
        </w:tc>
        <w:tc>
          <w:tcPr>
            <w:tcW w:w="127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Carbohydrate intake was drastically reduced.</w:t>
            </w:r>
          </w:p>
        </w:tc>
        <w:tc>
          <w:tcPr>
            <w:tcW w:w="1134"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1.2-1.5 g of protein  per kg of ideal body weight</w:t>
            </w:r>
          </w:p>
        </w:tc>
        <w:tc>
          <w:tcPr>
            <w:tcW w:w="992"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only 20 g of olive oil/day</w:t>
            </w:r>
          </w:p>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607"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&lt; 800 kcal</w:t>
            </w:r>
          </w:p>
        </w:tc>
        <w:tc>
          <w:tcPr>
            <w:tcW w:w="286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US"/>
              </w:rPr>
            </w:pPr>
            <w:r w:rsidRPr="00966DF1">
              <w:rPr>
                <w:rFonts w:eastAsia="Times New Roman" w:cs="Times New Roman"/>
                <w:sz w:val="20"/>
                <w:szCs w:val="20"/>
                <w:lang w:val="en-US"/>
              </w:rPr>
              <w:t xml:space="preserve">The ketosis phase is divided into two parts: </w:t>
            </w:r>
            <w:r w:rsidRPr="00966DF1">
              <w:rPr>
                <w:rFonts w:eastAsia="Times New Roman" w:cs="Times New Roman"/>
                <w:b/>
                <w:bCs/>
                <w:sz w:val="20"/>
                <w:szCs w:val="20"/>
                <w:lang w:val="en-US"/>
              </w:rPr>
              <w:t>Phase 1</w:t>
            </w:r>
            <w:r w:rsidRPr="00966DF1">
              <w:rPr>
                <w:rFonts w:eastAsia="Times New Roman" w:cs="Times New Roman"/>
                <w:sz w:val="20"/>
                <w:szCs w:val="20"/>
                <w:lang w:val="en-US"/>
              </w:rPr>
              <w:t xml:space="preserve"> lasting 45 days, during which patients consumed four or five meal replacements daily according to their specific nutritional needs  and </w:t>
            </w:r>
            <w:r w:rsidRPr="00966DF1">
              <w:rPr>
                <w:rFonts w:eastAsia="Times New Roman" w:cs="Times New Roman"/>
                <w:b/>
                <w:bCs/>
                <w:sz w:val="20"/>
                <w:szCs w:val="20"/>
                <w:lang w:val="en-US"/>
              </w:rPr>
              <w:t>Phase 2</w:t>
            </w:r>
            <w:r w:rsidRPr="00966DF1">
              <w:rPr>
                <w:rFonts w:eastAsia="Times New Roman" w:cs="Times New Roman"/>
                <w:sz w:val="20"/>
                <w:szCs w:val="20"/>
                <w:lang w:val="en-US"/>
              </w:rPr>
              <w:t xml:space="preserve">, also lasting 45 days, during which patients replaced one, and then two, meal replacements with conventional protein-containing foods (meat, fish, eggs, soy). A minimum water intake of 2.5 liters per day was recommended, along with mineral and vitamin supplementation. Only erythritol and </w:t>
            </w:r>
            <w:proofErr w:type="spellStart"/>
            <w:r w:rsidRPr="00966DF1">
              <w:rPr>
                <w:rFonts w:eastAsia="Times New Roman" w:cs="Times New Roman"/>
                <w:sz w:val="20"/>
                <w:szCs w:val="20"/>
                <w:lang w:val="en-US"/>
              </w:rPr>
              <w:t>steviol</w:t>
            </w:r>
            <w:proofErr w:type="spellEnd"/>
            <w:r w:rsidRPr="00966DF1">
              <w:rPr>
                <w:rFonts w:eastAsia="Times New Roman" w:cs="Times New Roman"/>
                <w:sz w:val="20"/>
                <w:szCs w:val="20"/>
                <w:lang w:val="en-US"/>
              </w:rPr>
              <w:t xml:space="preserve"> glycosides were permitted as sweeteners.</w:t>
            </w:r>
          </w:p>
        </w:tc>
      </w:tr>
      <w:tr w:rsidR="005B1E19" w:rsidRPr="00966DF1" w:rsidTr="00F14CD4">
        <w:trPr>
          <w:trHeight w:val="300"/>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rsidR="005B1E19" w:rsidRPr="00966DF1" w:rsidRDefault="005B1E19" w:rsidP="00F14CD4">
            <w:pPr>
              <w:jc w:val="center"/>
              <w:rPr>
                <w:rFonts w:cs="Times New Roman"/>
              </w:rPr>
            </w:pPr>
          </w:p>
        </w:tc>
        <w:tc>
          <w:tcPr>
            <w:tcW w:w="127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Next phase</w:t>
            </w:r>
          </w:p>
        </w:tc>
        <w:tc>
          <w:tcPr>
            <w:tcW w:w="2410" w:type="dxa"/>
            <w:gridSpan w:val="2"/>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 xml:space="preserve">↑ Gradual reintroduction of carbohydrates (starting with low </w:t>
            </w:r>
            <w:proofErr w:type="spellStart"/>
            <w:r w:rsidRPr="00966DF1">
              <w:rPr>
                <w:rFonts w:eastAsia="Times New Roman" w:cs="Times New Roman"/>
                <w:sz w:val="20"/>
                <w:szCs w:val="20"/>
              </w:rPr>
              <w:t>glycemic</w:t>
            </w:r>
            <w:proofErr w:type="spellEnd"/>
            <w:r w:rsidRPr="00966DF1">
              <w:rPr>
                <w:rFonts w:eastAsia="Times New Roman" w:cs="Times New Roman"/>
                <w:sz w:val="20"/>
                <w:szCs w:val="20"/>
              </w:rPr>
              <w:t xml:space="preserve"> index carbohydrates)</w:t>
            </w:r>
          </w:p>
        </w:tc>
        <w:tc>
          <w:tcPr>
            <w:tcW w:w="992"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No data available</w:t>
            </w:r>
          </w:p>
        </w:tc>
        <w:tc>
          <w:tcPr>
            <w:tcW w:w="1607"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1500–2000 kcal</w:t>
            </w:r>
          </w:p>
        </w:tc>
        <w:tc>
          <w:tcPr>
            <w:tcW w:w="286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US"/>
              </w:rPr>
            </w:pPr>
            <w:r w:rsidRPr="00966DF1">
              <w:rPr>
                <w:rFonts w:eastAsia="Times New Roman" w:cs="Times New Roman"/>
                <w:sz w:val="20"/>
                <w:szCs w:val="20"/>
                <w:lang w:val="en-US"/>
              </w:rPr>
              <w:t xml:space="preserve">In the subsequent phases, daily caloric intake was gradually increased, and carbohydrates were reintroduced, starting with low glycemic index foods. After 6 months, all patients reintroduced all types of carbohydrates into their diet, including fruits, dairy, legumes, bread, and cereal products. From </w:t>
            </w:r>
            <w:r w:rsidRPr="00966DF1">
              <w:rPr>
                <w:rFonts w:eastAsia="Times New Roman" w:cs="Times New Roman"/>
                <w:sz w:val="20"/>
                <w:szCs w:val="20"/>
                <w:lang w:val="en-US"/>
              </w:rPr>
              <w:lastRenderedPageBreak/>
              <w:t>months 6 to 12, they followed a balanced maintenance diet.</w:t>
            </w:r>
          </w:p>
        </w:tc>
      </w:tr>
      <w:tr w:rsidR="005B1E19" w:rsidRPr="00966DF1" w:rsidTr="00F14CD4">
        <w:trPr>
          <w:trHeight w:val="300"/>
        </w:trPr>
        <w:tc>
          <w:tcPr>
            <w:cnfStyle w:val="001000000000" w:firstRow="0" w:lastRow="0" w:firstColumn="1" w:lastColumn="0" w:oddVBand="0" w:evenVBand="0" w:oddHBand="0" w:evenHBand="0" w:firstRowFirstColumn="0" w:firstRowLastColumn="0" w:lastRowFirstColumn="0" w:lastRowLastColumn="0"/>
            <w:tcW w:w="1271" w:type="dxa"/>
            <w:vMerge w:val="restart"/>
            <w:vAlign w:val="center"/>
          </w:tcPr>
          <w:p w:rsidR="005B1E19" w:rsidRPr="00966DF1" w:rsidRDefault="005B1E19" w:rsidP="00F14CD4">
            <w:pPr>
              <w:jc w:val="center"/>
              <w:rPr>
                <w:rFonts w:eastAsia="Times New Roman" w:cs="Times New Roman"/>
                <w:sz w:val="20"/>
                <w:szCs w:val="20"/>
              </w:rPr>
            </w:pPr>
            <w:proofErr w:type="spellStart"/>
            <w:r w:rsidRPr="00966DF1">
              <w:rPr>
                <w:rFonts w:eastAsia="Times New Roman" w:cs="Times New Roman"/>
                <w:sz w:val="20"/>
                <w:szCs w:val="20"/>
              </w:rPr>
              <w:lastRenderedPageBreak/>
              <w:t>VLC</w:t>
            </w:r>
            <w:r w:rsidR="00600374">
              <w:rPr>
                <w:rFonts w:eastAsia="Times New Roman" w:cs="Times New Roman"/>
                <w:sz w:val="20"/>
                <w:szCs w:val="20"/>
              </w:rPr>
              <w:t>al</w:t>
            </w:r>
            <w:r w:rsidRPr="00966DF1">
              <w:rPr>
                <w:rFonts w:eastAsia="Times New Roman" w:cs="Times New Roman"/>
                <w:sz w:val="20"/>
                <w:szCs w:val="20"/>
              </w:rPr>
              <w:t>KD</w:t>
            </w:r>
            <w:proofErr w:type="spellEnd"/>
            <w:r w:rsidRPr="00966DF1">
              <w:rPr>
                <w:rFonts w:eastAsia="Times New Roman" w:cs="Times New Roman"/>
                <w:sz w:val="20"/>
                <w:szCs w:val="20"/>
              </w:rPr>
              <w:t xml:space="preserve"> (</w:t>
            </w:r>
            <w:proofErr w:type="spellStart"/>
            <w:r w:rsidRPr="00966DF1">
              <w:rPr>
                <w:rFonts w:eastAsia="Times New Roman" w:cs="Times New Roman"/>
                <w:sz w:val="20"/>
                <w:szCs w:val="20"/>
                <w:lang w:val="en-US"/>
              </w:rPr>
              <w:t>Goday</w:t>
            </w:r>
            <w:proofErr w:type="spellEnd"/>
            <w:r w:rsidRPr="00966DF1">
              <w:rPr>
                <w:rFonts w:eastAsia="Times New Roman" w:cs="Times New Roman"/>
                <w:sz w:val="20"/>
                <w:szCs w:val="20"/>
                <w:lang w:val="en-US"/>
              </w:rPr>
              <w:t xml:space="preserve"> et al. 2016</w:t>
            </w:r>
            <w:r w:rsidRPr="00966DF1">
              <w:rPr>
                <w:rFonts w:eastAsia="Times New Roman" w:cs="Times New Roman"/>
                <w:sz w:val="20"/>
                <w:szCs w:val="20"/>
              </w:rPr>
              <w:t>)</w:t>
            </w:r>
          </w:p>
        </w:tc>
        <w:tc>
          <w:tcPr>
            <w:tcW w:w="127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Active Phase</w:t>
            </w:r>
          </w:p>
        </w:tc>
        <w:tc>
          <w:tcPr>
            <w:tcW w:w="127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&lt;50 g/day</w:t>
            </w:r>
          </w:p>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tc>
        <w:tc>
          <w:tcPr>
            <w:tcW w:w="1134"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0.8-1.2 g protein/ per kg ideal body mass (with high biological value)</w:t>
            </w:r>
          </w:p>
        </w:tc>
        <w:tc>
          <w:tcPr>
            <w:tcW w:w="992"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only 10 g of olive oil/day</w:t>
            </w:r>
          </w:p>
        </w:tc>
        <w:tc>
          <w:tcPr>
            <w:tcW w:w="1607"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600–800 kcal/day</w:t>
            </w:r>
          </w:p>
        </w:tc>
        <w:tc>
          <w:tcPr>
            <w:tcW w:w="2866" w:type="dxa"/>
            <w:vAlign w:val="center"/>
          </w:tcPr>
          <w:p w:rsidR="005B1E19" w:rsidRPr="00966DF1" w:rsidRDefault="005B1E19" w:rsidP="00F14CD4">
            <w:pPr>
              <w:spacing w:before="240" w:after="2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 xml:space="preserve">The active phase was based on a very low-calorie diet with low carbohydrate and lipid content. It consisted of three ketogenic stages: </w:t>
            </w:r>
            <w:r w:rsidRPr="00966DF1">
              <w:rPr>
                <w:rFonts w:eastAsia="Times New Roman" w:cs="Times New Roman"/>
                <w:b/>
                <w:bCs/>
                <w:sz w:val="20"/>
                <w:szCs w:val="20"/>
              </w:rPr>
              <w:t xml:space="preserve">stage 1 </w:t>
            </w:r>
            <w:r w:rsidRPr="00966DF1">
              <w:rPr>
                <w:rFonts w:eastAsia="Times New Roman" w:cs="Times New Roman"/>
                <w:sz w:val="20"/>
                <w:szCs w:val="20"/>
              </w:rPr>
              <w:t>(</w:t>
            </w:r>
            <w:r w:rsidRPr="00966DF1">
              <w:rPr>
                <w:rFonts w:eastAsia="Times New Roman" w:cs="Times New Roman"/>
                <w:sz w:val="20"/>
                <w:szCs w:val="20"/>
                <w:lang w:val="en-US"/>
              </w:rPr>
              <w:t xml:space="preserve">patients consumed high–biological value protein preparations five times per day, along with low–glycemic index vegetables), </w:t>
            </w:r>
            <w:r w:rsidRPr="00966DF1">
              <w:rPr>
                <w:rFonts w:eastAsia="Times New Roman" w:cs="Times New Roman"/>
                <w:b/>
                <w:bCs/>
                <w:sz w:val="20"/>
                <w:szCs w:val="20"/>
                <w:lang w:val="en-US"/>
              </w:rPr>
              <w:t xml:space="preserve">stage 2 </w:t>
            </w:r>
            <w:r w:rsidRPr="00966DF1">
              <w:rPr>
                <w:rFonts w:eastAsia="Times New Roman" w:cs="Times New Roman"/>
                <w:sz w:val="20"/>
                <w:szCs w:val="20"/>
                <w:lang w:val="en-US"/>
              </w:rPr>
              <w:t xml:space="preserve">( patients were required to replace one of the protein preparation servings with a natural protein source, such as fish or meat, </w:t>
            </w:r>
            <w:r w:rsidRPr="00966DF1">
              <w:rPr>
                <w:rFonts w:eastAsia="Times New Roman" w:cs="Times New Roman"/>
                <w:b/>
                <w:bCs/>
                <w:sz w:val="20"/>
                <w:szCs w:val="20"/>
                <w:lang w:val="en-US"/>
              </w:rPr>
              <w:t>stage 3 (</w:t>
            </w:r>
            <w:r w:rsidRPr="00966DF1">
              <w:rPr>
                <w:rFonts w:eastAsia="Times New Roman" w:cs="Times New Roman"/>
                <w:sz w:val="20"/>
                <w:szCs w:val="20"/>
              </w:rPr>
              <w:t>patients were required to replace a second serving of low-fat natural protein with a second serving of high–biological value protein preparation). In addition, participants were instructed to supplement vitamins and minerals such as potassium, sodium, magnesium, calcium, and omega-3 fatty acids, in accordance with international guidelines. This phase was maintained until the patient had achieved the majority of their target weight loss.</w:t>
            </w:r>
          </w:p>
        </w:tc>
      </w:tr>
      <w:tr w:rsidR="005B1E19" w:rsidRPr="00966DF1" w:rsidTr="00F14CD4">
        <w:trPr>
          <w:trHeight w:val="1011"/>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rsidR="005B1E19" w:rsidRPr="00966DF1" w:rsidRDefault="005B1E19" w:rsidP="00F14CD4">
            <w:pPr>
              <w:jc w:val="center"/>
              <w:rPr>
                <w:rFonts w:cs="Times New Roman"/>
              </w:rPr>
            </w:pPr>
          </w:p>
        </w:tc>
        <w:tc>
          <w:tcPr>
            <w:tcW w:w="127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Metabolic stabilization</w:t>
            </w:r>
          </w:p>
        </w:tc>
        <w:tc>
          <w:tcPr>
            <w:tcW w:w="7875" w:type="dxa"/>
            <w:gridSpan w:val="5"/>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US"/>
              </w:rPr>
            </w:pPr>
            <w:r w:rsidRPr="00966DF1">
              <w:rPr>
                <w:rFonts w:eastAsia="Times New Roman" w:cs="Times New Roman"/>
                <w:sz w:val="20"/>
                <w:szCs w:val="20"/>
                <w:lang w:val="en-US"/>
              </w:rPr>
              <w:t>During the metabolic stabilization phase, the ketogenic stage was terminated by the supervising physician based on the degree of weight loss achieved. Subsequently, a low-calorie diet was introduced to ensure the long-term maintenance of the reduced body weight.</w:t>
            </w:r>
          </w:p>
        </w:tc>
      </w:tr>
      <w:tr w:rsidR="005B1E19" w:rsidRPr="00966DF1" w:rsidTr="00F14CD4">
        <w:trPr>
          <w:trHeight w:val="1021"/>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rsidR="005B1E19" w:rsidRPr="00966DF1" w:rsidRDefault="005B1E19" w:rsidP="00F14CD4">
            <w:pPr>
              <w:jc w:val="center"/>
              <w:rPr>
                <w:rFonts w:cs="Times New Roman"/>
              </w:rPr>
            </w:pPr>
          </w:p>
        </w:tc>
        <w:tc>
          <w:tcPr>
            <w:tcW w:w="127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Maintenance</w:t>
            </w:r>
          </w:p>
        </w:tc>
        <w:tc>
          <w:tcPr>
            <w:tcW w:w="7875" w:type="dxa"/>
            <w:gridSpan w:val="5"/>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US"/>
              </w:rPr>
            </w:pPr>
            <w:r w:rsidRPr="00966DF1">
              <w:rPr>
                <w:rFonts w:eastAsia="Times New Roman" w:cs="Times New Roman"/>
                <w:sz w:val="20"/>
                <w:szCs w:val="20"/>
                <w:lang w:val="en-US"/>
              </w:rPr>
              <w:t xml:space="preserve">The weight maintenance phase involves a diet balanced in terms of carbohydrates, protein, and fats. Based on each individual’s basal metabolic rate, daily caloric intake ranged from 1,500 </w:t>
            </w:r>
            <w:r w:rsidRPr="00966DF1">
              <w:rPr>
                <w:rFonts w:eastAsia="Times New Roman" w:cs="Times New Roman"/>
                <w:sz w:val="20"/>
                <w:szCs w:val="20"/>
                <w:lang w:val="en-US"/>
              </w:rPr>
              <w:br/>
              <w:t>to 2,250 kcal to support weight maintenance.</w:t>
            </w:r>
          </w:p>
        </w:tc>
      </w:tr>
      <w:tr w:rsidR="005B1E19" w:rsidRPr="00966DF1" w:rsidTr="00F14CD4">
        <w:trPr>
          <w:trHeight w:val="300"/>
        </w:trPr>
        <w:tc>
          <w:tcPr>
            <w:cnfStyle w:val="001000000000" w:firstRow="0" w:lastRow="0" w:firstColumn="1" w:lastColumn="0" w:oddVBand="0" w:evenVBand="0" w:oddHBand="0" w:evenHBand="0" w:firstRowFirstColumn="0" w:firstRowLastColumn="0" w:lastRowFirstColumn="0" w:lastRowLastColumn="0"/>
            <w:tcW w:w="1271" w:type="dxa"/>
            <w:vAlign w:val="center"/>
          </w:tcPr>
          <w:p w:rsidR="005B1E19" w:rsidRPr="00966DF1" w:rsidRDefault="005B1E19" w:rsidP="00F14CD4">
            <w:pPr>
              <w:jc w:val="center"/>
              <w:rPr>
                <w:rFonts w:eastAsia="Times New Roman" w:cs="Times New Roman"/>
                <w:sz w:val="20"/>
                <w:szCs w:val="20"/>
              </w:rPr>
            </w:pPr>
            <w:r w:rsidRPr="00966DF1">
              <w:rPr>
                <w:rFonts w:eastAsia="Times New Roman" w:cs="Times New Roman"/>
                <w:sz w:val="20"/>
                <w:szCs w:val="20"/>
              </w:rPr>
              <w:t>LCHF (</w:t>
            </w:r>
            <w:r w:rsidRPr="00966DF1">
              <w:rPr>
                <w:rFonts w:eastAsia="Times New Roman" w:cs="Times New Roman"/>
                <w:sz w:val="20"/>
                <w:szCs w:val="20"/>
                <w:lang w:val="en-US"/>
              </w:rPr>
              <w:t>Myette-</w:t>
            </w:r>
            <w:proofErr w:type="spellStart"/>
            <w:r w:rsidRPr="00966DF1">
              <w:rPr>
                <w:rFonts w:eastAsia="Times New Roman" w:cs="Times New Roman"/>
                <w:sz w:val="20"/>
                <w:szCs w:val="20"/>
                <w:lang w:val="en-US"/>
              </w:rPr>
              <w:t>Côté</w:t>
            </w:r>
            <w:proofErr w:type="spellEnd"/>
            <w:r w:rsidRPr="00966DF1">
              <w:rPr>
                <w:rFonts w:eastAsia="Times New Roman" w:cs="Times New Roman"/>
                <w:sz w:val="20"/>
                <w:szCs w:val="20"/>
                <w:lang w:val="en-US"/>
              </w:rPr>
              <w:t xml:space="preserve"> et al. 2018)</w:t>
            </w:r>
          </w:p>
        </w:tc>
        <w:tc>
          <w:tcPr>
            <w:tcW w:w="127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No phase division</w:t>
            </w:r>
          </w:p>
        </w:tc>
        <w:tc>
          <w:tcPr>
            <w:tcW w:w="127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10%</w:t>
            </w:r>
          </w:p>
        </w:tc>
        <w:tc>
          <w:tcPr>
            <w:tcW w:w="1134"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25%</w:t>
            </w:r>
          </w:p>
        </w:tc>
        <w:tc>
          <w:tcPr>
            <w:tcW w:w="992"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65%</w:t>
            </w:r>
          </w:p>
        </w:tc>
        <w:tc>
          <w:tcPr>
            <w:tcW w:w="1607"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The diets were calorie-matched to their habitual intake.</w:t>
            </w:r>
          </w:p>
        </w:tc>
        <w:tc>
          <w:tcPr>
            <w:tcW w:w="286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In a randomized crossover design, there were three short-term controlled-intervention periods, each lasting four days: 1) a low-fat, low-GI diet (GL), 2) a low-carbohydrate, high-fat diet (LCHF), and 3) the LCHF diet combined with 15-minute walks after meals (</w:t>
            </w:r>
            <w:proofErr w:type="spellStart"/>
            <w:r w:rsidRPr="00966DF1">
              <w:rPr>
                <w:rFonts w:eastAsia="Times New Roman" w:cs="Times New Roman"/>
                <w:sz w:val="20"/>
                <w:szCs w:val="20"/>
              </w:rPr>
              <w:t>LCHF+Ex</w:t>
            </w:r>
            <w:proofErr w:type="spellEnd"/>
            <w:r w:rsidRPr="00966DF1">
              <w:rPr>
                <w:rFonts w:eastAsia="Times New Roman" w:cs="Times New Roman"/>
                <w:sz w:val="20"/>
                <w:szCs w:val="20"/>
              </w:rPr>
              <w:t>).</w:t>
            </w:r>
          </w:p>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US"/>
              </w:rPr>
            </w:pPr>
          </w:p>
        </w:tc>
      </w:tr>
      <w:tr w:rsidR="005B1E19" w:rsidRPr="00966DF1" w:rsidTr="00F14CD4">
        <w:trPr>
          <w:trHeight w:val="300"/>
        </w:trPr>
        <w:tc>
          <w:tcPr>
            <w:cnfStyle w:val="001000000000" w:firstRow="0" w:lastRow="0" w:firstColumn="1" w:lastColumn="0" w:oddVBand="0" w:evenVBand="0" w:oddHBand="0" w:evenHBand="0" w:firstRowFirstColumn="0" w:firstRowLastColumn="0" w:lastRowFirstColumn="0" w:lastRowLastColumn="0"/>
            <w:tcW w:w="1271" w:type="dxa"/>
            <w:vAlign w:val="center"/>
          </w:tcPr>
          <w:p w:rsidR="005B1E19" w:rsidRPr="00966DF1" w:rsidRDefault="005B1E19" w:rsidP="00F14CD4">
            <w:pPr>
              <w:jc w:val="center"/>
              <w:rPr>
                <w:rFonts w:eastAsia="Times New Roman" w:cs="Times New Roman"/>
                <w:sz w:val="20"/>
                <w:szCs w:val="20"/>
              </w:rPr>
            </w:pPr>
            <w:r w:rsidRPr="00966DF1">
              <w:rPr>
                <w:rFonts w:eastAsia="Times New Roman" w:cs="Times New Roman"/>
                <w:sz w:val="20"/>
                <w:szCs w:val="20"/>
              </w:rPr>
              <w:t>LCHF (Webster et al., 2019)</w:t>
            </w:r>
          </w:p>
        </w:tc>
        <w:tc>
          <w:tcPr>
            <w:tcW w:w="127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No phase division</w:t>
            </w:r>
          </w:p>
        </w:tc>
        <w:tc>
          <w:tcPr>
            <w:tcW w:w="1276"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Mean 61g/day</w:t>
            </w:r>
          </w:p>
          <w:p w:rsidR="005B1E19" w:rsidRPr="00966DF1" w:rsidRDefault="00205B0B"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Pr>
                <w:rFonts w:eastAsia="Times New Roman" w:cs="Times New Roman"/>
                <w:sz w:val="20"/>
                <w:szCs w:val="20"/>
              </w:rPr>
              <w:t>(</w:t>
            </w:r>
            <w:r w:rsidR="005B1E19" w:rsidRPr="00966DF1">
              <w:rPr>
                <w:rFonts w:eastAsia="Times New Roman" w:cs="Times New Roman"/>
                <w:sz w:val="20"/>
                <w:szCs w:val="20"/>
              </w:rPr>
              <w:t>12%</w:t>
            </w:r>
            <w:r>
              <w:rPr>
                <w:rFonts w:eastAsia="Times New Roman" w:cs="Times New Roman"/>
                <w:sz w:val="20"/>
                <w:szCs w:val="20"/>
              </w:rPr>
              <w:t>)</w:t>
            </w:r>
          </w:p>
        </w:tc>
        <w:tc>
          <w:tcPr>
            <w:tcW w:w="1134"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Mean 92g/day</w:t>
            </w:r>
          </w:p>
          <w:p w:rsidR="005B1E19" w:rsidRPr="00966DF1" w:rsidRDefault="00205B0B"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Pr>
                <w:rFonts w:eastAsia="Times New Roman" w:cs="Times New Roman"/>
                <w:sz w:val="20"/>
                <w:szCs w:val="20"/>
              </w:rPr>
              <w:t>(</w:t>
            </w:r>
            <w:r w:rsidR="005B1E19" w:rsidRPr="00966DF1">
              <w:rPr>
                <w:rFonts w:eastAsia="Times New Roman" w:cs="Times New Roman"/>
                <w:sz w:val="20"/>
                <w:szCs w:val="20"/>
              </w:rPr>
              <w:t>20%</w:t>
            </w:r>
            <w:r>
              <w:rPr>
                <w:rFonts w:eastAsia="Times New Roman" w:cs="Times New Roman"/>
                <w:sz w:val="20"/>
                <w:szCs w:val="20"/>
              </w:rPr>
              <w:t>)</w:t>
            </w:r>
          </w:p>
        </w:tc>
        <w:tc>
          <w:tcPr>
            <w:tcW w:w="992"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Mean</w:t>
            </w:r>
          </w:p>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121g/day</w:t>
            </w:r>
          </w:p>
          <w:p w:rsidR="005B1E19" w:rsidRPr="00966DF1" w:rsidRDefault="00205B0B"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Pr>
                <w:rFonts w:eastAsia="Times New Roman" w:cs="Times New Roman"/>
                <w:sz w:val="20"/>
                <w:szCs w:val="20"/>
              </w:rPr>
              <w:t>(</w:t>
            </w:r>
            <w:r w:rsidR="005B1E19" w:rsidRPr="00966DF1">
              <w:rPr>
                <w:rFonts w:eastAsia="Times New Roman" w:cs="Times New Roman"/>
                <w:sz w:val="20"/>
                <w:szCs w:val="20"/>
              </w:rPr>
              <w:t>66%</w:t>
            </w:r>
            <w:r>
              <w:rPr>
                <w:rFonts w:eastAsia="Times New Roman" w:cs="Times New Roman"/>
                <w:sz w:val="20"/>
                <w:szCs w:val="20"/>
              </w:rPr>
              <w:t>)</w:t>
            </w:r>
          </w:p>
        </w:tc>
        <w:tc>
          <w:tcPr>
            <w:tcW w:w="1607" w:type="dxa"/>
            <w:vAlign w:val="center"/>
          </w:tcPr>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Mean 1794</w:t>
            </w:r>
          </w:p>
          <w:p w:rsidR="005B1E19" w:rsidRPr="00966DF1" w:rsidRDefault="005B1E19" w:rsidP="00F14CD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966DF1">
              <w:rPr>
                <w:rFonts w:eastAsia="Times New Roman" w:cs="Times New Roman"/>
                <w:sz w:val="20"/>
                <w:szCs w:val="20"/>
              </w:rPr>
              <w:t>kcal/day</w:t>
            </w:r>
          </w:p>
        </w:tc>
        <w:tc>
          <w:tcPr>
            <w:tcW w:w="2866" w:type="dxa"/>
            <w:vAlign w:val="center"/>
          </w:tcPr>
          <w:p w:rsidR="005B1E19" w:rsidRPr="00966DF1" w:rsidRDefault="005B1E19" w:rsidP="00F14CD4">
            <w:pPr>
              <w:spacing w:before="240" w:after="240"/>
              <w:jc w:val="center"/>
              <w:cnfStyle w:val="000000000000" w:firstRow="0" w:lastRow="0" w:firstColumn="0" w:lastColumn="0" w:oddVBand="0" w:evenVBand="0" w:oddHBand="0" w:evenHBand="0" w:firstRowFirstColumn="0" w:firstRowLastColumn="0" w:lastRowFirstColumn="0" w:lastRowLastColumn="0"/>
              <w:rPr>
                <w:rFonts w:cs="Times New Roman"/>
              </w:rPr>
            </w:pPr>
            <w:r w:rsidRPr="00966DF1">
              <w:rPr>
                <w:rFonts w:eastAsia="Times New Roman" w:cs="Times New Roman"/>
                <w:sz w:val="20"/>
                <w:szCs w:val="20"/>
                <w:lang w:val="en-US"/>
              </w:rPr>
              <w:t xml:space="preserve">Participants adhering to a diet </w:t>
            </w:r>
            <w:r w:rsidRPr="00966DF1">
              <w:rPr>
                <w:rFonts w:eastAsia="Times New Roman" w:cs="Times New Roman"/>
                <w:b/>
                <w:bCs/>
                <w:sz w:val="20"/>
                <w:szCs w:val="20"/>
                <w:lang w:val="en-US"/>
              </w:rPr>
              <w:t xml:space="preserve">Low-Carbohydrate, High-Fat </w:t>
            </w:r>
            <w:r w:rsidRPr="00966DF1">
              <w:rPr>
                <w:rFonts w:eastAsia="Times New Roman" w:cs="Times New Roman"/>
                <w:sz w:val="20"/>
                <w:szCs w:val="20"/>
                <w:lang w:val="en-US"/>
              </w:rPr>
              <w:t>were required to have adhered to this dietary pattern for at least 6 months prior to the start of the study. No supplementation with vitamins or minerals was reported. The most frequently consumed foods included dairy products, non-starchy vegetables, coconut oil, eggs, and tree nuts.</w:t>
            </w:r>
          </w:p>
        </w:tc>
      </w:tr>
    </w:tbl>
    <w:p w:rsidR="005B1E19" w:rsidRDefault="00907D8B" w:rsidP="00907D8B">
      <w:pPr>
        <w:spacing w:before="0" w:after="0"/>
        <w:rPr>
          <w:rFonts w:eastAsia="Times New Roman" w:cs="Times New Roman"/>
          <w:sz w:val="16"/>
          <w:szCs w:val="20"/>
        </w:rPr>
      </w:pPr>
      <w:r w:rsidRPr="00907D8B">
        <w:rPr>
          <w:rFonts w:eastAsia="Times New Roman" w:cs="Times New Roman"/>
          <w:i/>
          <w:sz w:val="16"/>
          <w:szCs w:val="20"/>
        </w:rPr>
        <w:t>Abbreviations:</w:t>
      </w:r>
      <w:r w:rsidRPr="00907D8B">
        <w:rPr>
          <w:rFonts w:eastAsia="Times New Roman" w:cs="Times New Roman"/>
          <w:sz w:val="16"/>
          <w:szCs w:val="20"/>
        </w:rPr>
        <w:t xml:space="preserve"> HCD (high carbohydrate ketogenic diet), (Ketogenic Diet), KD (β-OHB) (low carbohydrate, ketogenic diet with keto ester supplementation), LCHF (Low-Carbohydrate, High-Fat Diet), LF (hypocaloric low fat), </w:t>
      </w:r>
      <w:proofErr w:type="spellStart"/>
      <w:r w:rsidRPr="00907D8B">
        <w:rPr>
          <w:rFonts w:eastAsia="Times New Roman" w:cs="Times New Roman"/>
          <w:sz w:val="16"/>
          <w:szCs w:val="20"/>
        </w:rPr>
        <w:t>LC+Ex</w:t>
      </w:r>
      <w:proofErr w:type="spellEnd"/>
      <w:r w:rsidRPr="00907D8B">
        <w:rPr>
          <w:rFonts w:eastAsia="Times New Roman" w:cs="Times New Roman"/>
          <w:sz w:val="16"/>
          <w:szCs w:val="20"/>
        </w:rPr>
        <w:t xml:space="preserve"> (LCKD with 15-minute walks after meals), LCKD (Low-Carbohydrate Ketogenic Diet), SWMD (Standard weight-maintaining diet), WFKD (Well-Formulated Ketogenic Diet), VLCKD (Very-Low-Carbohydrate Ketogenic Diet), </w:t>
      </w:r>
      <w:proofErr w:type="spellStart"/>
      <w:r w:rsidRPr="00907D8B">
        <w:rPr>
          <w:rFonts w:eastAsia="Times New Roman" w:cs="Times New Roman"/>
          <w:sz w:val="16"/>
          <w:szCs w:val="20"/>
        </w:rPr>
        <w:t>VLCalKD</w:t>
      </w:r>
      <w:proofErr w:type="spellEnd"/>
      <w:r w:rsidRPr="00907D8B">
        <w:rPr>
          <w:rFonts w:eastAsia="Times New Roman" w:cs="Times New Roman"/>
          <w:sz w:val="16"/>
          <w:szCs w:val="20"/>
        </w:rPr>
        <w:t xml:space="preserve"> (Very-Low-Calorie Ketogenic Diet).</w:t>
      </w:r>
    </w:p>
    <w:p w:rsidR="00907D8B" w:rsidRPr="00907D8B" w:rsidRDefault="00907D8B" w:rsidP="00907D8B">
      <w:pPr>
        <w:spacing w:before="0" w:after="0"/>
        <w:rPr>
          <w:rFonts w:eastAsia="Times New Roman" w:cs="Times New Roman"/>
          <w:sz w:val="16"/>
          <w:szCs w:val="20"/>
        </w:rPr>
      </w:pPr>
    </w:p>
    <w:p w:rsidR="005B1E19" w:rsidRPr="00966DF1" w:rsidRDefault="005B1E19" w:rsidP="005B1E19">
      <w:pPr>
        <w:pStyle w:val="EndNoteBibliography"/>
        <w:spacing w:before="0" w:after="0"/>
        <w:rPr>
          <w:sz w:val="18"/>
        </w:rPr>
      </w:pPr>
      <w:r w:rsidRPr="00966DF1">
        <w:rPr>
          <w:sz w:val="18"/>
        </w:rPr>
        <w:t>[1]McKenzie AL, Hallberg SJ, Creighton BC</w:t>
      </w:r>
      <w:r w:rsidRPr="00966DF1">
        <w:rPr>
          <w:i/>
          <w:sz w:val="18"/>
        </w:rPr>
        <w:t>, et al.</w:t>
      </w:r>
      <w:r w:rsidRPr="00966DF1">
        <w:rPr>
          <w:sz w:val="18"/>
        </w:rPr>
        <w:t xml:space="preserve"> A Novel Intervention Including Individualized Nutritional Recommendations Reduces Hemoglobin A1c Level, Medication Use, and Weight in Type 2 Diabetes. </w:t>
      </w:r>
      <w:r w:rsidRPr="00966DF1">
        <w:rPr>
          <w:i/>
          <w:sz w:val="18"/>
        </w:rPr>
        <w:t>JMIR Diabetes</w:t>
      </w:r>
      <w:r w:rsidRPr="00966DF1">
        <w:rPr>
          <w:sz w:val="18"/>
        </w:rPr>
        <w:t xml:space="preserve">. 2017; </w:t>
      </w:r>
      <w:r w:rsidRPr="00966DF1">
        <w:rPr>
          <w:b/>
          <w:sz w:val="18"/>
        </w:rPr>
        <w:t>2</w:t>
      </w:r>
      <w:r w:rsidRPr="00966DF1">
        <w:rPr>
          <w:sz w:val="18"/>
        </w:rPr>
        <w:t>: e5.</w:t>
      </w:r>
    </w:p>
    <w:p w:rsidR="005B1E19" w:rsidRPr="00966DF1" w:rsidRDefault="005B1E19" w:rsidP="005B1E19">
      <w:pPr>
        <w:pStyle w:val="EndNoteBibliography"/>
        <w:spacing w:before="0" w:after="0"/>
        <w:rPr>
          <w:sz w:val="18"/>
        </w:rPr>
      </w:pPr>
      <w:r w:rsidRPr="00966DF1">
        <w:rPr>
          <w:sz w:val="18"/>
        </w:rPr>
        <w:t>[2]Li S, Lin G, Chen J</w:t>
      </w:r>
      <w:r w:rsidRPr="00966DF1">
        <w:rPr>
          <w:i/>
          <w:sz w:val="18"/>
        </w:rPr>
        <w:t>, et al.</w:t>
      </w:r>
      <w:r w:rsidRPr="00966DF1">
        <w:rPr>
          <w:sz w:val="18"/>
        </w:rPr>
        <w:t xml:space="preserve"> The effect of periodic ketogenic diet on newly diagnosed overweight or obese patients with type 2 diabetes. </w:t>
      </w:r>
      <w:r w:rsidRPr="00966DF1">
        <w:rPr>
          <w:i/>
          <w:sz w:val="18"/>
        </w:rPr>
        <w:t>BMC Endocr Disord</w:t>
      </w:r>
      <w:r w:rsidRPr="00966DF1">
        <w:rPr>
          <w:sz w:val="18"/>
        </w:rPr>
        <w:t xml:space="preserve">. 2022; </w:t>
      </w:r>
      <w:r w:rsidRPr="00966DF1">
        <w:rPr>
          <w:b/>
          <w:sz w:val="18"/>
        </w:rPr>
        <w:t>22</w:t>
      </w:r>
      <w:r w:rsidRPr="00966DF1">
        <w:rPr>
          <w:sz w:val="18"/>
        </w:rPr>
        <w:t>: 34.</w:t>
      </w:r>
    </w:p>
    <w:p w:rsidR="005B1E19" w:rsidRPr="00966DF1" w:rsidRDefault="005B1E19" w:rsidP="005B1E19">
      <w:pPr>
        <w:pStyle w:val="EndNoteBibliography"/>
        <w:spacing w:before="0" w:after="0"/>
        <w:rPr>
          <w:sz w:val="18"/>
        </w:rPr>
      </w:pPr>
      <w:r w:rsidRPr="00966DF1">
        <w:rPr>
          <w:sz w:val="18"/>
        </w:rPr>
        <w:t xml:space="preserve">[3]Klein P, Tyrlikova I, Pirolli N, Barber A, Tyrlik M, Goldman L. Pilot Study of “Classic” 3:1 Ketogenic Diet Complete Meal Replacement Treatment of Obesity-Related Type 2 Diabetes. </w:t>
      </w:r>
      <w:r w:rsidRPr="00966DF1">
        <w:rPr>
          <w:i/>
          <w:sz w:val="18"/>
        </w:rPr>
        <w:t>Journal of Obesity and Chronic Diseases</w:t>
      </w:r>
      <w:r w:rsidRPr="00966DF1">
        <w:rPr>
          <w:sz w:val="18"/>
        </w:rPr>
        <w:t xml:space="preserve">. 2019; </w:t>
      </w:r>
      <w:r w:rsidRPr="00966DF1">
        <w:rPr>
          <w:b/>
          <w:sz w:val="18"/>
        </w:rPr>
        <w:t>03</w:t>
      </w:r>
      <w:r w:rsidRPr="00966DF1">
        <w:rPr>
          <w:sz w:val="18"/>
        </w:rPr>
        <w:t>.</w:t>
      </w:r>
    </w:p>
    <w:p w:rsidR="005B1E19" w:rsidRPr="00966DF1" w:rsidRDefault="005B1E19" w:rsidP="005B1E19">
      <w:pPr>
        <w:pStyle w:val="EndNoteBibliography"/>
        <w:spacing w:before="0" w:after="0"/>
        <w:rPr>
          <w:sz w:val="18"/>
        </w:rPr>
      </w:pPr>
      <w:r w:rsidRPr="00966DF1">
        <w:rPr>
          <w:sz w:val="18"/>
        </w:rPr>
        <w:lastRenderedPageBreak/>
        <w:t xml:space="preserve">[4]Walton CM, Perry K, Hart RH, Berry SL, Bikman BT. Improvement in Glycemic and Lipid Profiles in Type 2 Diabetics with a 90-Day Ketogenic Diet. </w:t>
      </w:r>
      <w:r w:rsidRPr="00966DF1">
        <w:rPr>
          <w:i/>
          <w:sz w:val="18"/>
        </w:rPr>
        <w:t>J Diabetes Res</w:t>
      </w:r>
      <w:r w:rsidRPr="00966DF1">
        <w:rPr>
          <w:sz w:val="18"/>
        </w:rPr>
        <w:t xml:space="preserve">. 2019; </w:t>
      </w:r>
      <w:r w:rsidRPr="00966DF1">
        <w:rPr>
          <w:b/>
          <w:sz w:val="18"/>
        </w:rPr>
        <w:t>2019</w:t>
      </w:r>
      <w:r w:rsidRPr="00966DF1">
        <w:rPr>
          <w:sz w:val="18"/>
        </w:rPr>
        <w:t>: 8681959.</w:t>
      </w:r>
    </w:p>
    <w:p w:rsidR="005B1E19" w:rsidRPr="00966DF1" w:rsidRDefault="005B1E19" w:rsidP="005B1E19">
      <w:pPr>
        <w:pStyle w:val="EndNoteBibliography"/>
        <w:spacing w:before="0" w:after="0"/>
        <w:rPr>
          <w:sz w:val="18"/>
        </w:rPr>
      </w:pPr>
      <w:r w:rsidRPr="00966DF1">
        <w:rPr>
          <w:sz w:val="18"/>
        </w:rPr>
        <w:t>[5]Tay J, Thompson CH, Luscombe-Marsh ND</w:t>
      </w:r>
      <w:r w:rsidRPr="00966DF1">
        <w:rPr>
          <w:i/>
          <w:sz w:val="18"/>
        </w:rPr>
        <w:t>, et al.</w:t>
      </w:r>
      <w:r w:rsidRPr="00966DF1">
        <w:rPr>
          <w:sz w:val="18"/>
        </w:rPr>
        <w:t xml:space="preserve"> Long-Term Effects of a Very Low Carbohydrate Compared With a High Carbohydrate Diet on Renal Function in Individuals With Type 2 Diabetes: A Randomized Trial. </w:t>
      </w:r>
      <w:r w:rsidRPr="00966DF1">
        <w:rPr>
          <w:i/>
          <w:sz w:val="18"/>
        </w:rPr>
        <w:t>Medicine (Baltimore)</w:t>
      </w:r>
      <w:r w:rsidRPr="00966DF1">
        <w:rPr>
          <w:sz w:val="18"/>
        </w:rPr>
        <w:t xml:space="preserve">. 2015; </w:t>
      </w:r>
      <w:r w:rsidRPr="00966DF1">
        <w:rPr>
          <w:b/>
          <w:sz w:val="18"/>
        </w:rPr>
        <w:t>94</w:t>
      </w:r>
      <w:r w:rsidRPr="00966DF1">
        <w:rPr>
          <w:sz w:val="18"/>
        </w:rPr>
        <w:t>: e2181.</w:t>
      </w:r>
    </w:p>
    <w:p w:rsidR="005B1E19" w:rsidRPr="00966DF1" w:rsidRDefault="005B1E19" w:rsidP="005B1E19">
      <w:pPr>
        <w:pStyle w:val="EndNoteBibliography"/>
        <w:spacing w:before="0" w:after="0"/>
        <w:rPr>
          <w:sz w:val="18"/>
        </w:rPr>
      </w:pPr>
      <w:r w:rsidRPr="00966DF1">
        <w:rPr>
          <w:sz w:val="18"/>
        </w:rPr>
        <w:t>[6]Saslow LR, Kim S, Daubenmier JJ</w:t>
      </w:r>
      <w:r w:rsidRPr="00966DF1">
        <w:rPr>
          <w:i/>
          <w:sz w:val="18"/>
        </w:rPr>
        <w:t>, et al.</w:t>
      </w:r>
      <w:r w:rsidRPr="00966DF1">
        <w:rPr>
          <w:sz w:val="18"/>
        </w:rPr>
        <w:t xml:space="preserve"> A randomized pilot trial of a moderate carbohydrate diet compared to a very low carbohydrate diet in overweight or obese individuals with type 2 diabetes mellitus or prediabetes. </w:t>
      </w:r>
      <w:r w:rsidRPr="00966DF1">
        <w:rPr>
          <w:i/>
          <w:sz w:val="18"/>
        </w:rPr>
        <w:t>PLoS One</w:t>
      </w:r>
      <w:r w:rsidRPr="00966DF1">
        <w:rPr>
          <w:sz w:val="18"/>
        </w:rPr>
        <w:t xml:space="preserve">. 2014; </w:t>
      </w:r>
      <w:r w:rsidRPr="00966DF1">
        <w:rPr>
          <w:b/>
          <w:sz w:val="18"/>
        </w:rPr>
        <w:t>9</w:t>
      </w:r>
      <w:r w:rsidRPr="00966DF1">
        <w:rPr>
          <w:sz w:val="18"/>
        </w:rPr>
        <w:t>: e91027.</w:t>
      </w:r>
    </w:p>
    <w:p w:rsidR="005B1E19" w:rsidRPr="00966DF1" w:rsidRDefault="005B1E19" w:rsidP="005B1E19">
      <w:pPr>
        <w:pStyle w:val="EndNoteBibliography"/>
        <w:spacing w:before="0" w:after="0"/>
        <w:rPr>
          <w:sz w:val="18"/>
        </w:rPr>
      </w:pPr>
      <w:r w:rsidRPr="00966DF1">
        <w:rPr>
          <w:sz w:val="18"/>
        </w:rPr>
        <w:t>[7]Saslow LR, Daubenmier JJ, Moskowitz JT</w:t>
      </w:r>
      <w:r w:rsidRPr="00966DF1">
        <w:rPr>
          <w:i/>
          <w:sz w:val="18"/>
        </w:rPr>
        <w:t>, et al.</w:t>
      </w:r>
      <w:r w:rsidRPr="00966DF1">
        <w:rPr>
          <w:sz w:val="18"/>
        </w:rPr>
        <w:t xml:space="preserve"> Twelve-month outcomes of a randomized trial of a moderate-carbohydrate versus very low-carbohydrate diet in overweight adults with type 2 diabetes mellitus or prediabetes. </w:t>
      </w:r>
      <w:r w:rsidRPr="00966DF1">
        <w:rPr>
          <w:i/>
          <w:sz w:val="18"/>
        </w:rPr>
        <w:t>Nutr Diabetes</w:t>
      </w:r>
      <w:r w:rsidRPr="00966DF1">
        <w:rPr>
          <w:sz w:val="18"/>
        </w:rPr>
        <w:t xml:space="preserve">. 2017; </w:t>
      </w:r>
      <w:r w:rsidRPr="00966DF1">
        <w:rPr>
          <w:b/>
          <w:sz w:val="18"/>
        </w:rPr>
        <w:t>7</w:t>
      </w:r>
      <w:r w:rsidRPr="00966DF1">
        <w:rPr>
          <w:sz w:val="18"/>
        </w:rPr>
        <w:t>: 304.</w:t>
      </w:r>
    </w:p>
    <w:p w:rsidR="005B1E19" w:rsidRPr="00966DF1" w:rsidRDefault="005B1E19" w:rsidP="005B1E19">
      <w:pPr>
        <w:pStyle w:val="EndNoteBibliography"/>
        <w:spacing w:before="0" w:after="0"/>
        <w:rPr>
          <w:sz w:val="18"/>
        </w:rPr>
      </w:pPr>
      <w:r w:rsidRPr="00966DF1">
        <w:rPr>
          <w:sz w:val="18"/>
        </w:rPr>
        <w:t xml:space="preserve">[8]Westman EC, Yancy WS, Jr., Mavropoulos JC, Marquart M, McDuffie JR. The effect of a low-carbohydrate, ketogenic diet versus a low-glycemic index diet on glycemic control in type 2 diabetes mellitus. </w:t>
      </w:r>
      <w:r w:rsidRPr="00966DF1">
        <w:rPr>
          <w:i/>
          <w:sz w:val="18"/>
        </w:rPr>
        <w:t>Nutr Metab (Lond)</w:t>
      </w:r>
      <w:r w:rsidRPr="00966DF1">
        <w:rPr>
          <w:sz w:val="18"/>
        </w:rPr>
        <w:t xml:space="preserve">. 2008; </w:t>
      </w:r>
      <w:r w:rsidRPr="00966DF1">
        <w:rPr>
          <w:b/>
          <w:sz w:val="18"/>
        </w:rPr>
        <w:t>5</w:t>
      </w:r>
      <w:r w:rsidRPr="00966DF1">
        <w:rPr>
          <w:sz w:val="18"/>
        </w:rPr>
        <w:t>: 36.</w:t>
      </w:r>
    </w:p>
    <w:p w:rsidR="005B1E19" w:rsidRPr="00966DF1" w:rsidRDefault="005B1E19" w:rsidP="005B1E19">
      <w:pPr>
        <w:pStyle w:val="EndNoteBibliography"/>
        <w:spacing w:before="0" w:after="0"/>
        <w:rPr>
          <w:sz w:val="18"/>
        </w:rPr>
      </w:pPr>
      <w:r w:rsidRPr="00966DF1">
        <w:rPr>
          <w:sz w:val="18"/>
        </w:rPr>
        <w:t>[9]Merovci A, Finley B, Hansis-Diarte A</w:t>
      </w:r>
      <w:r w:rsidRPr="00966DF1">
        <w:rPr>
          <w:i/>
          <w:sz w:val="18"/>
        </w:rPr>
        <w:t>, et al.</w:t>
      </w:r>
      <w:r w:rsidRPr="00966DF1">
        <w:rPr>
          <w:sz w:val="18"/>
        </w:rPr>
        <w:t xml:space="preserve"> Effect of weight-maintaining ketogenic diet on glycemic control and insulin sensitivity in obese T2D subjects. </w:t>
      </w:r>
      <w:r w:rsidRPr="00966DF1">
        <w:rPr>
          <w:i/>
          <w:sz w:val="18"/>
        </w:rPr>
        <w:t>BMJ Open Diabetes Res Care</w:t>
      </w:r>
      <w:r w:rsidRPr="00966DF1">
        <w:rPr>
          <w:sz w:val="18"/>
        </w:rPr>
        <w:t xml:space="preserve">. 2024; </w:t>
      </w:r>
      <w:r w:rsidRPr="00966DF1">
        <w:rPr>
          <w:b/>
          <w:sz w:val="18"/>
        </w:rPr>
        <w:t>12</w:t>
      </w:r>
      <w:r w:rsidRPr="00966DF1">
        <w:rPr>
          <w:sz w:val="18"/>
        </w:rPr>
        <w:t>.</w:t>
      </w:r>
    </w:p>
    <w:p w:rsidR="005B1E19" w:rsidRPr="00966DF1" w:rsidRDefault="005B1E19" w:rsidP="005B1E19">
      <w:pPr>
        <w:pStyle w:val="EndNoteBibliography"/>
        <w:spacing w:before="0" w:after="0"/>
        <w:rPr>
          <w:sz w:val="18"/>
        </w:rPr>
      </w:pPr>
      <w:r w:rsidRPr="00966DF1">
        <w:rPr>
          <w:sz w:val="18"/>
        </w:rPr>
        <w:t>[10]Gardner CD, Landry MJ, Perelman D</w:t>
      </w:r>
      <w:r w:rsidRPr="00966DF1">
        <w:rPr>
          <w:i/>
          <w:sz w:val="18"/>
        </w:rPr>
        <w:t>, et al.</w:t>
      </w:r>
      <w:r w:rsidRPr="00966DF1">
        <w:rPr>
          <w:sz w:val="18"/>
        </w:rPr>
        <w:t xml:space="preserve"> Effect of a ketogenic diet versus Mediterranean diet on glycated hemoglobin in individuals with prediabetes and type 2 diabetes mellitus: The interventional Keto-Med randomized crossover trial. </w:t>
      </w:r>
      <w:r w:rsidRPr="00966DF1">
        <w:rPr>
          <w:i/>
          <w:sz w:val="18"/>
        </w:rPr>
        <w:t>Am J Clin Nutr</w:t>
      </w:r>
      <w:r w:rsidRPr="00966DF1">
        <w:rPr>
          <w:sz w:val="18"/>
        </w:rPr>
        <w:t xml:space="preserve">. 2022; </w:t>
      </w:r>
      <w:r w:rsidRPr="00966DF1">
        <w:rPr>
          <w:b/>
          <w:sz w:val="18"/>
        </w:rPr>
        <w:t>116</w:t>
      </w:r>
      <w:r w:rsidRPr="00966DF1">
        <w:rPr>
          <w:sz w:val="18"/>
        </w:rPr>
        <w:t>: 640-52.</w:t>
      </w:r>
    </w:p>
    <w:p w:rsidR="005B1E19" w:rsidRPr="00966DF1" w:rsidRDefault="005B1E19" w:rsidP="005B1E19">
      <w:pPr>
        <w:pStyle w:val="EndNoteBibliography"/>
        <w:spacing w:before="0" w:after="0"/>
        <w:rPr>
          <w:sz w:val="18"/>
        </w:rPr>
      </w:pPr>
      <w:r w:rsidRPr="00966DF1">
        <w:rPr>
          <w:sz w:val="18"/>
        </w:rPr>
        <w:t xml:space="preserve">[11]Barbosa-Yañez RL, Dambeck U, Li L, Machann J, Kabisch S, Pfeiffer AFH. Acute Endothelial Benefits of Fat Restriction over Carbohydrate Restriction in Type 2 Diabetes Mellitus: Beyond Carbs and Fats. </w:t>
      </w:r>
      <w:r w:rsidRPr="00966DF1">
        <w:rPr>
          <w:i/>
          <w:sz w:val="18"/>
        </w:rPr>
        <w:t>Nutrients</w:t>
      </w:r>
      <w:r w:rsidRPr="00966DF1">
        <w:rPr>
          <w:sz w:val="18"/>
        </w:rPr>
        <w:t xml:space="preserve">. 2018; </w:t>
      </w:r>
      <w:r w:rsidRPr="00966DF1">
        <w:rPr>
          <w:b/>
          <w:sz w:val="18"/>
        </w:rPr>
        <w:t>10</w:t>
      </w:r>
      <w:r w:rsidRPr="00966DF1">
        <w:rPr>
          <w:sz w:val="18"/>
        </w:rPr>
        <w:t>.</w:t>
      </w:r>
    </w:p>
    <w:p w:rsidR="005B1E19" w:rsidRPr="00966DF1" w:rsidRDefault="005B1E19" w:rsidP="005B1E19">
      <w:pPr>
        <w:pStyle w:val="EndNoteBibliography"/>
        <w:spacing w:before="0" w:after="0"/>
        <w:rPr>
          <w:sz w:val="18"/>
        </w:rPr>
      </w:pPr>
      <w:r w:rsidRPr="00966DF1">
        <w:rPr>
          <w:sz w:val="18"/>
        </w:rPr>
        <w:t>[12]Romano L, Marchetti M, Gualtieri P</w:t>
      </w:r>
      <w:r w:rsidRPr="00966DF1">
        <w:rPr>
          <w:i/>
          <w:sz w:val="18"/>
        </w:rPr>
        <w:t>, et al.</w:t>
      </w:r>
      <w:r w:rsidRPr="00966DF1">
        <w:rPr>
          <w:sz w:val="18"/>
        </w:rPr>
        <w:t xml:space="preserve"> Effects of a Personalized VLCKD on Body Composition and Resting Energy Expenditure in the Reversal of Diabetes to Prevent Complications. </w:t>
      </w:r>
      <w:r w:rsidRPr="00966DF1">
        <w:rPr>
          <w:i/>
          <w:sz w:val="18"/>
        </w:rPr>
        <w:t>Nutrients</w:t>
      </w:r>
      <w:r w:rsidRPr="00966DF1">
        <w:rPr>
          <w:sz w:val="18"/>
        </w:rPr>
        <w:t xml:space="preserve">. 2019; </w:t>
      </w:r>
      <w:r w:rsidRPr="00966DF1">
        <w:rPr>
          <w:b/>
          <w:sz w:val="18"/>
        </w:rPr>
        <w:t>11</w:t>
      </w:r>
      <w:r w:rsidRPr="00966DF1">
        <w:rPr>
          <w:sz w:val="18"/>
        </w:rPr>
        <w:t>.</w:t>
      </w:r>
    </w:p>
    <w:p w:rsidR="005B1E19" w:rsidRPr="00966DF1" w:rsidRDefault="005B1E19" w:rsidP="005B1E19">
      <w:pPr>
        <w:pStyle w:val="EndNoteBibliography"/>
        <w:spacing w:before="0" w:after="0"/>
        <w:rPr>
          <w:sz w:val="18"/>
        </w:rPr>
      </w:pPr>
      <w:r w:rsidRPr="00966DF1">
        <w:rPr>
          <w:sz w:val="18"/>
        </w:rPr>
        <w:t>[13]Saslow LR, Mason AE, Kim S</w:t>
      </w:r>
      <w:r w:rsidRPr="00966DF1">
        <w:rPr>
          <w:i/>
          <w:sz w:val="18"/>
        </w:rPr>
        <w:t>, et al.</w:t>
      </w:r>
      <w:r w:rsidRPr="00966DF1">
        <w:rPr>
          <w:sz w:val="18"/>
        </w:rPr>
        <w:t xml:space="preserve"> An Online Intervention Comparing a Very Low-Carbohydrate Ketogenic Diet and Lifestyle Recommendations Versus a Plate Method Diet in Overweight Individuals With Type 2 Diabetes: A Randomized Controlled Trial. </w:t>
      </w:r>
      <w:r w:rsidRPr="00966DF1">
        <w:rPr>
          <w:i/>
          <w:sz w:val="18"/>
        </w:rPr>
        <w:t>J Med Internet Res</w:t>
      </w:r>
      <w:r w:rsidRPr="00966DF1">
        <w:rPr>
          <w:sz w:val="18"/>
        </w:rPr>
        <w:t xml:space="preserve">. 2017; </w:t>
      </w:r>
      <w:r w:rsidRPr="00966DF1">
        <w:rPr>
          <w:b/>
          <w:sz w:val="18"/>
        </w:rPr>
        <w:t>19</w:t>
      </w:r>
      <w:r w:rsidRPr="00966DF1">
        <w:rPr>
          <w:sz w:val="18"/>
        </w:rPr>
        <w:t>: e36.</w:t>
      </w:r>
    </w:p>
    <w:p w:rsidR="005B1E19" w:rsidRPr="00966DF1" w:rsidRDefault="005B1E19" w:rsidP="005B1E19">
      <w:pPr>
        <w:pStyle w:val="EndNoteBibliography"/>
        <w:spacing w:before="0" w:after="0"/>
        <w:rPr>
          <w:sz w:val="18"/>
        </w:rPr>
      </w:pPr>
      <w:r w:rsidRPr="00966DF1">
        <w:rPr>
          <w:sz w:val="18"/>
        </w:rPr>
        <w:t xml:space="preserve">[14]Moriconi E, Camajani E, Fabbri A, Lenzi A, Caprio M. Very-Low-Calorie Ketogenic Diet as a Safe and Valuable Tool for Long-Term Glycemic Management in Patients with Obesity and Type 2 Diabetes. </w:t>
      </w:r>
      <w:r w:rsidRPr="00966DF1">
        <w:rPr>
          <w:i/>
          <w:sz w:val="18"/>
        </w:rPr>
        <w:t>Nutrients</w:t>
      </w:r>
      <w:r w:rsidRPr="00966DF1">
        <w:rPr>
          <w:sz w:val="18"/>
        </w:rPr>
        <w:t xml:space="preserve">. 2021; </w:t>
      </w:r>
      <w:r w:rsidRPr="00966DF1">
        <w:rPr>
          <w:b/>
          <w:sz w:val="18"/>
        </w:rPr>
        <w:t>13</w:t>
      </w:r>
      <w:r w:rsidRPr="00966DF1">
        <w:rPr>
          <w:sz w:val="18"/>
        </w:rPr>
        <w:t>.</w:t>
      </w:r>
    </w:p>
    <w:p w:rsidR="005B1E19" w:rsidRPr="00966DF1" w:rsidRDefault="005B1E19" w:rsidP="005B1E19">
      <w:pPr>
        <w:pStyle w:val="EndNoteBibliography"/>
        <w:spacing w:before="0" w:after="0"/>
        <w:rPr>
          <w:sz w:val="18"/>
        </w:rPr>
      </w:pPr>
      <w:r w:rsidRPr="00966DF1">
        <w:rPr>
          <w:sz w:val="18"/>
        </w:rPr>
        <w:t>[15]Goday A, Bellido D, Sajoux I</w:t>
      </w:r>
      <w:r w:rsidRPr="00966DF1">
        <w:rPr>
          <w:i/>
          <w:sz w:val="18"/>
        </w:rPr>
        <w:t>, et al.</w:t>
      </w:r>
      <w:r w:rsidRPr="00966DF1">
        <w:rPr>
          <w:sz w:val="18"/>
        </w:rPr>
        <w:t xml:space="preserve"> Short-term safety, tolerability and efficacy of a very low-calorie-ketogenic diet interventional weight loss program versus hypocaloric diet in patients with type 2 diabetes mellitus. </w:t>
      </w:r>
      <w:r w:rsidRPr="00966DF1">
        <w:rPr>
          <w:i/>
          <w:sz w:val="18"/>
        </w:rPr>
        <w:t>Nutr Diabetes</w:t>
      </w:r>
      <w:r w:rsidRPr="00966DF1">
        <w:rPr>
          <w:sz w:val="18"/>
        </w:rPr>
        <w:t xml:space="preserve">. 2016; </w:t>
      </w:r>
      <w:r w:rsidRPr="00966DF1">
        <w:rPr>
          <w:b/>
          <w:sz w:val="18"/>
        </w:rPr>
        <w:t>6</w:t>
      </w:r>
      <w:r w:rsidRPr="00966DF1">
        <w:rPr>
          <w:sz w:val="18"/>
        </w:rPr>
        <w:t>: e230.</w:t>
      </w:r>
    </w:p>
    <w:p w:rsidR="005B1E19" w:rsidRPr="00966DF1" w:rsidRDefault="005B1E19" w:rsidP="005B1E19">
      <w:pPr>
        <w:pStyle w:val="EndNoteBibliography"/>
        <w:spacing w:before="0" w:after="0"/>
        <w:rPr>
          <w:sz w:val="18"/>
        </w:rPr>
      </w:pPr>
      <w:r w:rsidRPr="00966DF1">
        <w:rPr>
          <w:sz w:val="18"/>
        </w:rPr>
        <w:t>[16]Myette-Côté É, Durrer C, Neudorf H</w:t>
      </w:r>
      <w:r w:rsidRPr="00966DF1">
        <w:rPr>
          <w:i/>
          <w:sz w:val="18"/>
        </w:rPr>
        <w:t>, et al.</w:t>
      </w:r>
      <w:r w:rsidRPr="00966DF1">
        <w:rPr>
          <w:sz w:val="18"/>
        </w:rPr>
        <w:t xml:space="preserve"> The effect of a short-term low-carbohydrate, high-fat diet with or without postmeal walks on glycemic control and inflammation in type 2 diabetes: a randomized trial. </w:t>
      </w:r>
      <w:r w:rsidRPr="00966DF1">
        <w:rPr>
          <w:i/>
          <w:sz w:val="18"/>
        </w:rPr>
        <w:t>Am J Physiol Regul Integr Comp Physiol</w:t>
      </w:r>
      <w:r w:rsidRPr="00966DF1">
        <w:rPr>
          <w:sz w:val="18"/>
        </w:rPr>
        <w:t xml:space="preserve">. 2018; </w:t>
      </w:r>
      <w:r w:rsidRPr="00966DF1">
        <w:rPr>
          <w:b/>
          <w:sz w:val="18"/>
        </w:rPr>
        <w:t>315</w:t>
      </w:r>
      <w:r w:rsidRPr="00966DF1">
        <w:rPr>
          <w:sz w:val="18"/>
        </w:rPr>
        <w:t>: R1210-r19.</w:t>
      </w:r>
    </w:p>
    <w:p w:rsidR="005B1E19" w:rsidRPr="00966DF1" w:rsidRDefault="005B1E19" w:rsidP="005B1E19">
      <w:pPr>
        <w:pStyle w:val="EndNoteBibliography"/>
        <w:spacing w:before="0" w:after="0"/>
        <w:rPr>
          <w:sz w:val="18"/>
        </w:rPr>
      </w:pPr>
      <w:r w:rsidRPr="00966DF1">
        <w:rPr>
          <w:sz w:val="18"/>
        </w:rPr>
        <w:t xml:space="preserve">[17]Webster CC, Murphy TE, Larmuth KM, Noakes TD, Smith JA. Diet, Diabetes Status, and Personal Experiences of Individuals with Type 2 diabetes Who Self-Selected and Followed a Low Carbohydrate High Fat diet. </w:t>
      </w:r>
      <w:r w:rsidRPr="00966DF1">
        <w:rPr>
          <w:i/>
          <w:sz w:val="18"/>
        </w:rPr>
        <w:t>Diabetes Metab Syndr Obes</w:t>
      </w:r>
      <w:r w:rsidRPr="00966DF1">
        <w:rPr>
          <w:sz w:val="18"/>
        </w:rPr>
        <w:t xml:space="preserve">. 2019; </w:t>
      </w:r>
      <w:r w:rsidRPr="00966DF1">
        <w:rPr>
          <w:b/>
          <w:sz w:val="18"/>
        </w:rPr>
        <w:t>12</w:t>
      </w:r>
      <w:r w:rsidRPr="00966DF1">
        <w:rPr>
          <w:sz w:val="18"/>
        </w:rPr>
        <w:t>: 2567-82.</w:t>
      </w:r>
    </w:p>
    <w:p w:rsidR="005B1E19" w:rsidRPr="00966DF1" w:rsidRDefault="005B1E19" w:rsidP="005B1E19">
      <w:pPr>
        <w:rPr>
          <w:rFonts w:eastAsia="Times New Roman" w:cs="Times New Roman"/>
          <w:sz w:val="20"/>
          <w:szCs w:val="20"/>
        </w:rPr>
      </w:pPr>
    </w:p>
    <w:p w:rsidR="005B1E19" w:rsidRPr="00966DF1" w:rsidRDefault="005B1E19" w:rsidP="005B1E19"/>
    <w:p w:rsidR="005B1E19" w:rsidRDefault="005B1E19" w:rsidP="00185466">
      <w:pPr>
        <w:rPr>
          <w:rFonts w:cs="Times New Roman"/>
          <w:b/>
          <w:bCs/>
          <w:sz w:val="22"/>
          <w:szCs w:val="22"/>
        </w:rPr>
      </w:pPr>
    </w:p>
    <w:p w:rsidR="005B1E19" w:rsidRDefault="005B1E19" w:rsidP="00185466">
      <w:pPr>
        <w:rPr>
          <w:rFonts w:cs="Times New Roman"/>
          <w:b/>
          <w:bCs/>
          <w:sz w:val="22"/>
          <w:szCs w:val="22"/>
        </w:rPr>
      </w:pPr>
    </w:p>
    <w:p w:rsidR="005B1E19" w:rsidRDefault="005B1E19" w:rsidP="00185466">
      <w:pPr>
        <w:rPr>
          <w:rFonts w:cs="Times New Roman"/>
          <w:b/>
          <w:bCs/>
          <w:sz w:val="22"/>
          <w:szCs w:val="22"/>
        </w:rPr>
      </w:pPr>
    </w:p>
    <w:p w:rsidR="005B1E19" w:rsidRDefault="005B1E19" w:rsidP="00185466">
      <w:pPr>
        <w:rPr>
          <w:rFonts w:cs="Times New Roman"/>
          <w:b/>
          <w:bCs/>
          <w:sz w:val="22"/>
          <w:szCs w:val="22"/>
        </w:rPr>
      </w:pPr>
    </w:p>
    <w:p w:rsidR="005B1E19" w:rsidRDefault="005B1E19" w:rsidP="00185466">
      <w:pPr>
        <w:rPr>
          <w:rFonts w:cs="Times New Roman"/>
          <w:b/>
          <w:bCs/>
          <w:sz w:val="22"/>
          <w:szCs w:val="22"/>
        </w:rPr>
      </w:pPr>
    </w:p>
    <w:p w:rsidR="005B332C" w:rsidRDefault="005B332C" w:rsidP="00185466">
      <w:pPr>
        <w:rPr>
          <w:rFonts w:cs="Times New Roman"/>
          <w:b/>
          <w:bCs/>
          <w:sz w:val="22"/>
          <w:szCs w:val="22"/>
        </w:rPr>
      </w:pPr>
    </w:p>
    <w:p w:rsidR="005B332C" w:rsidRDefault="005B332C" w:rsidP="00185466">
      <w:pPr>
        <w:rPr>
          <w:rFonts w:cs="Times New Roman"/>
          <w:b/>
          <w:bCs/>
          <w:sz w:val="22"/>
          <w:szCs w:val="22"/>
        </w:rPr>
      </w:pPr>
    </w:p>
    <w:p w:rsidR="005B332C" w:rsidRDefault="005B332C" w:rsidP="00185466">
      <w:pPr>
        <w:rPr>
          <w:rFonts w:cs="Times New Roman"/>
          <w:b/>
          <w:bCs/>
          <w:sz w:val="22"/>
          <w:szCs w:val="22"/>
        </w:rPr>
      </w:pPr>
    </w:p>
    <w:p w:rsidR="005B332C" w:rsidRDefault="005B332C" w:rsidP="00185466">
      <w:pPr>
        <w:rPr>
          <w:rFonts w:cs="Times New Roman"/>
          <w:b/>
          <w:bCs/>
          <w:sz w:val="22"/>
          <w:szCs w:val="22"/>
        </w:rPr>
      </w:pPr>
    </w:p>
    <w:p w:rsidR="005B332C" w:rsidRDefault="005B332C" w:rsidP="00185466">
      <w:pPr>
        <w:rPr>
          <w:rFonts w:cs="Times New Roman"/>
          <w:b/>
          <w:bCs/>
          <w:sz w:val="22"/>
          <w:szCs w:val="22"/>
        </w:rPr>
      </w:pPr>
    </w:p>
    <w:p w:rsidR="005B332C" w:rsidRDefault="005B332C" w:rsidP="00185466">
      <w:pPr>
        <w:rPr>
          <w:rFonts w:cs="Times New Roman"/>
          <w:b/>
          <w:bCs/>
          <w:sz w:val="22"/>
          <w:szCs w:val="22"/>
        </w:rPr>
      </w:pPr>
    </w:p>
    <w:p w:rsidR="005B332C" w:rsidRDefault="005B332C" w:rsidP="00185466">
      <w:pPr>
        <w:rPr>
          <w:rFonts w:cs="Times New Roman"/>
          <w:b/>
          <w:bCs/>
          <w:sz w:val="22"/>
          <w:szCs w:val="22"/>
        </w:rPr>
      </w:pPr>
    </w:p>
    <w:p w:rsidR="00185466" w:rsidRPr="00966DF1" w:rsidRDefault="00185466" w:rsidP="00185466">
      <w:pPr>
        <w:rPr>
          <w:rFonts w:cs="Times New Roman"/>
          <w:b/>
          <w:bCs/>
          <w:sz w:val="22"/>
          <w:szCs w:val="22"/>
        </w:rPr>
      </w:pPr>
      <w:r w:rsidRPr="00966DF1">
        <w:rPr>
          <w:rFonts w:cs="Times New Roman"/>
          <w:b/>
          <w:bCs/>
          <w:sz w:val="22"/>
          <w:szCs w:val="22"/>
        </w:rPr>
        <w:lastRenderedPageBreak/>
        <w:t>Table S2.</w:t>
      </w:r>
      <w:r w:rsidRPr="00966DF1">
        <w:rPr>
          <w:rFonts w:cs="Times New Roman"/>
          <w:b/>
          <w:bCs/>
          <w:sz w:val="40"/>
          <w:szCs w:val="40"/>
        </w:rPr>
        <w:t xml:space="preserve"> </w:t>
      </w:r>
      <w:r w:rsidRPr="00966DF1">
        <w:rPr>
          <w:rFonts w:cs="Times New Roman"/>
          <w:b/>
          <w:bCs/>
          <w:sz w:val="22"/>
          <w:szCs w:val="22"/>
        </w:rPr>
        <w:t>Changes in clinical and cardiometabolic parameters before and after ketogenic diet intervention</w:t>
      </w:r>
    </w:p>
    <w:tbl>
      <w:tblPr>
        <w:tblStyle w:val="Tabela-Siatka"/>
        <w:tblW w:w="5000" w:type="pct"/>
        <w:tblLook w:val="06A0" w:firstRow="1" w:lastRow="0" w:firstColumn="1" w:lastColumn="0" w:noHBand="1" w:noVBand="1"/>
      </w:tblPr>
      <w:tblGrid>
        <w:gridCol w:w="3255"/>
        <w:gridCol w:w="2836"/>
        <w:gridCol w:w="3045"/>
        <w:gridCol w:w="906"/>
      </w:tblGrid>
      <w:tr w:rsidR="00185466" w:rsidRPr="00966DF1" w:rsidTr="00D80F38">
        <w:trPr>
          <w:trHeight w:val="455"/>
        </w:trPr>
        <w:tc>
          <w:tcPr>
            <w:tcW w:w="1621" w:type="pct"/>
            <w:vAlign w:val="center"/>
          </w:tcPr>
          <w:p w:rsidR="00185466" w:rsidRPr="00966DF1" w:rsidRDefault="00185466" w:rsidP="00F14CD4">
            <w:pPr>
              <w:jc w:val="center"/>
              <w:rPr>
                <w:rFonts w:eastAsia="Times New Roman" w:cs="Times New Roman"/>
                <w:b/>
                <w:bCs/>
                <w:sz w:val="14"/>
                <w:szCs w:val="14"/>
              </w:rPr>
            </w:pPr>
            <w:r w:rsidRPr="00966DF1">
              <w:rPr>
                <w:rFonts w:eastAsia="Times New Roman" w:cs="Times New Roman"/>
                <w:b/>
                <w:bCs/>
                <w:sz w:val="14"/>
                <w:szCs w:val="14"/>
              </w:rPr>
              <w:t>Inclusion criteria</w:t>
            </w:r>
          </w:p>
        </w:tc>
        <w:tc>
          <w:tcPr>
            <w:tcW w:w="1412" w:type="pct"/>
            <w:vMerge w:val="restart"/>
            <w:vAlign w:val="center"/>
          </w:tcPr>
          <w:p w:rsidR="00185466" w:rsidRPr="00966DF1" w:rsidRDefault="00185466" w:rsidP="00F14CD4">
            <w:pPr>
              <w:jc w:val="center"/>
              <w:rPr>
                <w:rFonts w:eastAsia="Times New Roman" w:cs="Times New Roman"/>
                <w:b/>
                <w:bCs/>
                <w:sz w:val="14"/>
                <w:szCs w:val="14"/>
              </w:rPr>
            </w:pPr>
            <w:r w:rsidRPr="00966DF1">
              <w:rPr>
                <w:rFonts w:eastAsia="Times New Roman" w:cs="Times New Roman"/>
                <w:b/>
                <w:bCs/>
                <w:sz w:val="14"/>
                <w:szCs w:val="14"/>
              </w:rPr>
              <w:t>Pharmacological treatment</w:t>
            </w:r>
          </w:p>
        </w:tc>
        <w:tc>
          <w:tcPr>
            <w:tcW w:w="1516" w:type="pct"/>
            <w:vMerge w:val="restart"/>
            <w:vAlign w:val="center"/>
          </w:tcPr>
          <w:p w:rsidR="00185466" w:rsidRPr="00966DF1" w:rsidRDefault="00185466" w:rsidP="00F14CD4">
            <w:pPr>
              <w:jc w:val="center"/>
              <w:rPr>
                <w:rFonts w:eastAsia="Times New Roman" w:cs="Times New Roman"/>
                <w:b/>
                <w:bCs/>
                <w:sz w:val="14"/>
                <w:szCs w:val="14"/>
              </w:rPr>
            </w:pPr>
            <w:r w:rsidRPr="00966DF1">
              <w:rPr>
                <w:rFonts w:eastAsia="Times New Roman" w:cs="Times New Roman"/>
                <w:b/>
                <w:bCs/>
                <w:sz w:val="14"/>
                <w:szCs w:val="14"/>
              </w:rPr>
              <w:t>Results Pre/Post</w:t>
            </w:r>
          </w:p>
          <w:p w:rsidR="00185466" w:rsidRPr="00966DF1" w:rsidRDefault="00185466" w:rsidP="00F14CD4">
            <w:pPr>
              <w:jc w:val="center"/>
              <w:rPr>
                <w:rFonts w:eastAsia="Times New Roman" w:cs="Times New Roman"/>
                <w:b/>
                <w:bCs/>
                <w:sz w:val="14"/>
                <w:szCs w:val="14"/>
              </w:rPr>
            </w:pPr>
            <w:r w:rsidRPr="00966DF1">
              <w:rPr>
                <w:rFonts w:eastAsia="Times New Roman" w:cs="Times New Roman"/>
                <w:b/>
                <w:bCs/>
                <w:sz w:val="14"/>
                <w:szCs w:val="14"/>
              </w:rPr>
              <w:t>KD</w:t>
            </w:r>
          </w:p>
        </w:tc>
        <w:tc>
          <w:tcPr>
            <w:tcW w:w="451" w:type="pct"/>
            <w:vMerge w:val="restart"/>
            <w:vAlign w:val="center"/>
          </w:tcPr>
          <w:p w:rsidR="00185466" w:rsidRPr="00966DF1" w:rsidRDefault="00185466" w:rsidP="00F14CD4">
            <w:pPr>
              <w:jc w:val="center"/>
              <w:rPr>
                <w:rFonts w:eastAsia="Times New Roman" w:cs="Times New Roman"/>
                <w:b/>
                <w:bCs/>
                <w:sz w:val="14"/>
                <w:szCs w:val="14"/>
              </w:rPr>
            </w:pPr>
            <w:r w:rsidRPr="00966DF1">
              <w:rPr>
                <w:rFonts w:eastAsia="Times New Roman" w:cs="Times New Roman"/>
                <w:b/>
                <w:bCs/>
                <w:sz w:val="14"/>
                <w:szCs w:val="14"/>
              </w:rPr>
              <w:t>Author</w:t>
            </w:r>
          </w:p>
        </w:tc>
      </w:tr>
      <w:tr w:rsidR="00185466" w:rsidRPr="00966DF1" w:rsidTr="00D80F38">
        <w:trPr>
          <w:trHeight w:val="300"/>
        </w:trPr>
        <w:tc>
          <w:tcPr>
            <w:tcW w:w="1621" w:type="pct"/>
            <w:vAlign w:val="center"/>
          </w:tcPr>
          <w:p w:rsidR="00185466" w:rsidRPr="00966DF1" w:rsidRDefault="00185466" w:rsidP="00F14CD4">
            <w:pPr>
              <w:jc w:val="center"/>
              <w:rPr>
                <w:rFonts w:eastAsia="Times New Roman" w:cs="Times New Roman"/>
                <w:b/>
                <w:bCs/>
                <w:sz w:val="14"/>
                <w:szCs w:val="14"/>
              </w:rPr>
            </w:pPr>
            <w:r w:rsidRPr="00966DF1">
              <w:rPr>
                <w:rFonts w:eastAsia="Times New Roman" w:cs="Times New Roman"/>
                <w:b/>
                <w:bCs/>
                <w:sz w:val="14"/>
                <w:szCs w:val="14"/>
              </w:rPr>
              <w:t>Exclusion criteria</w:t>
            </w:r>
          </w:p>
        </w:tc>
        <w:tc>
          <w:tcPr>
            <w:tcW w:w="1412" w:type="pct"/>
            <w:vMerge/>
          </w:tcPr>
          <w:p w:rsidR="00185466" w:rsidRPr="00966DF1" w:rsidRDefault="00185466" w:rsidP="00F14CD4">
            <w:pPr>
              <w:rPr>
                <w:rFonts w:cs="Times New Roman"/>
                <w:sz w:val="14"/>
                <w:szCs w:val="14"/>
              </w:rPr>
            </w:pPr>
          </w:p>
        </w:tc>
        <w:tc>
          <w:tcPr>
            <w:tcW w:w="1516" w:type="pct"/>
            <w:vMerge/>
          </w:tcPr>
          <w:p w:rsidR="00185466" w:rsidRPr="00966DF1" w:rsidRDefault="00185466" w:rsidP="00F14CD4">
            <w:pPr>
              <w:rPr>
                <w:rFonts w:cs="Times New Roman"/>
                <w:sz w:val="14"/>
                <w:szCs w:val="14"/>
              </w:rPr>
            </w:pPr>
          </w:p>
        </w:tc>
        <w:tc>
          <w:tcPr>
            <w:tcW w:w="451" w:type="pct"/>
            <w:vMerge/>
          </w:tcPr>
          <w:p w:rsidR="00185466" w:rsidRPr="00966DF1" w:rsidRDefault="00185466" w:rsidP="00F14CD4">
            <w:pPr>
              <w:rPr>
                <w:rFonts w:cs="Times New Roman"/>
                <w:sz w:val="14"/>
                <w:szCs w:val="14"/>
              </w:rPr>
            </w:pPr>
          </w:p>
        </w:tc>
      </w:tr>
      <w:tr w:rsidR="00185466" w:rsidRPr="00966DF1" w:rsidTr="00D80F38">
        <w:trPr>
          <w:trHeight w:val="300"/>
        </w:trPr>
        <w:tc>
          <w:tcPr>
            <w:tcW w:w="1621" w:type="pc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Diabetes type 2, age 21–65 years</w:t>
            </w:r>
          </w:p>
          <w:p w:rsidR="00185466" w:rsidRPr="00966DF1" w:rsidRDefault="00185466" w:rsidP="00F14CD4">
            <w:pPr>
              <w:rPr>
                <w:rFonts w:eastAsia="Times New Roman" w:cs="Times New Roman"/>
                <w:b/>
                <w:bCs/>
                <w:sz w:val="14"/>
                <w:szCs w:val="14"/>
              </w:rPr>
            </w:pPr>
          </w:p>
        </w:tc>
        <w:tc>
          <w:tcPr>
            <w:tcW w:w="1412" w:type="pct"/>
            <w:vMerge w:val="restart"/>
          </w:tcPr>
          <w:p w:rsidR="00185466" w:rsidRPr="00966DF1" w:rsidRDefault="00185466" w:rsidP="00F14CD4">
            <w:pPr>
              <w:spacing w:before="240" w:after="240"/>
              <w:rPr>
                <w:rFonts w:eastAsia="Times New Roman" w:cs="Times New Roman"/>
                <w:b/>
                <w:bCs/>
                <w:sz w:val="14"/>
                <w:szCs w:val="14"/>
              </w:rPr>
            </w:pPr>
            <w:r w:rsidRPr="00966DF1">
              <w:rPr>
                <w:rFonts w:eastAsia="Times New Roman" w:cs="Times New Roman"/>
                <w:sz w:val="14"/>
                <w:szCs w:val="14"/>
              </w:rPr>
              <w:t>At the beginning of the study, 234 out of 262 participants (89.3%) were taking at least one glucose-lowering medication.</w:t>
            </w:r>
            <w:r w:rsidRPr="00966DF1">
              <w:rPr>
                <w:rFonts w:cs="Times New Roman"/>
                <w:sz w:val="14"/>
                <w:szCs w:val="14"/>
              </w:rPr>
              <w:t xml:space="preserve"> </w:t>
            </w:r>
            <w:r w:rsidRPr="00966DF1">
              <w:rPr>
                <w:rFonts w:eastAsia="Times New Roman" w:cs="Times New Roman"/>
                <w:sz w:val="14"/>
                <w:szCs w:val="14"/>
              </w:rPr>
              <w:t>By the end of the study, 213 participants were still using antidiabetic medications. Twenty-eight participants were not taking any glucose-lowering drugs at baseline or during follow-up.</w:t>
            </w:r>
            <w:r w:rsidRPr="00966DF1">
              <w:rPr>
                <w:rFonts w:eastAsia="Times New Roman" w:cs="Times New Roman"/>
                <w:sz w:val="14"/>
                <w:szCs w:val="14"/>
              </w:rPr>
              <w:br/>
            </w:r>
          </w:p>
        </w:tc>
        <w:tc>
          <w:tcPr>
            <w:tcW w:w="1516" w:type="pct"/>
            <w:vMerge w:val="restart"/>
          </w:tcPr>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HbA1c</w:t>
            </w:r>
            <w:r w:rsidRPr="00966DF1">
              <w:rPr>
                <w:rFonts w:eastAsia="Times New Roman" w:cs="Times New Roman"/>
                <w:b/>
                <w:bCs/>
                <w:sz w:val="14"/>
                <w:szCs w:val="14"/>
                <w:vertAlign w:val="superscript"/>
              </w:rPr>
              <w:t>13</w:t>
            </w:r>
            <w:r w:rsidRPr="00966DF1">
              <w:rPr>
                <w:rFonts w:eastAsia="Times New Roman" w:cs="Times New Roman"/>
                <w:b/>
                <w:bCs/>
                <w:sz w:val="14"/>
                <w:szCs w:val="14"/>
              </w:rPr>
              <w:t xml:space="preserve"> </w:t>
            </w:r>
            <w:r w:rsidRPr="00966DF1">
              <w:rPr>
                <w:rFonts w:eastAsia="Times New Roman" w:cs="Times New Roman"/>
                <w:sz w:val="14"/>
                <w:szCs w:val="14"/>
              </w:rPr>
              <w:t>(238 Completers)</w:t>
            </w:r>
            <w:r w:rsidRPr="00966DF1">
              <w:rPr>
                <w:rFonts w:eastAsia="Times New Roman" w:cs="Times New Roman"/>
                <w:b/>
                <w:bCs/>
                <w:sz w:val="14"/>
                <w:szCs w:val="14"/>
              </w:rPr>
              <w:t xml:space="preserve"> ↓ </w:t>
            </w:r>
            <w:r w:rsidRPr="00966DF1">
              <w:rPr>
                <w:rFonts w:eastAsia="Times New Roman" w:cs="Times New Roman"/>
                <w:sz w:val="14"/>
                <w:szCs w:val="14"/>
              </w:rPr>
              <w:t>7.6±1.5 → 6.6±1.0</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FBG</w:t>
            </w:r>
            <w:r w:rsidRPr="00966DF1">
              <w:rPr>
                <w:rFonts w:eastAsia="Times New Roman" w:cs="Times New Roman"/>
                <w:b/>
                <w:bCs/>
                <w:sz w:val="14"/>
                <w:szCs w:val="14"/>
                <w:vertAlign w:val="superscript"/>
              </w:rPr>
              <w:t>11</w:t>
            </w:r>
            <w:r w:rsidRPr="00966DF1">
              <w:rPr>
                <w:rFonts w:eastAsia="Times New Roman" w:cs="Times New Roman"/>
                <w:sz w:val="14"/>
                <w:szCs w:val="14"/>
              </w:rPr>
              <w:t xml:space="preserve"> (236 completers)</w:t>
            </w:r>
            <w:r w:rsidRPr="00966DF1">
              <w:rPr>
                <w:rFonts w:eastAsia="Times New Roman" w:cs="Times New Roman"/>
                <w:b/>
                <w:bCs/>
                <w:sz w:val="14"/>
                <w:szCs w:val="14"/>
              </w:rPr>
              <w:t xml:space="preserve"> ↓ </w:t>
            </w:r>
            <w:r w:rsidRPr="00966DF1">
              <w:rPr>
                <w:rFonts w:eastAsia="Times New Roman" w:cs="Times New Roman"/>
                <w:sz w:val="14"/>
                <w:szCs w:val="14"/>
              </w:rPr>
              <w:t>163±62→129±34</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BMI</w:t>
            </w:r>
            <w:r w:rsidRPr="00966DF1">
              <w:rPr>
                <w:rFonts w:eastAsia="Times New Roman" w:cs="Times New Roman"/>
                <w:b/>
                <w:bCs/>
                <w:sz w:val="14"/>
                <w:szCs w:val="14"/>
                <w:vertAlign w:val="superscript"/>
              </w:rPr>
              <w:t>5</w:t>
            </w:r>
            <w:r w:rsidRPr="00966DF1">
              <w:rPr>
                <w:rFonts w:eastAsia="Times New Roman" w:cs="Times New Roman"/>
                <w:sz w:val="14"/>
                <w:szCs w:val="14"/>
              </w:rPr>
              <w:t xml:space="preserve"> (238 completers) </w:t>
            </w:r>
            <w:r w:rsidRPr="00966DF1">
              <w:rPr>
                <w:rFonts w:eastAsia="Times New Roman" w:cs="Times New Roman"/>
                <w:b/>
                <w:bCs/>
                <w:sz w:val="14"/>
                <w:szCs w:val="14"/>
              </w:rPr>
              <w:t>↓</w:t>
            </w:r>
            <w:r w:rsidRPr="00966DF1">
              <w:rPr>
                <w:rFonts w:eastAsia="Times New Roman" w:cs="Times New Roman"/>
                <w:sz w:val="14"/>
                <w:szCs w:val="14"/>
              </w:rPr>
              <w:t>41±8.5 → 38±8.0</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Weight</w:t>
            </w:r>
            <w:r w:rsidRPr="00966DF1">
              <w:rPr>
                <w:rFonts w:eastAsia="Times New Roman" w:cs="Times New Roman"/>
                <w:sz w:val="14"/>
                <w:szCs w:val="14"/>
              </w:rPr>
              <w:t xml:space="preserve"> </w:t>
            </w:r>
            <w:r w:rsidRPr="00966DF1">
              <w:rPr>
                <w:rFonts w:eastAsia="Times New Roman" w:cs="Times New Roman"/>
                <w:b/>
                <w:bCs/>
                <w:sz w:val="14"/>
                <w:szCs w:val="14"/>
                <w:vertAlign w:val="superscript"/>
              </w:rPr>
              <w:t>32</w:t>
            </w:r>
            <w:r w:rsidRPr="00966DF1">
              <w:rPr>
                <w:rFonts w:eastAsia="Times New Roman" w:cs="Times New Roman"/>
                <w:sz w:val="14"/>
                <w:szCs w:val="14"/>
              </w:rPr>
              <w:t>(238 completers)</w:t>
            </w:r>
            <w:r w:rsidRPr="00966DF1">
              <w:rPr>
                <w:rFonts w:eastAsia="Times New Roman" w:cs="Times New Roman"/>
                <w:b/>
                <w:bCs/>
                <w:sz w:val="14"/>
                <w:szCs w:val="14"/>
              </w:rPr>
              <w:t xml:space="preserve"> ↓</w:t>
            </w:r>
            <w:r w:rsidRPr="00966DF1">
              <w:rPr>
                <w:rFonts w:eastAsia="Times New Roman" w:cs="Times New Roman"/>
                <w:sz w:val="14"/>
                <w:szCs w:val="14"/>
              </w:rPr>
              <w:t>117±26 → 109±24</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SBP</w:t>
            </w:r>
            <w:r w:rsidRPr="00966DF1">
              <w:rPr>
                <w:rFonts w:eastAsia="Times New Roman" w:cs="Times New Roman"/>
                <w:b/>
                <w:bCs/>
                <w:sz w:val="14"/>
                <w:szCs w:val="14"/>
                <w:vertAlign w:val="superscript"/>
              </w:rPr>
              <w:t>24</w:t>
            </w:r>
            <w:r w:rsidRPr="00966DF1">
              <w:rPr>
                <w:rFonts w:eastAsia="Times New Roman" w:cs="Times New Roman"/>
                <w:sz w:val="14"/>
                <w:szCs w:val="14"/>
              </w:rPr>
              <w:t xml:space="preserve"> (236 completers) </w:t>
            </w:r>
            <w:r w:rsidRPr="00966DF1">
              <w:rPr>
                <w:rFonts w:eastAsia="Times New Roman" w:cs="Times New Roman"/>
                <w:b/>
                <w:bCs/>
                <w:sz w:val="14"/>
                <w:szCs w:val="14"/>
              </w:rPr>
              <w:t>↓</w:t>
            </w:r>
            <w:r w:rsidRPr="00966DF1">
              <w:rPr>
                <w:rFonts w:eastAsia="Times New Roman" w:cs="Times New Roman"/>
                <w:sz w:val="14"/>
                <w:szCs w:val="14"/>
              </w:rPr>
              <w:t>132±17 → 125±15</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DBP</w:t>
            </w:r>
            <w:r w:rsidRPr="00966DF1">
              <w:rPr>
                <w:rFonts w:eastAsia="Times New Roman" w:cs="Times New Roman"/>
                <w:b/>
                <w:bCs/>
                <w:sz w:val="14"/>
                <w:szCs w:val="14"/>
                <w:vertAlign w:val="superscript"/>
              </w:rPr>
              <w:t>9</w:t>
            </w:r>
            <w:r w:rsidRPr="00966DF1">
              <w:rPr>
                <w:rFonts w:eastAsia="Times New Roman" w:cs="Times New Roman"/>
                <w:sz w:val="14"/>
                <w:szCs w:val="14"/>
              </w:rPr>
              <w:t xml:space="preserve"> (236 completers) </w:t>
            </w:r>
            <w:r w:rsidRPr="00966DF1">
              <w:rPr>
                <w:rFonts w:eastAsia="Times New Roman" w:cs="Times New Roman"/>
                <w:b/>
                <w:bCs/>
                <w:sz w:val="14"/>
                <w:szCs w:val="14"/>
              </w:rPr>
              <w:t>↓</w:t>
            </w:r>
            <w:r w:rsidRPr="00966DF1">
              <w:rPr>
                <w:rFonts w:eastAsia="Times New Roman" w:cs="Times New Roman"/>
                <w:sz w:val="14"/>
                <w:szCs w:val="14"/>
              </w:rPr>
              <w:t xml:space="preserve"> 82±10 → 78±9</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TC</w:t>
            </w:r>
            <w:r w:rsidRPr="00966DF1">
              <w:rPr>
                <w:rFonts w:eastAsia="Times New Roman" w:cs="Times New Roman"/>
                <w:b/>
                <w:bCs/>
                <w:sz w:val="14"/>
                <w:szCs w:val="14"/>
                <w:vertAlign w:val="superscript"/>
              </w:rPr>
              <w:t>25</w:t>
            </w:r>
            <w:r w:rsidRPr="00966DF1">
              <w:rPr>
                <w:rFonts w:eastAsia="Times New Roman" w:cs="Times New Roman"/>
                <w:sz w:val="14"/>
                <w:szCs w:val="14"/>
              </w:rPr>
              <w:t xml:space="preserve">(238 completers)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177±41 → 172±41</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LDL</w:t>
            </w:r>
            <w:r w:rsidRPr="00966DF1">
              <w:rPr>
                <w:rFonts w:eastAsia="Times New Roman" w:cs="Times New Roman"/>
                <w:b/>
                <w:bCs/>
                <w:sz w:val="14"/>
                <w:szCs w:val="14"/>
                <w:vertAlign w:val="superscript"/>
              </w:rPr>
              <w:t>22</w:t>
            </w:r>
            <w:r w:rsidRPr="00966DF1">
              <w:rPr>
                <w:rFonts w:eastAsia="Times New Roman" w:cs="Times New Roman"/>
                <w:sz w:val="14"/>
                <w:szCs w:val="14"/>
              </w:rPr>
              <w:t xml:space="preserve"> (223 completers)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98±34 → 99±37</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HDL</w:t>
            </w:r>
            <w:r w:rsidRPr="00966DF1">
              <w:rPr>
                <w:rFonts w:eastAsia="Times New Roman" w:cs="Times New Roman"/>
                <w:b/>
                <w:bCs/>
                <w:sz w:val="14"/>
                <w:szCs w:val="14"/>
                <w:vertAlign w:val="superscript"/>
              </w:rPr>
              <w:t>14</w:t>
            </w:r>
            <w:r w:rsidRPr="00966DF1">
              <w:rPr>
                <w:rFonts w:eastAsia="Times New Roman" w:cs="Times New Roman"/>
                <w:sz w:val="14"/>
                <w:szCs w:val="14"/>
              </w:rPr>
              <w:t xml:space="preserve"> (238 completers)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44±14 →45±13</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TG</w:t>
            </w:r>
            <w:r w:rsidRPr="00966DF1">
              <w:rPr>
                <w:rFonts w:eastAsia="Times New Roman" w:cs="Times New Roman"/>
                <w:b/>
                <w:bCs/>
                <w:sz w:val="14"/>
                <w:szCs w:val="14"/>
                <w:vertAlign w:val="superscript"/>
              </w:rPr>
              <w:t>26</w:t>
            </w:r>
            <w:r w:rsidRPr="00966DF1">
              <w:rPr>
                <w:rFonts w:eastAsia="Times New Roman" w:cs="Times New Roman"/>
                <w:sz w:val="14"/>
                <w:szCs w:val="14"/>
              </w:rPr>
              <w:t xml:space="preserve"> </w:t>
            </w:r>
            <w:r w:rsidRPr="00966DF1">
              <w:rPr>
                <w:rFonts w:eastAsia="Times New Roman" w:cs="Times New Roman"/>
                <w:b/>
                <w:bCs/>
                <w:sz w:val="14"/>
                <w:szCs w:val="14"/>
              </w:rPr>
              <w:t xml:space="preserve"> </w:t>
            </w:r>
            <w:r w:rsidRPr="00966DF1">
              <w:rPr>
                <w:rFonts w:eastAsia="Times New Roman" w:cs="Times New Roman"/>
                <w:sz w:val="14"/>
                <w:szCs w:val="14"/>
              </w:rPr>
              <w:t xml:space="preserve">(238 completers) </w:t>
            </w:r>
            <w:r w:rsidRPr="00966DF1">
              <w:rPr>
                <w:rFonts w:eastAsia="Times New Roman" w:cs="Times New Roman"/>
                <w:b/>
                <w:bCs/>
                <w:sz w:val="14"/>
                <w:szCs w:val="14"/>
              </w:rPr>
              <w:t>↓</w:t>
            </w:r>
            <w:r w:rsidRPr="00966DF1">
              <w:rPr>
                <w:rFonts w:eastAsia="Times New Roman" w:cs="Times New Roman"/>
                <w:sz w:val="14"/>
                <w:szCs w:val="14"/>
              </w:rPr>
              <w:t xml:space="preserve"> 185±129 →145±84</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 xml:space="preserve">CRE </w:t>
            </w:r>
            <w:r w:rsidRPr="00966DF1">
              <w:rPr>
                <w:rFonts w:eastAsia="Times New Roman" w:cs="Times New Roman"/>
                <w:b/>
                <w:bCs/>
                <w:sz w:val="14"/>
                <w:szCs w:val="14"/>
                <w:vertAlign w:val="superscript"/>
              </w:rPr>
              <w:t>8</w:t>
            </w:r>
            <w:r w:rsidRPr="00966DF1">
              <w:rPr>
                <w:rFonts w:eastAsia="Times New Roman" w:cs="Times New Roman"/>
                <w:sz w:val="14"/>
                <w:szCs w:val="14"/>
              </w:rPr>
              <w:t>(236 completers)</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sz w:val="14"/>
                <w:szCs w:val="14"/>
              </w:rPr>
              <w:t xml:space="preserve">  0</w:t>
            </w:r>
            <w:r w:rsidR="00D80F38">
              <w:rPr>
                <w:rFonts w:eastAsia="Times New Roman" w:cs="Times New Roman"/>
                <w:sz w:val="14"/>
                <w:szCs w:val="14"/>
              </w:rPr>
              <w:t>.8</w:t>
            </w:r>
            <w:r w:rsidRPr="00966DF1">
              <w:rPr>
                <w:rFonts w:eastAsia="Times New Roman" w:cs="Times New Roman"/>
                <w:sz w:val="14"/>
                <w:szCs w:val="14"/>
              </w:rPr>
              <w:t>8±0</w:t>
            </w:r>
            <w:r w:rsidR="00D80F38">
              <w:rPr>
                <w:rFonts w:eastAsia="Times New Roman" w:cs="Times New Roman"/>
                <w:sz w:val="14"/>
                <w:szCs w:val="14"/>
              </w:rPr>
              <w:t>.</w:t>
            </w:r>
            <w:r w:rsidRPr="00966DF1">
              <w:rPr>
                <w:rFonts w:eastAsia="Times New Roman" w:cs="Times New Roman"/>
                <w:sz w:val="14"/>
                <w:szCs w:val="14"/>
              </w:rPr>
              <w:t>24 → 0</w:t>
            </w:r>
            <w:r w:rsidR="00D80F38">
              <w:rPr>
                <w:rFonts w:eastAsia="Times New Roman" w:cs="Times New Roman"/>
                <w:sz w:val="14"/>
                <w:szCs w:val="14"/>
              </w:rPr>
              <w:t>.</w:t>
            </w:r>
            <w:r w:rsidRPr="00966DF1">
              <w:rPr>
                <w:rFonts w:eastAsia="Times New Roman" w:cs="Times New Roman"/>
                <w:sz w:val="14"/>
                <w:szCs w:val="14"/>
              </w:rPr>
              <w:t>85±0</w:t>
            </w:r>
            <w:r w:rsidR="00D80F38">
              <w:rPr>
                <w:rFonts w:eastAsia="Times New Roman" w:cs="Times New Roman"/>
                <w:sz w:val="14"/>
                <w:szCs w:val="14"/>
              </w:rPr>
              <w:t>.</w:t>
            </w:r>
            <w:r w:rsidRPr="00966DF1">
              <w:rPr>
                <w:rFonts w:eastAsia="Times New Roman" w:cs="Times New Roman"/>
                <w:sz w:val="14"/>
                <w:szCs w:val="14"/>
              </w:rPr>
              <w:t>22</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ALT</w:t>
            </w:r>
            <w:r w:rsidRPr="00966DF1">
              <w:rPr>
                <w:rFonts w:eastAsia="Times New Roman" w:cs="Times New Roman"/>
                <w:b/>
                <w:bCs/>
                <w:sz w:val="14"/>
                <w:szCs w:val="14"/>
                <w:vertAlign w:val="superscript"/>
              </w:rPr>
              <w:t>2</w:t>
            </w:r>
            <w:r w:rsidRPr="00966DF1">
              <w:rPr>
                <w:rFonts w:eastAsia="Times New Roman" w:cs="Times New Roman"/>
                <w:b/>
                <w:bCs/>
                <w:sz w:val="14"/>
                <w:szCs w:val="14"/>
              </w:rPr>
              <w:t xml:space="preserve"> </w:t>
            </w:r>
            <w:r w:rsidRPr="00966DF1">
              <w:rPr>
                <w:rFonts w:eastAsia="Times New Roman" w:cs="Times New Roman"/>
                <w:sz w:val="14"/>
                <w:szCs w:val="14"/>
              </w:rPr>
              <w:t xml:space="preserve">(236 completers) </w:t>
            </w:r>
            <w:r w:rsidRPr="00966DF1">
              <w:rPr>
                <w:rFonts w:eastAsia="Times New Roman" w:cs="Times New Roman"/>
                <w:b/>
                <w:bCs/>
                <w:sz w:val="14"/>
                <w:szCs w:val="14"/>
              </w:rPr>
              <w:t xml:space="preserve">↓ </w:t>
            </w:r>
            <w:r w:rsidRPr="00966DF1">
              <w:rPr>
                <w:rFonts w:eastAsia="Times New Roman" w:cs="Times New Roman"/>
                <w:sz w:val="14"/>
                <w:szCs w:val="14"/>
              </w:rPr>
              <w:t>31±24 →26±16</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AST</w:t>
            </w:r>
            <w:r w:rsidRPr="00966DF1">
              <w:rPr>
                <w:rFonts w:eastAsia="Times New Roman" w:cs="Times New Roman"/>
                <w:sz w:val="14"/>
                <w:szCs w:val="14"/>
              </w:rPr>
              <w:t xml:space="preserve"> </w:t>
            </w:r>
            <w:r w:rsidRPr="00966DF1">
              <w:rPr>
                <w:rFonts w:eastAsia="Times New Roman" w:cs="Times New Roman"/>
                <w:b/>
                <w:bCs/>
                <w:sz w:val="14"/>
                <w:szCs w:val="14"/>
                <w:vertAlign w:val="superscript"/>
              </w:rPr>
              <w:t>3</w:t>
            </w:r>
            <w:r w:rsidRPr="00966DF1">
              <w:rPr>
                <w:rFonts w:eastAsia="Times New Roman" w:cs="Times New Roman"/>
                <w:sz w:val="14"/>
                <w:szCs w:val="14"/>
              </w:rPr>
              <w:t xml:space="preserve">(236 completers) </w:t>
            </w:r>
            <w:r w:rsidRPr="00966DF1">
              <w:rPr>
                <w:rFonts w:eastAsia="Times New Roman" w:cs="Times New Roman"/>
                <w:b/>
                <w:bCs/>
                <w:sz w:val="14"/>
                <w:szCs w:val="14"/>
              </w:rPr>
              <w:t>↓</w:t>
            </w:r>
            <w:r w:rsidRPr="00966DF1">
              <w:rPr>
                <w:rFonts w:eastAsia="Times New Roman" w:cs="Times New Roman"/>
                <w:sz w:val="14"/>
                <w:szCs w:val="14"/>
              </w:rPr>
              <w:t xml:space="preserve"> 24±16 →21±9</w:t>
            </w:r>
          </w:p>
          <w:p w:rsidR="005B332C" w:rsidRPr="005B332C" w:rsidRDefault="00185466" w:rsidP="00F14CD4">
            <w:pPr>
              <w:rPr>
                <w:rFonts w:eastAsia="Times New Roman" w:cs="Times New Roman"/>
                <w:sz w:val="14"/>
                <w:szCs w:val="14"/>
              </w:rPr>
            </w:pPr>
            <w:r w:rsidRPr="00966DF1">
              <w:rPr>
                <w:rFonts w:eastAsia="Times New Roman" w:cs="Times New Roman"/>
                <w:b/>
                <w:bCs/>
                <w:sz w:val="14"/>
                <w:szCs w:val="14"/>
              </w:rPr>
              <w:t>CRP</w:t>
            </w:r>
            <w:r w:rsidRPr="00966DF1">
              <w:rPr>
                <w:rFonts w:eastAsia="Times New Roman" w:cs="Times New Roman"/>
                <w:b/>
                <w:bCs/>
                <w:sz w:val="14"/>
                <w:szCs w:val="14"/>
                <w:vertAlign w:val="superscript"/>
              </w:rPr>
              <w:t>7</w:t>
            </w:r>
            <w:r w:rsidRPr="00966DF1">
              <w:rPr>
                <w:rFonts w:eastAsia="Times New Roman" w:cs="Times New Roman"/>
                <w:sz w:val="14"/>
                <w:szCs w:val="14"/>
              </w:rPr>
              <w:t xml:space="preserve"> (225 completers)</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sz w:val="14"/>
                <w:szCs w:val="14"/>
              </w:rPr>
              <w:t xml:space="preserve">  8.2±8.1 →  9.6± 12</w:t>
            </w:r>
          </w:p>
        </w:tc>
        <w:tc>
          <w:tcPr>
            <w:tcW w:w="451" w:type="pct"/>
            <w:vMerge w:val="restar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 xml:space="preserve">McKenzie et al. 2017    </w:t>
            </w:r>
          </w:p>
        </w:tc>
      </w:tr>
      <w:tr w:rsidR="00185466" w:rsidRPr="00966DF1" w:rsidTr="00D80F38">
        <w:trPr>
          <w:trHeight w:val="2132"/>
        </w:trPr>
        <w:tc>
          <w:tcPr>
            <w:tcW w:w="1621" w:type="pct"/>
            <w:tcBorders>
              <w:bottom w:val="single" w:sz="8" w:space="0" w:color="auto"/>
            </w:tcBorders>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Advanced renal, cardiac, and hepatic failure; history of ketoacidosis; dietary fat intolerance; and pregnancy or planned pregnancy.</w:t>
            </w:r>
          </w:p>
          <w:p w:rsidR="00185466" w:rsidRPr="00966DF1" w:rsidRDefault="00185466" w:rsidP="00F14CD4">
            <w:pPr>
              <w:rPr>
                <w:rFonts w:eastAsia="Times New Roman" w:cs="Times New Roman"/>
                <w:b/>
                <w:bCs/>
                <w:sz w:val="14"/>
                <w:szCs w:val="14"/>
              </w:rPr>
            </w:pPr>
          </w:p>
        </w:tc>
        <w:tc>
          <w:tcPr>
            <w:tcW w:w="1412" w:type="pct"/>
            <w:vMerge/>
            <w:tcBorders>
              <w:bottom w:val="single" w:sz="8" w:space="0" w:color="auto"/>
            </w:tcBorders>
            <w:vAlign w:val="center"/>
          </w:tcPr>
          <w:p w:rsidR="00185466" w:rsidRPr="00966DF1" w:rsidRDefault="00185466" w:rsidP="00F14CD4">
            <w:pPr>
              <w:rPr>
                <w:rFonts w:cs="Times New Roman"/>
                <w:sz w:val="14"/>
                <w:szCs w:val="14"/>
              </w:rPr>
            </w:pPr>
          </w:p>
        </w:tc>
        <w:tc>
          <w:tcPr>
            <w:tcW w:w="1516" w:type="pct"/>
            <w:vMerge/>
            <w:tcBorders>
              <w:bottom w:val="single" w:sz="8" w:space="0" w:color="auto"/>
            </w:tcBorders>
            <w:vAlign w:val="center"/>
          </w:tcPr>
          <w:p w:rsidR="00185466" w:rsidRPr="00966DF1" w:rsidRDefault="00185466" w:rsidP="00F14CD4">
            <w:pPr>
              <w:rPr>
                <w:rFonts w:cs="Times New Roman"/>
                <w:sz w:val="14"/>
                <w:szCs w:val="14"/>
              </w:rPr>
            </w:pPr>
          </w:p>
        </w:tc>
        <w:tc>
          <w:tcPr>
            <w:tcW w:w="451" w:type="pct"/>
            <w:vMerge/>
            <w:tcBorders>
              <w:bottom w:val="single" w:sz="8" w:space="0" w:color="auto"/>
            </w:tcBorders>
            <w:vAlign w:val="center"/>
          </w:tcPr>
          <w:p w:rsidR="00185466" w:rsidRPr="00966DF1" w:rsidRDefault="00185466" w:rsidP="00F14CD4">
            <w:pPr>
              <w:rPr>
                <w:rFonts w:cs="Times New Roman"/>
                <w:sz w:val="14"/>
                <w:szCs w:val="14"/>
              </w:rPr>
            </w:pPr>
          </w:p>
        </w:tc>
      </w:tr>
      <w:tr w:rsidR="00185466" w:rsidRPr="00966DF1" w:rsidTr="00D80F38">
        <w:trPr>
          <w:trHeight w:val="379"/>
        </w:trPr>
        <w:tc>
          <w:tcPr>
            <w:tcW w:w="1621" w:type="pct"/>
            <w:tcBorders>
              <w:top w:val="single" w:sz="8" w:space="0" w:color="auto"/>
            </w:tcBorders>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Newly diagnosed type 2 diabetes, BMI ≥ 25 kg/m², HbA1c &lt; 10%</w:t>
            </w:r>
          </w:p>
        </w:tc>
        <w:tc>
          <w:tcPr>
            <w:tcW w:w="1412" w:type="pct"/>
            <w:vMerge w:val="restart"/>
            <w:tcBorders>
              <w:top w:val="single" w:sz="8" w:space="0" w:color="auto"/>
            </w:tcBorders>
            <w:vAlign w:val="center"/>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No pharmacological treatment</w:t>
            </w:r>
          </w:p>
          <w:p w:rsidR="00185466" w:rsidRPr="00966DF1" w:rsidRDefault="00185466" w:rsidP="00F14CD4">
            <w:pPr>
              <w:rPr>
                <w:rFonts w:eastAsia="Times New Roman" w:cs="Times New Roman"/>
                <w:sz w:val="14"/>
                <w:szCs w:val="14"/>
              </w:rPr>
            </w:pPr>
          </w:p>
        </w:tc>
        <w:tc>
          <w:tcPr>
            <w:tcW w:w="1516" w:type="pct"/>
            <w:vMerge w:val="restart"/>
            <w:tcBorders>
              <w:top w:val="single" w:sz="8" w:space="0" w:color="auto"/>
            </w:tcBorders>
          </w:tcPr>
          <w:p w:rsidR="00185466" w:rsidRPr="00966DF1" w:rsidRDefault="00185466" w:rsidP="00D80F38">
            <w:pPr>
              <w:jc w:val="left"/>
              <w:rPr>
                <w:rFonts w:eastAsia="Times New Roman" w:cs="Times New Roman"/>
                <w:sz w:val="14"/>
                <w:szCs w:val="14"/>
              </w:rPr>
            </w:pPr>
            <w:r w:rsidRPr="00966DF1">
              <w:rPr>
                <w:rFonts w:eastAsia="Times New Roman" w:cs="Times New Roman"/>
                <w:b/>
                <w:bCs/>
                <w:sz w:val="14"/>
                <w:szCs w:val="14"/>
              </w:rPr>
              <w:t>Waist</w:t>
            </w:r>
            <w:r w:rsidRPr="00966DF1">
              <w:rPr>
                <w:rFonts w:eastAsia="Times New Roman" w:cs="Times New Roman"/>
                <w:b/>
                <w:bCs/>
                <w:sz w:val="14"/>
                <w:szCs w:val="14"/>
                <w:vertAlign w:val="superscript"/>
              </w:rPr>
              <w:t>31</w:t>
            </w:r>
            <w:r w:rsidRPr="00966DF1">
              <w:rPr>
                <w:rFonts w:eastAsia="Times New Roman" w:cs="Times New Roman"/>
                <w:b/>
                <w:bCs/>
                <w:sz w:val="14"/>
                <w:szCs w:val="14"/>
              </w:rPr>
              <w:t>↓</w:t>
            </w:r>
            <w:r w:rsidRPr="00966DF1">
              <w:rPr>
                <w:rFonts w:eastAsia="Times New Roman" w:cs="Times New Roman"/>
                <w:sz w:val="14"/>
                <w:szCs w:val="14"/>
              </w:rPr>
              <w:t xml:space="preserve"> 109±12 → 99±15</w:t>
            </w:r>
            <w:r w:rsidRPr="00966DF1">
              <w:rPr>
                <w:rFonts w:cs="Times New Roman"/>
                <w:sz w:val="14"/>
                <w:szCs w:val="14"/>
              </w:rPr>
              <w:br/>
            </w:r>
            <w:r w:rsidRPr="00966DF1">
              <w:rPr>
                <w:rFonts w:eastAsia="Times New Roman" w:cs="Times New Roman"/>
                <w:b/>
                <w:bCs/>
                <w:sz w:val="14"/>
                <w:szCs w:val="14"/>
              </w:rPr>
              <w:t>Weight</w:t>
            </w:r>
            <w:r w:rsidRPr="00966DF1">
              <w:rPr>
                <w:rFonts w:eastAsia="Times New Roman" w:cs="Times New Roman"/>
                <w:b/>
                <w:bCs/>
                <w:sz w:val="14"/>
                <w:szCs w:val="14"/>
                <w:vertAlign w:val="superscript"/>
              </w:rPr>
              <w:t>32</w:t>
            </w:r>
            <w:r w:rsidRPr="00966DF1">
              <w:rPr>
                <w:rFonts w:eastAsia="Times New Roman" w:cs="Times New Roman"/>
                <w:b/>
                <w:bCs/>
                <w:sz w:val="14"/>
                <w:szCs w:val="14"/>
              </w:rPr>
              <w:t xml:space="preserve"> ↓ </w:t>
            </w:r>
            <w:r w:rsidRPr="00966DF1">
              <w:rPr>
                <w:rFonts w:eastAsia="Times New Roman" w:cs="Times New Roman"/>
                <w:sz w:val="14"/>
                <w:szCs w:val="14"/>
              </w:rPr>
              <w:t xml:space="preserve"> 78±15 → 70±15</w:t>
            </w:r>
            <w:r w:rsidRPr="00966DF1">
              <w:rPr>
                <w:rFonts w:cs="Times New Roman"/>
                <w:sz w:val="14"/>
                <w:szCs w:val="14"/>
              </w:rPr>
              <w:br/>
            </w:r>
            <w:r w:rsidRPr="00966DF1">
              <w:rPr>
                <w:rFonts w:eastAsia="Times New Roman" w:cs="Times New Roman"/>
                <w:b/>
                <w:bCs/>
                <w:sz w:val="14"/>
                <w:szCs w:val="14"/>
              </w:rPr>
              <w:t>BMI</w:t>
            </w:r>
            <w:r w:rsidRPr="00966DF1">
              <w:rPr>
                <w:rFonts w:eastAsia="Times New Roman" w:cs="Times New Roman"/>
                <w:b/>
                <w:bCs/>
                <w:sz w:val="14"/>
                <w:szCs w:val="14"/>
                <w:vertAlign w:val="superscript"/>
              </w:rPr>
              <w:t>5</w:t>
            </w:r>
            <w:r w:rsidRPr="00966DF1">
              <w:rPr>
                <w:rFonts w:eastAsia="Times New Roman" w:cs="Times New Roman"/>
                <w:b/>
                <w:bCs/>
                <w:sz w:val="14"/>
                <w:szCs w:val="14"/>
              </w:rPr>
              <w:t xml:space="preserve"> ↓ </w:t>
            </w:r>
            <w:r w:rsidRPr="00966DF1">
              <w:rPr>
                <w:rFonts w:eastAsia="Times New Roman" w:cs="Times New Roman"/>
                <w:sz w:val="14"/>
                <w:szCs w:val="14"/>
              </w:rPr>
              <w:t xml:space="preserve"> 29±5.8 → 26±5.7</w:t>
            </w:r>
            <w:r w:rsidRPr="00966DF1">
              <w:rPr>
                <w:rFonts w:cs="Times New Roman"/>
                <w:sz w:val="14"/>
                <w:szCs w:val="14"/>
              </w:rPr>
              <w:br/>
            </w:r>
            <w:r w:rsidRPr="00966DF1">
              <w:rPr>
                <w:rFonts w:eastAsia="Times New Roman" w:cs="Times New Roman"/>
                <w:b/>
                <w:bCs/>
                <w:sz w:val="14"/>
                <w:szCs w:val="14"/>
              </w:rPr>
              <w:t>HbA1c</w:t>
            </w:r>
            <w:r w:rsidRPr="00966DF1">
              <w:rPr>
                <w:rFonts w:eastAsia="Times New Roman" w:cs="Times New Roman"/>
                <w:b/>
                <w:bCs/>
                <w:sz w:val="14"/>
                <w:szCs w:val="14"/>
                <w:vertAlign w:val="superscript"/>
              </w:rPr>
              <w:t>13</w:t>
            </w:r>
            <w:r w:rsidRPr="00966DF1">
              <w:rPr>
                <w:rFonts w:eastAsia="Times New Roman" w:cs="Times New Roman"/>
                <w:b/>
                <w:bCs/>
                <w:sz w:val="14"/>
                <w:szCs w:val="14"/>
              </w:rPr>
              <w:t xml:space="preserve"> ↓</w:t>
            </w:r>
            <w:r w:rsidRPr="00966DF1">
              <w:rPr>
                <w:rFonts w:eastAsia="Times New Roman" w:cs="Times New Roman"/>
                <w:sz w:val="14"/>
                <w:szCs w:val="14"/>
              </w:rPr>
              <w:t xml:space="preserve">  8.7±1.6 → 7.8±1.4</w:t>
            </w:r>
            <w:r w:rsidRPr="00966DF1">
              <w:rPr>
                <w:rFonts w:cs="Times New Roman"/>
                <w:sz w:val="14"/>
                <w:szCs w:val="14"/>
              </w:rPr>
              <w:br/>
            </w:r>
            <w:r w:rsidRPr="00966DF1">
              <w:rPr>
                <w:rFonts w:eastAsia="Times New Roman" w:cs="Times New Roman"/>
                <w:b/>
                <w:bCs/>
                <w:sz w:val="14"/>
                <w:szCs w:val="14"/>
              </w:rPr>
              <w:t>FBG</w:t>
            </w:r>
            <w:r w:rsidRPr="00966DF1">
              <w:rPr>
                <w:rFonts w:eastAsia="Times New Roman" w:cs="Times New Roman"/>
                <w:b/>
                <w:bCs/>
                <w:sz w:val="14"/>
                <w:szCs w:val="14"/>
                <w:vertAlign w:val="superscript"/>
              </w:rPr>
              <w:t>11</w:t>
            </w:r>
            <w:r w:rsidRPr="00966DF1">
              <w:rPr>
                <w:rFonts w:eastAsia="Times New Roman" w:cs="Times New Roman"/>
                <w:b/>
                <w:bCs/>
                <w:sz w:val="14"/>
                <w:szCs w:val="14"/>
              </w:rPr>
              <w:t xml:space="preserve"> ↓</w:t>
            </w:r>
            <w:r w:rsidRPr="00966DF1">
              <w:rPr>
                <w:rFonts w:eastAsia="Times New Roman" w:cs="Times New Roman"/>
                <w:sz w:val="14"/>
                <w:szCs w:val="14"/>
              </w:rPr>
              <w:t>162 ± 50 → 137 ± 30</w:t>
            </w:r>
          </w:p>
          <w:p w:rsidR="00185466" w:rsidRPr="00966DF1" w:rsidRDefault="00185466" w:rsidP="00D80F38">
            <w:pPr>
              <w:jc w:val="left"/>
              <w:rPr>
                <w:rFonts w:eastAsia="Times New Roman" w:cs="Times New Roman"/>
                <w:sz w:val="14"/>
                <w:szCs w:val="14"/>
              </w:rPr>
            </w:pPr>
            <w:r w:rsidRPr="00966DF1">
              <w:rPr>
                <w:rFonts w:eastAsia="Times New Roman" w:cs="Times New Roman"/>
                <w:b/>
                <w:bCs/>
                <w:sz w:val="14"/>
                <w:szCs w:val="14"/>
              </w:rPr>
              <w:t>Insulin</w:t>
            </w:r>
            <w:r w:rsidRPr="00966DF1">
              <w:rPr>
                <w:rFonts w:eastAsia="Times New Roman" w:cs="Times New Roman"/>
                <w:b/>
                <w:bCs/>
                <w:sz w:val="14"/>
                <w:szCs w:val="14"/>
                <w:vertAlign w:val="superscript"/>
              </w:rPr>
              <w:t>4</w:t>
            </w:r>
            <w:r w:rsidRPr="00966DF1">
              <w:rPr>
                <w:rFonts w:eastAsia="Times New Roman" w:cs="Times New Roman"/>
                <w:b/>
                <w:bCs/>
                <w:sz w:val="14"/>
                <w:szCs w:val="14"/>
              </w:rPr>
              <w:t xml:space="preserve"> ↓  </w:t>
            </w:r>
            <w:r w:rsidRPr="00966DF1">
              <w:rPr>
                <w:rFonts w:eastAsia="Times New Roman" w:cs="Times New Roman"/>
                <w:sz w:val="14"/>
                <w:szCs w:val="14"/>
              </w:rPr>
              <w:t>15 ± 3 → 6.7 ± 1.6</w:t>
            </w:r>
            <w:r w:rsidRPr="00966DF1">
              <w:rPr>
                <w:rFonts w:cs="Times New Roman"/>
                <w:sz w:val="14"/>
                <w:szCs w:val="14"/>
              </w:rPr>
              <w:br/>
            </w:r>
            <w:r w:rsidRPr="00966DF1">
              <w:rPr>
                <w:rFonts w:eastAsia="Times New Roman" w:cs="Times New Roman"/>
                <w:b/>
                <w:bCs/>
                <w:sz w:val="14"/>
                <w:szCs w:val="14"/>
              </w:rPr>
              <w:t>LDL</w:t>
            </w:r>
            <w:r w:rsidRPr="00966DF1">
              <w:rPr>
                <w:rFonts w:eastAsia="Times New Roman" w:cs="Times New Roman"/>
                <w:b/>
                <w:bCs/>
                <w:sz w:val="14"/>
                <w:szCs w:val="14"/>
                <w:vertAlign w:val="superscript"/>
              </w:rPr>
              <w:t>5</w:t>
            </w:r>
            <w:r w:rsidRPr="00966DF1">
              <w:rPr>
                <w:rFonts w:eastAsia="Times New Roman" w:cs="Times New Roman"/>
                <w:b/>
                <w:bCs/>
                <w:sz w:val="14"/>
                <w:szCs w:val="14"/>
              </w:rPr>
              <w:t xml:space="preserve"> ↓ </w:t>
            </w:r>
            <w:r w:rsidRPr="00966DF1">
              <w:rPr>
                <w:rFonts w:eastAsia="Times New Roman" w:cs="Times New Roman"/>
                <w:sz w:val="14"/>
                <w:szCs w:val="14"/>
              </w:rPr>
              <w:t xml:space="preserve"> 106 ± 25 →91 ± 17</w:t>
            </w:r>
            <w:r w:rsidRPr="00966DF1">
              <w:rPr>
                <w:rFonts w:cs="Times New Roman"/>
                <w:sz w:val="14"/>
                <w:szCs w:val="14"/>
              </w:rPr>
              <w:br/>
            </w:r>
            <w:r w:rsidRPr="00966DF1">
              <w:rPr>
                <w:rFonts w:eastAsia="Times New Roman" w:cs="Times New Roman"/>
                <w:b/>
                <w:bCs/>
                <w:sz w:val="14"/>
                <w:szCs w:val="14"/>
              </w:rPr>
              <w:t>HDL</w:t>
            </w:r>
            <w:r w:rsidRPr="00966DF1">
              <w:rPr>
                <w:rFonts w:eastAsia="Times New Roman" w:cs="Times New Roman"/>
                <w:b/>
                <w:bCs/>
                <w:sz w:val="14"/>
                <w:szCs w:val="14"/>
                <w:vertAlign w:val="superscript"/>
              </w:rPr>
              <w:t>6</w:t>
            </w:r>
            <w:r w:rsidRPr="00966DF1">
              <w:rPr>
                <w:rFonts w:eastAsia="Times New Roman" w:cs="Times New Roman"/>
                <w:b/>
                <w:bCs/>
                <w:sz w:val="14"/>
                <w:szCs w:val="14"/>
              </w:rPr>
              <w:t xml:space="preserve"> ↑ </w:t>
            </w:r>
            <w:r w:rsidRPr="00966DF1">
              <w:rPr>
                <w:rFonts w:eastAsia="Times New Roman" w:cs="Times New Roman"/>
                <w:sz w:val="14"/>
                <w:szCs w:val="14"/>
              </w:rPr>
              <w:t xml:space="preserve"> 42 ± 4.3  →47 ± 8.9 </w:t>
            </w:r>
          </w:p>
          <w:p w:rsidR="00185466" w:rsidRPr="00966DF1" w:rsidRDefault="00185466" w:rsidP="00D80F38">
            <w:pPr>
              <w:jc w:val="left"/>
              <w:rPr>
                <w:rFonts w:eastAsia="Times New Roman" w:cs="Times New Roman"/>
                <w:sz w:val="14"/>
                <w:szCs w:val="14"/>
              </w:rPr>
            </w:pPr>
            <w:r w:rsidRPr="00966DF1">
              <w:rPr>
                <w:rFonts w:eastAsia="Times New Roman" w:cs="Times New Roman"/>
                <w:b/>
                <w:bCs/>
                <w:sz w:val="14"/>
                <w:szCs w:val="14"/>
              </w:rPr>
              <w:t>TG</w:t>
            </w:r>
            <w:r w:rsidRPr="00966DF1">
              <w:rPr>
                <w:rFonts w:eastAsia="Times New Roman" w:cs="Times New Roman"/>
                <w:b/>
                <w:bCs/>
                <w:sz w:val="14"/>
                <w:szCs w:val="14"/>
                <w:vertAlign w:val="superscript"/>
              </w:rPr>
              <w:t>7</w:t>
            </w:r>
            <w:r w:rsidRPr="00966DF1">
              <w:rPr>
                <w:rFonts w:eastAsia="Times New Roman" w:cs="Times New Roman"/>
                <w:b/>
                <w:bCs/>
                <w:sz w:val="14"/>
                <w:szCs w:val="14"/>
              </w:rPr>
              <w:t xml:space="preserve"> ↓</w:t>
            </w:r>
            <w:r w:rsidR="00D80F38">
              <w:rPr>
                <w:rFonts w:eastAsia="Times New Roman" w:cs="Times New Roman"/>
                <w:b/>
                <w:bCs/>
                <w:sz w:val="14"/>
                <w:szCs w:val="14"/>
              </w:rPr>
              <w:t xml:space="preserve"> </w:t>
            </w:r>
            <w:r w:rsidRPr="00966DF1">
              <w:rPr>
                <w:rFonts w:eastAsia="Times New Roman" w:cs="Times New Roman"/>
                <w:sz w:val="14"/>
                <w:szCs w:val="14"/>
              </w:rPr>
              <w:t>157 ± 52→128 ± 23</w:t>
            </w:r>
            <w:r w:rsidRPr="00966DF1">
              <w:rPr>
                <w:rFonts w:cs="Times New Roman"/>
                <w:sz w:val="14"/>
                <w:szCs w:val="14"/>
              </w:rPr>
              <w:br/>
            </w:r>
            <w:r w:rsidRPr="00966DF1">
              <w:rPr>
                <w:rFonts w:eastAsia="Times New Roman" w:cs="Times New Roman"/>
                <w:b/>
                <w:bCs/>
                <w:sz w:val="14"/>
                <w:szCs w:val="14"/>
              </w:rPr>
              <w:t>TC</w:t>
            </w:r>
            <w:r w:rsidRPr="00966DF1">
              <w:rPr>
                <w:rFonts w:eastAsia="Times New Roman" w:cs="Times New Roman"/>
                <w:b/>
                <w:bCs/>
                <w:sz w:val="14"/>
                <w:szCs w:val="14"/>
                <w:vertAlign w:val="superscript"/>
              </w:rPr>
              <w:t>11</w:t>
            </w:r>
            <w:r w:rsidRPr="00966DF1">
              <w:rPr>
                <w:rFonts w:eastAsia="Times New Roman" w:cs="Times New Roman"/>
                <w:b/>
                <w:bCs/>
                <w:sz w:val="14"/>
                <w:szCs w:val="14"/>
              </w:rPr>
              <w:t xml:space="preserve"> ↓ </w:t>
            </w:r>
            <w:r w:rsidRPr="00966DF1">
              <w:rPr>
                <w:rFonts w:eastAsia="Times New Roman" w:cs="Times New Roman"/>
                <w:sz w:val="14"/>
                <w:szCs w:val="14"/>
              </w:rPr>
              <w:t xml:space="preserve"> 176 ± 27 → 156 ± 17</w:t>
            </w:r>
            <w:r w:rsidRPr="00966DF1">
              <w:rPr>
                <w:rFonts w:cs="Times New Roman"/>
                <w:sz w:val="14"/>
                <w:szCs w:val="14"/>
              </w:rPr>
              <w:br/>
            </w:r>
            <w:r w:rsidRPr="00966DF1">
              <w:rPr>
                <w:rFonts w:eastAsia="Times New Roman" w:cs="Times New Roman"/>
                <w:b/>
                <w:bCs/>
                <w:sz w:val="14"/>
                <w:szCs w:val="14"/>
              </w:rPr>
              <w:t>UA</w:t>
            </w:r>
            <w:r w:rsidRPr="00966DF1">
              <w:rPr>
                <w:rFonts w:eastAsia="Times New Roman" w:cs="Times New Roman"/>
                <w:b/>
                <w:bCs/>
                <w:sz w:val="14"/>
                <w:szCs w:val="14"/>
                <w:vertAlign w:val="superscript"/>
              </w:rPr>
              <w:t>12</w:t>
            </w:r>
            <w:r w:rsidRPr="00966DF1">
              <w:rPr>
                <w:rFonts w:eastAsia="Times New Roman" w:cs="Times New Roman"/>
                <w:b/>
                <w:bCs/>
                <w:sz w:val="14"/>
                <w:szCs w:val="14"/>
              </w:rPr>
              <w:t xml:space="preserve"> ↑ </w:t>
            </w:r>
            <w:r w:rsidRPr="00966DF1">
              <w:rPr>
                <w:rFonts w:eastAsia="Times New Roman" w:cs="Times New Roman"/>
                <w:sz w:val="14"/>
                <w:szCs w:val="14"/>
              </w:rPr>
              <w:t xml:space="preserve"> 378±24 → 467±36</w:t>
            </w:r>
          </w:p>
          <w:p w:rsidR="00185466" w:rsidRPr="00966DF1" w:rsidRDefault="00185466" w:rsidP="00F14CD4">
            <w:pPr>
              <w:rPr>
                <w:rFonts w:eastAsia="Times New Roman" w:cs="Times New Roman"/>
                <w:b/>
                <w:bCs/>
                <w:sz w:val="14"/>
                <w:szCs w:val="14"/>
              </w:rPr>
            </w:pPr>
          </w:p>
        </w:tc>
        <w:tc>
          <w:tcPr>
            <w:tcW w:w="451" w:type="pct"/>
            <w:vMerge w:val="restart"/>
            <w:tcBorders>
              <w:top w:val="single" w:sz="8" w:space="0" w:color="auto"/>
            </w:tcBorders>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Li et al. 2022</w:t>
            </w:r>
          </w:p>
          <w:p w:rsidR="00185466" w:rsidRPr="00966DF1" w:rsidRDefault="00185466" w:rsidP="00F14CD4">
            <w:pPr>
              <w:rPr>
                <w:rFonts w:eastAsia="Times New Roman" w:cs="Times New Roman"/>
                <w:sz w:val="14"/>
                <w:szCs w:val="14"/>
              </w:rPr>
            </w:pPr>
          </w:p>
        </w:tc>
      </w:tr>
      <w:tr w:rsidR="00185466" w:rsidRPr="00966DF1" w:rsidTr="00D80F38">
        <w:trPr>
          <w:trHeight w:val="1628"/>
        </w:trPr>
        <w:tc>
          <w:tcPr>
            <w:tcW w:w="1621" w:type="pct"/>
          </w:tcPr>
          <w:p w:rsidR="00185466" w:rsidRPr="00966DF1" w:rsidRDefault="00185466" w:rsidP="00F14CD4">
            <w:pPr>
              <w:spacing w:before="240" w:after="240"/>
              <w:rPr>
                <w:rFonts w:eastAsia="Times New Roman" w:cs="Times New Roman"/>
                <w:sz w:val="14"/>
                <w:szCs w:val="14"/>
              </w:rPr>
            </w:pPr>
            <w:r w:rsidRPr="00966DF1">
              <w:rPr>
                <w:rFonts w:eastAsia="Times New Roman" w:cs="Times New Roman"/>
                <w:sz w:val="14"/>
                <w:szCs w:val="14"/>
              </w:rPr>
              <w:t>Patients with severe heart, liver, lung, kidney, or brain diseases were excluded. Also excluded were those with serious acute or chronic diabetes-related complications. Individuals who had recent infection, pregnancy, injury, or surgery, as well as pregnant or breastfeeding women, were not included. Finally, anyone taking medications that could affect glucose metabolism was excluded.</w:t>
            </w:r>
          </w:p>
        </w:tc>
        <w:tc>
          <w:tcPr>
            <w:tcW w:w="1412" w:type="pct"/>
            <w:vMerge/>
            <w:vAlign w:val="center"/>
          </w:tcPr>
          <w:p w:rsidR="00185466" w:rsidRPr="00966DF1" w:rsidRDefault="00185466" w:rsidP="00F14CD4">
            <w:pPr>
              <w:rPr>
                <w:rFonts w:cs="Times New Roman"/>
                <w:sz w:val="14"/>
                <w:szCs w:val="14"/>
              </w:rPr>
            </w:pPr>
          </w:p>
        </w:tc>
        <w:tc>
          <w:tcPr>
            <w:tcW w:w="1516" w:type="pct"/>
            <w:vMerge/>
          </w:tcPr>
          <w:p w:rsidR="00185466" w:rsidRPr="00966DF1" w:rsidRDefault="00185466" w:rsidP="00F14CD4">
            <w:pPr>
              <w:rPr>
                <w:rFonts w:cs="Times New Roman"/>
                <w:sz w:val="14"/>
                <w:szCs w:val="14"/>
              </w:rPr>
            </w:pPr>
          </w:p>
        </w:tc>
        <w:tc>
          <w:tcPr>
            <w:tcW w:w="451" w:type="pct"/>
            <w:vMerge/>
          </w:tcPr>
          <w:p w:rsidR="00185466" w:rsidRPr="00966DF1" w:rsidRDefault="00185466" w:rsidP="00F14CD4">
            <w:pPr>
              <w:rPr>
                <w:rFonts w:cs="Times New Roman"/>
                <w:sz w:val="14"/>
                <w:szCs w:val="14"/>
              </w:rPr>
            </w:pPr>
          </w:p>
        </w:tc>
      </w:tr>
      <w:tr w:rsidR="00185466" w:rsidRPr="00966DF1" w:rsidTr="00D80F38">
        <w:trPr>
          <w:trHeight w:val="300"/>
        </w:trPr>
        <w:tc>
          <w:tcPr>
            <w:tcW w:w="1621" w:type="pc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Diabetes type 2, BMI ≥ 30 kg/m² and no changes in the type or dose of antidiabetic medications for at least 2 months prior to starting the study</w:t>
            </w:r>
          </w:p>
          <w:p w:rsidR="00185466" w:rsidRPr="00966DF1" w:rsidRDefault="00185466" w:rsidP="00F14CD4">
            <w:pPr>
              <w:rPr>
                <w:rFonts w:eastAsia="Times New Roman" w:cs="Times New Roman"/>
                <w:sz w:val="14"/>
                <w:szCs w:val="14"/>
              </w:rPr>
            </w:pPr>
          </w:p>
        </w:tc>
        <w:tc>
          <w:tcPr>
            <w:tcW w:w="1412" w:type="pct"/>
            <w:vMerge w:val="restart"/>
            <w:vAlign w:val="center"/>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Metformin, Insulin</w:t>
            </w:r>
          </w:p>
          <w:p w:rsidR="00185466" w:rsidRPr="00966DF1" w:rsidRDefault="00185466" w:rsidP="00F14CD4">
            <w:pPr>
              <w:rPr>
                <w:rFonts w:eastAsia="Times New Roman" w:cs="Times New Roman"/>
                <w:sz w:val="14"/>
                <w:szCs w:val="14"/>
              </w:rPr>
            </w:pPr>
          </w:p>
          <w:p w:rsidR="00185466" w:rsidRPr="00966DF1" w:rsidRDefault="00185466" w:rsidP="00F14CD4">
            <w:pPr>
              <w:rPr>
                <w:rFonts w:eastAsia="Times New Roman" w:cs="Times New Roman"/>
                <w:sz w:val="14"/>
                <w:szCs w:val="14"/>
              </w:rPr>
            </w:pPr>
            <w:r w:rsidRPr="00966DF1">
              <w:rPr>
                <w:rFonts w:eastAsia="Times New Roman" w:cs="Times New Roman"/>
                <w:sz w:val="14"/>
                <w:szCs w:val="14"/>
              </w:rPr>
              <w:t>The dosage of antidiabetic effects decreased by 25–50% on the first day of system use, and then decreased based on blood glucose results. Oral medications were then discontinued, followed by insulin (if applicable).</w:t>
            </w:r>
          </w:p>
          <w:p w:rsidR="00185466" w:rsidRPr="00966DF1" w:rsidRDefault="00185466" w:rsidP="00F14CD4">
            <w:pPr>
              <w:rPr>
                <w:rFonts w:eastAsia="Times New Roman" w:cs="Times New Roman"/>
                <w:sz w:val="14"/>
                <w:szCs w:val="14"/>
              </w:rPr>
            </w:pPr>
          </w:p>
          <w:p w:rsidR="00185466" w:rsidRPr="00966DF1" w:rsidRDefault="00185466" w:rsidP="00F14CD4">
            <w:pPr>
              <w:rPr>
                <w:rFonts w:eastAsia="Times New Roman" w:cs="Times New Roman"/>
                <w:sz w:val="14"/>
                <w:szCs w:val="14"/>
              </w:rPr>
            </w:pPr>
            <w:r w:rsidRPr="00966DF1">
              <w:rPr>
                <w:rFonts w:eastAsia="Times New Roman" w:cs="Times New Roman"/>
                <w:sz w:val="14"/>
                <w:szCs w:val="14"/>
              </w:rPr>
              <w:lastRenderedPageBreak/>
              <w:t xml:space="preserve">All patients who were taking </w:t>
            </w:r>
            <w:proofErr w:type="spellStart"/>
            <w:r w:rsidRPr="00966DF1">
              <w:rPr>
                <w:rFonts w:eastAsia="Times New Roman" w:cs="Times New Roman"/>
                <w:sz w:val="14"/>
                <w:szCs w:val="14"/>
              </w:rPr>
              <w:t>hypoglycemic</w:t>
            </w:r>
            <w:proofErr w:type="spellEnd"/>
            <w:r w:rsidRPr="00966DF1">
              <w:rPr>
                <w:rFonts w:eastAsia="Times New Roman" w:cs="Times New Roman"/>
                <w:sz w:val="14"/>
                <w:szCs w:val="14"/>
              </w:rPr>
              <w:t xml:space="preserve"> medications prior to the study had them completely discontinued within 1–2 months of starting the diet.</w:t>
            </w:r>
          </w:p>
          <w:p w:rsidR="00185466" w:rsidRPr="00966DF1" w:rsidRDefault="00185466" w:rsidP="00F14CD4">
            <w:pPr>
              <w:rPr>
                <w:rFonts w:eastAsia="Times New Roman" w:cs="Times New Roman"/>
                <w:sz w:val="14"/>
                <w:szCs w:val="14"/>
              </w:rPr>
            </w:pPr>
          </w:p>
        </w:tc>
        <w:tc>
          <w:tcPr>
            <w:tcW w:w="1516" w:type="pct"/>
            <w:vMerge w:val="restart"/>
          </w:tcPr>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lastRenderedPageBreak/>
              <w:t>Weight</w:t>
            </w:r>
            <w:r w:rsidRPr="00966DF1">
              <w:rPr>
                <w:rFonts w:eastAsia="Times New Roman" w:cs="Times New Roman"/>
                <w:b/>
                <w:bCs/>
                <w:sz w:val="14"/>
                <w:szCs w:val="14"/>
                <w:vertAlign w:val="superscript"/>
              </w:rPr>
              <w:t>32</w:t>
            </w:r>
            <w:r w:rsidRPr="00966DF1">
              <w:rPr>
                <w:rFonts w:eastAsia="Times New Roman" w:cs="Times New Roman"/>
                <w:b/>
                <w:bCs/>
                <w:sz w:val="14"/>
                <w:szCs w:val="14"/>
              </w:rPr>
              <w:t xml:space="preserve"> ↓</w:t>
            </w:r>
            <w:r w:rsidRPr="00966DF1">
              <w:rPr>
                <w:rFonts w:eastAsia="Times New Roman" w:cs="Times New Roman"/>
                <w:sz w:val="14"/>
                <w:szCs w:val="14"/>
              </w:rPr>
              <w:t xml:space="preserve"> 227 ± 62 → 192 ± 66</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BMI</w:t>
            </w:r>
            <w:r w:rsidRPr="00966DF1">
              <w:rPr>
                <w:rFonts w:eastAsia="Times New Roman" w:cs="Times New Roman"/>
                <w:b/>
                <w:bCs/>
                <w:sz w:val="14"/>
                <w:szCs w:val="14"/>
                <w:vertAlign w:val="superscript"/>
              </w:rPr>
              <w:t>5</w:t>
            </w:r>
            <w:r w:rsidRPr="00966DF1">
              <w:rPr>
                <w:rFonts w:eastAsia="Times New Roman" w:cs="Times New Roman"/>
                <w:b/>
                <w:bCs/>
                <w:sz w:val="14"/>
                <w:szCs w:val="14"/>
              </w:rPr>
              <w:t xml:space="preserve"> ↓</w:t>
            </w:r>
            <w:r w:rsidRPr="00966DF1">
              <w:rPr>
                <w:rFonts w:eastAsia="Times New Roman" w:cs="Times New Roman"/>
                <w:sz w:val="14"/>
                <w:szCs w:val="14"/>
              </w:rPr>
              <w:t xml:space="preserve"> 37</w:t>
            </w:r>
            <w:r w:rsidR="00D96C8F">
              <w:rPr>
                <w:rFonts w:eastAsia="Times New Roman" w:cs="Times New Roman"/>
                <w:sz w:val="14"/>
                <w:szCs w:val="14"/>
              </w:rPr>
              <w:t xml:space="preserve"> </w:t>
            </w:r>
            <w:r w:rsidRPr="00966DF1">
              <w:rPr>
                <w:rFonts w:eastAsia="Times New Roman" w:cs="Times New Roman"/>
                <w:sz w:val="14"/>
                <w:szCs w:val="14"/>
              </w:rPr>
              <w:t>± 4.6→ 31± 5.1</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FBG</w:t>
            </w:r>
            <w:r w:rsidRPr="00966DF1">
              <w:rPr>
                <w:rFonts w:eastAsia="Times New Roman" w:cs="Times New Roman"/>
                <w:b/>
                <w:bCs/>
                <w:sz w:val="14"/>
                <w:szCs w:val="14"/>
                <w:vertAlign w:val="superscript"/>
              </w:rPr>
              <w:t>11</w:t>
            </w:r>
            <w:r w:rsidRPr="00966DF1">
              <w:rPr>
                <w:rFonts w:eastAsia="Times New Roman" w:cs="Times New Roman"/>
                <w:sz w:val="14"/>
                <w:szCs w:val="14"/>
              </w:rPr>
              <w:t xml:space="preserve"> </w:t>
            </w:r>
            <w:r w:rsidRPr="00966DF1">
              <w:rPr>
                <w:rFonts w:eastAsia="Times New Roman" w:cs="Times New Roman"/>
                <w:b/>
                <w:bCs/>
                <w:sz w:val="14"/>
                <w:szCs w:val="14"/>
              </w:rPr>
              <w:t>↓</w:t>
            </w:r>
            <w:r w:rsidRPr="00966DF1">
              <w:rPr>
                <w:rFonts w:eastAsia="Times New Roman" w:cs="Times New Roman"/>
                <w:sz w:val="14"/>
                <w:szCs w:val="14"/>
              </w:rPr>
              <w:t xml:space="preserve"> 136 ± 51→ 89 ± 17</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HbA1c</w:t>
            </w:r>
            <w:r w:rsidRPr="00966DF1">
              <w:rPr>
                <w:rFonts w:eastAsia="Times New Roman" w:cs="Times New Roman"/>
                <w:sz w:val="14"/>
                <w:szCs w:val="14"/>
              </w:rPr>
              <w:t xml:space="preserve"> </w:t>
            </w:r>
            <w:r w:rsidRPr="00966DF1">
              <w:rPr>
                <w:rFonts w:eastAsia="Times New Roman" w:cs="Times New Roman"/>
                <w:b/>
                <w:bCs/>
                <w:sz w:val="14"/>
                <w:szCs w:val="14"/>
                <w:vertAlign w:val="superscript"/>
              </w:rPr>
              <w:t>13</w:t>
            </w:r>
            <w:r w:rsidRPr="00966DF1">
              <w:rPr>
                <w:rFonts w:eastAsia="Times New Roman" w:cs="Times New Roman"/>
                <w:b/>
                <w:bCs/>
                <w:sz w:val="14"/>
                <w:szCs w:val="14"/>
              </w:rPr>
              <w:t>↓</w:t>
            </w:r>
            <w:r w:rsidRPr="00966DF1">
              <w:rPr>
                <w:rFonts w:eastAsia="Times New Roman" w:cs="Times New Roman"/>
                <w:sz w:val="14"/>
                <w:szCs w:val="14"/>
              </w:rPr>
              <w:t xml:space="preserve"> 7 ±</w:t>
            </w:r>
            <w:r w:rsidR="00D96C8F">
              <w:rPr>
                <w:rFonts w:eastAsia="Times New Roman" w:cs="Times New Roman"/>
                <w:sz w:val="14"/>
                <w:szCs w:val="14"/>
              </w:rPr>
              <w:t xml:space="preserve"> </w:t>
            </w:r>
            <w:r w:rsidRPr="00966DF1">
              <w:rPr>
                <w:rFonts w:eastAsia="Times New Roman" w:cs="Times New Roman"/>
                <w:sz w:val="14"/>
                <w:szCs w:val="14"/>
              </w:rPr>
              <w:t>1.3→ 5.6± 0.4</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Insulin</w:t>
            </w:r>
            <w:r w:rsidRPr="00966DF1">
              <w:rPr>
                <w:rFonts w:eastAsia="Times New Roman" w:cs="Times New Roman"/>
                <w:b/>
                <w:bCs/>
                <w:sz w:val="14"/>
                <w:szCs w:val="14"/>
                <w:vertAlign w:val="superscript"/>
              </w:rPr>
              <w:t>19</w:t>
            </w:r>
            <w:r w:rsidRPr="00966DF1">
              <w:rPr>
                <w:rFonts w:eastAsia="Times New Roman" w:cs="Times New Roman"/>
                <w:b/>
                <w:bCs/>
                <w:sz w:val="14"/>
                <w:szCs w:val="14"/>
              </w:rPr>
              <w:t>↓</w:t>
            </w:r>
            <w:r w:rsidRPr="00966DF1">
              <w:rPr>
                <w:rFonts w:eastAsia="Times New Roman" w:cs="Times New Roman"/>
                <w:sz w:val="14"/>
                <w:szCs w:val="14"/>
              </w:rPr>
              <w:t xml:space="preserve"> 21 ± 10 → 5.8 ± 3.5</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TC</w:t>
            </w:r>
            <w:r w:rsidRPr="00966DF1">
              <w:rPr>
                <w:rFonts w:eastAsia="Times New Roman" w:cs="Times New Roman"/>
                <w:b/>
                <w:bCs/>
                <w:sz w:val="14"/>
                <w:szCs w:val="14"/>
                <w:vertAlign w:val="superscript"/>
              </w:rPr>
              <w:t>25</w:t>
            </w:r>
            <w:r w:rsidRPr="00966DF1">
              <w:rPr>
                <w:rFonts w:eastAsia="Times New Roman" w:cs="Times New Roman"/>
                <w:b/>
                <w:bCs/>
                <w:sz w:val="14"/>
                <w:szCs w:val="14"/>
              </w:rPr>
              <w:t xml:space="preserve"> ↑ </w:t>
            </w:r>
            <w:r w:rsidRPr="00966DF1">
              <w:rPr>
                <w:rFonts w:eastAsia="Times New Roman" w:cs="Times New Roman"/>
                <w:sz w:val="14"/>
                <w:szCs w:val="14"/>
              </w:rPr>
              <w:t>164 ± 35→ 185 ± 14</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TG</w:t>
            </w:r>
            <w:r w:rsidRPr="00966DF1">
              <w:rPr>
                <w:rFonts w:eastAsia="Times New Roman" w:cs="Times New Roman"/>
                <w:b/>
                <w:bCs/>
                <w:sz w:val="14"/>
                <w:szCs w:val="14"/>
                <w:vertAlign w:val="superscript"/>
              </w:rPr>
              <w:t>26</w:t>
            </w:r>
            <w:r w:rsidRPr="00966DF1">
              <w:rPr>
                <w:rFonts w:eastAsia="Times New Roman" w:cs="Times New Roman"/>
                <w:b/>
                <w:bCs/>
                <w:sz w:val="14"/>
                <w:szCs w:val="14"/>
              </w:rPr>
              <w:t xml:space="preserve"> ↓</w:t>
            </w:r>
            <w:r w:rsidRPr="00966DF1">
              <w:rPr>
                <w:rFonts w:eastAsia="Times New Roman" w:cs="Times New Roman"/>
                <w:sz w:val="14"/>
                <w:szCs w:val="14"/>
              </w:rPr>
              <w:t xml:space="preserve"> 155</w:t>
            </w:r>
            <w:r w:rsidR="00D96C8F">
              <w:rPr>
                <w:rFonts w:eastAsia="Times New Roman" w:cs="Times New Roman"/>
                <w:sz w:val="14"/>
                <w:szCs w:val="14"/>
              </w:rPr>
              <w:t xml:space="preserve"> </w:t>
            </w:r>
            <w:r w:rsidRPr="00966DF1">
              <w:rPr>
                <w:rFonts w:eastAsia="Times New Roman" w:cs="Times New Roman"/>
                <w:sz w:val="14"/>
                <w:szCs w:val="14"/>
              </w:rPr>
              <w:t>± 116→ 71 ± 23</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lastRenderedPageBreak/>
              <w:t>HDL</w:t>
            </w:r>
            <w:r w:rsidRPr="00966DF1">
              <w:rPr>
                <w:rFonts w:eastAsia="Times New Roman" w:cs="Times New Roman"/>
                <w:b/>
                <w:bCs/>
                <w:sz w:val="14"/>
                <w:szCs w:val="14"/>
                <w:vertAlign w:val="superscript"/>
              </w:rPr>
              <w:t>14</w:t>
            </w:r>
            <w:r w:rsidRPr="00966DF1">
              <w:rPr>
                <w:rFonts w:eastAsia="Times New Roman" w:cs="Times New Roman"/>
                <w:sz w:val="14"/>
                <w:szCs w:val="14"/>
              </w:rPr>
              <w:t xml:space="preserve"> ↑ 44 ± 9.7→ 53 ± 13</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LDL</w:t>
            </w:r>
            <w:r w:rsidRPr="00966DF1">
              <w:rPr>
                <w:rFonts w:eastAsia="Times New Roman" w:cs="Times New Roman"/>
                <w:b/>
                <w:bCs/>
                <w:sz w:val="14"/>
                <w:szCs w:val="14"/>
                <w:vertAlign w:val="superscript"/>
              </w:rPr>
              <w:t>22</w:t>
            </w:r>
            <w:r w:rsidRPr="00966DF1">
              <w:rPr>
                <w:rFonts w:eastAsia="Times New Roman" w:cs="Times New Roman"/>
                <w:sz w:val="14"/>
                <w:szCs w:val="14"/>
              </w:rPr>
              <w:t xml:space="preserve"> ↑ 92</w:t>
            </w:r>
            <w:r w:rsidR="00D96C8F">
              <w:rPr>
                <w:rFonts w:eastAsia="Times New Roman" w:cs="Times New Roman"/>
                <w:sz w:val="14"/>
                <w:szCs w:val="14"/>
              </w:rPr>
              <w:t xml:space="preserve"> </w:t>
            </w:r>
            <w:r w:rsidRPr="00966DF1">
              <w:rPr>
                <w:rFonts w:eastAsia="Times New Roman" w:cs="Times New Roman"/>
                <w:sz w:val="14"/>
                <w:szCs w:val="14"/>
              </w:rPr>
              <w:t>± 24→ 117 ± 21</w:t>
            </w:r>
          </w:p>
          <w:p w:rsidR="00185466" w:rsidRPr="000C6B0F" w:rsidRDefault="00185466" w:rsidP="00F14CD4">
            <w:pPr>
              <w:rPr>
                <w:rFonts w:eastAsia="Times New Roman" w:cs="Times New Roman"/>
                <w:sz w:val="14"/>
                <w:szCs w:val="14"/>
              </w:rPr>
            </w:pPr>
            <w:r w:rsidRPr="00966DF1">
              <w:rPr>
                <w:rFonts w:eastAsia="Times New Roman" w:cs="Times New Roman"/>
                <w:b/>
                <w:bCs/>
                <w:sz w:val="14"/>
                <w:szCs w:val="14"/>
              </w:rPr>
              <w:t>Leptin</w:t>
            </w:r>
            <w:r w:rsidRPr="00966DF1">
              <w:rPr>
                <w:rFonts w:eastAsia="Times New Roman" w:cs="Times New Roman"/>
                <w:b/>
                <w:bCs/>
                <w:sz w:val="14"/>
                <w:szCs w:val="14"/>
                <w:vertAlign w:val="superscript"/>
              </w:rPr>
              <w:t>21</w:t>
            </w:r>
            <w:r w:rsidRPr="00966DF1">
              <w:rPr>
                <w:rFonts w:eastAsia="Times New Roman" w:cs="Times New Roman"/>
                <w:sz w:val="14"/>
                <w:szCs w:val="14"/>
              </w:rPr>
              <w:t xml:space="preserve"> </w:t>
            </w:r>
            <w:r w:rsidRPr="00966DF1">
              <w:rPr>
                <w:rFonts w:eastAsia="Times New Roman" w:cs="Times New Roman"/>
                <w:b/>
                <w:bCs/>
                <w:sz w:val="14"/>
                <w:szCs w:val="14"/>
              </w:rPr>
              <w:t>↓</w:t>
            </w:r>
            <w:r w:rsidRPr="00966DF1">
              <w:rPr>
                <w:rFonts w:eastAsia="Times New Roman" w:cs="Times New Roman"/>
                <w:sz w:val="14"/>
                <w:szCs w:val="14"/>
              </w:rPr>
              <w:t xml:space="preserve"> 16</w:t>
            </w:r>
            <w:r w:rsidR="00D96C8F">
              <w:rPr>
                <w:rFonts w:eastAsia="Times New Roman" w:cs="Times New Roman"/>
                <w:sz w:val="14"/>
                <w:szCs w:val="14"/>
              </w:rPr>
              <w:t xml:space="preserve"> </w:t>
            </w:r>
            <w:r w:rsidRPr="00966DF1">
              <w:rPr>
                <w:rFonts w:eastAsia="Times New Roman" w:cs="Times New Roman"/>
                <w:sz w:val="14"/>
                <w:szCs w:val="14"/>
              </w:rPr>
              <w:t>± 13→ 8.8± 5.</w:t>
            </w:r>
            <w:r w:rsidR="000C6B0F">
              <w:rPr>
                <w:rFonts w:eastAsia="Times New Roman" w:cs="Times New Roman"/>
                <w:sz w:val="14"/>
                <w:szCs w:val="14"/>
              </w:rPr>
              <w:t>9</w:t>
            </w:r>
          </w:p>
        </w:tc>
        <w:tc>
          <w:tcPr>
            <w:tcW w:w="451" w:type="pct"/>
            <w:vMerge w:val="restar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lastRenderedPageBreak/>
              <w:t>Klein et al. 2019</w:t>
            </w:r>
          </w:p>
          <w:p w:rsidR="00185466" w:rsidRPr="00966DF1" w:rsidRDefault="00185466" w:rsidP="00F14CD4">
            <w:pPr>
              <w:rPr>
                <w:rFonts w:eastAsia="Times New Roman" w:cs="Times New Roman"/>
                <w:sz w:val="14"/>
                <w:szCs w:val="14"/>
              </w:rPr>
            </w:pPr>
          </w:p>
        </w:tc>
      </w:tr>
      <w:tr w:rsidR="00185466" w:rsidRPr="00966DF1" w:rsidTr="00D80F38">
        <w:trPr>
          <w:trHeight w:val="300"/>
        </w:trPr>
        <w:tc>
          <w:tcPr>
            <w:tcW w:w="1621" w:type="pc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 xml:space="preserve">A BMI decrease of ≥ 3.0 kg/m² within the past 12 months; bariatric surgery within the past 3 years; uncontrolled </w:t>
            </w:r>
            <w:proofErr w:type="spellStart"/>
            <w:r w:rsidRPr="00966DF1">
              <w:rPr>
                <w:rFonts w:eastAsia="Times New Roman" w:cs="Times New Roman"/>
                <w:sz w:val="14"/>
                <w:szCs w:val="14"/>
              </w:rPr>
              <w:t>hyperlipidemia</w:t>
            </w:r>
            <w:proofErr w:type="spellEnd"/>
            <w:r w:rsidRPr="00966DF1">
              <w:rPr>
                <w:rFonts w:eastAsia="Times New Roman" w:cs="Times New Roman"/>
                <w:sz w:val="14"/>
                <w:szCs w:val="14"/>
              </w:rPr>
              <w:t xml:space="preserve">, cardiovascular, liver, kidney diseases, or any other serious medical condition; kidney stones, gout, hypercalcemia, or </w:t>
            </w:r>
            <w:r w:rsidRPr="00966DF1">
              <w:rPr>
                <w:rFonts w:eastAsia="Times New Roman" w:cs="Times New Roman"/>
                <w:sz w:val="14"/>
                <w:szCs w:val="14"/>
              </w:rPr>
              <w:lastRenderedPageBreak/>
              <w:t>mitochondrial disorders; active cancer; metabolic disorders contraindicating a ketogenic diet</w:t>
            </w:r>
          </w:p>
          <w:p w:rsidR="00185466" w:rsidRPr="00966DF1" w:rsidRDefault="00185466" w:rsidP="00F14CD4">
            <w:pPr>
              <w:rPr>
                <w:rFonts w:eastAsia="Times New Roman" w:cs="Times New Roman"/>
                <w:sz w:val="14"/>
                <w:szCs w:val="14"/>
              </w:rPr>
            </w:pPr>
          </w:p>
        </w:tc>
        <w:tc>
          <w:tcPr>
            <w:tcW w:w="1412" w:type="pct"/>
            <w:vMerge/>
            <w:vAlign w:val="center"/>
          </w:tcPr>
          <w:p w:rsidR="00185466" w:rsidRPr="00966DF1" w:rsidRDefault="00185466" w:rsidP="00F14CD4">
            <w:pPr>
              <w:rPr>
                <w:rFonts w:cs="Times New Roman"/>
                <w:sz w:val="14"/>
                <w:szCs w:val="14"/>
              </w:rPr>
            </w:pPr>
          </w:p>
        </w:tc>
        <w:tc>
          <w:tcPr>
            <w:tcW w:w="1516" w:type="pct"/>
            <w:vMerge/>
          </w:tcPr>
          <w:p w:rsidR="00185466" w:rsidRPr="00966DF1" w:rsidRDefault="00185466" w:rsidP="00F14CD4">
            <w:pPr>
              <w:rPr>
                <w:rFonts w:cs="Times New Roman"/>
                <w:sz w:val="14"/>
                <w:szCs w:val="14"/>
              </w:rPr>
            </w:pPr>
          </w:p>
        </w:tc>
        <w:tc>
          <w:tcPr>
            <w:tcW w:w="451" w:type="pct"/>
            <w:vMerge/>
          </w:tcPr>
          <w:p w:rsidR="00185466" w:rsidRPr="00966DF1" w:rsidRDefault="00185466" w:rsidP="00F14CD4">
            <w:pPr>
              <w:rPr>
                <w:rFonts w:cs="Times New Roman"/>
                <w:sz w:val="14"/>
                <w:szCs w:val="14"/>
              </w:rPr>
            </w:pPr>
          </w:p>
        </w:tc>
      </w:tr>
      <w:tr w:rsidR="00185466" w:rsidRPr="00966DF1" w:rsidTr="00D80F38">
        <w:trPr>
          <w:trHeight w:val="912"/>
        </w:trPr>
        <w:tc>
          <w:tcPr>
            <w:tcW w:w="1621" w:type="pct"/>
          </w:tcPr>
          <w:p w:rsidR="00185466" w:rsidRPr="00966DF1" w:rsidRDefault="00185466" w:rsidP="00F14CD4">
            <w:pPr>
              <w:spacing w:before="240" w:after="240"/>
              <w:rPr>
                <w:rFonts w:eastAsia="Times New Roman" w:cs="Times New Roman"/>
                <w:sz w:val="14"/>
                <w:szCs w:val="14"/>
              </w:rPr>
            </w:pPr>
            <w:r w:rsidRPr="00966DF1">
              <w:rPr>
                <w:rFonts w:eastAsia="Times New Roman" w:cs="Times New Roman"/>
                <w:sz w:val="14"/>
                <w:szCs w:val="14"/>
              </w:rPr>
              <w:t xml:space="preserve">Type 2 diabetes based on an HbA1c level of 6.5% or higher, along with any features of metabolic syndrome, including hypertension and </w:t>
            </w:r>
            <w:proofErr w:type="spellStart"/>
            <w:r w:rsidRPr="00966DF1">
              <w:rPr>
                <w:rFonts w:eastAsia="Times New Roman" w:cs="Times New Roman"/>
                <w:sz w:val="14"/>
                <w:szCs w:val="14"/>
              </w:rPr>
              <w:t>dyslipidemia</w:t>
            </w:r>
            <w:proofErr w:type="spellEnd"/>
            <w:r w:rsidRPr="00966DF1">
              <w:rPr>
                <w:rFonts w:eastAsia="Times New Roman" w:cs="Times New Roman"/>
                <w:sz w:val="14"/>
                <w:szCs w:val="14"/>
              </w:rPr>
              <w:t>.</w:t>
            </w:r>
          </w:p>
        </w:tc>
        <w:tc>
          <w:tcPr>
            <w:tcW w:w="1412" w:type="pct"/>
            <w:vMerge w:val="restart"/>
          </w:tcPr>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w:t>
            </w:r>
          </w:p>
        </w:tc>
        <w:tc>
          <w:tcPr>
            <w:tcW w:w="1516" w:type="pct"/>
            <w:vMerge w:val="restart"/>
          </w:tcPr>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Weight</w:t>
            </w:r>
            <w:r w:rsidRPr="00966DF1">
              <w:rPr>
                <w:rFonts w:eastAsia="Times New Roman" w:cs="Times New Roman"/>
                <w:b/>
                <w:bCs/>
                <w:sz w:val="14"/>
                <w:szCs w:val="14"/>
                <w:vertAlign w:val="superscript"/>
              </w:rPr>
              <w:t>32</w:t>
            </w:r>
            <w:r w:rsidRPr="00966DF1">
              <w:rPr>
                <w:rFonts w:eastAsia="Times New Roman" w:cs="Times New Roman"/>
                <w:b/>
                <w:bCs/>
                <w:sz w:val="14"/>
                <w:szCs w:val="14"/>
              </w:rPr>
              <w:t xml:space="preserve"> ↓</w:t>
            </w:r>
            <w:r w:rsidRPr="00966DF1">
              <w:rPr>
                <w:rFonts w:eastAsia="Times New Roman" w:cs="Times New Roman"/>
                <w:sz w:val="14"/>
                <w:szCs w:val="14"/>
              </w:rPr>
              <w:t xml:space="preserve"> 86 ± 3.2→  77 ± 3.2</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BMI</w:t>
            </w:r>
            <w:r w:rsidRPr="00966DF1">
              <w:rPr>
                <w:rFonts w:eastAsia="Times New Roman" w:cs="Times New Roman"/>
                <w:b/>
                <w:bCs/>
                <w:sz w:val="14"/>
                <w:szCs w:val="14"/>
                <w:vertAlign w:val="superscript"/>
              </w:rPr>
              <w:t>5</w:t>
            </w:r>
            <w:r w:rsidRPr="00966DF1">
              <w:rPr>
                <w:rFonts w:eastAsia="Times New Roman" w:cs="Times New Roman"/>
                <w:b/>
                <w:bCs/>
                <w:sz w:val="14"/>
                <w:szCs w:val="14"/>
              </w:rPr>
              <w:t xml:space="preserve"> ↓</w:t>
            </w:r>
            <w:r w:rsidRPr="00966DF1">
              <w:rPr>
                <w:rFonts w:eastAsia="Times New Roman" w:cs="Times New Roman"/>
                <w:sz w:val="14"/>
                <w:szCs w:val="14"/>
              </w:rPr>
              <w:t>36 ± 1.4 →  33 ± 1.5</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SBP</w:t>
            </w:r>
            <w:r w:rsidRPr="00966DF1">
              <w:rPr>
                <w:rFonts w:eastAsia="Times New Roman" w:cs="Times New Roman"/>
                <w:b/>
                <w:bCs/>
                <w:sz w:val="14"/>
                <w:szCs w:val="14"/>
                <w:vertAlign w:val="superscript"/>
              </w:rPr>
              <w:t>24</w:t>
            </w:r>
            <w:r w:rsidRPr="00966DF1">
              <w:rPr>
                <w:rFonts w:eastAsia="Times New Roman" w:cs="Times New Roman"/>
                <w:b/>
                <w:bCs/>
                <w:sz w:val="14"/>
                <w:szCs w:val="14"/>
              </w:rPr>
              <w:t xml:space="preserve"> ↓</w:t>
            </w:r>
            <w:r w:rsidRPr="00966DF1">
              <w:rPr>
                <w:rFonts w:eastAsia="Times New Roman" w:cs="Times New Roman"/>
                <w:sz w:val="14"/>
                <w:szCs w:val="14"/>
              </w:rPr>
              <w:t>134 ± 1.6→ 123 ± 1.1</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DBP</w:t>
            </w:r>
            <w:r w:rsidRPr="00966DF1">
              <w:rPr>
                <w:rFonts w:eastAsia="Times New Roman" w:cs="Times New Roman"/>
                <w:b/>
                <w:bCs/>
                <w:sz w:val="14"/>
                <w:szCs w:val="14"/>
                <w:vertAlign w:val="superscript"/>
              </w:rPr>
              <w:t>9</w:t>
            </w:r>
            <w:r w:rsidRPr="00966DF1">
              <w:rPr>
                <w:rFonts w:eastAsia="Times New Roman" w:cs="Times New Roman"/>
                <w:b/>
                <w:bCs/>
                <w:sz w:val="14"/>
                <w:szCs w:val="14"/>
              </w:rPr>
              <w:t xml:space="preserve"> ↓</w:t>
            </w:r>
            <w:r w:rsidRPr="00966DF1">
              <w:rPr>
                <w:rFonts w:eastAsia="Times New Roman" w:cs="Times New Roman"/>
                <w:sz w:val="14"/>
                <w:szCs w:val="14"/>
              </w:rPr>
              <w:t>90 ± 1.3→ 83 ± 1</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HbA1c</w:t>
            </w:r>
            <w:r w:rsidRPr="00966DF1">
              <w:rPr>
                <w:rFonts w:eastAsia="Times New Roman" w:cs="Times New Roman"/>
                <w:b/>
                <w:bCs/>
                <w:sz w:val="14"/>
                <w:szCs w:val="14"/>
                <w:vertAlign w:val="superscript"/>
              </w:rPr>
              <w:t>13</w:t>
            </w:r>
            <w:r w:rsidRPr="00966DF1">
              <w:rPr>
                <w:rFonts w:eastAsia="Times New Roman" w:cs="Times New Roman"/>
                <w:b/>
                <w:bCs/>
                <w:sz w:val="14"/>
                <w:szCs w:val="14"/>
              </w:rPr>
              <w:t>↓</w:t>
            </w:r>
            <w:r w:rsidRPr="00966DF1">
              <w:rPr>
                <w:rFonts w:eastAsia="Times New Roman" w:cs="Times New Roman"/>
                <w:sz w:val="14"/>
                <w:szCs w:val="14"/>
              </w:rPr>
              <w:t xml:space="preserve">8.9 ± 0.4 → 5.6 ± 0.3  </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TG</w:t>
            </w:r>
            <w:r w:rsidRPr="00966DF1">
              <w:rPr>
                <w:rFonts w:eastAsia="Times New Roman" w:cs="Times New Roman"/>
                <w:b/>
                <w:bCs/>
                <w:sz w:val="14"/>
                <w:szCs w:val="14"/>
                <w:vertAlign w:val="superscript"/>
              </w:rPr>
              <w:t>26</w:t>
            </w:r>
            <w:r w:rsidRPr="00966DF1">
              <w:rPr>
                <w:rFonts w:eastAsia="Times New Roman" w:cs="Times New Roman"/>
                <w:b/>
                <w:bCs/>
                <w:sz w:val="14"/>
                <w:szCs w:val="14"/>
              </w:rPr>
              <w:t xml:space="preserve"> ↓  </w:t>
            </w:r>
            <w:r w:rsidRPr="00966DF1">
              <w:rPr>
                <w:rFonts w:eastAsia="Times New Roman" w:cs="Times New Roman"/>
                <w:sz w:val="14"/>
                <w:szCs w:val="14"/>
              </w:rPr>
              <w:t>177 ± 20 →92 ± 8.7</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HDL</w:t>
            </w:r>
            <w:r w:rsidRPr="00966DF1">
              <w:rPr>
                <w:rFonts w:eastAsia="Times New Roman" w:cs="Times New Roman"/>
                <w:b/>
                <w:bCs/>
                <w:sz w:val="14"/>
                <w:szCs w:val="14"/>
                <w:vertAlign w:val="superscript"/>
              </w:rPr>
              <w:t>14</w:t>
            </w:r>
            <w:r w:rsidRPr="00966DF1">
              <w:rPr>
                <w:rFonts w:eastAsia="Times New Roman" w:cs="Times New Roman"/>
                <w:b/>
                <w:bCs/>
                <w:sz w:val="14"/>
                <w:szCs w:val="14"/>
              </w:rPr>
              <w:t xml:space="preserve"> ↑ </w:t>
            </w:r>
            <w:r w:rsidRPr="00966DF1">
              <w:rPr>
                <w:rFonts w:eastAsia="Times New Roman" w:cs="Times New Roman"/>
                <w:sz w:val="14"/>
                <w:szCs w:val="14"/>
              </w:rPr>
              <w:t>43 ± 4.4 →52 ± 3.3</w:t>
            </w:r>
          </w:p>
          <w:p w:rsidR="00185466" w:rsidRPr="006C1E53" w:rsidRDefault="00185466" w:rsidP="00F14CD4">
            <w:pPr>
              <w:rPr>
                <w:rFonts w:eastAsia="Times New Roman" w:cs="Times New Roman"/>
                <w:b/>
                <w:bCs/>
                <w:sz w:val="14"/>
                <w:szCs w:val="14"/>
              </w:rPr>
            </w:pPr>
            <w:r w:rsidRPr="006C1E53">
              <w:rPr>
                <w:rFonts w:eastAsia="Times New Roman" w:cs="Times New Roman"/>
                <w:b/>
                <w:bCs/>
                <w:sz w:val="14"/>
                <w:szCs w:val="14"/>
              </w:rPr>
              <w:t>LDL</w:t>
            </w:r>
            <w:r w:rsidRPr="006C1E53">
              <w:rPr>
                <w:rFonts w:eastAsia="Times New Roman" w:cs="Times New Roman"/>
                <w:b/>
                <w:bCs/>
                <w:sz w:val="14"/>
                <w:szCs w:val="14"/>
                <w:vertAlign w:val="superscript"/>
              </w:rPr>
              <w:t>22</w:t>
            </w:r>
            <w:r w:rsidRPr="006C1E53">
              <w:rPr>
                <w:rFonts w:ascii="Segoe UI Symbol" w:eastAsia="Times New Roman" w:hAnsi="Segoe UI Symbol" w:cs="Segoe UI Symbol"/>
                <w:b/>
                <w:bCs/>
                <w:sz w:val="14"/>
                <w:szCs w:val="14"/>
              </w:rPr>
              <w:t>⭤</w:t>
            </w:r>
            <w:r w:rsidR="00BD6003">
              <w:rPr>
                <w:rFonts w:ascii="Segoe UI Symbol" w:eastAsia="Times New Roman" w:hAnsi="Segoe UI Symbol" w:cs="Segoe UI Symbol"/>
                <w:b/>
                <w:bCs/>
                <w:sz w:val="14"/>
                <w:szCs w:val="14"/>
              </w:rPr>
              <w:t xml:space="preserve">  </w:t>
            </w:r>
            <w:r w:rsidR="00BD6003" w:rsidRPr="00BD6003">
              <w:rPr>
                <w:rFonts w:eastAsia="Times New Roman" w:cs="Times New Roman"/>
                <w:bCs/>
                <w:sz w:val="14"/>
                <w:szCs w:val="14"/>
              </w:rPr>
              <w:t>No precise data available</w:t>
            </w:r>
          </w:p>
          <w:p w:rsidR="00185466" w:rsidRPr="006C1E53" w:rsidRDefault="00185466" w:rsidP="00F14CD4">
            <w:pPr>
              <w:rPr>
                <w:rFonts w:eastAsia="Times New Roman" w:cs="Times New Roman"/>
                <w:b/>
                <w:bCs/>
                <w:sz w:val="14"/>
                <w:szCs w:val="14"/>
              </w:rPr>
            </w:pPr>
            <w:r w:rsidRPr="006C1E53">
              <w:rPr>
                <w:rFonts w:eastAsia="Times New Roman" w:cs="Times New Roman"/>
                <w:b/>
                <w:bCs/>
                <w:sz w:val="14"/>
                <w:szCs w:val="14"/>
              </w:rPr>
              <w:t>AST</w:t>
            </w:r>
            <w:r w:rsidRPr="006C1E53">
              <w:rPr>
                <w:rFonts w:eastAsia="Times New Roman" w:cs="Times New Roman"/>
                <w:b/>
                <w:bCs/>
                <w:sz w:val="14"/>
                <w:szCs w:val="14"/>
                <w:vertAlign w:val="superscript"/>
              </w:rPr>
              <w:t>3</w:t>
            </w:r>
            <w:r w:rsidRPr="006C1E53">
              <w:rPr>
                <w:rFonts w:eastAsia="Times New Roman" w:cs="Times New Roman"/>
                <w:b/>
                <w:bCs/>
                <w:sz w:val="14"/>
                <w:szCs w:val="14"/>
              </w:rPr>
              <w:t xml:space="preserve"> </w:t>
            </w:r>
            <w:r w:rsidRPr="006C1E53">
              <w:rPr>
                <w:rFonts w:ascii="Segoe UI Symbol" w:eastAsia="Times New Roman" w:hAnsi="Segoe UI Symbol" w:cs="Segoe UI Symbol"/>
                <w:b/>
                <w:bCs/>
                <w:sz w:val="14"/>
                <w:szCs w:val="14"/>
              </w:rPr>
              <w:t>⭤</w:t>
            </w:r>
            <w:r w:rsidR="00BD6003">
              <w:rPr>
                <w:rFonts w:ascii="Segoe UI Symbol" w:eastAsia="Times New Roman" w:hAnsi="Segoe UI Symbol" w:cs="Segoe UI Symbol"/>
                <w:b/>
                <w:bCs/>
                <w:sz w:val="14"/>
                <w:szCs w:val="14"/>
              </w:rPr>
              <w:t xml:space="preserve">  </w:t>
            </w:r>
            <w:r w:rsidR="00BD6003" w:rsidRPr="00BD6003">
              <w:rPr>
                <w:rFonts w:eastAsia="Times New Roman" w:cs="Times New Roman"/>
                <w:bCs/>
                <w:sz w:val="14"/>
                <w:szCs w:val="14"/>
              </w:rPr>
              <w:t>No precise data available</w:t>
            </w:r>
          </w:p>
          <w:p w:rsidR="00185466" w:rsidRPr="00966DF1" w:rsidRDefault="00185466" w:rsidP="00F14CD4">
            <w:pPr>
              <w:rPr>
                <w:rFonts w:eastAsia="Times New Roman" w:cs="Times New Roman"/>
                <w:b/>
                <w:bCs/>
                <w:sz w:val="14"/>
                <w:szCs w:val="14"/>
              </w:rPr>
            </w:pPr>
            <w:r w:rsidRPr="006C1E53">
              <w:rPr>
                <w:rFonts w:eastAsia="Times New Roman" w:cs="Times New Roman"/>
                <w:b/>
                <w:bCs/>
                <w:sz w:val="14"/>
                <w:szCs w:val="14"/>
              </w:rPr>
              <w:t>ALT</w:t>
            </w:r>
            <w:r w:rsidRPr="006C1E53">
              <w:rPr>
                <w:rFonts w:eastAsia="Times New Roman" w:cs="Times New Roman"/>
                <w:b/>
                <w:bCs/>
                <w:sz w:val="14"/>
                <w:szCs w:val="14"/>
                <w:vertAlign w:val="superscript"/>
              </w:rPr>
              <w:t>2</w:t>
            </w:r>
            <w:r w:rsidRPr="006C1E53">
              <w:rPr>
                <w:rFonts w:eastAsia="Times New Roman" w:cs="Times New Roman"/>
                <w:b/>
                <w:bCs/>
                <w:sz w:val="14"/>
                <w:szCs w:val="14"/>
              </w:rPr>
              <w:t xml:space="preserve"> </w:t>
            </w:r>
            <w:r w:rsidRPr="006C1E53">
              <w:rPr>
                <w:rFonts w:ascii="Segoe UI Symbol" w:eastAsia="Times New Roman" w:hAnsi="Segoe UI Symbol" w:cs="Segoe UI Symbol"/>
                <w:b/>
                <w:bCs/>
                <w:sz w:val="14"/>
                <w:szCs w:val="14"/>
              </w:rPr>
              <w:t>⭤</w:t>
            </w:r>
            <w:r w:rsidR="00BD6003">
              <w:rPr>
                <w:rFonts w:ascii="Segoe UI Symbol" w:eastAsia="Times New Roman" w:hAnsi="Segoe UI Symbol" w:cs="Segoe UI Symbol"/>
                <w:b/>
                <w:bCs/>
                <w:sz w:val="14"/>
                <w:szCs w:val="14"/>
              </w:rPr>
              <w:t xml:space="preserve">  </w:t>
            </w:r>
            <w:r w:rsidR="00BD6003" w:rsidRPr="00BD6003">
              <w:rPr>
                <w:rFonts w:eastAsia="Times New Roman" w:cs="Times New Roman"/>
                <w:bCs/>
                <w:sz w:val="14"/>
                <w:szCs w:val="14"/>
              </w:rPr>
              <w:t>No precise data available</w:t>
            </w:r>
          </w:p>
          <w:p w:rsidR="00185466" w:rsidRPr="00966DF1" w:rsidRDefault="00185466" w:rsidP="00F14CD4">
            <w:pPr>
              <w:rPr>
                <w:rFonts w:eastAsia="Times New Roman" w:cs="Times New Roman"/>
                <w:b/>
                <w:bCs/>
                <w:sz w:val="14"/>
                <w:szCs w:val="14"/>
              </w:rPr>
            </w:pPr>
          </w:p>
        </w:tc>
        <w:tc>
          <w:tcPr>
            <w:tcW w:w="451" w:type="pct"/>
            <w:vMerge w:val="restar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Walton et al. 2019</w:t>
            </w:r>
          </w:p>
          <w:p w:rsidR="00185466" w:rsidRPr="00966DF1" w:rsidRDefault="00185466" w:rsidP="00F14CD4">
            <w:pPr>
              <w:rPr>
                <w:rFonts w:eastAsia="Times New Roman" w:cs="Times New Roman"/>
                <w:sz w:val="14"/>
                <w:szCs w:val="14"/>
              </w:rPr>
            </w:pPr>
          </w:p>
        </w:tc>
      </w:tr>
      <w:tr w:rsidR="00185466" w:rsidRPr="00966DF1" w:rsidTr="00D80F38">
        <w:trPr>
          <w:trHeight w:val="922"/>
        </w:trPr>
        <w:tc>
          <w:tcPr>
            <w:tcW w:w="1621" w:type="pc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Use of medications, previous disease diagnoses, pregnancy, and breastfeeding.</w:t>
            </w:r>
          </w:p>
        </w:tc>
        <w:tc>
          <w:tcPr>
            <w:tcW w:w="1412" w:type="pct"/>
            <w:vMerge/>
          </w:tcPr>
          <w:p w:rsidR="00185466" w:rsidRPr="00966DF1" w:rsidRDefault="00185466" w:rsidP="00F14CD4">
            <w:pPr>
              <w:rPr>
                <w:rFonts w:eastAsia="Times New Roman" w:cs="Times New Roman"/>
                <w:b/>
                <w:bCs/>
                <w:sz w:val="14"/>
                <w:szCs w:val="14"/>
              </w:rPr>
            </w:pPr>
          </w:p>
        </w:tc>
        <w:tc>
          <w:tcPr>
            <w:tcW w:w="1516" w:type="pct"/>
            <w:vMerge/>
          </w:tcPr>
          <w:p w:rsidR="00185466" w:rsidRPr="00966DF1" w:rsidRDefault="00185466" w:rsidP="00F14CD4">
            <w:pPr>
              <w:rPr>
                <w:rFonts w:eastAsia="Times New Roman" w:cs="Times New Roman"/>
                <w:b/>
                <w:bCs/>
                <w:sz w:val="14"/>
                <w:szCs w:val="14"/>
              </w:rPr>
            </w:pPr>
          </w:p>
        </w:tc>
        <w:tc>
          <w:tcPr>
            <w:tcW w:w="451" w:type="pct"/>
            <w:vMerge/>
          </w:tcPr>
          <w:p w:rsidR="00185466" w:rsidRPr="00966DF1" w:rsidRDefault="00185466" w:rsidP="00F14CD4">
            <w:pPr>
              <w:rPr>
                <w:rFonts w:eastAsia="Times New Roman" w:cs="Times New Roman"/>
                <w:sz w:val="14"/>
                <w:szCs w:val="14"/>
              </w:rPr>
            </w:pPr>
          </w:p>
        </w:tc>
      </w:tr>
      <w:tr w:rsidR="00185466" w:rsidRPr="00966DF1" w:rsidTr="00D80F38">
        <w:trPr>
          <w:trHeight w:val="699"/>
        </w:trPr>
        <w:tc>
          <w:tcPr>
            <w:tcW w:w="1621" w:type="pc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Adults who are overweight or obese (BMI = 26–45 kg/m²) with type 2 diabetes (HbA1c ≥7.0% or taking diabetes medications).</w:t>
            </w:r>
          </w:p>
        </w:tc>
        <w:tc>
          <w:tcPr>
            <w:tcW w:w="1412" w:type="pct"/>
            <w:vMerge w:val="restar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Insulin (12)</w:t>
            </w:r>
          </w:p>
          <w:p w:rsidR="00185466" w:rsidRPr="00966DF1" w:rsidRDefault="00185466" w:rsidP="00F14CD4">
            <w:pPr>
              <w:rPr>
                <w:rFonts w:eastAsia="Times New Roman" w:cs="Times New Roman"/>
                <w:sz w:val="14"/>
                <w:szCs w:val="14"/>
              </w:rPr>
            </w:pPr>
            <w:r w:rsidRPr="00966DF1">
              <w:rPr>
                <w:rFonts w:eastAsia="Times New Roman" w:cs="Times New Roman"/>
                <w:sz w:val="14"/>
                <w:szCs w:val="14"/>
              </w:rPr>
              <w:t>Metformin (87)</w:t>
            </w:r>
          </w:p>
          <w:p w:rsidR="00185466" w:rsidRPr="00966DF1" w:rsidRDefault="00185466" w:rsidP="00F14CD4">
            <w:pPr>
              <w:rPr>
                <w:rFonts w:eastAsia="Times New Roman" w:cs="Times New Roman"/>
                <w:sz w:val="14"/>
                <w:szCs w:val="14"/>
              </w:rPr>
            </w:pPr>
            <w:proofErr w:type="spellStart"/>
            <w:r w:rsidRPr="00966DF1">
              <w:rPr>
                <w:rFonts w:eastAsia="Times New Roman" w:cs="Times New Roman"/>
                <w:sz w:val="14"/>
                <w:szCs w:val="14"/>
              </w:rPr>
              <w:t>Sulfonyloureas</w:t>
            </w:r>
            <w:proofErr w:type="spellEnd"/>
            <w:r w:rsidRPr="00966DF1">
              <w:rPr>
                <w:rFonts w:eastAsia="Times New Roman" w:cs="Times New Roman"/>
                <w:sz w:val="14"/>
                <w:szCs w:val="14"/>
              </w:rPr>
              <w:t xml:space="preserve"> (36)</w:t>
            </w:r>
          </w:p>
          <w:p w:rsidR="00185466" w:rsidRPr="00966DF1" w:rsidRDefault="00185466" w:rsidP="00F14CD4">
            <w:pPr>
              <w:rPr>
                <w:rFonts w:eastAsia="Times New Roman" w:cs="Times New Roman"/>
                <w:sz w:val="14"/>
                <w:szCs w:val="14"/>
              </w:rPr>
            </w:pPr>
            <w:r w:rsidRPr="00966DF1">
              <w:rPr>
                <w:rFonts w:eastAsia="Times New Roman" w:cs="Times New Roman"/>
                <w:sz w:val="14"/>
                <w:szCs w:val="14"/>
              </w:rPr>
              <w:t>Thiazolidinediones (6)</w:t>
            </w:r>
          </w:p>
          <w:p w:rsidR="00185466" w:rsidRPr="00966DF1" w:rsidRDefault="00185466" w:rsidP="00F14CD4">
            <w:pPr>
              <w:rPr>
                <w:rFonts w:eastAsia="Times New Roman" w:cs="Times New Roman"/>
                <w:sz w:val="14"/>
                <w:szCs w:val="14"/>
              </w:rPr>
            </w:pPr>
            <w:r w:rsidRPr="00966DF1">
              <w:rPr>
                <w:rFonts w:eastAsia="Times New Roman" w:cs="Times New Roman"/>
                <w:sz w:val="14"/>
                <w:szCs w:val="14"/>
              </w:rPr>
              <w:t>GLP-1 receptor agonists (2)</w:t>
            </w:r>
          </w:p>
          <w:p w:rsidR="00185466" w:rsidRPr="00966DF1" w:rsidRDefault="00185466" w:rsidP="00F14CD4">
            <w:pPr>
              <w:rPr>
                <w:rFonts w:eastAsia="Times New Roman" w:cs="Times New Roman"/>
                <w:sz w:val="14"/>
                <w:szCs w:val="14"/>
              </w:rPr>
            </w:pPr>
            <w:r w:rsidRPr="00966DF1">
              <w:rPr>
                <w:rFonts w:eastAsia="Times New Roman" w:cs="Times New Roman"/>
                <w:sz w:val="14"/>
                <w:szCs w:val="14"/>
              </w:rPr>
              <w:t>DPP-4 inhibitors (3)</w:t>
            </w:r>
          </w:p>
          <w:p w:rsidR="00185466" w:rsidRPr="00966DF1" w:rsidRDefault="00185466" w:rsidP="00F14CD4">
            <w:pPr>
              <w:rPr>
                <w:rFonts w:eastAsia="Times New Roman" w:cs="Times New Roman"/>
                <w:sz w:val="14"/>
                <w:szCs w:val="14"/>
              </w:rPr>
            </w:pPr>
            <w:r w:rsidRPr="00966DF1">
              <w:rPr>
                <w:rFonts w:eastAsia="Times New Roman" w:cs="Times New Roman"/>
                <w:sz w:val="14"/>
                <w:szCs w:val="14"/>
              </w:rPr>
              <w:t>Lipid-lowering drugs (71)</w:t>
            </w:r>
          </w:p>
          <w:p w:rsidR="00185466" w:rsidRPr="00966DF1" w:rsidRDefault="00185466" w:rsidP="00F14CD4">
            <w:pPr>
              <w:rPr>
                <w:rFonts w:eastAsia="Times New Roman" w:cs="Times New Roman"/>
                <w:sz w:val="14"/>
                <w:szCs w:val="14"/>
              </w:rPr>
            </w:pPr>
            <w:r w:rsidRPr="00966DF1">
              <w:rPr>
                <w:rFonts w:eastAsia="Times New Roman" w:cs="Times New Roman"/>
                <w:sz w:val="14"/>
                <w:szCs w:val="14"/>
              </w:rPr>
              <w:t>Antihypertensive drugs (76)</w:t>
            </w:r>
          </w:p>
          <w:p w:rsidR="00185466" w:rsidRPr="00966DF1" w:rsidRDefault="00185466" w:rsidP="00F14CD4">
            <w:pPr>
              <w:rPr>
                <w:rFonts w:eastAsia="Times New Roman" w:cs="Times New Roman"/>
                <w:sz w:val="14"/>
                <w:szCs w:val="14"/>
              </w:rPr>
            </w:pPr>
          </w:p>
        </w:tc>
        <w:tc>
          <w:tcPr>
            <w:tcW w:w="1516" w:type="pct"/>
            <w:vMerge w:val="restart"/>
          </w:tcPr>
          <w:p w:rsidR="00185466" w:rsidRPr="00F97FFA" w:rsidRDefault="00185466" w:rsidP="00F14CD4">
            <w:pPr>
              <w:rPr>
                <w:rFonts w:eastAsia="Times New Roman" w:cs="Times New Roman"/>
                <w:sz w:val="14"/>
                <w:szCs w:val="14"/>
              </w:rPr>
            </w:pPr>
            <w:r w:rsidRPr="00F97FFA">
              <w:rPr>
                <w:rFonts w:eastAsia="Times New Roman" w:cs="Times New Roman"/>
                <w:b/>
                <w:bCs/>
                <w:sz w:val="14"/>
                <w:szCs w:val="14"/>
              </w:rPr>
              <w:t>BMI</w:t>
            </w:r>
            <w:r w:rsidRPr="00F97FFA">
              <w:rPr>
                <w:rFonts w:eastAsia="Times New Roman" w:cs="Times New Roman"/>
                <w:b/>
                <w:bCs/>
                <w:sz w:val="14"/>
                <w:szCs w:val="14"/>
                <w:vertAlign w:val="superscript"/>
              </w:rPr>
              <w:t>5</w:t>
            </w:r>
            <w:r w:rsidRPr="00F97FFA">
              <w:rPr>
                <w:rFonts w:eastAsia="Times New Roman" w:cs="Times New Roman"/>
                <w:sz w:val="14"/>
                <w:szCs w:val="14"/>
              </w:rPr>
              <w:t xml:space="preserve"> </w:t>
            </w:r>
            <w:r w:rsidRPr="00F97FFA">
              <w:rPr>
                <w:rFonts w:eastAsia="Times New Roman" w:cs="Times New Roman"/>
                <w:b/>
                <w:bCs/>
                <w:sz w:val="14"/>
                <w:szCs w:val="14"/>
              </w:rPr>
              <w:t>↓</w:t>
            </w:r>
            <w:r w:rsidRPr="00F97FFA">
              <w:rPr>
                <w:rFonts w:eastAsia="Times New Roman" w:cs="Times New Roman"/>
                <w:sz w:val="14"/>
                <w:szCs w:val="14"/>
              </w:rPr>
              <w:t xml:space="preserve">34. ± 4.5 → −3,2 (−3.9 –2.6)  </w:t>
            </w:r>
          </w:p>
          <w:p w:rsidR="00185466" w:rsidRPr="00F97FFA" w:rsidRDefault="00185466" w:rsidP="00F14CD4">
            <w:pPr>
              <w:rPr>
                <w:rFonts w:eastAsia="Times New Roman" w:cs="Times New Roman"/>
                <w:sz w:val="14"/>
                <w:szCs w:val="14"/>
              </w:rPr>
            </w:pPr>
            <w:r w:rsidRPr="00F97FFA">
              <w:rPr>
                <w:rFonts w:eastAsia="Times New Roman" w:cs="Times New Roman"/>
                <w:b/>
                <w:bCs/>
                <w:sz w:val="14"/>
                <w:szCs w:val="14"/>
              </w:rPr>
              <w:t>HbA1c</w:t>
            </w:r>
            <w:r w:rsidRPr="00F97FFA">
              <w:rPr>
                <w:rFonts w:eastAsia="Times New Roman" w:cs="Times New Roman"/>
                <w:b/>
                <w:bCs/>
                <w:sz w:val="14"/>
                <w:szCs w:val="14"/>
                <w:vertAlign w:val="superscript"/>
              </w:rPr>
              <w:t>13</w:t>
            </w:r>
            <w:r w:rsidRPr="00F97FFA">
              <w:rPr>
                <w:rFonts w:eastAsia="Times New Roman" w:cs="Times New Roman"/>
                <w:b/>
                <w:bCs/>
                <w:sz w:val="14"/>
                <w:szCs w:val="14"/>
              </w:rPr>
              <w:t xml:space="preserve"> </w:t>
            </w:r>
            <w:r w:rsidRPr="00F97FFA">
              <w:rPr>
                <w:rFonts w:ascii="Segoe UI Symbol" w:eastAsia="Times New Roman" w:hAnsi="Segoe UI Symbol" w:cs="Segoe UI Symbol"/>
                <w:b/>
                <w:bCs/>
                <w:sz w:val="14"/>
                <w:szCs w:val="14"/>
              </w:rPr>
              <w:t>⭤</w:t>
            </w:r>
            <w:r w:rsidRPr="00F97FFA">
              <w:rPr>
                <w:rFonts w:eastAsia="Times New Roman" w:cs="Times New Roman"/>
                <w:b/>
                <w:bCs/>
                <w:sz w:val="14"/>
                <w:szCs w:val="14"/>
              </w:rPr>
              <w:t xml:space="preserve"> </w:t>
            </w:r>
            <w:r w:rsidRPr="00F97FFA">
              <w:rPr>
                <w:rFonts w:eastAsia="Times New Roman" w:cs="Times New Roman"/>
                <w:sz w:val="14"/>
                <w:szCs w:val="14"/>
              </w:rPr>
              <w:t>7.3 ± 1.1 → −1,0 (−1.2 −0.7)</w:t>
            </w:r>
          </w:p>
          <w:p w:rsidR="00185466" w:rsidRPr="00F97FFA" w:rsidRDefault="00185466" w:rsidP="00F14CD4">
            <w:pPr>
              <w:rPr>
                <w:rFonts w:eastAsia="Times New Roman" w:cs="Times New Roman"/>
                <w:sz w:val="14"/>
                <w:szCs w:val="14"/>
              </w:rPr>
            </w:pPr>
            <w:r w:rsidRPr="00F97FFA">
              <w:rPr>
                <w:rFonts w:eastAsia="Times New Roman" w:cs="Times New Roman"/>
                <w:b/>
                <w:bCs/>
                <w:sz w:val="14"/>
                <w:szCs w:val="14"/>
              </w:rPr>
              <w:t>Insulin</w:t>
            </w:r>
            <w:r w:rsidRPr="00F97FFA">
              <w:rPr>
                <w:rFonts w:eastAsia="Times New Roman" w:cs="Times New Roman"/>
                <w:b/>
                <w:bCs/>
                <w:sz w:val="14"/>
                <w:szCs w:val="14"/>
                <w:vertAlign w:val="superscript"/>
              </w:rPr>
              <w:t>19</w:t>
            </w:r>
            <w:r w:rsidRPr="00F97FFA">
              <w:rPr>
                <w:rFonts w:eastAsia="Times New Roman" w:cs="Times New Roman"/>
                <w:b/>
                <w:bCs/>
                <w:sz w:val="14"/>
                <w:szCs w:val="14"/>
              </w:rPr>
              <w:t xml:space="preserve"> ↓</w:t>
            </w:r>
            <w:r w:rsidRPr="00F97FFA">
              <w:rPr>
                <w:rFonts w:eastAsia="Times New Roman" w:cs="Times New Roman"/>
                <w:sz w:val="14"/>
                <w:szCs w:val="14"/>
              </w:rPr>
              <w:t>16 ± 8.3→ −5.8 (−7.6 −4.0)</w:t>
            </w:r>
          </w:p>
          <w:p w:rsidR="00185466" w:rsidRPr="00F97FFA" w:rsidRDefault="00185466" w:rsidP="00F14CD4">
            <w:pPr>
              <w:rPr>
                <w:rFonts w:eastAsia="Times New Roman" w:cs="Times New Roman"/>
                <w:sz w:val="14"/>
                <w:szCs w:val="14"/>
              </w:rPr>
            </w:pPr>
            <w:r w:rsidRPr="00F97FFA">
              <w:rPr>
                <w:rFonts w:eastAsia="Times New Roman" w:cs="Times New Roman"/>
                <w:b/>
                <w:bCs/>
                <w:sz w:val="14"/>
                <w:szCs w:val="14"/>
              </w:rPr>
              <w:t xml:space="preserve">TC </w:t>
            </w:r>
            <w:r w:rsidRPr="00F97FFA">
              <w:rPr>
                <w:rFonts w:eastAsia="Times New Roman" w:cs="Times New Roman"/>
                <w:b/>
                <w:bCs/>
                <w:sz w:val="14"/>
                <w:szCs w:val="14"/>
                <w:vertAlign w:val="superscript"/>
              </w:rPr>
              <w:t>25</w:t>
            </w:r>
            <w:r w:rsidRPr="00F97FFA">
              <w:rPr>
                <w:rFonts w:ascii="Segoe UI Symbol" w:eastAsia="Times New Roman" w:hAnsi="Segoe UI Symbol" w:cs="Segoe UI Symbol"/>
                <w:b/>
                <w:bCs/>
                <w:sz w:val="14"/>
                <w:szCs w:val="14"/>
              </w:rPr>
              <w:t>⭤</w:t>
            </w:r>
            <w:r w:rsidRPr="00F97FFA">
              <w:rPr>
                <w:rFonts w:eastAsia="Times New Roman" w:cs="Times New Roman"/>
                <w:b/>
                <w:bCs/>
                <w:sz w:val="14"/>
                <w:szCs w:val="14"/>
              </w:rPr>
              <w:t xml:space="preserve"> </w:t>
            </w:r>
            <w:r w:rsidRPr="00F97FFA">
              <w:rPr>
                <w:rFonts w:eastAsia="Times New Roman" w:cs="Times New Roman"/>
                <w:sz w:val="14"/>
                <w:szCs w:val="14"/>
              </w:rPr>
              <w:t xml:space="preserve"> 170±39→170</w:t>
            </w:r>
          </w:p>
          <w:p w:rsidR="00185466" w:rsidRPr="00F97FFA" w:rsidRDefault="00185466" w:rsidP="00F14CD4">
            <w:pPr>
              <w:rPr>
                <w:rFonts w:eastAsia="Times New Roman" w:cs="Times New Roman"/>
                <w:sz w:val="14"/>
                <w:szCs w:val="14"/>
              </w:rPr>
            </w:pPr>
            <w:r w:rsidRPr="00F97FFA">
              <w:rPr>
                <w:rFonts w:eastAsia="Times New Roman" w:cs="Times New Roman"/>
                <w:b/>
                <w:bCs/>
                <w:sz w:val="14"/>
                <w:szCs w:val="14"/>
              </w:rPr>
              <w:t>LDL</w:t>
            </w:r>
            <w:r w:rsidRPr="00F97FFA">
              <w:rPr>
                <w:rFonts w:eastAsia="Times New Roman" w:cs="Times New Roman"/>
                <w:b/>
                <w:bCs/>
                <w:sz w:val="14"/>
                <w:szCs w:val="14"/>
                <w:vertAlign w:val="superscript"/>
              </w:rPr>
              <w:t>22</w:t>
            </w:r>
            <w:r w:rsidRPr="00F97FFA">
              <w:rPr>
                <w:rFonts w:eastAsia="Times New Roman" w:cs="Times New Roman"/>
                <w:sz w:val="14"/>
                <w:szCs w:val="14"/>
              </w:rPr>
              <w:t xml:space="preserve"> </w:t>
            </w:r>
            <w:r w:rsidRPr="00F97FFA">
              <w:rPr>
                <w:rFonts w:ascii="Segoe UI Symbol" w:eastAsia="Times New Roman" w:hAnsi="Segoe UI Symbol" w:cs="Segoe UI Symbol"/>
                <w:b/>
                <w:bCs/>
                <w:sz w:val="14"/>
                <w:szCs w:val="14"/>
              </w:rPr>
              <w:t>⭤</w:t>
            </w:r>
            <w:r w:rsidRPr="00F97FFA">
              <w:rPr>
                <w:rFonts w:eastAsia="Times New Roman" w:cs="Times New Roman"/>
                <w:b/>
                <w:bCs/>
                <w:sz w:val="14"/>
                <w:szCs w:val="14"/>
              </w:rPr>
              <w:t xml:space="preserve">  </w:t>
            </w:r>
            <w:r w:rsidRPr="00F97FFA">
              <w:rPr>
                <w:rFonts w:eastAsia="Times New Roman" w:cs="Times New Roman"/>
                <w:sz w:val="14"/>
                <w:szCs w:val="14"/>
              </w:rPr>
              <w:t>97 ± 35 → 93</w:t>
            </w:r>
          </w:p>
          <w:p w:rsidR="00185466" w:rsidRPr="00F97FFA" w:rsidRDefault="00185466" w:rsidP="00F14CD4">
            <w:pPr>
              <w:rPr>
                <w:rFonts w:eastAsia="Times New Roman" w:cs="Times New Roman"/>
                <w:sz w:val="14"/>
                <w:szCs w:val="14"/>
              </w:rPr>
            </w:pPr>
            <w:r w:rsidRPr="00F97FFA">
              <w:rPr>
                <w:rFonts w:eastAsia="Times New Roman" w:cs="Times New Roman"/>
                <w:b/>
                <w:bCs/>
                <w:sz w:val="14"/>
                <w:szCs w:val="14"/>
              </w:rPr>
              <w:t>HDL</w:t>
            </w:r>
            <w:r w:rsidRPr="00F97FFA">
              <w:rPr>
                <w:rFonts w:eastAsia="Times New Roman" w:cs="Times New Roman"/>
                <w:b/>
                <w:bCs/>
                <w:sz w:val="14"/>
                <w:szCs w:val="14"/>
                <w:vertAlign w:val="superscript"/>
              </w:rPr>
              <w:t>14</w:t>
            </w:r>
            <w:r w:rsidRPr="00F97FFA">
              <w:rPr>
                <w:rFonts w:eastAsia="Times New Roman" w:cs="Times New Roman"/>
                <w:sz w:val="14"/>
                <w:szCs w:val="14"/>
              </w:rPr>
              <w:t xml:space="preserve"> </w:t>
            </w:r>
            <w:r w:rsidRPr="00F97FFA">
              <w:rPr>
                <w:rFonts w:ascii="Segoe UI Symbol" w:eastAsia="Times New Roman" w:hAnsi="Segoe UI Symbol" w:cs="Segoe UI Symbol"/>
                <w:b/>
                <w:bCs/>
                <w:sz w:val="14"/>
                <w:szCs w:val="14"/>
              </w:rPr>
              <w:t>⭤</w:t>
            </w:r>
            <w:r w:rsidRPr="00F97FFA">
              <w:rPr>
                <w:rFonts w:eastAsia="Times New Roman" w:cs="Times New Roman"/>
                <w:b/>
                <w:bCs/>
                <w:sz w:val="14"/>
                <w:szCs w:val="14"/>
              </w:rPr>
              <w:t xml:space="preserve">  </w:t>
            </w:r>
            <w:r w:rsidRPr="00F97FFA">
              <w:rPr>
                <w:rFonts w:eastAsia="Times New Roman" w:cs="Times New Roman"/>
                <w:sz w:val="14"/>
                <w:szCs w:val="14"/>
              </w:rPr>
              <w:t>46 ± 7.7→ 50</w:t>
            </w:r>
          </w:p>
          <w:p w:rsidR="00185466" w:rsidRPr="00F97FFA" w:rsidRDefault="00185466" w:rsidP="00F14CD4">
            <w:pPr>
              <w:rPr>
                <w:rFonts w:eastAsia="Times New Roman" w:cs="Times New Roman"/>
                <w:sz w:val="14"/>
                <w:szCs w:val="14"/>
              </w:rPr>
            </w:pPr>
            <w:r w:rsidRPr="00F97FFA">
              <w:rPr>
                <w:rFonts w:eastAsia="Times New Roman" w:cs="Times New Roman"/>
                <w:b/>
                <w:bCs/>
                <w:sz w:val="14"/>
                <w:szCs w:val="14"/>
              </w:rPr>
              <w:t>TG</w:t>
            </w:r>
            <w:r w:rsidRPr="00F97FFA">
              <w:rPr>
                <w:rFonts w:eastAsia="Times New Roman" w:cs="Times New Roman"/>
                <w:b/>
                <w:bCs/>
                <w:sz w:val="14"/>
                <w:szCs w:val="14"/>
                <w:vertAlign w:val="superscript"/>
              </w:rPr>
              <w:t>26</w:t>
            </w:r>
            <w:r w:rsidRPr="00F97FFA">
              <w:rPr>
                <w:rFonts w:eastAsia="Times New Roman" w:cs="Times New Roman"/>
                <w:b/>
                <w:bCs/>
                <w:sz w:val="14"/>
                <w:szCs w:val="14"/>
              </w:rPr>
              <w:t xml:space="preserve"> </w:t>
            </w:r>
            <w:r w:rsidRPr="00F97FFA">
              <w:rPr>
                <w:rFonts w:ascii="Segoe UI Symbol" w:eastAsia="Times New Roman" w:hAnsi="Segoe UI Symbol" w:cs="Segoe UI Symbol"/>
                <w:b/>
                <w:bCs/>
                <w:sz w:val="14"/>
                <w:szCs w:val="14"/>
              </w:rPr>
              <w:t>⭤</w:t>
            </w:r>
            <w:r w:rsidRPr="00F97FFA">
              <w:rPr>
                <w:rFonts w:eastAsia="Times New Roman" w:cs="Times New Roman"/>
                <w:b/>
                <w:bCs/>
                <w:sz w:val="14"/>
                <w:szCs w:val="14"/>
              </w:rPr>
              <w:t xml:space="preserve">  </w:t>
            </w:r>
            <w:r w:rsidRPr="00F97FFA">
              <w:rPr>
                <w:rFonts w:eastAsia="Times New Roman" w:cs="Times New Roman"/>
                <w:sz w:val="14"/>
                <w:szCs w:val="14"/>
              </w:rPr>
              <w:t>142 ± 62 → 106</w:t>
            </w:r>
          </w:p>
          <w:p w:rsidR="00185466" w:rsidRPr="00F97FFA" w:rsidRDefault="00185466" w:rsidP="00F14CD4">
            <w:pPr>
              <w:rPr>
                <w:rFonts w:eastAsia="Times New Roman" w:cs="Times New Roman"/>
                <w:sz w:val="14"/>
                <w:szCs w:val="14"/>
              </w:rPr>
            </w:pPr>
            <w:r w:rsidRPr="00F97FFA">
              <w:rPr>
                <w:rFonts w:eastAsia="Times New Roman" w:cs="Times New Roman"/>
                <w:b/>
                <w:bCs/>
                <w:sz w:val="14"/>
                <w:szCs w:val="14"/>
              </w:rPr>
              <w:t>CRP</w:t>
            </w:r>
            <w:r w:rsidRPr="00F97FFA">
              <w:rPr>
                <w:rFonts w:eastAsia="Times New Roman" w:cs="Times New Roman"/>
                <w:b/>
                <w:bCs/>
                <w:sz w:val="14"/>
                <w:szCs w:val="14"/>
                <w:vertAlign w:val="superscript"/>
              </w:rPr>
              <w:t>7</w:t>
            </w:r>
            <w:r w:rsidRPr="00F97FFA">
              <w:rPr>
                <w:rFonts w:eastAsia="Times New Roman" w:cs="Times New Roman"/>
                <w:b/>
                <w:bCs/>
                <w:sz w:val="14"/>
                <w:szCs w:val="14"/>
              </w:rPr>
              <w:t xml:space="preserve"> </w:t>
            </w:r>
            <w:r w:rsidRPr="00F97FFA">
              <w:rPr>
                <w:rFonts w:ascii="Segoe UI Symbol" w:eastAsia="Times New Roman" w:hAnsi="Segoe UI Symbol" w:cs="Segoe UI Symbol"/>
                <w:b/>
                <w:bCs/>
                <w:sz w:val="14"/>
                <w:szCs w:val="14"/>
              </w:rPr>
              <w:t>⭤</w:t>
            </w:r>
            <w:r w:rsidRPr="00F97FFA">
              <w:rPr>
                <w:rFonts w:eastAsia="Times New Roman" w:cs="Times New Roman"/>
                <w:sz w:val="14"/>
                <w:szCs w:val="14"/>
              </w:rPr>
              <w:t xml:space="preserve"> 2.8 ± 2.3→ −0.9 (−1.5 −0.2)</w:t>
            </w:r>
          </w:p>
          <w:p w:rsidR="00185466" w:rsidRPr="00F97FFA" w:rsidRDefault="00185466" w:rsidP="00F14CD4">
            <w:pPr>
              <w:rPr>
                <w:rFonts w:eastAsia="Times New Roman" w:cs="Times New Roman"/>
                <w:sz w:val="14"/>
                <w:szCs w:val="14"/>
              </w:rPr>
            </w:pPr>
            <w:r w:rsidRPr="00F97FFA">
              <w:rPr>
                <w:rFonts w:eastAsia="Times New Roman" w:cs="Times New Roman"/>
                <w:b/>
                <w:bCs/>
                <w:sz w:val="14"/>
                <w:szCs w:val="14"/>
              </w:rPr>
              <w:t>SBP</w:t>
            </w:r>
            <w:r w:rsidRPr="00F97FFA">
              <w:rPr>
                <w:rFonts w:eastAsia="Times New Roman" w:cs="Times New Roman"/>
                <w:b/>
                <w:bCs/>
                <w:sz w:val="14"/>
                <w:szCs w:val="14"/>
                <w:vertAlign w:val="superscript"/>
              </w:rPr>
              <w:t>24</w:t>
            </w:r>
            <w:r w:rsidRPr="00F97FFA">
              <w:rPr>
                <w:rFonts w:eastAsia="Times New Roman" w:cs="Times New Roman"/>
                <w:b/>
                <w:bCs/>
                <w:sz w:val="14"/>
                <w:szCs w:val="14"/>
              </w:rPr>
              <w:t xml:space="preserve"> ↓</w:t>
            </w:r>
            <w:r w:rsidRPr="00F97FFA">
              <w:rPr>
                <w:rFonts w:eastAsia="Times New Roman" w:cs="Times New Roman"/>
                <w:sz w:val="14"/>
                <w:szCs w:val="14"/>
              </w:rPr>
              <w:t>130 ± 13→ −7.1 (−10.6 −3.7)</w:t>
            </w:r>
          </w:p>
          <w:p w:rsidR="00185466" w:rsidRPr="00F97FFA" w:rsidRDefault="00185466" w:rsidP="00F14CD4">
            <w:pPr>
              <w:rPr>
                <w:rFonts w:eastAsia="Times New Roman" w:cs="Times New Roman"/>
                <w:sz w:val="14"/>
                <w:szCs w:val="14"/>
              </w:rPr>
            </w:pPr>
            <w:r w:rsidRPr="00F97FFA">
              <w:rPr>
                <w:rFonts w:eastAsia="Times New Roman" w:cs="Times New Roman"/>
                <w:b/>
                <w:bCs/>
                <w:sz w:val="14"/>
                <w:szCs w:val="14"/>
              </w:rPr>
              <w:t>DBP</w:t>
            </w:r>
            <w:r w:rsidRPr="00F97FFA">
              <w:rPr>
                <w:rFonts w:eastAsia="Times New Roman" w:cs="Times New Roman"/>
                <w:b/>
                <w:bCs/>
                <w:sz w:val="14"/>
                <w:szCs w:val="14"/>
                <w:vertAlign w:val="superscript"/>
              </w:rPr>
              <w:t>9</w:t>
            </w:r>
            <w:r w:rsidRPr="00F97FFA">
              <w:rPr>
                <w:rFonts w:eastAsia="Times New Roman" w:cs="Times New Roman"/>
                <w:b/>
                <w:bCs/>
                <w:sz w:val="14"/>
                <w:szCs w:val="14"/>
              </w:rPr>
              <w:t xml:space="preserve"> ↓</w:t>
            </w:r>
            <w:r w:rsidRPr="00F97FFA">
              <w:rPr>
                <w:rFonts w:eastAsia="Times New Roman" w:cs="Times New Roman"/>
                <w:sz w:val="14"/>
                <w:szCs w:val="14"/>
              </w:rPr>
              <w:t xml:space="preserve"> 80 ± 8.9→ −6.2 (−8.2 −4.1)</w:t>
            </w:r>
          </w:p>
          <w:p w:rsidR="00185466" w:rsidRPr="00F97FFA" w:rsidRDefault="00185466" w:rsidP="00F14CD4">
            <w:pPr>
              <w:rPr>
                <w:rFonts w:eastAsia="Times New Roman" w:cs="Times New Roman"/>
                <w:sz w:val="14"/>
                <w:szCs w:val="14"/>
              </w:rPr>
            </w:pPr>
            <w:r w:rsidRPr="00F97FFA">
              <w:rPr>
                <w:rFonts w:eastAsia="Times New Roman" w:cs="Times New Roman"/>
                <w:b/>
                <w:bCs/>
                <w:sz w:val="14"/>
                <w:szCs w:val="14"/>
              </w:rPr>
              <w:t>HOMA2-IR</w:t>
            </w:r>
            <w:r w:rsidRPr="00F97FFA">
              <w:rPr>
                <w:rFonts w:eastAsia="Times New Roman" w:cs="Times New Roman"/>
                <w:b/>
                <w:bCs/>
                <w:sz w:val="14"/>
                <w:szCs w:val="14"/>
                <w:vertAlign w:val="superscript"/>
              </w:rPr>
              <w:t>18</w:t>
            </w:r>
            <w:r w:rsidRPr="00F97FFA">
              <w:rPr>
                <w:rFonts w:eastAsia="Times New Roman" w:cs="Times New Roman"/>
                <w:b/>
                <w:bCs/>
                <w:sz w:val="14"/>
                <w:szCs w:val="14"/>
              </w:rPr>
              <w:t xml:space="preserve"> ↓</w:t>
            </w:r>
            <w:r w:rsidRPr="00F97FFA">
              <w:rPr>
                <w:rFonts w:eastAsia="Times New Roman" w:cs="Times New Roman"/>
                <w:sz w:val="14"/>
                <w:szCs w:val="14"/>
              </w:rPr>
              <w:t>2.3 ± 1.1→ −0.7 (−0.9 −0.5)</w:t>
            </w:r>
          </w:p>
          <w:p w:rsidR="00185466" w:rsidRPr="00D80F38" w:rsidRDefault="00185466" w:rsidP="00F14CD4">
            <w:pPr>
              <w:rPr>
                <w:rFonts w:eastAsia="Times New Roman" w:cs="Times New Roman"/>
                <w:b/>
                <w:bCs/>
                <w:sz w:val="14"/>
                <w:szCs w:val="14"/>
                <w:highlight w:val="yellow"/>
              </w:rPr>
            </w:pPr>
          </w:p>
        </w:tc>
        <w:tc>
          <w:tcPr>
            <w:tcW w:w="451" w:type="pct"/>
            <w:vMerge w:val="restar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Tay et al. 2015</w:t>
            </w:r>
          </w:p>
          <w:p w:rsidR="00185466" w:rsidRPr="00966DF1" w:rsidRDefault="00185466" w:rsidP="00F14CD4">
            <w:pPr>
              <w:rPr>
                <w:rFonts w:eastAsia="Times New Roman" w:cs="Times New Roman"/>
                <w:sz w:val="14"/>
                <w:szCs w:val="14"/>
              </w:rPr>
            </w:pPr>
          </w:p>
        </w:tc>
      </w:tr>
      <w:tr w:rsidR="00185466" w:rsidRPr="00966DF1" w:rsidTr="00D80F38">
        <w:trPr>
          <w:trHeight w:val="422"/>
        </w:trPr>
        <w:tc>
          <w:tcPr>
            <w:tcW w:w="1621" w:type="pc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Type 1 diabetes; impaired kidney function, proteinuria, or abnormal liver function identified during screening; any overt endocrinopathy (other than stably treated thyroid disease); history of malignancy; respiratory disease, gastrointestinal disease, or cardiovascular disease; pregnancy or lactation; history of eating disorders or smoking, or current eating disorders or current smoking.</w:t>
            </w:r>
          </w:p>
        </w:tc>
        <w:tc>
          <w:tcPr>
            <w:tcW w:w="1412" w:type="pct"/>
            <w:vMerge/>
          </w:tcPr>
          <w:p w:rsidR="00185466" w:rsidRPr="00966DF1" w:rsidRDefault="00185466" w:rsidP="00F14CD4">
            <w:pPr>
              <w:rPr>
                <w:rFonts w:eastAsia="Times New Roman" w:cs="Times New Roman"/>
                <w:sz w:val="14"/>
                <w:szCs w:val="14"/>
              </w:rPr>
            </w:pPr>
          </w:p>
        </w:tc>
        <w:tc>
          <w:tcPr>
            <w:tcW w:w="1516" w:type="pct"/>
            <w:vMerge/>
          </w:tcPr>
          <w:p w:rsidR="00185466" w:rsidRPr="00966DF1" w:rsidRDefault="00185466" w:rsidP="00F14CD4">
            <w:pPr>
              <w:rPr>
                <w:rFonts w:eastAsia="Times New Roman" w:cs="Times New Roman"/>
                <w:b/>
                <w:bCs/>
                <w:sz w:val="14"/>
                <w:szCs w:val="14"/>
              </w:rPr>
            </w:pPr>
          </w:p>
        </w:tc>
        <w:tc>
          <w:tcPr>
            <w:tcW w:w="451" w:type="pct"/>
            <w:vMerge/>
          </w:tcPr>
          <w:p w:rsidR="00185466" w:rsidRPr="00966DF1" w:rsidRDefault="00185466" w:rsidP="00F14CD4">
            <w:pPr>
              <w:rPr>
                <w:rFonts w:eastAsia="Times New Roman" w:cs="Times New Roman"/>
                <w:sz w:val="14"/>
                <w:szCs w:val="14"/>
              </w:rPr>
            </w:pPr>
          </w:p>
        </w:tc>
      </w:tr>
      <w:tr w:rsidR="00185466" w:rsidRPr="00966DF1" w:rsidTr="00D80F38">
        <w:trPr>
          <w:trHeight w:val="563"/>
        </w:trPr>
        <w:tc>
          <w:tcPr>
            <w:tcW w:w="1621" w:type="pc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Diagnosed type 2 diabetes (Hba1C ≥6.5) or Prediabetes (Hba1c &gt;6.0), BMI ≥25</w:t>
            </w:r>
          </w:p>
          <w:p w:rsidR="00185466" w:rsidRPr="00966DF1" w:rsidRDefault="00185466" w:rsidP="00F14CD4">
            <w:pPr>
              <w:rPr>
                <w:rFonts w:eastAsia="Times New Roman" w:cs="Times New Roman"/>
                <w:sz w:val="14"/>
                <w:szCs w:val="14"/>
              </w:rPr>
            </w:pPr>
          </w:p>
        </w:tc>
        <w:tc>
          <w:tcPr>
            <w:tcW w:w="1412" w:type="pct"/>
            <w:vMerge w:val="restart"/>
          </w:tcPr>
          <w:p w:rsidR="00185466" w:rsidRPr="00966DF1" w:rsidRDefault="00185466" w:rsidP="00F14CD4">
            <w:pPr>
              <w:rPr>
                <w:rFonts w:eastAsia="Times New Roman" w:cs="Times New Roman"/>
                <w:b/>
                <w:bCs/>
                <w:sz w:val="14"/>
                <w:szCs w:val="14"/>
              </w:rPr>
            </w:pPr>
            <w:r w:rsidRPr="00966DF1">
              <w:rPr>
                <w:rFonts w:eastAsia="Times New Roman" w:cs="Times New Roman"/>
                <w:b/>
                <w:bCs/>
                <w:sz w:val="14"/>
                <w:szCs w:val="14"/>
              </w:rPr>
              <w:t>LCK, Pre-intervention:</w:t>
            </w:r>
          </w:p>
          <w:p w:rsidR="00185466" w:rsidRPr="00966DF1" w:rsidRDefault="00185466" w:rsidP="00F14CD4">
            <w:pPr>
              <w:rPr>
                <w:rFonts w:cs="Times New Roman"/>
              </w:rPr>
            </w:pPr>
            <w:r w:rsidRPr="00966DF1">
              <w:rPr>
                <w:rFonts w:eastAsia="Aptos" w:cs="Times New Roman"/>
                <w:sz w:val="14"/>
                <w:szCs w:val="14"/>
              </w:rPr>
              <w:t>4/16 participants were not receiving any antidiabetic medication, 5/16 were treated with metformin monotherapy, and 7/16 were receiving metformin in combination with another oral antidiabetic agent.</w:t>
            </w:r>
          </w:p>
          <w:p w:rsidR="00185466" w:rsidRPr="00966DF1" w:rsidRDefault="00185466" w:rsidP="00F14CD4">
            <w:pPr>
              <w:rPr>
                <w:rFonts w:eastAsia="Aptos" w:cs="Times New Roman"/>
                <w:b/>
                <w:bCs/>
                <w:sz w:val="14"/>
                <w:szCs w:val="14"/>
              </w:rPr>
            </w:pPr>
            <w:r w:rsidRPr="00966DF1">
              <w:rPr>
                <w:rFonts w:eastAsia="Aptos" w:cs="Times New Roman"/>
                <w:b/>
                <w:bCs/>
                <w:sz w:val="14"/>
                <w:szCs w:val="14"/>
              </w:rPr>
              <w:t>LCK, 13 weeks post-intervention:</w:t>
            </w:r>
          </w:p>
          <w:p w:rsidR="00185466" w:rsidRPr="00966DF1" w:rsidRDefault="00185466" w:rsidP="00F14CD4">
            <w:pPr>
              <w:rPr>
                <w:rFonts w:cs="Times New Roman"/>
              </w:rPr>
            </w:pPr>
            <w:r w:rsidRPr="00966DF1">
              <w:rPr>
                <w:rFonts w:eastAsia="Aptos" w:cs="Times New Roman"/>
                <w:sz w:val="14"/>
                <w:szCs w:val="14"/>
              </w:rPr>
              <w:t>5 patients discontinued sulfonylureas (</w:t>
            </w:r>
            <w:proofErr w:type="spellStart"/>
            <w:r w:rsidRPr="00966DF1">
              <w:rPr>
                <w:rFonts w:eastAsia="Aptos" w:cs="Times New Roman"/>
                <w:sz w:val="14"/>
                <w:szCs w:val="14"/>
              </w:rPr>
              <w:t>glibenclamide</w:t>
            </w:r>
            <w:proofErr w:type="spellEnd"/>
            <w:r w:rsidRPr="00966DF1">
              <w:rPr>
                <w:rFonts w:eastAsia="Aptos" w:cs="Times New Roman"/>
                <w:sz w:val="14"/>
                <w:szCs w:val="14"/>
              </w:rPr>
              <w:t xml:space="preserve"> or glipizide), 2 discontinued a </w:t>
            </w:r>
            <w:r w:rsidRPr="00966DF1">
              <w:rPr>
                <w:rFonts w:eastAsia="Aptos" w:cs="Times New Roman"/>
                <w:sz w:val="14"/>
                <w:szCs w:val="14"/>
              </w:rPr>
              <w:lastRenderedPageBreak/>
              <w:t>DPP-4 inhibitor (sitagliptin), and 2 discontinued metformin. 2 participants discontinued more than one class of antidiabetic medication.</w:t>
            </w:r>
          </w:p>
          <w:p w:rsidR="00185466" w:rsidRPr="00966DF1" w:rsidRDefault="00185466" w:rsidP="00F14CD4">
            <w:pPr>
              <w:rPr>
                <w:rFonts w:eastAsia="Aptos" w:cs="Times New Roman"/>
                <w:b/>
                <w:bCs/>
                <w:sz w:val="14"/>
                <w:szCs w:val="14"/>
              </w:rPr>
            </w:pPr>
            <w:r w:rsidRPr="00966DF1">
              <w:rPr>
                <w:rFonts w:eastAsia="Aptos" w:cs="Times New Roman"/>
                <w:b/>
                <w:bCs/>
                <w:sz w:val="14"/>
                <w:szCs w:val="14"/>
              </w:rPr>
              <w:t>MCCR, Pre-intervention:</w:t>
            </w:r>
          </w:p>
          <w:p w:rsidR="00185466" w:rsidRPr="00966DF1" w:rsidRDefault="00185466" w:rsidP="00F14CD4">
            <w:pPr>
              <w:rPr>
                <w:rFonts w:cs="Times New Roman"/>
              </w:rPr>
            </w:pPr>
            <w:r w:rsidRPr="00966DF1">
              <w:rPr>
                <w:rFonts w:eastAsia="Aptos" w:cs="Times New Roman"/>
                <w:sz w:val="14"/>
                <w:szCs w:val="14"/>
              </w:rPr>
              <w:t>5/18 participants were not receiving any antidiabetic medication, 8/18 were treated with metformin monotherapy, and 5/18 were receiving metformin in combination with another oral antidiabetic agent.</w:t>
            </w:r>
          </w:p>
          <w:p w:rsidR="00185466" w:rsidRPr="00966DF1" w:rsidRDefault="00185466" w:rsidP="00F14CD4">
            <w:pPr>
              <w:rPr>
                <w:rFonts w:eastAsia="Aptos" w:cs="Times New Roman"/>
                <w:b/>
                <w:bCs/>
                <w:sz w:val="14"/>
                <w:szCs w:val="14"/>
              </w:rPr>
            </w:pPr>
            <w:r w:rsidRPr="00966DF1">
              <w:rPr>
                <w:rFonts w:eastAsia="Aptos" w:cs="Times New Roman"/>
                <w:b/>
                <w:bCs/>
                <w:sz w:val="14"/>
                <w:szCs w:val="14"/>
              </w:rPr>
              <w:t>MCCR, 13 weeks post intervention:</w:t>
            </w:r>
          </w:p>
          <w:p w:rsidR="00185466" w:rsidRPr="00966DF1" w:rsidRDefault="00185466" w:rsidP="00F14CD4">
            <w:pPr>
              <w:rPr>
                <w:rFonts w:eastAsia="Times New Roman" w:cs="Times New Roman"/>
                <w:sz w:val="14"/>
                <w:szCs w:val="14"/>
              </w:rPr>
            </w:pPr>
            <w:r w:rsidRPr="00966DF1">
              <w:rPr>
                <w:rFonts w:eastAsia="Aptos" w:cs="Times New Roman"/>
                <w:sz w:val="14"/>
                <w:szCs w:val="14"/>
              </w:rPr>
              <w:t>1 participant discontinued a sulfonylurea (glipizide), and 1 participant reduced both the dose and frequency of metformin administration.</w:t>
            </w:r>
          </w:p>
        </w:tc>
        <w:tc>
          <w:tcPr>
            <w:tcW w:w="1516" w:type="pct"/>
            <w:vMerge w:val="restart"/>
          </w:tcPr>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lastRenderedPageBreak/>
              <w:t>HbA1c</w:t>
            </w:r>
            <w:r w:rsidRPr="00966DF1">
              <w:rPr>
                <w:rFonts w:eastAsia="Times New Roman" w:cs="Times New Roman"/>
                <w:b/>
                <w:bCs/>
                <w:sz w:val="14"/>
                <w:szCs w:val="14"/>
                <w:vertAlign w:val="superscript"/>
              </w:rPr>
              <w:t xml:space="preserve">13  </w:t>
            </w:r>
            <w:r w:rsidRPr="00966DF1">
              <w:rPr>
                <w:rFonts w:eastAsia="Times New Roman" w:cs="Times New Roman"/>
                <w:sz w:val="14"/>
                <w:szCs w:val="14"/>
              </w:rPr>
              <w:t xml:space="preserve"> </w:t>
            </w:r>
            <w:r w:rsidRPr="00966DF1">
              <w:rPr>
                <w:rFonts w:eastAsia="Times New Roman" w:cs="Times New Roman"/>
                <w:b/>
                <w:bCs/>
                <w:sz w:val="14"/>
                <w:szCs w:val="14"/>
              </w:rPr>
              <w:t xml:space="preserve">↓ </w:t>
            </w:r>
            <w:r w:rsidRPr="00966DF1">
              <w:rPr>
                <w:rFonts w:eastAsia="Times New Roman" w:cs="Times New Roman"/>
                <w:sz w:val="14"/>
                <w:szCs w:val="14"/>
              </w:rPr>
              <w:t>6.6→ 6.0</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Weight</w:t>
            </w:r>
            <w:r w:rsidRPr="00966DF1">
              <w:rPr>
                <w:rFonts w:eastAsia="Times New Roman" w:cs="Times New Roman"/>
                <w:b/>
                <w:bCs/>
                <w:sz w:val="14"/>
                <w:szCs w:val="14"/>
                <w:vertAlign w:val="superscript"/>
              </w:rPr>
              <w:t xml:space="preserve">32 </w:t>
            </w:r>
            <w:r w:rsidRPr="00966DF1">
              <w:rPr>
                <w:rFonts w:eastAsia="Times New Roman" w:cs="Times New Roman"/>
                <w:sz w:val="14"/>
                <w:szCs w:val="14"/>
              </w:rPr>
              <w:t xml:space="preserve"> </w:t>
            </w:r>
            <w:r w:rsidRPr="00966DF1">
              <w:rPr>
                <w:rFonts w:eastAsia="Times New Roman" w:cs="Times New Roman"/>
                <w:b/>
                <w:bCs/>
                <w:sz w:val="14"/>
                <w:szCs w:val="14"/>
              </w:rPr>
              <w:t>↓</w:t>
            </w:r>
            <w:r w:rsidRPr="00966DF1">
              <w:rPr>
                <w:rFonts w:eastAsia="Times New Roman" w:cs="Times New Roman"/>
                <w:b/>
                <w:bCs/>
                <w:sz w:val="14"/>
                <w:szCs w:val="14"/>
                <w:vertAlign w:val="superscript"/>
              </w:rPr>
              <w:t xml:space="preserve"> </w:t>
            </w:r>
            <w:r w:rsidRPr="00966DF1">
              <w:rPr>
                <w:rFonts w:eastAsia="Times New Roman" w:cs="Times New Roman"/>
                <w:b/>
                <w:bCs/>
                <w:sz w:val="14"/>
                <w:szCs w:val="14"/>
              </w:rPr>
              <w:t xml:space="preserve"> </w:t>
            </w:r>
            <w:r w:rsidRPr="00966DF1">
              <w:rPr>
                <w:rFonts w:eastAsia="Times New Roman" w:cs="Times New Roman"/>
                <w:sz w:val="14"/>
                <w:szCs w:val="14"/>
              </w:rPr>
              <w:t>100→ 9</w:t>
            </w:r>
            <w:r w:rsidR="00D96C8F">
              <w:rPr>
                <w:rFonts w:eastAsia="Times New Roman" w:cs="Times New Roman"/>
                <w:sz w:val="14"/>
                <w:szCs w:val="14"/>
              </w:rPr>
              <w:t>5</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BMI</w:t>
            </w:r>
            <w:r w:rsidRPr="00966DF1">
              <w:rPr>
                <w:rFonts w:eastAsia="Times New Roman" w:cs="Times New Roman"/>
                <w:b/>
                <w:bCs/>
                <w:sz w:val="14"/>
                <w:szCs w:val="14"/>
                <w:vertAlign w:val="superscript"/>
              </w:rPr>
              <w:t xml:space="preserve">5 </w:t>
            </w:r>
            <w:r w:rsidRPr="00966DF1">
              <w:rPr>
                <w:rFonts w:eastAsia="Aptos" w:cs="Times New Roman"/>
                <w:b/>
                <w:bCs/>
                <w:sz w:val="13"/>
                <w:szCs w:val="13"/>
              </w:rPr>
              <w:t>↓</w:t>
            </w:r>
            <w:r w:rsidRPr="00966DF1">
              <w:rPr>
                <w:rFonts w:eastAsia="Times New Roman" w:cs="Times New Roman"/>
                <w:sz w:val="14"/>
                <w:szCs w:val="14"/>
              </w:rPr>
              <w:t xml:space="preserve"> 36→ 34.3</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DBP</w:t>
            </w:r>
            <w:r w:rsidRPr="00966DF1">
              <w:rPr>
                <w:rFonts w:eastAsia="Times New Roman" w:cs="Times New Roman"/>
                <w:b/>
                <w:bCs/>
                <w:sz w:val="14"/>
                <w:szCs w:val="14"/>
                <w:vertAlign w:val="superscript"/>
              </w:rPr>
              <w:t xml:space="preserve">9 </w:t>
            </w:r>
            <w:r w:rsidRPr="00966DF1">
              <w:rPr>
                <w:rFonts w:eastAsia="Times New Roman" w:cs="Times New Roman"/>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vertAlign w:val="superscript"/>
              </w:rPr>
              <w:t xml:space="preserve"> </w:t>
            </w:r>
            <w:r w:rsidRPr="00966DF1">
              <w:rPr>
                <w:rFonts w:eastAsia="Times New Roman" w:cs="Times New Roman"/>
                <w:sz w:val="14"/>
                <w:szCs w:val="14"/>
              </w:rPr>
              <w:t xml:space="preserve"> 76→ 7</w:t>
            </w:r>
            <w:r w:rsidR="00D96C8F">
              <w:rPr>
                <w:rFonts w:eastAsia="Times New Roman" w:cs="Times New Roman"/>
                <w:sz w:val="14"/>
                <w:szCs w:val="14"/>
              </w:rPr>
              <w:t>9</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SBP</w:t>
            </w:r>
            <w:r w:rsidRPr="00966DF1">
              <w:rPr>
                <w:rFonts w:eastAsia="Times New Roman" w:cs="Times New Roman"/>
                <w:b/>
                <w:bCs/>
                <w:sz w:val="14"/>
                <w:szCs w:val="14"/>
                <w:vertAlign w:val="superscript"/>
              </w:rPr>
              <w:t xml:space="preserve">24 </w:t>
            </w:r>
            <w:r w:rsidRPr="00966DF1">
              <w:rPr>
                <w:rFonts w:eastAsia="Times New Roman" w:cs="Times New Roman"/>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vertAlign w:val="superscript"/>
              </w:rPr>
              <w:t xml:space="preserve"> </w:t>
            </w:r>
            <w:r w:rsidRPr="00966DF1">
              <w:rPr>
                <w:rFonts w:eastAsia="Times New Roman" w:cs="Times New Roman"/>
                <w:sz w:val="14"/>
                <w:szCs w:val="14"/>
              </w:rPr>
              <w:t xml:space="preserve"> 13</w:t>
            </w:r>
            <w:r w:rsidR="00D96C8F">
              <w:rPr>
                <w:rFonts w:eastAsia="Times New Roman" w:cs="Times New Roman"/>
                <w:sz w:val="14"/>
                <w:szCs w:val="14"/>
              </w:rPr>
              <w:t>1</w:t>
            </w:r>
            <w:r w:rsidRPr="00966DF1">
              <w:rPr>
                <w:rFonts w:eastAsia="Times New Roman" w:cs="Times New Roman"/>
                <w:sz w:val="14"/>
                <w:szCs w:val="14"/>
              </w:rPr>
              <w:t>→ 136</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LDL</w:t>
            </w:r>
            <w:r w:rsidRPr="00966DF1">
              <w:rPr>
                <w:rFonts w:eastAsia="Times New Roman" w:cs="Times New Roman"/>
                <w:b/>
                <w:bCs/>
                <w:sz w:val="14"/>
                <w:szCs w:val="14"/>
                <w:vertAlign w:val="superscript"/>
              </w:rPr>
              <w:t>22</w:t>
            </w:r>
            <w:r w:rsidRPr="00966DF1">
              <w:rPr>
                <w:rFonts w:eastAsia="Times New Roman" w:cs="Times New Roman"/>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8</w:t>
            </w:r>
            <w:r w:rsidR="00D96C8F">
              <w:rPr>
                <w:rFonts w:eastAsia="Times New Roman" w:cs="Times New Roman"/>
                <w:sz w:val="14"/>
                <w:szCs w:val="14"/>
              </w:rPr>
              <w:t>9</w:t>
            </w:r>
            <w:r w:rsidRPr="00966DF1">
              <w:rPr>
                <w:rFonts w:eastAsia="Times New Roman" w:cs="Times New Roman"/>
                <w:sz w:val="14"/>
                <w:szCs w:val="14"/>
              </w:rPr>
              <w:t>→ 87</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lastRenderedPageBreak/>
              <w:t>HDL</w:t>
            </w:r>
            <w:r w:rsidRPr="00966DF1">
              <w:rPr>
                <w:rFonts w:eastAsia="Times New Roman" w:cs="Times New Roman"/>
                <w:b/>
                <w:bCs/>
                <w:sz w:val="14"/>
                <w:szCs w:val="14"/>
                <w:vertAlign w:val="superscript"/>
              </w:rPr>
              <w:t>14</w:t>
            </w:r>
            <w:r w:rsidRPr="00966DF1">
              <w:rPr>
                <w:rFonts w:eastAsia="Times New Roman" w:cs="Times New Roman"/>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50→ 51</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 xml:space="preserve">TG </w:t>
            </w:r>
            <w:r w:rsidRPr="00966DF1">
              <w:rPr>
                <w:rFonts w:eastAsia="Times New Roman" w:cs="Times New Roman"/>
                <w:b/>
                <w:bCs/>
                <w:sz w:val="14"/>
                <w:szCs w:val="14"/>
                <w:vertAlign w:val="superscript"/>
              </w:rPr>
              <w:t>26</w:t>
            </w:r>
            <w:r w:rsidRPr="00966DF1">
              <w:rPr>
                <w:rFonts w:eastAsia="Times New Roman" w:cs="Times New Roman"/>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12</w:t>
            </w:r>
            <w:r w:rsidR="00D96C8F">
              <w:rPr>
                <w:rFonts w:eastAsia="Times New Roman" w:cs="Times New Roman"/>
                <w:sz w:val="14"/>
                <w:szCs w:val="14"/>
              </w:rPr>
              <w:t>4</w:t>
            </w:r>
            <w:r w:rsidRPr="00966DF1">
              <w:rPr>
                <w:rFonts w:eastAsia="Times New Roman" w:cs="Times New Roman"/>
                <w:sz w:val="14"/>
                <w:szCs w:val="14"/>
              </w:rPr>
              <w:t>→ 101</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FBG</w:t>
            </w:r>
            <w:r w:rsidRPr="00966DF1">
              <w:rPr>
                <w:rFonts w:eastAsia="Times New Roman" w:cs="Times New Roman"/>
                <w:b/>
                <w:bCs/>
                <w:sz w:val="14"/>
                <w:szCs w:val="14"/>
                <w:vertAlign w:val="superscript"/>
              </w:rPr>
              <w:t xml:space="preserve">11 </w:t>
            </w:r>
            <w:r w:rsidRPr="00966DF1">
              <w:rPr>
                <w:rFonts w:eastAsia="Times New Roman" w:cs="Times New Roman"/>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124→ 113</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Insulin</w:t>
            </w:r>
            <w:r w:rsidRPr="00966DF1">
              <w:rPr>
                <w:rFonts w:eastAsia="Times New Roman" w:cs="Times New Roman"/>
                <w:b/>
                <w:bCs/>
                <w:sz w:val="14"/>
                <w:szCs w:val="14"/>
                <w:vertAlign w:val="superscript"/>
              </w:rPr>
              <w:t>19</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12.2→ 9.3</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CRP</w:t>
            </w:r>
            <w:r w:rsidRPr="00966DF1">
              <w:rPr>
                <w:rFonts w:eastAsia="Times New Roman" w:cs="Times New Roman"/>
                <w:b/>
                <w:bCs/>
                <w:sz w:val="14"/>
                <w:szCs w:val="14"/>
                <w:vertAlign w:val="superscript"/>
              </w:rPr>
              <w:t xml:space="preserve">7 </w:t>
            </w:r>
            <w:r w:rsidRPr="00966DF1">
              <w:rPr>
                <w:rFonts w:eastAsia="Times New Roman" w:cs="Times New Roman"/>
                <w:sz w:val="14"/>
                <w:szCs w:val="14"/>
              </w:rPr>
              <w:t xml:space="preserve"> </w:t>
            </w:r>
            <w:r w:rsidRPr="00966DF1">
              <w:rPr>
                <w:rFonts w:eastAsia="Times New Roman" w:cs="Times New Roman"/>
                <w:b/>
                <w:bCs/>
                <w:sz w:val="14"/>
                <w:szCs w:val="14"/>
              </w:rPr>
              <w:t>↓</w:t>
            </w:r>
            <w:r w:rsidRPr="00966DF1">
              <w:rPr>
                <w:rFonts w:eastAsia="Times New Roman" w:cs="Times New Roman"/>
                <w:b/>
                <w:bCs/>
                <w:sz w:val="14"/>
                <w:szCs w:val="14"/>
                <w:vertAlign w:val="superscript"/>
              </w:rPr>
              <w:t xml:space="preserve"> </w:t>
            </w:r>
            <w:r w:rsidRPr="00966DF1">
              <w:rPr>
                <w:rFonts w:eastAsia="Times New Roman" w:cs="Times New Roman"/>
                <w:sz w:val="14"/>
                <w:szCs w:val="14"/>
              </w:rPr>
              <w:t xml:space="preserve"> 7.3→ 5.8</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HOMA2-IR</w:t>
            </w:r>
            <w:r w:rsidRPr="00966DF1">
              <w:rPr>
                <w:rFonts w:eastAsia="Times New Roman" w:cs="Times New Roman"/>
                <w:b/>
                <w:bCs/>
                <w:sz w:val="14"/>
                <w:szCs w:val="14"/>
                <w:vertAlign w:val="superscript"/>
              </w:rPr>
              <w:t xml:space="preserve">18 </w:t>
            </w:r>
            <w:r w:rsidRPr="00966DF1">
              <w:rPr>
                <w:rFonts w:eastAsia="Times New Roman" w:cs="Times New Roman"/>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1.7→ 1.3</w:t>
            </w:r>
          </w:p>
          <w:p w:rsidR="00185466" w:rsidRPr="00966DF1" w:rsidRDefault="00185466" w:rsidP="00F14CD4">
            <w:pPr>
              <w:rPr>
                <w:rFonts w:eastAsia="Times New Roman" w:cs="Times New Roman"/>
                <w:b/>
                <w:bCs/>
                <w:sz w:val="14"/>
                <w:szCs w:val="14"/>
                <w:vertAlign w:val="superscript"/>
              </w:rPr>
            </w:pPr>
          </w:p>
          <w:p w:rsidR="00185466" w:rsidRPr="00966DF1" w:rsidRDefault="00185466" w:rsidP="00F14CD4">
            <w:pPr>
              <w:rPr>
                <w:rFonts w:eastAsia="Times New Roman" w:cs="Times New Roman"/>
                <w:b/>
                <w:bCs/>
                <w:sz w:val="14"/>
                <w:szCs w:val="14"/>
              </w:rPr>
            </w:pPr>
          </w:p>
        </w:tc>
        <w:tc>
          <w:tcPr>
            <w:tcW w:w="451" w:type="pct"/>
            <w:vMerge w:val="restart"/>
          </w:tcPr>
          <w:p w:rsidR="00185466" w:rsidRPr="00966DF1" w:rsidRDefault="00185466" w:rsidP="00F14CD4">
            <w:pPr>
              <w:rPr>
                <w:rFonts w:eastAsia="Times New Roman" w:cs="Times New Roman"/>
                <w:sz w:val="14"/>
                <w:szCs w:val="14"/>
              </w:rPr>
            </w:pPr>
            <w:proofErr w:type="spellStart"/>
            <w:r w:rsidRPr="00966DF1">
              <w:rPr>
                <w:rFonts w:eastAsia="Times New Roman" w:cs="Times New Roman"/>
                <w:sz w:val="14"/>
                <w:szCs w:val="14"/>
              </w:rPr>
              <w:lastRenderedPageBreak/>
              <w:t>Saslow</w:t>
            </w:r>
            <w:proofErr w:type="spellEnd"/>
            <w:r w:rsidRPr="00966DF1">
              <w:rPr>
                <w:rFonts w:eastAsia="Times New Roman" w:cs="Times New Roman"/>
                <w:sz w:val="14"/>
                <w:szCs w:val="14"/>
              </w:rPr>
              <w:t xml:space="preserve"> et al., 2014</w:t>
            </w:r>
          </w:p>
        </w:tc>
      </w:tr>
      <w:tr w:rsidR="00185466" w:rsidRPr="00966DF1" w:rsidTr="00D80F38">
        <w:trPr>
          <w:trHeight w:val="1530"/>
        </w:trPr>
        <w:tc>
          <w:tcPr>
            <w:tcW w:w="1621" w:type="pct"/>
          </w:tcPr>
          <w:p w:rsidR="00185466" w:rsidRPr="00966DF1" w:rsidRDefault="00185466" w:rsidP="00F14CD4">
            <w:pPr>
              <w:rPr>
                <w:rFonts w:eastAsia="Times New Roman" w:cs="Times New Roman"/>
                <w:sz w:val="14"/>
                <w:szCs w:val="14"/>
              </w:rPr>
            </w:pPr>
            <w:r w:rsidRPr="00966DF1">
              <w:rPr>
                <w:rFonts w:eastAsiaTheme="majorEastAsia" w:cs="Times New Roman"/>
                <w:sz w:val="14"/>
                <w:szCs w:val="14"/>
              </w:rPr>
              <w:t xml:space="preserve">Individuals were excluded from the study if they were unable to provide informed consent, were non-English speaking, had a substance use disorder, mental health condition, or medical condition that, in the investigators’ opinion, could make participation in the intervention difficult, were currently using oral </w:t>
            </w:r>
            <w:r w:rsidRPr="00966DF1">
              <w:rPr>
                <w:rFonts w:eastAsiaTheme="majorEastAsia" w:cs="Times New Roman"/>
                <w:sz w:val="14"/>
                <w:szCs w:val="14"/>
              </w:rPr>
              <w:lastRenderedPageBreak/>
              <w:t xml:space="preserve">glucocorticoids or weight loss medications, were pregnant or planning to become pregnant within the next 12 months, were breastfeeding or less than 6 months postpartum, had a history of or were planning weight loss surgery, were following a vegan diet, or were unwilling to perform home glucose monitoring. Participants who were currently using insulin or taking more than three oral </w:t>
            </w:r>
            <w:proofErr w:type="spellStart"/>
            <w:r w:rsidRPr="00966DF1">
              <w:rPr>
                <w:rFonts w:eastAsiaTheme="majorEastAsia" w:cs="Times New Roman"/>
                <w:sz w:val="14"/>
                <w:szCs w:val="14"/>
              </w:rPr>
              <w:t>hypoglycemic</w:t>
            </w:r>
            <w:proofErr w:type="spellEnd"/>
            <w:r w:rsidRPr="00966DF1">
              <w:rPr>
                <w:rFonts w:eastAsiaTheme="majorEastAsia" w:cs="Times New Roman"/>
                <w:sz w:val="14"/>
                <w:szCs w:val="14"/>
              </w:rPr>
              <w:t xml:space="preserve"> medications were also excluded in order to limit the complexity of potential medication adjustments required due to the effects of dietary changes on glucose levels.</w:t>
            </w:r>
          </w:p>
        </w:tc>
        <w:tc>
          <w:tcPr>
            <w:tcW w:w="1412" w:type="pct"/>
            <w:vMerge/>
          </w:tcPr>
          <w:p w:rsidR="00185466" w:rsidRPr="00966DF1" w:rsidRDefault="00185466" w:rsidP="00F14CD4">
            <w:pPr>
              <w:rPr>
                <w:rFonts w:eastAsia="Times New Roman" w:cs="Times New Roman"/>
                <w:b/>
                <w:bCs/>
                <w:sz w:val="14"/>
                <w:szCs w:val="14"/>
              </w:rPr>
            </w:pPr>
          </w:p>
        </w:tc>
        <w:tc>
          <w:tcPr>
            <w:tcW w:w="1516" w:type="pct"/>
            <w:vMerge/>
          </w:tcPr>
          <w:p w:rsidR="00185466" w:rsidRPr="00966DF1" w:rsidRDefault="00185466" w:rsidP="00F14CD4">
            <w:pPr>
              <w:rPr>
                <w:rFonts w:eastAsia="Times New Roman" w:cs="Times New Roman"/>
                <w:b/>
                <w:bCs/>
                <w:sz w:val="14"/>
                <w:szCs w:val="14"/>
              </w:rPr>
            </w:pPr>
          </w:p>
        </w:tc>
        <w:tc>
          <w:tcPr>
            <w:tcW w:w="451" w:type="pct"/>
            <w:vMerge/>
          </w:tcPr>
          <w:p w:rsidR="00185466" w:rsidRPr="00966DF1" w:rsidRDefault="00185466" w:rsidP="00F14CD4">
            <w:pPr>
              <w:rPr>
                <w:rFonts w:eastAsia="Times New Roman" w:cs="Times New Roman"/>
                <w:sz w:val="14"/>
                <w:szCs w:val="14"/>
              </w:rPr>
            </w:pPr>
          </w:p>
        </w:tc>
      </w:tr>
      <w:tr w:rsidR="00185466" w:rsidRPr="00966DF1" w:rsidTr="00D80F38">
        <w:trPr>
          <w:trHeight w:val="606"/>
        </w:trPr>
        <w:tc>
          <w:tcPr>
            <w:tcW w:w="1621" w:type="pc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Overweight, BMI ≥ 25, HbA1c &gt; 6%</w:t>
            </w:r>
          </w:p>
        </w:tc>
        <w:tc>
          <w:tcPr>
            <w:tcW w:w="1412" w:type="pct"/>
            <w:vMerge w:val="restart"/>
          </w:tcPr>
          <w:p w:rsidR="00185466" w:rsidRPr="00966DF1" w:rsidRDefault="00185466" w:rsidP="00F14CD4">
            <w:pPr>
              <w:shd w:val="clear" w:color="auto" w:fill="FFFFFF" w:themeFill="background1"/>
              <w:rPr>
                <w:rFonts w:eastAsia="Times New Roman" w:cs="Times New Roman"/>
                <w:sz w:val="14"/>
                <w:szCs w:val="14"/>
              </w:rPr>
            </w:pPr>
            <w:r w:rsidRPr="00966DF1">
              <w:rPr>
                <w:rFonts w:eastAsia="Times New Roman" w:cs="Times New Roman"/>
                <w:b/>
                <w:bCs/>
                <w:sz w:val="14"/>
                <w:szCs w:val="14"/>
              </w:rPr>
              <w:t>LCK, 12 months post-intervention:</w:t>
            </w:r>
            <w:r w:rsidRPr="00966DF1">
              <w:rPr>
                <w:rFonts w:eastAsia="Times New Roman" w:cs="Times New Roman"/>
                <w:sz w:val="14"/>
                <w:szCs w:val="14"/>
              </w:rPr>
              <w:t xml:space="preserve">  </w:t>
            </w:r>
            <w:r w:rsidRPr="00966DF1">
              <w:rPr>
                <w:rFonts w:cs="Times New Roman"/>
                <w:sz w:val="14"/>
                <w:szCs w:val="14"/>
              </w:rPr>
              <w:br/>
            </w:r>
            <w:r w:rsidRPr="00966DF1">
              <w:rPr>
                <w:rFonts w:eastAsia="Times New Roman" w:cs="Times New Roman"/>
                <w:sz w:val="14"/>
                <w:szCs w:val="14"/>
              </w:rPr>
              <w:t xml:space="preserve">6/10 discontinued sulfonylureas/DPP-4 inhibitors, 3/10 discontinued metformin, and 1 participant increased the metformin dose. </w:t>
            </w:r>
          </w:p>
          <w:p w:rsidR="00185466" w:rsidRPr="00966DF1" w:rsidRDefault="00185466" w:rsidP="00F14CD4">
            <w:pPr>
              <w:shd w:val="clear" w:color="auto" w:fill="FFFFFF" w:themeFill="background1"/>
              <w:rPr>
                <w:rFonts w:eastAsia="Times New Roman" w:cs="Times New Roman"/>
                <w:sz w:val="14"/>
                <w:szCs w:val="14"/>
              </w:rPr>
            </w:pPr>
            <w:r w:rsidRPr="00966DF1">
              <w:rPr>
                <w:rFonts w:eastAsia="Times New Roman" w:cs="Times New Roman"/>
                <w:sz w:val="14"/>
                <w:szCs w:val="14"/>
              </w:rPr>
              <w:t xml:space="preserve"> </w:t>
            </w:r>
          </w:p>
          <w:p w:rsidR="00185466" w:rsidRPr="00966DF1" w:rsidRDefault="00185466" w:rsidP="00F14CD4">
            <w:pPr>
              <w:shd w:val="clear" w:color="auto" w:fill="FFFFFF" w:themeFill="background1"/>
              <w:rPr>
                <w:rFonts w:cs="Times New Roman"/>
                <w:sz w:val="14"/>
                <w:szCs w:val="14"/>
              </w:rPr>
            </w:pPr>
            <w:r w:rsidRPr="00966DF1">
              <w:rPr>
                <w:rFonts w:eastAsia="Times New Roman" w:cs="Times New Roman"/>
                <w:b/>
                <w:bCs/>
                <w:sz w:val="14"/>
                <w:szCs w:val="14"/>
              </w:rPr>
              <w:t>MCCR, 12 months post-intervention:</w:t>
            </w:r>
            <w:r w:rsidRPr="00966DF1">
              <w:rPr>
                <w:rFonts w:eastAsia="Times New Roman" w:cs="Times New Roman"/>
                <w:sz w:val="14"/>
                <w:szCs w:val="14"/>
              </w:rPr>
              <w:t xml:space="preserve">  </w:t>
            </w:r>
            <w:r w:rsidRPr="00966DF1">
              <w:rPr>
                <w:rFonts w:cs="Times New Roman"/>
                <w:sz w:val="14"/>
                <w:szCs w:val="14"/>
              </w:rPr>
              <w:br/>
            </w:r>
            <w:r w:rsidRPr="00966DF1">
              <w:rPr>
                <w:rFonts w:eastAsia="Times New Roman" w:cs="Times New Roman"/>
                <w:sz w:val="14"/>
                <w:szCs w:val="14"/>
              </w:rPr>
              <w:t>0/4 discontinued sulfonylureas/DPP-4 inhibitors, 2 participants started these medications, 0/12 discontinued metformin, and 2 participants reduced the metformin dose.</w:t>
            </w:r>
          </w:p>
          <w:p w:rsidR="00185466" w:rsidRPr="00966DF1" w:rsidRDefault="00185466" w:rsidP="00F14CD4">
            <w:pPr>
              <w:rPr>
                <w:rFonts w:eastAsia="Times New Roman" w:cs="Times New Roman"/>
                <w:sz w:val="14"/>
                <w:szCs w:val="14"/>
              </w:rPr>
            </w:pPr>
          </w:p>
        </w:tc>
        <w:tc>
          <w:tcPr>
            <w:tcW w:w="1516" w:type="pct"/>
            <w:vMerge w:val="restart"/>
          </w:tcPr>
          <w:p w:rsidR="00185466" w:rsidRPr="00966DF1" w:rsidRDefault="00185466" w:rsidP="000C6B0F">
            <w:pPr>
              <w:jc w:val="left"/>
              <w:rPr>
                <w:rFonts w:eastAsia="Times New Roman" w:cs="Times New Roman"/>
                <w:sz w:val="14"/>
                <w:szCs w:val="14"/>
              </w:rPr>
            </w:pPr>
            <w:r w:rsidRPr="00966DF1">
              <w:rPr>
                <w:rFonts w:eastAsia="Times New Roman" w:cs="Times New Roman"/>
                <w:b/>
                <w:bCs/>
                <w:sz w:val="14"/>
                <w:szCs w:val="14"/>
              </w:rPr>
              <w:t>Weight</w:t>
            </w:r>
            <w:r w:rsidRPr="00966DF1">
              <w:rPr>
                <w:rFonts w:eastAsia="Times New Roman" w:cs="Times New Roman"/>
                <w:b/>
                <w:bCs/>
                <w:sz w:val="14"/>
                <w:szCs w:val="14"/>
                <w:vertAlign w:val="superscript"/>
              </w:rPr>
              <w:t>32</w:t>
            </w:r>
            <w:r w:rsidRPr="00966DF1">
              <w:rPr>
                <w:rFonts w:eastAsia="Times New Roman" w:cs="Times New Roman"/>
                <w:b/>
                <w:bCs/>
                <w:sz w:val="14"/>
                <w:szCs w:val="14"/>
              </w:rPr>
              <w:t xml:space="preserve"> ↓</w:t>
            </w:r>
            <w:r w:rsidRPr="00966DF1">
              <w:rPr>
                <w:rFonts w:eastAsia="Times New Roman" w:cs="Times New Roman"/>
                <w:sz w:val="14"/>
                <w:szCs w:val="14"/>
              </w:rPr>
              <w:t xml:space="preserve"> 100 ± 12→ 92 ± 12</w:t>
            </w:r>
            <w:r w:rsidRPr="00966DF1">
              <w:rPr>
                <w:rFonts w:cs="Times New Roman"/>
                <w:sz w:val="14"/>
                <w:szCs w:val="14"/>
              </w:rPr>
              <w:br/>
            </w:r>
            <w:r w:rsidRPr="00966DF1">
              <w:rPr>
                <w:rFonts w:eastAsia="Times New Roman" w:cs="Times New Roman"/>
                <w:b/>
                <w:bCs/>
                <w:sz w:val="14"/>
                <w:szCs w:val="14"/>
              </w:rPr>
              <w:t>BMI</w:t>
            </w:r>
            <w:r w:rsidRPr="00966DF1">
              <w:rPr>
                <w:rFonts w:eastAsia="Times New Roman" w:cs="Times New Roman"/>
                <w:b/>
                <w:bCs/>
                <w:sz w:val="14"/>
                <w:szCs w:val="14"/>
                <w:vertAlign w:val="superscript"/>
              </w:rPr>
              <w:t>5</w:t>
            </w:r>
            <w:r w:rsidRPr="00966DF1">
              <w:rPr>
                <w:rFonts w:eastAsia="Times New Roman" w:cs="Times New Roman"/>
                <w:b/>
                <w:bCs/>
                <w:sz w:val="14"/>
                <w:szCs w:val="14"/>
              </w:rPr>
              <w:t xml:space="preserve"> ↓ </w:t>
            </w:r>
            <w:r w:rsidRPr="00966DF1">
              <w:rPr>
                <w:rFonts w:eastAsia="Times New Roman" w:cs="Times New Roman"/>
                <w:sz w:val="14"/>
                <w:szCs w:val="14"/>
              </w:rPr>
              <w:t>36 ± 1.7 → 33 ± 1.7</w:t>
            </w:r>
            <w:r w:rsidRPr="00966DF1">
              <w:rPr>
                <w:rFonts w:cs="Times New Roman"/>
                <w:sz w:val="14"/>
                <w:szCs w:val="14"/>
              </w:rPr>
              <w:br/>
            </w:r>
            <w:r w:rsidRPr="00966DF1">
              <w:rPr>
                <w:rFonts w:eastAsia="Times New Roman" w:cs="Times New Roman"/>
                <w:b/>
                <w:bCs/>
                <w:sz w:val="14"/>
                <w:szCs w:val="14"/>
              </w:rPr>
              <w:t>HbA1c</w:t>
            </w:r>
            <w:r w:rsidRPr="00966DF1">
              <w:rPr>
                <w:rFonts w:eastAsia="Times New Roman" w:cs="Times New Roman"/>
                <w:b/>
                <w:bCs/>
                <w:sz w:val="14"/>
                <w:szCs w:val="14"/>
                <w:vertAlign w:val="superscript"/>
              </w:rPr>
              <w:t>13</w:t>
            </w:r>
            <w:r w:rsidRPr="00966DF1">
              <w:rPr>
                <w:rFonts w:eastAsia="Times New Roman" w:cs="Times New Roman"/>
                <w:b/>
                <w:bCs/>
                <w:sz w:val="14"/>
                <w:szCs w:val="14"/>
              </w:rPr>
              <w:t xml:space="preserve"> ↓</w:t>
            </w:r>
            <w:r w:rsidRPr="00966DF1">
              <w:rPr>
                <w:rFonts w:eastAsia="Times New Roman" w:cs="Times New Roman"/>
                <w:sz w:val="14"/>
                <w:szCs w:val="14"/>
              </w:rPr>
              <w:t xml:space="preserve"> 6.6 ± 0.15 → 6.1 ± 0.15</w:t>
            </w:r>
            <w:r w:rsidRPr="00966DF1">
              <w:rPr>
                <w:rFonts w:cs="Times New Roman"/>
                <w:sz w:val="14"/>
                <w:szCs w:val="14"/>
              </w:rPr>
              <w:br/>
            </w:r>
            <w:r w:rsidRPr="00966DF1">
              <w:rPr>
                <w:rFonts w:eastAsia="Times New Roman" w:cs="Times New Roman"/>
                <w:b/>
                <w:bCs/>
                <w:sz w:val="14"/>
                <w:szCs w:val="14"/>
              </w:rPr>
              <w:t>Insulin</w:t>
            </w:r>
            <w:r w:rsidRPr="00966DF1">
              <w:rPr>
                <w:rFonts w:eastAsia="Times New Roman" w:cs="Times New Roman"/>
                <w:b/>
                <w:bCs/>
                <w:sz w:val="14"/>
                <w:szCs w:val="14"/>
                <w:vertAlign w:val="superscript"/>
              </w:rPr>
              <w:t>19</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 xml:space="preserve"> 8.7 ± 1.4 → 9.1 ± 1.5</w:t>
            </w:r>
            <w:r w:rsidRPr="00966DF1">
              <w:rPr>
                <w:rFonts w:cs="Times New Roman"/>
                <w:sz w:val="14"/>
                <w:szCs w:val="14"/>
              </w:rPr>
              <w:br/>
            </w:r>
            <w:r w:rsidRPr="00966DF1">
              <w:rPr>
                <w:rFonts w:eastAsia="Times New Roman" w:cs="Times New Roman"/>
                <w:b/>
                <w:bCs/>
                <w:sz w:val="14"/>
                <w:szCs w:val="14"/>
              </w:rPr>
              <w:t>LDL</w:t>
            </w:r>
            <w:r w:rsidRPr="00966DF1">
              <w:rPr>
                <w:rFonts w:eastAsia="Times New Roman" w:cs="Times New Roman"/>
                <w:b/>
                <w:bCs/>
                <w:sz w:val="14"/>
                <w:szCs w:val="14"/>
                <w:vertAlign w:val="superscript"/>
              </w:rPr>
              <w:t>22</w:t>
            </w:r>
            <w:r w:rsidRPr="00966DF1">
              <w:rPr>
                <w:rFonts w:eastAsia="Times New Roman" w:cs="Times New Roman"/>
                <w:b/>
                <w:bCs/>
                <w:sz w:val="14"/>
                <w:szCs w:val="14"/>
              </w:rPr>
              <w:t xml:space="preserve"> ↑</w:t>
            </w:r>
            <w:r w:rsidRPr="00966DF1">
              <w:rPr>
                <w:rFonts w:eastAsia="Times New Roman" w:cs="Times New Roman"/>
                <w:sz w:val="14"/>
                <w:szCs w:val="14"/>
              </w:rPr>
              <w:t xml:space="preserve"> 89 ± 6.3 → 96 ± 6.8</w:t>
            </w:r>
            <w:r w:rsidRPr="00966DF1">
              <w:rPr>
                <w:rFonts w:cs="Times New Roman"/>
                <w:sz w:val="14"/>
                <w:szCs w:val="14"/>
              </w:rPr>
              <w:br/>
            </w:r>
            <w:r w:rsidRPr="00966DF1">
              <w:rPr>
                <w:rFonts w:eastAsia="Times New Roman" w:cs="Times New Roman"/>
                <w:b/>
                <w:bCs/>
                <w:sz w:val="14"/>
                <w:szCs w:val="14"/>
              </w:rPr>
              <w:t>HDL</w:t>
            </w:r>
            <w:r w:rsidRPr="00966DF1">
              <w:rPr>
                <w:rFonts w:eastAsia="Times New Roman" w:cs="Times New Roman"/>
                <w:b/>
                <w:bCs/>
                <w:sz w:val="14"/>
                <w:szCs w:val="14"/>
                <w:vertAlign w:val="superscript"/>
              </w:rPr>
              <w:t>14</w:t>
            </w:r>
            <w:r w:rsidRPr="00966DF1">
              <w:rPr>
                <w:rFonts w:eastAsia="Times New Roman" w:cs="Times New Roman"/>
                <w:b/>
                <w:bCs/>
                <w:sz w:val="14"/>
                <w:szCs w:val="14"/>
              </w:rPr>
              <w:t xml:space="preserve"> ↑ </w:t>
            </w:r>
            <w:r w:rsidRPr="00966DF1">
              <w:rPr>
                <w:rFonts w:eastAsia="Times New Roman" w:cs="Times New Roman"/>
                <w:sz w:val="14"/>
                <w:szCs w:val="14"/>
              </w:rPr>
              <w:t>48 ± 3 → 53 ± 3.8</w:t>
            </w:r>
            <w:r w:rsidRPr="00966DF1">
              <w:rPr>
                <w:rFonts w:cs="Times New Roman"/>
                <w:sz w:val="14"/>
                <w:szCs w:val="14"/>
              </w:rPr>
              <w:br/>
            </w:r>
            <w:r w:rsidRPr="00966DF1">
              <w:rPr>
                <w:rFonts w:eastAsia="Times New Roman" w:cs="Times New Roman"/>
                <w:b/>
                <w:bCs/>
                <w:sz w:val="14"/>
                <w:szCs w:val="14"/>
              </w:rPr>
              <w:t xml:space="preserve">TG </w:t>
            </w:r>
            <w:r w:rsidRPr="00966DF1">
              <w:rPr>
                <w:rFonts w:eastAsia="Times New Roman" w:cs="Times New Roman"/>
                <w:b/>
                <w:bCs/>
                <w:sz w:val="14"/>
                <w:szCs w:val="14"/>
                <w:vertAlign w:val="superscript"/>
              </w:rPr>
              <w:t>26</w:t>
            </w:r>
            <w:r w:rsidRPr="00966DF1">
              <w:rPr>
                <w:rFonts w:eastAsia="Times New Roman" w:cs="Times New Roman"/>
                <w:b/>
                <w:bCs/>
                <w:sz w:val="14"/>
                <w:szCs w:val="14"/>
              </w:rPr>
              <w:t xml:space="preserve">↓ </w:t>
            </w:r>
            <w:r w:rsidRPr="00966DF1">
              <w:rPr>
                <w:rFonts w:eastAsia="Times New Roman" w:cs="Times New Roman"/>
                <w:sz w:val="14"/>
                <w:szCs w:val="14"/>
              </w:rPr>
              <w:t>103 ± 11 → 93 ± 9.7</w:t>
            </w:r>
            <w:r w:rsidRPr="00966DF1">
              <w:rPr>
                <w:rFonts w:cs="Times New Roman"/>
                <w:sz w:val="14"/>
                <w:szCs w:val="14"/>
              </w:rPr>
              <w:br/>
            </w:r>
            <w:r w:rsidRPr="006C1E53">
              <w:rPr>
                <w:rFonts w:eastAsia="Times New Roman" w:cs="Times New Roman"/>
                <w:b/>
                <w:bCs/>
                <w:sz w:val="14"/>
                <w:szCs w:val="14"/>
              </w:rPr>
              <w:t>TG/HDL</w:t>
            </w:r>
            <w:r w:rsidRPr="006C1E53">
              <w:rPr>
                <w:rFonts w:eastAsia="Times New Roman" w:cs="Times New Roman"/>
                <w:b/>
                <w:bCs/>
                <w:sz w:val="14"/>
                <w:szCs w:val="14"/>
                <w:vertAlign w:val="superscript"/>
              </w:rPr>
              <w:t>27</w:t>
            </w:r>
            <w:r w:rsidRPr="006C1E53">
              <w:rPr>
                <w:rFonts w:eastAsia="Times New Roman" w:cs="Times New Roman"/>
                <w:b/>
                <w:bCs/>
                <w:sz w:val="14"/>
                <w:szCs w:val="14"/>
              </w:rPr>
              <w:t xml:space="preserve"> ↓</w:t>
            </w:r>
            <w:r w:rsidRPr="006C1E53">
              <w:rPr>
                <w:rFonts w:eastAsia="Times New Roman" w:cs="Times New Roman"/>
                <w:sz w:val="14"/>
                <w:szCs w:val="14"/>
              </w:rPr>
              <w:t xml:space="preserve"> 2.2 ± 0.26 → 1.7 ± 0.20</w:t>
            </w:r>
            <w:r w:rsidRPr="00966DF1">
              <w:rPr>
                <w:rFonts w:cs="Times New Roman"/>
                <w:sz w:val="14"/>
                <w:szCs w:val="14"/>
              </w:rPr>
              <w:br/>
            </w:r>
            <w:r w:rsidRPr="00966DF1">
              <w:rPr>
                <w:rFonts w:eastAsia="Times New Roman" w:cs="Times New Roman"/>
                <w:b/>
                <w:bCs/>
                <w:sz w:val="14"/>
                <w:szCs w:val="14"/>
              </w:rPr>
              <w:t>CRP</w:t>
            </w:r>
            <w:r w:rsidRPr="00966DF1">
              <w:rPr>
                <w:rFonts w:eastAsia="Times New Roman" w:cs="Times New Roman"/>
                <w:b/>
                <w:bCs/>
                <w:sz w:val="14"/>
                <w:szCs w:val="14"/>
                <w:vertAlign w:val="superscript"/>
              </w:rPr>
              <w:t>7</w:t>
            </w:r>
            <w:r w:rsidRPr="00966DF1">
              <w:rPr>
                <w:rFonts w:eastAsia="Times New Roman" w:cs="Times New Roman"/>
                <w:b/>
                <w:bCs/>
                <w:sz w:val="14"/>
                <w:szCs w:val="14"/>
              </w:rPr>
              <w:t xml:space="preserve"> ↓ </w:t>
            </w:r>
            <w:r w:rsidRPr="00966DF1">
              <w:rPr>
                <w:rFonts w:eastAsia="Times New Roman" w:cs="Times New Roman"/>
                <w:sz w:val="14"/>
                <w:szCs w:val="14"/>
              </w:rPr>
              <w:t>4.2 ± 11 → 3.0 ± 7.9</w:t>
            </w:r>
            <w:r w:rsidRPr="00966DF1">
              <w:rPr>
                <w:rFonts w:cs="Times New Roman"/>
                <w:sz w:val="14"/>
                <w:szCs w:val="14"/>
              </w:rPr>
              <w:br/>
            </w:r>
            <w:r w:rsidRPr="00966DF1">
              <w:rPr>
                <w:rFonts w:eastAsia="Times New Roman" w:cs="Times New Roman"/>
                <w:b/>
                <w:bCs/>
                <w:sz w:val="14"/>
                <w:szCs w:val="14"/>
              </w:rPr>
              <w:t>HOMA2-IR</w:t>
            </w:r>
            <w:r w:rsidRPr="00966DF1">
              <w:rPr>
                <w:rFonts w:eastAsia="Times New Roman" w:cs="Times New Roman"/>
                <w:b/>
                <w:bCs/>
                <w:sz w:val="14"/>
                <w:szCs w:val="14"/>
                <w:vertAlign w:val="superscript"/>
              </w:rPr>
              <w:t>18</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 xml:space="preserve"> 1 ± 0.18 → 1 ± 0.15</w:t>
            </w:r>
            <w:r w:rsidRPr="00966DF1">
              <w:rPr>
                <w:rFonts w:cs="Times New Roman"/>
                <w:sz w:val="14"/>
                <w:szCs w:val="14"/>
              </w:rPr>
              <w:br/>
            </w:r>
            <w:r w:rsidRPr="00966DF1">
              <w:rPr>
                <w:rFonts w:eastAsia="Times New Roman" w:cs="Times New Roman"/>
                <w:b/>
                <w:bCs/>
                <w:sz w:val="14"/>
                <w:szCs w:val="14"/>
              </w:rPr>
              <w:t>DBP</w:t>
            </w:r>
            <w:r w:rsidRPr="00966DF1">
              <w:rPr>
                <w:rFonts w:eastAsia="Times New Roman" w:cs="Times New Roman"/>
                <w:b/>
                <w:bCs/>
                <w:sz w:val="14"/>
                <w:szCs w:val="14"/>
                <w:vertAlign w:val="superscript"/>
              </w:rPr>
              <w:t>9</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 xml:space="preserve"> </w:t>
            </w:r>
            <w:r w:rsidRPr="00966DF1">
              <w:rPr>
                <w:rFonts w:eastAsia="Times New Roman" w:cs="Times New Roman"/>
                <w:b/>
                <w:bCs/>
                <w:sz w:val="14"/>
                <w:szCs w:val="14"/>
              </w:rPr>
              <w:t xml:space="preserve"> </w:t>
            </w:r>
            <w:r w:rsidRPr="00966DF1">
              <w:rPr>
                <w:rFonts w:eastAsia="Times New Roman" w:cs="Times New Roman"/>
                <w:sz w:val="14"/>
                <w:szCs w:val="14"/>
              </w:rPr>
              <w:t>77 ± 1.6 → 76 ± 1.6</w:t>
            </w:r>
            <w:r w:rsidRPr="00966DF1">
              <w:rPr>
                <w:rFonts w:cs="Times New Roman"/>
                <w:sz w:val="14"/>
                <w:szCs w:val="14"/>
              </w:rPr>
              <w:br/>
            </w:r>
            <w:r w:rsidRPr="00966DF1">
              <w:rPr>
                <w:rFonts w:eastAsia="Times New Roman" w:cs="Times New Roman"/>
                <w:b/>
                <w:bCs/>
                <w:sz w:val="14"/>
                <w:szCs w:val="14"/>
              </w:rPr>
              <w:t>SBP</w:t>
            </w:r>
            <w:r w:rsidRPr="00966DF1">
              <w:rPr>
                <w:rFonts w:eastAsia="Times New Roman" w:cs="Times New Roman"/>
                <w:b/>
                <w:bCs/>
                <w:sz w:val="14"/>
                <w:szCs w:val="14"/>
                <w:vertAlign w:val="superscript"/>
              </w:rPr>
              <w:t>24</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 xml:space="preserve"> </w:t>
            </w:r>
            <w:r w:rsidRPr="00966DF1">
              <w:rPr>
                <w:rFonts w:eastAsia="Times New Roman" w:cs="Times New Roman"/>
                <w:b/>
                <w:bCs/>
                <w:sz w:val="14"/>
                <w:szCs w:val="14"/>
              </w:rPr>
              <w:t xml:space="preserve"> </w:t>
            </w:r>
            <w:r w:rsidRPr="00966DF1">
              <w:rPr>
                <w:rFonts w:eastAsia="Times New Roman" w:cs="Times New Roman"/>
                <w:sz w:val="14"/>
                <w:szCs w:val="14"/>
              </w:rPr>
              <w:t xml:space="preserve">127 ± 2.7 → 130 ± 2.6   </w:t>
            </w:r>
          </w:p>
          <w:p w:rsidR="00185466" w:rsidRPr="00966DF1" w:rsidRDefault="00185466" w:rsidP="00F14CD4">
            <w:pPr>
              <w:rPr>
                <w:rFonts w:eastAsia="Times New Roman" w:cs="Times New Roman"/>
                <w:b/>
                <w:bCs/>
                <w:sz w:val="14"/>
                <w:szCs w:val="14"/>
              </w:rPr>
            </w:pPr>
          </w:p>
        </w:tc>
        <w:tc>
          <w:tcPr>
            <w:tcW w:w="451" w:type="pct"/>
            <w:vMerge w:val="restart"/>
          </w:tcPr>
          <w:p w:rsidR="00185466" w:rsidRPr="00966DF1" w:rsidRDefault="00185466" w:rsidP="00F14CD4">
            <w:pPr>
              <w:rPr>
                <w:rFonts w:eastAsia="Times New Roman" w:cs="Times New Roman"/>
                <w:sz w:val="14"/>
                <w:szCs w:val="14"/>
              </w:rPr>
            </w:pPr>
            <w:proofErr w:type="spellStart"/>
            <w:r w:rsidRPr="00966DF1">
              <w:rPr>
                <w:rFonts w:eastAsia="Times New Roman" w:cs="Times New Roman"/>
                <w:sz w:val="14"/>
                <w:szCs w:val="14"/>
              </w:rPr>
              <w:t>Saslow</w:t>
            </w:r>
            <w:proofErr w:type="spellEnd"/>
            <w:r w:rsidRPr="00966DF1">
              <w:rPr>
                <w:rFonts w:eastAsia="Times New Roman" w:cs="Times New Roman"/>
                <w:sz w:val="14"/>
                <w:szCs w:val="14"/>
              </w:rPr>
              <w:t xml:space="preserve"> et al. 2017a</w:t>
            </w:r>
          </w:p>
          <w:p w:rsidR="00185466" w:rsidRPr="00966DF1" w:rsidRDefault="00185466" w:rsidP="00F14CD4">
            <w:pPr>
              <w:rPr>
                <w:rFonts w:eastAsia="Times New Roman" w:cs="Times New Roman"/>
                <w:sz w:val="14"/>
                <w:szCs w:val="14"/>
              </w:rPr>
            </w:pPr>
          </w:p>
        </w:tc>
      </w:tr>
      <w:tr w:rsidR="00185466" w:rsidRPr="00966DF1" w:rsidTr="00D80F38">
        <w:trPr>
          <w:trHeight w:val="1095"/>
        </w:trPr>
        <w:tc>
          <w:tcPr>
            <w:tcW w:w="1621" w:type="pc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Participants who were currently using insulin or taking more than three glucose-lowering medications</w:t>
            </w:r>
          </w:p>
        </w:tc>
        <w:tc>
          <w:tcPr>
            <w:tcW w:w="1412" w:type="pct"/>
            <w:vMerge/>
          </w:tcPr>
          <w:p w:rsidR="00185466" w:rsidRPr="00966DF1" w:rsidRDefault="00185466" w:rsidP="00F14CD4">
            <w:pPr>
              <w:shd w:val="clear" w:color="auto" w:fill="FFFFFF" w:themeFill="background1"/>
              <w:rPr>
                <w:rFonts w:eastAsia="Times New Roman" w:cs="Times New Roman"/>
                <w:b/>
                <w:bCs/>
                <w:sz w:val="14"/>
                <w:szCs w:val="14"/>
              </w:rPr>
            </w:pPr>
          </w:p>
        </w:tc>
        <w:tc>
          <w:tcPr>
            <w:tcW w:w="1516" w:type="pct"/>
            <w:vMerge/>
          </w:tcPr>
          <w:p w:rsidR="00185466" w:rsidRPr="00966DF1" w:rsidRDefault="00185466" w:rsidP="00F14CD4">
            <w:pPr>
              <w:rPr>
                <w:rFonts w:eastAsia="Times New Roman" w:cs="Times New Roman"/>
                <w:b/>
                <w:bCs/>
                <w:sz w:val="14"/>
                <w:szCs w:val="14"/>
              </w:rPr>
            </w:pPr>
          </w:p>
        </w:tc>
        <w:tc>
          <w:tcPr>
            <w:tcW w:w="451" w:type="pct"/>
            <w:vMerge/>
          </w:tcPr>
          <w:p w:rsidR="00185466" w:rsidRPr="00966DF1" w:rsidRDefault="00185466" w:rsidP="00F14CD4">
            <w:pPr>
              <w:rPr>
                <w:rFonts w:eastAsia="Times New Roman" w:cs="Times New Roman"/>
                <w:sz w:val="14"/>
                <w:szCs w:val="14"/>
              </w:rPr>
            </w:pPr>
          </w:p>
        </w:tc>
      </w:tr>
      <w:tr w:rsidR="00185466" w:rsidRPr="00966DF1" w:rsidTr="00D80F38">
        <w:trPr>
          <w:trHeight w:val="1208"/>
        </w:trPr>
        <w:tc>
          <w:tcPr>
            <w:tcW w:w="1621" w:type="pct"/>
          </w:tcPr>
          <w:p w:rsidR="00185466" w:rsidRPr="00966DF1" w:rsidRDefault="00185466" w:rsidP="00F14CD4">
            <w:pPr>
              <w:rPr>
                <w:rFonts w:cs="Times New Roman"/>
                <w:sz w:val="14"/>
                <w:szCs w:val="14"/>
              </w:rPr>
            </w:pPr>
            <w:r w:rsidRPr="00966DF1">
              <w:rPr>
                <w:rFonts w:cs="Times New Roman"/>
                <w:sz w:val="14"/>
                <w:szCs w:val="14"/>
              </w:rPr>
              <w:t xml:space="preserve">Diagnosis of type 2 diabetes for more than 1 year (confirmed by </w:t>
            </w:r>
            <w:proofErr w:type="spellStart"/>
            <w:r w:rsidRPr="00966DF1">
              <w:rPr>
                <w:rFonts w:cs="Times New Roman"/>
                <w:sz w:val="14"/>
                <w:szCs w:val="14"/>
              </w:rPr>
              <w:t>hemoglobin</w:t>
            </w:r>
            <w:proofErr w:type="spellEnd"/>
            <w:r w:rsidRPr="00966DF1">
              <w:rPr>
                <w:rFonts w:cs="Times New Roman"/>
                <w:sz w:val="14"/>
                <w:szCs w:val="14"/>
              </w:rPr>
              <w:t xml:space="preserve"> A1c level &gt; 6.0%), onset of diabetes after 15 years of age, no history of ketoacidosis, age 18–65 years, body mass index (BMI) between 27 and 50 kg/m², and willingness to lose weight.</w:t>
            </w:r>
          </w:p>
          <w:p w:rsidR="00185466" w:rsidRPr="00966DF1" w:rsidRDefault="00185466" w:rsidP="00F14CD4">
            <w:pPr>
              <w:rPr>
                <w:rFonts w:eastAsia="Times New Roman" w:cs="Times New Roman"/>
                <w:sz w:val="14"/>
                <w:szCs w:val="14"/>
              </w:rPr>
            </w:pPr>
          </w:p>
        </w:tc>
        <w:tc>
          <w:tcPr>
            <w:tcW w:w="1412" w:type="pct"/>
            <w:vMerge w:val="restart"/>
          </w:tcPr>
          <w:p w:rsidR="00185466" w:rsidRPr="00966DF1" w:rsidRDefault="00185466" w:rsidP="00F14CD4">
            <w:pPr>
              <w:rPr>
                <w:rFonts w:eastAsia="Times New Roman" w:cs="Times New Roman"/>
                <w:b/>
                <w:bCs/>
                <w:sz w:val="14"/>
                <w:szCs w:val="14"/>
              </w:rPr>
            </w:pPr>
            <w:r w:rsidRPr="00966DF1">
              <w:rPr>
                <w:rFonts w:eastAsia="Times New Roman" w:cs="Times New Roman"/>
                <w:b/>
                <w:bCs/>
                <w:sz w:val="14"/>
                <w:szCs w:val="14"/>
              </w:rPr>
              <w:t>LCKD, Pre-intervention:</w:t>
            </w:r>
          </w:p>
          <w:p w:rsidR="00185466" w:rsidRPr="00966DF1" w:rsidRDefault="00185466" w:rsidP="00F14CD4">
            <w:pPr>
              <w:rPr>
                <w:rFonts w:cs="Times New Roman"/>
                <w:sz w:val="14"/>
                <w:szCs w:val="14"/>
              </w:rPr>
            </w:pPr>
            <w:r w:rsidRPr="00966DF1">
              <w:rPr>
                <w:rFonts w:cs="Times New Roman"/>
                <w:sz w:val="14"/>
                <w:szCs w:val="14"/>
              </w:rPr>
              <w:t xml:space="preserve">20/21 patients were receiving </w:t>
            </w:r>
            <w:proofErr w:type="spellStart"/>
            <w:r w:rsidRPr="00966DF1">
              <w:rPr>
                <w:rFonts w:cs="Times New Roman"/>
                <w:sz w:val="14"/>
                <w:szCs w:val="14"/>
              </w:rPr>
              <w:t>hypoglycemic</w:t>
            </w:r>
            <w:proofErr w:type="spellEnd"/>
            <w:r w:rsidRPr="00966DF1">
              <w:rPr>
                <w:rFonts w:cs="Times New Roman"/>
                <w:sz w:val="14"/>
                <w:szCs w:val="14"/>
              </w:rPr>
              <w:t xml:space="preserve"> therapy; 4 patients were treated with insulin in combination with oral antidiabetic agents, 4 patients were treated exclusively with insulin, and 12 patients were receiving oral </w:t>
            </w:r>
            <w:proofErr w:type="spellStart"/>
            <w:r w:rsidRPr="00966DF1">
              <w:rPr>
                <w:rFonts w:cs="Times New Roman"/>
                <w:sz w:val="14"/>
                <w:szCs w:val="14"/>
              </w:rPr>
              <w:t>hypoglycemic</w:t>
            </w:r>
            <w:proofErr w:type="spellEnd"/>
            <w:r w:rsidRPr="00966DF1">
              <w:rPr>
                <w:rFonts w:cs="Times New Roman"/>
                <w:sz w:val="14"/>
                <w:szCs w:val="14"/>
              </w:rPr>
              <w:t xml:space="preserve"> agents only.</w:t>
            </w:r>
          </w:p>
          <w:p w:rsidR="00185466" w:rsidRPr="00966DF1" w:rsidRDefault="00185466" w:rsidP="00F14CD4">
            <w:pPr>
              <w:rPr>
                <w:rFonts w:cs="Times New Roman"/>
                <w:b/>
                <w:bCs/>
                <w:sz w:val="14"/>
                <w:szCs w:val="14"/>
              </w:rPr>
            </w:pPr>
            <w:r w:rsidRPr="00966DF1">
              <w:rPr>
                <w:rFonts w:cs="Times New Roman"/>
                <w:b/>
                <w:bCs/>
                <w:sz w:val="14"/>
                <w:szCs w:val="14"/>
              </w:rPr>
              <w:t>LCKD, 24 weeks post intervention:</w:t>
            </w:r>
          </w:p>
          <w:p w:rsidR="00185466" w:rsidRPr="00966DF1" w:rsidRDefault="00185466" w:rsidP="00F14CD4">
            <w:pPr>
              <w:rPr>
                <w:rFonts w:cs="Times New Roman"/>
                <w:sz w:val="14"/>
                <w:szCs w:val="14"/>
              </w:rPr>
            </w:pPr>
            <w:r w:rsidRPr="00966DF1">
              <w:rPr>
                <w:rFonts w:cs="Times New Roman"/>
                <w:sz w:val="14"/>
                <w:szCs w:val="14"/>
              </w:rPr>
              <w:t xml:space="preserve">20/21 patients discontinued or reduced the dosage of their </w:t>
            </w:r>
            <w:proofErr w:type="spellStart"/>
            <w:r w:rsidRPr="00966DF1">
              <w:rPr>
                <w:rFonts w:cs="Times New Roman"/>
                <w:sz w:val="14"/>
                <w:szCs w:val="14"/>
              </w:rPr>
              <w:t>hypoglycemic</w:t>
            </w:r>
            <w:proofErr w:type="spellEnd"/>
            <w:r w:rsidRPr="00966DF1">
              <w:rPr>
                <w:rFonts w:cs="Times New Roman"/>
                <w:sz w:val="14"/>
                <w:szCs w:val="14"/>
              </w:rPr>
              <w:t xml:space="preserve"> medications</w:t>
            </w:r>
          </w:p>
          <w:p w:rsidR="00185466" w:rsidRPr="00966DF1" w:rsidRDefault="00185466" w:rsidP="00F14CD4">
            <w:pPr>
              <w:rPr>
                <w:rFonts w:cs="Times New Roman"/>
                <w:b/>
                <w:bCs/>
                <w:sz w:val="14"/>
                <w:szCs w:val="14"/>
              </w:rPr>
            </w:pPr>
            <w:r w:rsidRPr="00966DF1">
              <w:rPr>
                <w:rFonts w:cs="Times New Roman"/>
                <w:b/>
                <w:bCs/>
                <w:sz w:val="14"/>
                <w:szCs w:val="14"/>
              </w:rPr>
              <w:t>Low IG, Pre-intervention:</w:t>
            </w:r>
          </w:p>
          <w:p w:rsidR="00185466" w:rsidRPr="00966DF1" w:rsidRDefault="00185466" w:rsidP="00F14CD4">
            <w:pPr>
              <w:rPr>
                <w:rFonts w:cs="Times New Roman"/>
                <w:sz w:val="14"/>
                <w:szCs w:val="14"/>
              </w:rPr>
            </w:pPr>
            <w:r w:rsidRPr="00966DF1">
              <w:rPr>
                <w:rFonts w:cs="Times New Roman"/>
                <w:sz w:val="14"/>
                <w:szCs w:val="14"/>
              </w:rPr>
              <w:t xml:space="preserve">22/29 patients were receiving </w:t>
            </w:r>
            <w:proofErr w:type="spellStart"/>
            <w:r w:rsidRPr="00966DF1">
              <w:rPr>
                <w:rFonts w:cs="Times New Roman"/>
                <w:sz w:val="14"/>
                <w:szCs w:val="14"/>
              </w:rPr>
              <w:t>hypoglycemic</w:t>
            </w:r>
            <w:proofErr w:type="spellEnd"/>
            <w:r w:rsidRPr="00966DF1">
              <w:rPr>
                <w:rFonts w:cs="Times New Roman"/>
                <w:sz w:val="14"/>
                <w:szCs w:val="14"/>
              </w:rPr>
              <w:t xml:space="preserve"> therapy, including 3/22 treated exclusively with insulin and 19/22 treated with oral </w:t>
            </w:r>
            <w:proofErr w:type="spellStart"/>
            <w:r w:rsidRPr="00966DF1">
              <w:rPr>
                <w:rFonts w:cs="Times New Roman"/>
                <w:sz w:val="14"/>
                <w:szCs w:val="14"/>
              </w:rPr>
              <w:t>hypoglycemic</w:t>
            </w:r>
            <w:proofErr w:type="spellEnd"/>
            <w:r w:rsidRPr="00966DF1">
              <w:rPr>
                <w:rFonts w:cs="Times New Roman"/>
                <w:sz w:val="14"/>
                <w:szCs w:val="14"/>
              </w:rPr>
              <w:t xml:space="preserve"> agents. </w:t>
            </w:r>
          </w:p>
          <w:p w:rsidR="00185466" w:rsidRPr="00966DF1" w:rsidRDefault="00185466" w:rsidP="00F14CD4">
            <w:pPr>
              <w:rPr>
                <w:rFonts w:cs="Times New Roman"/>
                <w:b/>
                <w:bCs/>
                <w:sz w:val="14"/>
                <w:szCs w:val="14"/>
              </w:rPr>
            </w:pPr>
            <w:r w:rsidRPr="00966DF1">
              <w:rPr>
                <w:rFonts w:cs="Times New Roman"/>
                <w:b/>
                <w:bCs/>
                <w:sz w:val="14"/>
                <w:szCs w:val="14"/>
              </w:rPr>
              <w:t>Low IG, 24 weeks intervention:</w:t>
            </w:r>
          </w:p>
          <w:p w:rsidR="00185466" w:rsidRPr="00966DF1" w:rsidRDefault="00185466" w:rsidP="00F14CD4">
            <w:pPr>
              <w:rPr>
                <w:rFonts w:eastAsia="Times New Roman" w:cs="Times New Roman"/>
                <w:sz w:val="14"/>
                <w:szCs w:val="14"/>
              </w:rPr>
            </w:pPr>
            <w:r w:rsidRPr="00966DF1">
              <w:rPr>
                <w:rFonts w:cs="Times New Roman"/>
                <w:sz w:val="14"/>
                <w:szCs w:val="14"/>
              </w:rPr>
              <w:lastRenderedPageBreak/>
              <w:t xml:space="preserve">18/29 patients discontinued or reduced the dosage of their </w:t>
            </w:r>
            <w:proofErr w:type="spellStart"/>
            <w:r w:rsidRPr="00966DF1">
              <w:rPr>
                <w:rFonts w:cs="Times New Roman"/>
                <w:sz w:val="14"/>
                <w:szCs w:val="14"/>
              </w:rPr>
              <w:t>hypoglycemic</w:t>
            </w:r>
            <w:proofErr w:type="spellEnd"/>
            <w:r w:rsidRPr="00966DF1">
              <w:rPr>
                <w:rFonts w:cs="Times New Roman"/>
                <w:sz w:val="14"/>
                <w:szCs w:val="14"/>
              </w:rPr>
              <w:t xml:space="preserve"> medications</w:t>
            </w:r>
          </w:p>
        </w:tc>
        <w:tc>
          <w:tcPr>
            <w:tcW w:w="1516" w:type="pct"/>
            <w:vMerge w:val="restart"/>
          </w:tcPr>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lastRenderedPageBreak/>
              <w:t>HbA1c</w:t>
            </w:r>
            <w:r w:rsidRPr="00966DF1">
              <w:rPr>
                <w:rFonts w:eastAsia="Times New Roman" w:cs="Times New Roman"/>
                <w:b/>
                <w:bCs/>
                <w:sz w:val="14"/>
                <w:szCs w:val="14"/>
                <w:vertAlign w:val="superscript"/>
              </w:rPr>
              <w:t xml:space="preserve">13 </w:t>
            </w:r>
            <w:r w:rsidRPr="00966DF1">
              <w:rPr>
                <w:rFonts w:eastAsia="Times New Roman" w:cs="Times New Roman"/>
                <w:sz w:val="14"/>
                <w:szCs w:val="14"/>
              </w:rPr>
              <w:t xml:space="preserve"> </w:t>
            </w:r>
            <w:r w:rsidRPr="00966DF1">
              <w:rPr>
                <w:rFonts w:eastAsia="Times New Roman" w:cs="Times New Roman"/>
                <w:b/>
                <w:bCs/>
                <w:sz w:val="14"/>
                <w:szCs w:val="14"/>
              </w:rPr>
              <w:t>↓</w:t>
            </w:r>
            <w:r w:rsidRPr="00966DF1">
              <w:rPr>
                <w:rFonts w:eastAsia="Times New Roman" w:cs="Times New Roman"/>
                <w:sz w:val="14"/>
                <w:szCs w:val="14"/>
              </w:rPr>
              <w:t>8.8</w:t>
            </w:r>
            <w:r w:rsidR="00D96C8F">
              <w:rPr>
                <w:rFonts w:eastAsia="Times New Roman" w:cs="Times New Roman"/>
                <w:sz w:val="14"/>
                <w:szCs w:val="14"/>
              </w:rPr>
              <w:t xml:space="preserve"> </w:t>
            </w:r>
            <w:r w:rsidRPr="00966DF1">
              <w:rPr>
                <w:rFonts w:eastAsia="Times New Roman" w:cs="Times New Roman"/>
                <w:sz w:val="14"/>
                <w:szCs w:val="14"/>
              </w:rPr>
              <w:t>±</w:t>
            </w:r>
            <w:r w:rsidR="00D96C8F">
              <w:rPr>
                <w:rFonts w:eastAsia="Times New Roman" w:cs="Times New Roman"/>
                <w:sz w:val="14"/>
                <w:szCs w:val="14"/>
              </w:rPr>
              <w:t xml:space="preserve"> </w:t>
            </w:r>
            <w:r w:rsidRPr="00966DF1">
              <w:rPr>
                <w:rFonts w:eastAsia="Times New Roman" w:cs="Times New Roman"/>
                <w:sz w:val="14"/>
                <w:szCs w:val="14"/>
              </w:rPr>
              <w:t>1.8 → 7.3</w:t>
            </w:r>
            <w:r w:rsidR="00D96C8F">
              <w:rPr>
                <w:rFonts w:eastAsia="Times New Roman" w:cs="Times New Roman"/>
                <w:sz w:val="14"/>
                <w:szCs w:val="14"/>
              </w:rPr>
              <w:t xml:space="preserve"> </w:t>
            </w:r>
            <w:r w:rsidRPr="00966DF1">
              <w:rPr>
                <w:rFonts w:eastAsia="Times New Roman" w:cs="Times New Roman"/>
                <w:sz w:val="14"/>
                <w:szCs w:val="14"/>
              </w:rPr>
              <w:t>±</w:t>
            </w:r>
            <w:r w:rsidR="00D96C8F">
              <w:rPr>
                <w:rFonts w:eastAsia="Times New Roman" w:cs="Times New Roman"/>
                <w:sz w:val="14"/>
                <w:szCs w:val="14"/>
              </w:rPr>
              <w:t xml:space="preserve"> </w:t>
            </w:r>
            <w:r w:rsidRPr="00966DF1">
              <w:rPr>
                <w:rFonts w:eastAsia="Times New Roman" w:cs="Times New Roman"/>
                <w:sz w:val="14"/>
                <w:szCs w:val="14"/>
              </w:rPr>
              <w:t xml:space="preserve">1.5 </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FBG</w:t>
            </w:r>
            <w:r w:rsidRPr="00966DF1">
              <w:rPr>
                <w:rFonts w:eastAsia="Times New Roman" w:cs="Times New Roman"/>
                <w:b/>
                <w:bCs/>
                <w:sz w:val="14"/>
                <w:szCs w:val="14"/>
                <w:vertAlign w:val="superscript"/>
              </w:rPr>
              <w:t>11</w:t>
            </w:r>
            <w:r w:rsidRPr="00966DF1">
              <w:rPr>
                <w:rFonts w:eastAsia="Times New Roman" w:cs="Times New Roman"/>
                <w:sz w:val="14"/>
                <w:szCs w:val="14"/>
              </w:rPr>
              <w:t xml:space="preserve"> </w:t>
            </w:r>
            <w:r w:rsidRPr="00966DF1">
              <w:rPr>
                <w:rFonts w:eastAsia="Times New Roman" w:cs="Times New Roman"/>
                <w:b/>
                <w:bCs/>
                <w:sz w:val="14"/>
                <w:szCs w:val="14"/>
              </w:rPr>
              <w:t>↓</w:t>
            </w:r>
            <w:r w:rsidRPr="00966DF1">
              <w:rPr>
                <w:rFonts w:eastAsia="Times New Roman" w:cs="Times New Roman"/>
                <w:sz w:val="14"/>
                <w:szCs w:val="14"/>
              </w:rPr>
              <w:t>178</w:t>
            </w:r>
            <w:r w:rsidR="00D96C8F">
              <w:rPr>
                <w:rFonts w:eastAsia="Times New Roman" w:cs="Times New Roman"/>
                <w:sz w:val="14"/>
                <w:szCs w:val="14"/>
              </w:rPr>
              <w:t xml:space="preserve"> </w:t>
            </w:r>
            <w:r w:rsidRPr="00966DF1">
              <w:rPr>
                <w:rFonts w:eastAsia="Times New Roman" w:cs="Times New Roman"/>
                <w:sz w:val="14"/>
                <w:szCs w:val="14"/>
              </w:rPr>
              <w:t>±</w:t>
            </w:r>
            <w:r w:rsidR="00D96C8F">
              <w:rPr>
                <w:rFonts w:eastAsia="Times New Roman" w:cs="Times New Roman"/>
                <w:sz w:val="14"/>
                <w:szCs w:val="14"/>
              </w:rPr>
              <w:t xml:space="preserve"> </w:t>
            </w:r>
            <w:r w:rsidRPr="00966DF1">
              <w:rPr>
                <w:rFonts w:eastAsia="Times New Roman" w:cs="Times New Roman"/>
                <w:sz w:val="14"/>
                <w:szCs w:val="14"/>
              </w:rPr>
              <w:t>7</w:t>
            </w:r>
            <w:r w:rsidR="00D96C8F">
              <w:rPr>
                <w:rFonts w:eastAsia="Times New Roman" w:cs="Times New Roman"/>
                <w:sz w:val="14"/>
                <w:szCs w:val="14"/>
              </w:rPr>
              <w:t>3</w:t>
            </w:r>
            <w:r w:rsidRPr="00966DF1">
              <w:rPr>
                <w:rFonts w:eastAsia="Times New Roman" w:cs="Times New Roman"/>
                <w:sz w:val="14"/>
                <w:szCs w:val="14"/>
              </w:rPr>
              <w:t xml:space="preserve"> → 158</w:t>
            </w:r>
            <w:r w:rsidR="00D96C8F">
              <w:rPr>
                <w:rFonts w:eastAsia="Times New Roman" w:cs="Times New Roman"/>
                <w:sz w:val="14"/>
                <w:szCs w:val="14"/>
              </w:rPr>
              <w:t xml:space="preserve"> </w:t>
            </w:r>
            <w:r w:rsidRPr="00966DF1">
              <w:rPr>
                <w:rFonts w:eastAsia="Times New Roman" w:cs="Times New Roman"/>
                <w:sz w:val="14"/>
                <w:szCs w:val="14"/>
              </w:rPr>
              <w:t>±</w:t>
            </w:r>
            <w:r w:rsidR="00D96C8F">
              <w:rPr>
                <w:rFonts w:eastAsia="Times New Roman" w:cs="Times New Roman"/>
                <w:sz w:val="14"/>
                <w:szCs w:val="14"/>
              </w:rPr>
              <w:t xml:space="preserve"> </w:t>
            </w:r>
            <w:r w:rsidRPr="00966DF1">
              <w:rPr>
                <w:rFonts w:eastAsia="Times New Roman" w:cs="Times New Roman"/>
                <w:sz w:val="14"/>
                <w:szCs w:val="14"/>
              </w:rPr>
              <w:t>50</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Insulin</w:t>
            </w:r>
            <w:r w:rsidRPr="00966DF1">
              <w:rPr>
                <w:rFonts w:eastAsia="Times New Roman" w:cs="Times New Roman"/>
                <w:b/>
                <w:bCs/>
                <w:sz w:val="14"/>
                <w:szCs w:val="14"/>
                <w:vertAlign w:val="superscript"/>
              </w:rPr>
              <w:t xml:space="preserve">19  </w:t>
            </w:r>
            <w:r w:rsidRPr="00966DF1">
              <w:rPr>
                <w:rFonts w:eastAsia="Times New Roman" w:cs="Times New Roman"/>
                <w:sz w:val="14"/>
                <w:szCs w:val="14"/>
              </w:rPr>
              <w:t xml:space="preserve"> </w:t>
            </w:r>
            <w:r w:rsidRPr="00966DF1">
              <w:rPr>
                <w:rFonts w:eastAsia="Times New Roman" w:cs="Times New Roman"/>
                <w:b/>
                <w:bCs/>
                <w:sz w:val="14"/>
                <w:szCs w:val="14"/>
              </w:rPr>
              <w:t>↓</w:t>
            </w:r>
            <w:r w:rsidRPr="00966DF1">
              <w:rPr>
                <w:rFonts w:eastAsia="Times New Roman" w:cs="Times New Roman"/>
                <w:sz w:val="14"/>
                <w:szCs w:val="14"/>
              </w:rPr>
              <w:t>20.4</w:t>
            </w:r>
            <w:r w:rsidR="00D96C8F">
              <w:rPr>
                <w:rFonts w:eastAsia="Times New Roman" w:cs="Times New Roman"/>
                <w:sz w:val="14"/>
                <w:szCs w:val="14"/>
              </w:rPr>
              <w:t xml:space="preserve"> </w:t>
            </w:r>
            <w:r w:rsidRPr="00966DF1">
              <w:rPr>
                <w:rFonts w:eastAsia="Times New Roman" w:cs="Times New Roman"/>
                <w:sz w:val="14"/>
                <w:szCs w:val="14"/>
              </w:rPr>
              <w:t>±</w:t>
            </w:r>
            <w:r w:rsidR="00D96C8F">
              <w:rPr>
                <w:rFonts w:eastAsia="Times New Roman" w:cs="Times New Roman"/>
                <w:sz w:val="14"/>
                <w:szCs w:val="14"/>
              </w:rPr>
              <w:t xml:space="preserve"> </w:t>
            </w:r>
            <w:r w:rsidRPr="00966DF1">
              <w:rPr>
                <w:rFonts w:eastAsia="Times New Roman" w:cs="Times New Roman"/>
                <w:sz w:val="14"/>
                <w:szCs w:val="14"/>
              </w:rPr>
              <w:t>9.3 → 14.4</w:t>
            </w:r>
            <w:r w:rsidR="00D96C8F">
              <w:rPr>
                <w:rFonts w:eastAsia="Times New Roman" w:cs="Times New Roman"/>
                <w:sz w:val="14"/>
                <w:szCs w:val="14"/>
              </w:rPr>
              <w:t xml:space="preserve"> </w:t>
            </w:r>
            <w:r w:rsidRPr="00966DF1">
              <w:rPr>
                <w:rFonts w:eastAsia="Times New Roman" w:cs="Times New Roman"/>
                <w:sz w:val="14"/>
                <w:szCs w:val="14"/>
              </w:rPr>
              <w:t>±</w:t>
            </w:r>
            <w:r w:rsidR="00D96C8F">
              <w:rPr>
                <w:rFonts w:eastAsia="Times New Roman" w:cs="Times New Roman"/>
                <w:sz w:val="14"/>
                <w:szCs w:val="14"/>
              </w:rPr>
              <w:t xml:space="preserve"> </w:t>
            </w:r>
            <w:r w:rsidRPr="00966DF1">
              <w:rPr>
                <w:rFonts w:eastAsia="Times New Roman" w:cs="Times New Roman"/>
                <w:sz w:val="14"/>
                <w:szCs w:val="14"/>
              </w:rPr>
              <w:t>6.9</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BMI</w:t>
            </w:r>
            <w:r w:rsidRPr="00966DF1">
              <w:rPr>
                <w:rFonts w:eastAsia="Times New Roman" w:cs="Times New Roman"/>
                <w:b/>
                <w:bCs/>
                <w:sz w:val="14"/>
                <w:szCs w:val="14"/>
                <w:vertAlign w:val="superscript"/>
              </w:rPr>
              <w:t xml:space="preserve">5 </w:t>
            </w:r>
            <w:r w:rsidRPr="00966DF1">
              <w:rPr>
                <w:rFonts w:eastAsia="Times New Roman" w:cs="Times New Roman"/>
                <w:sz w:val="14"/>
                <w:szCs w:val="14"/>
                <w:vertAlign w:val="superscript"/>
              </w:rPr>
              <w:t xml:space="preserve">  </w:t>
            </w:r>
            <w:r w:rsidRPr="00966DF1">
              <w:rPr>
                <w:rFonts w:eastAsia="Times New Roman" w:cs="Times New Roman"/>
                <w:sz w:val="14"/>
                <w:szCs w:val="14"/>
              </w:rPr>
              <w:t xml:space="preserve"> </w:t>
            </w:r>
            <w:r w:rsidRPr="00966DF1">
              <w:rPr>
                <w:rFonts w:eastAsia="Times New Roman" w:cs="Times New Roman"/>
                <w:b/>
                <w:bCs/>
                <w:sz w:val="14"/>
                <w:szCs w:val="14"/>
              </w:rPr>
              <w:t>↓</w:t>
            </w:r>
            <w:r w:rsidRPr="00966DF1">
              <w:rPr>
                <w:rFonts w:eastAsia="Times New Roman" w:cs="Times New Roman"/>
                <w:sz w:val="14"/>
                <w:szCs w:val="14"/>
              </w:rPr>
              <w:t>37.8</w:t>
            </w:r>
            <w:r w:rsidR="00D96C8F">
              <w:rPr>
                <w:rFonts w:eastAsia="Times New Roman" w:cs="Times New Roman"/>
                <w:sz w:val="14"/>
                <w:szCs w:val="14"/>
              </w:rPr>
              <w:t xml:space="preserve"> </w:t>
            </w:r>
            <w:r w:rsidRPr="00966DF1">
              <w:rPr>
                <w:rFonts w:eastAsia="Times New Roman" w:cs="Times New Roman"/>
                <w:sz w:val="14"/>
                <w:szCs w:val="14"/>
              </w:rPr>
              <w:t>±</w:t>
            </w:r>
            <w:r w:rsidR="00D96C8F">
              <w:rPr>
                <w:rFonts w:eastAsia="Times New Roman" w:cs="Times New Roman"/>
                <w:sz w:val="14"/>
                <w:szCs w:val="14"/>
              </w:rPr>
              <w:t xml:space="preserve"> </w:t>
            </w:r>
            <w:r w:rsidRPr="00966DF1">
              <w:rPr>
                <w:rFonts w:eastAsia="Times New Roman" w:cs="Times New Roman"/>
                <w:sz w:val="14"/>
                <w:szCs w:val="14"/>
              </w:rPr>
              <w:t>6.7 → 33.9</w:t>
            </w:r>
            <w:r w:rsidR="00D96C8F">
              <w:rPr>
                <w:rFonts w:eastAsia="Times New Roman" w:cs="Times New Roman"/>
                <w:sz w:val="14"/>
                <w:szCs w:val="14"/>
              </w:rPr>
              <w:t xml:space="preserve"> </w:t>
            </w:r>
            <w:r w:rsidRPr="00966DF1">
              <w:rPr>
                <w:rFonts w:eastAsia="Times New Roman" w:cs="Times New Roman"/>
                <w:sz w:val="14"/>
                <w:szCs w:val="14"/>
              </w:rPr>
              <w:t>±</w:t>
            </w:r>
            <w:r w:rsidR="00D96C8F">
              <w:rPr>
                <w:rFonts w:eastAsia="Times New Roman" w:cs="Times New Roman"/>
                <w:sz w:val="14"/>
                <w:szCs w:val="14"/>
              </w:rPr>
              <w:t xml:space="preserve"> </w:t>
            </w:r>
            <w:r w:rsidRPr="00966DF1">
              <w:rPr>
                <w:rFonts w:eastAsia="Times New Roman" w:cs="Times New Roman"/>
                <w:sz w:val="14"/>
                <w:szCs w:val="14"/>
              </w:rPr>
              <w:t>5.8</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Weight</w:t>
            </w:r>
            <w:r w:rsidRPr="00966DF1">
              <w:rPr>
                <w:rFonts w:eastAsia="Times New Roman" w:cs="Times New Roman"/>
                <w:b/>
                <w:bCs/>
                <w:sz w:val="14"/>
                <w:szCs w:val="14"/>
                <w:vertAlign w:val="superscript"/>
              </w:rPr>
              <w:t xml:space="preserve">32 </w:t>
            </w:r>
            <w:r w:rsidRPr="00966DF1">
              <w:rPr>
                <w:rFonts w:eastAsia="Times New Roman" w:cs="Times New Roman"/>
                <w:sz w:val="14"/>
                <w:szCs w:val="14"/>
              </w:rPr>
              <w:t xml:space="preserve"> </w:t>
            </w:r>
            <w:r w:rsidRPr="00966DF1">
              <w:rPr>
                <w:rFonts w:eastAsia="Times New Roman" w:cs="Times New Roman"/>
                <w:b/>
                <w:bCs/>
                <w:sz w:val="14"/>
                <w:szCs w:val="14"/>
              </w:rPr>
              <w:t>↓</w:t>
            </w:r>
            <w:r w:rsidRPr="00966DF1">
              <w:rPr>
                <w:rFonts w:eastAsia="Times New Roman" w:cs="Times New Roman"/>
                <w:sz w:val="14"/>
                <w:szCs w:val="14"/>
              </w:rPr>
              <w:t>108</w:t>
            </w:r>
            <w:r w:rsidR="00D96C8F">
              <w:rPr>
                <w:rFonts w:eastAsia="Times New Roman" w:cs="Times New Roman"/>
                <w:sz w:val="14"/>
                <w:szCs w:val="14"/>
              </w:rPr>
              <w:t xml:space="preserve"> </w:t>
            </w:r>
            <w:r w:rsidRPr="00966DF1">
              <w:rPr>
                <w:rFonts w:eastAsia="Times New Roman" w:cs="Times New Roman"/>
                <w:sz w:val="14"/>
                <w:szCs w:val="14"/>
              </w:rPr>
              <w:t>±</w:t>
            </w:r>
            <w:r w:rsidR="00D96C8F">
              <w:rPr>
                <w:rFonts w:eastAsia="Times New Roman" w:cs="Times New Roman"/>
                <w:sz w:val="14"/>
                <w:szCs w:val="14"/>
              </w:rPr>
              <w:t xml:space="preserve"> </w:t>
            </w:r>
            <w:r w:rsidRPr="00966DF1">
              <w:rPr>
                <w:rFonts w:eastAsia="Times New Roman" w:cs="Times New Roman"/>
                <w:sz w:val="14"/>
                <w:szCs w:val="14"/>
              </w:rPr>
              <w:t>2</w:t>
            </w:r>
            <w:r w:rsidR="00D96C8F">
              <w:rPr>
                <w:rFonts w:eastAsia="Times New Roman" w:cs="Times New Roman"/>
                <w:sz w:val="14"/>
                <w:szCs w:val="14"/>
              </w:rPr>
              <w:t>1</w:t>
            </w:r>
            <w:r w:rsidRPr="00966DF1">
              <w:rPr>
                <w:rFonts w:eastAsia="Times New Roman" w:cs="Times New Roman"/>
                <w:sz w:val="14"/>
                <w:szCs w:val="14"/>
              </w:rPr>
              <w:t xml:space="preserve"> → 97</w:t>
            </w:r>
            <w:r w:rsidR="00D96C8F">
              <w:rPr>
                <w:rFonts w:eastAsia="Times New Roman" w:cs="Times New Roman"/>
                <w:sz w:val="14"/>
                <w:szCs w:val="14"/>
              </w:rPr>
              <w:t xml:space="preserve"> </w:t>
            </w:r>
            <w:r w:rsidRPr="00966DF1">
              <w:rPr>
                <w:rFonts w:eastAsia="Times New Roman" w:cs="Times New Roman"/>
                <w:sz w:val="14"/>
                <w:szCs w:val="14"/>
              </w:rPr>
              <w:t>±</w:t>
            </w:r>
            <w:r w:rsidR="00D96C8F">
              <w:rPr>
                <w:rFonts w:eastAsia="Times New Roman" w:cs="Times New Roman"/>
                <w:sz w:val="14"/>
                <w:szCs w:val="14"/>
              </w:rPr>
              <w:t xml:space="preserve"> </w:t>
            </w:r>
            <w:r w:rsidRPr="00966DF1">
              <w:rPr>
                <w:rFonts w:eastAsia="Times New Roman" w:cs="Times New Roman"/>
                <w:sz w:val="14"/>
                <w:szCs w:val="14"/>
              </w:rPr>
              <w:t>1</w:t>
            </w:r>
            <w:r w:rsidR="00D96C8F">
              <w:rPr>
                <w:rFonts w:eastAsia="Times New Roman" w:cs="Times New Roman"/>
                <w:sz w:val="14"/>
                <w:szCs w:val="14"/>
              </w:rPr>
              <w:t>8</w:t>
            </w:r>
          </w:p>
          <w:p w:rsidR="00185466" w:rsidRPr="00966DF1" w:rsidRDefault="00185466" w:rsidP="00F14CD4">
            <w:pPr>
              <w:rPr>
                <w:rFonts w:eastAsia="Times New Roman" w:cs="Times New Roman"/>
                <w:sz w:val="14"/>
                <w:szCs w:val="14"/>
              </w:rPr>
            </w:pPr>
            <w:r w:rsidRPr="009C2C22">
              <w:rPr>
                <w:rFonts w:eastAsia="Times New Roman" w:cs="Times New Roman"/>
                <w:b/>
                <w:bCs/>
                <w:sz w:val="14"/>
                <w:szCs w:val="14"/>
              </w:rPr>
              <w:t>Waist</w:t>
            </w:r>
            <w:r w:rsidRPr="009C2C22">
              <w:rPr>
                <w:rFonts w:eastAsia="Times New Roman" w:cs="Times New Roman"/>
                <w:b/>
                <w:bCs/>
                <w:sz w:val="14"/>
                <w:szCs w:val="14"/>
                <w:vertAlign w:val="superscript"/>
              </w:rPr>
              <w:t>31</w:t>
            </w:r>
            <w:r w:rsidRPr="009C2C22">
              <w:rPr>
                <w:rFonts w:eastAsia="Times New Roman" w:cs="Times New Roman"/>
                <w:sz w:val="14"/>
                <w:szCs w:val="14"/>
              </w:rPr>
              <w:t xml:space="preserve"> </w:t>
            </w:r>
            <w:r w:rsidRPr="009C2C22">
              <w:rPr>
                <w:rFonts w:eastAsia="Times New Roman" w:cs="Times New Roman"/>
                <w:b/>
                <w:bCs/>
                <w:sz w:val="14"/>
                <w:szCs w:val="14"/>
              </w:rPr>
              <w:t>↓</w:t>
            </w:r>
            <w:r w:rsidR="009C2C22" w:rsidRPr="009C2C22">
              <w:rPr>
                <w:rFonts w:eastAsia="Times New Roman" w:cs="Times New Roman"/>
                <w:bCs/>
                <w:sz w:val="14"/>
                <w:szCs w:val="14"/>
              </w:rPr>
              <w:t>120</w:t>
            </w:r>
            <w:r w:rsidRPr="009C2C22">
              <w:rPr>
                <w:rFonts w:eastAsia="Times New Roman" w:cs="Times New Roman"/>
                <w:sz w:val="14"/>
                <w:szCs w:val="14"/>
              </w:rPr>
              <w:t>±</w:t>
            </w:r>
            <w:r w:rsidR="00D96C8F" w:rsidRPr="009C2C22">
              <w:rPr>
                <w:rFonts w:eastAsia="Times New Roman" w:cs="Times New Roman"/>
                <w:sz w:val="14"/>
                <w:szCs w:val="14"/>
              </w:rPr>
              <w:t xml:space="preserve"> </w:t>
            </w:r>
            <w:r w:rsidR="009C2C22" w:rsidRPr="009C2C22">
              <w:rPr>
                <w:rFonts w:eastAsia="Times New Roman" w:cs="Times New Roman"/>
                <w:sz w:val="14"/>
                <w:szCs w:val="14"/>
              </w:rPr>
              <w:t>14</w:t>
            </w:r>
            <w:r w:rsidRPr="009C2C22">
              <w:rPr>
                <w:rFonts w:eastAsia="Times New Roman" w:cs="Times New Roman"/>
                <w:sz w:val="14"/>
                <w:szCs w:val="14"/>
              </w:rPr>
              <w:t xml:space="preserve"> → </w:t>
            </w:r>
            <w:r w:rsidR="009C2C22" w:rsidRPr="009C2C22">
              <w:rPr>
                <w:rFonts w:eastAsia="Times New Roman" w:cs="Times New Roman"/>
                <w:sz w:val="14"/>
                <w:szCs w:val="14"/>
              </w:rPr>
              <w:t>107</w:t>
            </w:r>
            <w:r w:rsidR="00D96C8F" w:rsidRPr="009C2C22">
              <w:rPr>
                <w:rFonts w:eastAsia="Times New Roman" w:cs="Times New Roman"/>
                <w:sz w:val="14"/>
                <w:szCs w:val="14"/>
              </w:rPr>
              <w:t xml:space="preserve"> </w:t>
            </w:r>
            <w:r w:rsidRPr="009C2C22">
              <w:rPr>
                <w:rFonts w:eastAsia="Times New Roman" w:cs="Times New Roman"/>
                <w:sz w:val="14"/>
                <w:szCs w:val="14"/>
              </w:rPr>
              <w:t>±</w:t>
            </w:r>
            <w:r w:rsidR="00D96C8F" w:rsidRPr="009C2C22">
              <w:rPr>
                <w:rFonts w:eastAsia="Times New Roman" w:cs="Times New Roman"/>
                <w:sz w:val="14"/>
                <w:szCs w:val="14"/>
              </w:rPr>
              <w:t xml:space="preserve"> </w:t>
            </w:r>
            <w:r w:rsidR="009C2C22" w:rsidRPr="009C2C22">
              <w:rPr>
                <w:rFonts w:eastAsia="Times New Roman" w:cs="Times New Roman"/>
                <w:sz w:val="14"/>
                <w:szCs w:val="14"/>
              </w:rPr>
              <w:t>13</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TG</w:t>
            </w:r>
            <w:r w:rsidRPr="00966DF1">
              <w:rPr>
                <w:rFonts w:eastAsia="Times New Roman" w:cs="Times New Roman"/>
                <w:b/>
                <w:bCs/>
                <w:sz w:val="14"/>
                <w:szCs w:val="14"/>
                <w:vertAlign w:val="superscript"/>
              </w:rPr>
              <w:t xml:space="preserve">26 </w:t>
            </w:r>
            <w:r w:rsidRPr="00966DF1">
              <w:rPr>
                <w:rFonts w:eastAsia="Times New Roman" w:cs="Times New Roman"/>
                <w:sz w:val="14"/>
                <w:szCs w:val="14"/>
                <w:vertAlign w:val="superscript"/>
              </w:rPr>
              <w:t xml:space="preserve"> </w:t>
            </w:r>
            <w:r w:rsidRPr="00966DF1">
              <w:rPr>
                <w:rFonts w:eastAsia="Times New Roman" w:cs="Times New Roman"/>
                <w:sz w:val="14"/>
                <w:szCs w:val="14"/>
              </w:rPr>
              <w:t xml:space="preserve"> </w:t>
            </w:r>
            <w:r w:rsidRPr="00966DF1">
              <w:rPr>
                <w:rFonts w:eastAsia="Times New Roman" w:cs="Times New Roman"/>
                <w:b/>
                <w:bCs/>
                <w:sz w:val="14"/>
                <w:szCs w:val="14"/>
                <w:vertAlign w:val="superscript"/>
              </w:rPr>
              <w:t xml:space="preserve"> </w:t>
            </w:r>
            <w:r w:rsidRPr="00966DF1">
              <w:rPr>
                <w:rFonts w:eastAsia="Times New Roman" w:cs="Times New Roman"/>
                <w:sz w:val="14"/>
                <w:szCs w:val="14"/>
              </w:rPr>
              <w:t xml:space="preserve"> </w:t>
            </w:r>
            <w:r w:rsidRPr="00966DF1">
              <w:rPr>
                <w:rFonts w:eastAsia="Times New Roman" w:cs="Times New Roman"/>
                <w:b/>
                <w:bCs/>
                <w:sz w:val="14"/>
                <w:szCs w:val="14"/>
              </w:rPr>
              <w:t>↓</w:t>
            </w:r>
            <w:r w:rsidRPr="00966DF1">
              <w:rPr>
                <w:rFonts w:eastAsia="Times New Roman" w:cs="Times New Roman"/>
                <w:sz w:val="14"/>
                <w:szCs w:val="14"/>
              </w:rPr>
              <w:t>210</w:t>
            </w:r>
            <w:r w:rsidR="00D96C8F">
              <w:rPr>
                <w:rFonts w:eastAsia="Times New Roman" w:cs="Times New Roman"/>
                <w:sz w:val="14"/>
                <w:szCs w:val="14"/>
              </w:rPr>
              <w:t xml:space="preserve"> </w:t>
            </w:r>
            <w:r w:rsidRPr="00966DF1">
              <w:rPr>
                <w:rFonts w:eastAsia="Times New Roman" w:cs="Times New Roman"/>
                <w:sz w:val="14"/>
                <w:szCs w:val="14"/>
              </w:rPr>
              <w:t>±</w:t>
            </w:r>
            <w:r w:rsidR="00D96C8F">
              <w:rPr>
                <w:rFonts w:eastAsia="Times New Roman" w:cs="Times New Roman"/>
                <w:sz w:val="14"/>
                <w:szCs w:val="14"/>
              </w:rPr>
              <w:t xml:space="preserve"> </w:t>
            </w:r>
            <w:r w:rsidRPr="00966DF1">
              <w:rPr>
                <w:rFonts w:eastAsia="Times New Roman" w:cs="Times New Roman"/>
                <w:sz w:val="14"/>
                <w:szCs w:val="14"/>
              </w:rPr>
              <w:t>10 → 14</w:t>
            </w:r>
            <w:r w:rsidR="00D96C8F">
              <w:rPr>
                <w:rFonts w:eastAsia="Times New Roman" w:cs="Times New Roman"/>
                <w:sz w:val="14"/>
                <w:szCs w:val="14"/>
              </w:rPr>
              <w:t xml:space="preserve">3 </w:t>
            </w:r>
            <w:r w:rsidRPr="00966DF1">
              <w:rPr>
                <w:rFonts w:eastAsia="Times New Roman" w:cs="Times New Roman"/>
                <w:sz w:val="14"/>
                <w:szCs w:val="14"/>
              </w:rPr>
              <w:t>±</w:t>
            </w:r>
            <w:r w:rsidR="00D96C8F">
              <w:rPr>
                <w:rFonts w:eastAsia="Times New Roman" w:cs="Times New Roman"/>
                <w:sz w:val="14"/>
                <w:szCs w:val="14"/>
              </w:rPr>
              <w:t xml:space="preserve"> </w:t>
            </w:r>
            <w:r w:rsidRPr="00966DF1">
              <w:rPr>
                <w:rFonts w:eastAsia="Times New Roman" w:cs="Times New Roman"/>
                <w:sz w:val="14"/>
                <w:szCs w:val="14"/>
              </w:rPr>
              <w:t>7</w:t>
            </w:r>
            <w:r w:rsidR="00D96C8F">
              <w:rPr>
                <w:rFonts w:eastAsia="Times New Roman" w:cs="Times New Roman"/>
                <w:sz w:val="14"/>
                <w:szCs w:val="14"/>
              </w:rPr>
              <w:t>7</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HDL</w:t>
            </w:r>
            <w:r w:rsidRPr="00966DF1">
              <w:rPr>
                <w:rFonts w:eastAsia="Times New Roman" w:cs="Times New Roman"/>
                <w:b/>
                <w:bCs/>
                <w:sz w:val="14"/>
                <w:szCs w:val="14"/>
                <w:vertAlign w:val="superscript"/>
              </w:rPr>
              <w:t xml:space="preserve">14 </w:t>
            </w:r>
            <w:r w:rsidRPr="00966DF1">
              <w:rPr>
                <w:rFonts w:eastAsia="Times New Roman" w:cs="Times New Roman"/>
                <w:sz w:val="14"/>
                <w:szCs w:val="14"/>
              </w:rPr>
              <w:t xml:space="preserve"> </w:t>
            </w:r>
            <w:r w:rsidRPr="00966DF1">
              <w:rPr>
                <w:rFonts w:eastAsia="Times New Roman" w:cs="Times New Roman"/>
                <w:b/>
                <w:bCs/>
                <w:sz w:val="14"/>
                <w:szCs w:val="14"/>
              </w:rPr>
              <w:t>↑</w:t>
            </w:r>
            <w:r w:rsidRPr="00966DF1">
              <w:rPr>
                <w:rFonts w:eastAsia="Times New Roman" w:cs="Times New Roman"/>
                <w:sz w:val="14"/>
                <w:szCs w:val="14"/>
              </w:rPr>
              <w:t>44</w:t>
            </w:r>
            <w:r w:rsidR="00D96C8F">
              <w:rPr>
                <w:rFonts w:eastAsia="Times New Roman" w:cs="Times New Roman"/>
                <w:sz w:val="14"/>
                <w:szCs w:val="14"/>
              </w:rPr>
              <w:t xml:space="preserve"> </w:t>
            </w:r>
            <w:r w:rsidRPr="00966DF1">
              <w:rPr>
                <w:rFonts w:eastAsia="Times New Roman" w:cs="Times New Roman"/>
                <w:sz w:val="14"/>
                <w:szCs w:val="14"/>
              </w:rPr>
              <w:t>±</w:t>
            </w:r>
            <w:r w:rsidR="00D96C8F">
              <w:rPr>
                <w:rFonts w:eastAsia="Times New Roman" w:cs="Times New Roman"/>
                <w:sz w:val="14"/>
                <w:szCs w:val="14"/>
              </w:rPr>
              <w:t xml:space="preserve"> </w:t>
            </w:r>
            <w:r w:rsidRPr="00966DF1">
              <w:rPr>
                <w:rFonts w:eastAsia="Times New Roman" w:cs="Times New Roman"/>
                <w:sz w:val="14"/>
                <w:szCs w:val="14"/>
              </w:rPr>
              <w:t>8.7 → 49.6</w:t>
            </w:r>
            <w:r w:rsidR="00D96C8F">
              <w:rPr>
                <w:rFonts w:eastAsia="Times New Roman" w:cs="Times New Roman"/>
                <w:sz w:val="14"/>
                <w:szCs w:val="14"/>
              </w:rPr>
              <w:t xml:space="preserve"> </w:t>
            </w:r>
            <w:r w:rsidRPr="00966DF1">
              <w:rPr>
                <w:rFonts w:eastAsia="Times New Roman" w:cs="Times New Roman"/>
                <w:sz w:val="14"/>
                <w:szCs w:val="14"/>
              </w:rPr>
              <w:t>±</w:t>
            </w:r>
            <w:r w:rsidR="00D96C8F">
              <w:rPr>
                <w:rFonts w:eastAsia="Times New Roman" w:cs="Times New Roman"/>
                <w:sz w:val="14"/>
                <w:szCs w:val="14"/>
              </w:rPr>
              <w:t xml:space="preserve"> </w:t>
            </w:r>
            <w:r w:rsidRPr="00966DF1">
              <w:rPr>
                <w:rFonts w:eastAsia="Times New Roman" w:cs="Times New Roman"/>
                <w:sz w:val="14"/>
                <w:szCs w:val="14"/>
              </w:rPr>
              <w:t>1</w:t>
            </w:r>
            <w:r w:rsidR="00D96C8F">
              <w:rPr>
                <w:rFonts w:eastAsia="Times New Roman" w:cs="Times New Roman"/>
                <w:sz w:val="14"/>
                <w:szCs w:val="14"/>
              </w:rPr>
              <w:t>2</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 xml:space="preserve">LDL </w:t>
            </w:r>
            <w:r w:rsidRPr="00966DF1">
              <w:rPr>
                <w:rFonts w:eastAsia="Times New Roman" w:cs="Times New Roman"/>
                <w:b/>
                <w:bCs/>
                <w:sz w:val="14"/>
                <w:szCs w:val="14"/>
                <w:vertAlign w:val="superscript"/>
              </w:rPr>
              <w:t>22</w:t>
            </w:r>
            <w:r w:rsidRPr="00966DF1">
              <w:rPr>
                <w:rFonts w:eastAsia="Times New Roman" w:cs="Times New Roman"/>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10</w:t>
            </w:r>
            <w:r w:rsidR="00D96C8F">
              <w:rPr>
                <w:rFonts w:eastAsia="Times New Roman" w:cs="Times New Roman"/>
                <w:sz w:val="14"/>
                <w:szCs w:val="14"/>
              </w:rPr>
              <w:t xml:space="preserve">6 </w:t>
            </w:r>
            <w:r w:rsidRPr="00966DF1">
              <w:rPr>
                <w:rFonts w:eastAsia="Times New Roman" w:cs="Times New Roman"/>
                <w:sz w:val="14"/>
                <w:szCs w:val="14"/>
              </w:rPr>
              <w:t>±</w:t>
            </w:r>
            <w:r w:rsidR="00D96C8F">
              <w:rPr>
                <w:rFonts w:eastAsia="Times New Roman" w:cs="Times New Roman"/>
                <w:sz w:val="14"/>
                <w:szCs w:val="14"/>
              </w:rPr>
              <w:t xml:space="preserve"> </w:t>
            </w:r>
            <w:r w:rsidRPr="00966DF1">
              <w:rPr>
                <w:rFonts w:eastAsia="Times New Roman" w:cs="Times New Roman"/>
                <w:sz w:val="14"/>
                <w:szCs w:val="14"/>
              </w:rPr>
              <w:t>2</w:t>
            </w:r>
            <w:r w:rsidR="00D96C8F">
              <w:rPr>
                <w:rFonts w:eastAsia="Times New Roman" w:cs="Times New Roman"/>
                <w:sz w:val="14"/>
                <w:szCs w:val="14"/>
              </w:rPr>
              <w:t>6</w:t>
            </w:r>
            <w:r w:rsidRPr="00966DF1">
              <w:rPr>
                <w:rFonts w:eastAsia="Times New Roman" w:cs="Times New Roman"/>
                <w:sz w:val="14"/>
                <w:szCs w:val="14"/>
              </w:rPr>
              <w:t xml:space="preserve"> → 107</w:t>
            </w:r>
            <w:r w:rsidR="00D96C8F">
              <w:rPr>
                <w:rFonts w:eastAsia="Times New Roman" w:cs="Times New Roman"/>
                <w:sz w:val="14"/>
                <w:szCs w:val="14"/>
              </w:rPr>
              <w:t xml:space="preserve"> </w:t>
            </w:r>
            <w:r w:rsidRPr="00966DF1">
              <w:rPr>
                <w:rFonts w:eastAsia="Times New Roman" w:cs="Times New Roman"/>
                <w:sz w:val="14"/>
                <w:szCs w:val="14"/>
              </w:rPr>
              <w:t>±</w:t>
            </w:r>
            <w:r w:rsidR="00D96C8F">
              <w:rPr>
                <w:rFonts w:eastAsia="Times New Roman" w:cs="Times New Roman"/>
                <w:sz w:val="14"/>
                <w:szCs w:val="14"/>
              </w:rPr>
              <w:t xml:space="preserve"> </w:t>
            </w:r>
            <w:r w:rsidRPr="00966DF1">
              <w:rPr>
                <w:rFonts w:eastAsia="Times New Roman" w:cs="Times New Roman"/>
                <w:sz w:val="14"/>
                <w:szCs w:val="14"/>
              </w:rPr>
              <w:t>26</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TC</w:t>
            </w:r>
            <w:r w:rsidRPr="00966DF1">
              <w:rPr>
                <w:rFonts w:eastAsia="Times New Roman" w:cs="Times New Roman"/>
                <w:b/>
                <w:bCs/>
                <w:sz w:val="14"/>
                <w:szCs w:val="14"/>
                <w:vertAlign w:val="superscript"/>
              </w:rPr>
              <w:t>25</w:t>
            </w:r>
            <w:r w:rsidRPr="00966DF1">
              <w:rPr>
                <w:rFonts w:eastAsia="Times New Roman" w:cs="Times New Roman"/>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191</w:t>
            </w:r>
            <w:r w:rsidR="00D96C8F">
              <w:rPr>
                <w:rFonts w:eastAsia="Times New Roman" w:cs="Times New Roman"/>
                <w:sz w:val="14"/>
                <w:szCs w:val="14"/>
              </w:rPr>
              <w:t xml:space="preserve"> </w:t>
            </w:r>
            <w:r w:rsidRPr="00966DF1">
              <w:rPr>
                <w:rFonts w:eastAsia="Times New Roman" w:cs="Times New Roman"/>
                <w:sz w:val="14"/>
                <w:szCs w:val="14"/>
              </w:rPr>
              <w:t>±</w:t>
            </w:r>
            <w:r w:rsidR="00D96C8F">
              <w:rPr>
                <w:rFonts w:eastAsia="Times New Roman" w:cs="Times New Roman"/>
                <w:sz w:val="14"/>
                <w:szCs w:val="14"/>
              </w:rPr>
              <w:t xml:space="preserve"> </w:t>
            </w:r>
            <w:r w:rsidRPr="00966DF1">
              <w:rPr>
                <w:rFonts w:eastAsia="Times New Roman" w:cs="Times New Roman"/>
                <w:sz w:val="14"/>
                <w:szCs w:val="14"/>
              </w:rPr>
              <w:t>32.0 → 187</w:t>
            </w:r>
            <w:r w:rsidR="00D96C8F">
              <w:rPr>
                <w:rFonts w:eastAsia="Times New Roman" w:cs="Times New Roman"/>
                <w:sz w:val="14"/>
                <w:szCs w:val="14"/>
              </w:rPr>
              <w:t xml:space="preserve"> </w:t>
            </w:r>
            <w:r w:rsidRPr="00966DF1">
              <w:rPr>
                <w:rFonts w:eastAsia="Times New Roman" w:cs="Times New Roman"/>
                <w:sz w:val="14"/>
                <w:szCs w:val="14"/>
              </w:rPr>
              <w:t>±3</w:t>
            </w:r>
            <w:r w:rsidR="00D96C8F">
              <w:rPr>
                <w:rFonts w:eastAsia="Times New Roman" w:cs="Times New Roman"/>
                <w:sz w:val="14"/>
                <w:szCs w:val="14"/>
              </w:rPr>
              <w:t xml:space="preserve"> </w:t>
            </w:r>
            <w:r w:rsidRPr="00966DF1">
              <w:rPr>
                <w:rFonts w:eastAsia="Times New Roman" w:cs="Times New Roman"/>
                <w:sz w:val="14"/>
                <w:szCs w:val="14"/>
              </w:rPr>
              <w:t>5.8</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DBP</w:t>
            </w:r>
            <w:r w:rsidRPr="00966DF1">
              <w:rPr>
                <w:rFonts w:eastAsia="Times New Roman" w:cs="Times New Roman"/>
                <w:b/>
                <w:bCs/>
                <w:sz w:val="14"/>
                <w:szCs w:val="14"/>
                <w:vertAlign w:val="superscript"/>
              </w:rPr>
              <w:t>9</w:t>
            </w:r>
            <w:r w:rsidRPr="00966DF1">
              <w:rPr>
                <w:rFonts w:eastAsia="Times New Roman" w:cs="Times New Roman"/>
                <w:sz w:val="14"/>
                <w:szCs w:val="14"/>
              </w:rPr>
              <w:t xml:space="preserve"> </w:t>
            </w:r>
            <w:r w:rsidRPr="00966DF1">
              <w:rPr>
                <w:rFonts w:eastAsia="Times New Roman" w:cs="Times New Roman"/>
                <w:b/>
                <w:bCs/>
                <w:sz w:val="14"/>
                <w:szCs w:val="14"/>
              </w:rPr>
              <w:t>↓</w:t>
            </w:r>
            <w:r w:rsidRPr="00966DF1">
              <w:rPr>
                <w:rFonts w:eastAsia="Times New Roman" w:cs="Times New Roman"/>
                <w:sz w:val="14"/>
                <w:szCs w:val="14"/>
              </w:rPr>
              <w:t>8</w:t>
            </w:r>
            <w:r w:rsidR="00D96C8F">
              <w:rPr>
                <w:rFonts w:eastAsia="Times New Roman" w:cs="Times New Roman"/>
                <w:sz w:val="14"/>
                <w:szCs w:val="14"/>
              </w:rPr>
              <w:t xml:space="preserve">4 </w:t>
            </w:r>
            <w:r w:rsidRPr="00966DF1">
              <w:rPr>
                <w:rFonts w:eastAsia="Times New Roman" w:cs="Times New Roman"/>
                <w:sz w:val="14"/>
                <w:szCs w:val="14"/>
              </w:rPr>
              <w:t>±</w:t>
            </w:r>
            <w:r w:rsidR="00D96C8F">
              <w:rPr>
                <w:rFonts w:eastAsia="Times New Roman" w:cs="Times New Roman"/>
                <w:sz w:val="14"/>
                <w:szCs w:val="14"/>
              </w:rPr>
              <w:t xml:space="preserve"> </w:t>
            </w:r>
            <w:r w:rsidRPr="00966DF1">
              <w:rPr>
                <w:rFonts w:eastAsia="Times New Roman" w:cs="Times New Roman"/>
                <w:sz w:val="14"/>
                <w:szCs w:val="14"/>
              </w:rPr>
              <w:t>10.3 → 7</w:t>
            </w:r>
            <w:r w:rsidR="00D96C8F">
              <w:rPr>
                <w:rFonts w:eastAsia="Times New Roman" w:cs="Times New Roman"/>
                <w:sz w:val="14"/>
                <w:szCs w:val="14"/>
              </w:rPr>
              <w:t xml:space="preserve">6 </w:t>
            </w:r>
            <w:r w:rsidRPr="00966DF1">
              <w:rPr>
                <w:rFonts w:eastAsia="Times New Roman" w:cs="Times New Roman"/>
                <w:sz w:val="14"/>
                <w:szCs w:val="14"/>
              </w:rPr>
              <w:t>±</w:t>
            </w:r>
            <w:r w:rsidR="00D96C8F">
              <w:rPr>
                <w:rFonts w:eastAsia="Times New Roman" w:cs="Times New Roman"/>
                <w:sz w:val="14"/>
                <w:szCs w:val="14"/>
              </w:rPr>
              <w:t xml:space="preserve"> </w:t>
            </w:r>
            <w:r w:rsidRPr="00966DF1">
              <w:rPr>
                <w:rFonts w:eastAsia="Times New Roman" w:cs="Times New Roman"/>
                <w:sz w:val="14"/>
                <w:szCs w:val="14"/>
              </w:rPr>
              <w:t>10.9</w:t>
            </w:r>
          </w:p>
          <w:p w:rsidR="00185466" w:rsidRPr="005B332C" w:rsidRDefault="00185466" w:rsidP="00F14CD4">
            <w:pPr>
              <w:rPr>
                <w:rFonts w:eastAsia="Times New Roman" w:cs="Times New Roman"/>
                <w:sz w:val="14"/>
                <w:szCs w:val="14"/>
              </w:rPr>
            </w:pPr>
            <w:r w:rsidRPr="00966DF1">
              <w:rPr>
                <w:rFonts w:eastAsia="Times New Roman" w:cs="Times New Roman"/>
                <w:b/>
                <w:bCs/>
                <w:sz w:val="14"/>
                <w:szCs w:val="14"/>
              </w:rPr>
              <w:t>SBP</w:t>
            </w:r>
            <w:r w:rsidRPr="00966DF1">
              <w:rPr>
                <w:rFonts w:eastAsia="Times New Roman" w:cs="Times New Roman"/>
                <w:b/>
                <w:bCs/>
                <w:sz w:val="14"/>
                <w:szCs w:val="14"/>
                <w:vertAlign w:val="superscript"/>
              </w:rPr>
              <w:t xml:space="preserve">24 </w:t>
            </w:r>
            <w:r w:rsidRPr="00966DF1">
              <w:rPr>
                <w:rFonts w:eastAsia="Times New Roman" w:cs="Times New Roman"/>
                <w:sz w:val="14"/>
                <w:szCs w:val="14"/>
              </w:rPr>
              <w:t xml:space="preserve"> </w:t>
            </w:r>
            <w:r w:rsidRPr="00966DF1">
              <w:rPr>
                <w:rFonts w:eastAsia="Times New Roman" w:cs="Times New Roman"/>
                <w:b/>
                <w:bCs/>
                <w:sz w:val="14"/>
                <w:szCs w:val="14"/>
              </w:rPr>
              <w:t>↓</w:t>
            </w:r>
            <w:r w:rsidRPr="00966DF1">
              <w:rPr>
                <w:rFonts w:eastAsia="Times New Roman" w:cs="Times New Roman"/>
                <w:sz w:val="14"/>
                <w:szCs w:val="14"/>
              </w:rPr>
              <w:t>144</w:t>
            </w:r>
            <w:r w:rsidR="00D96C8F">
              <w:rPr>
                <w:rFonts w:eastAsia="Times New Roman" w:cs="Times New Roman"/>
                <w:sz w:val="14"/>
                <w:szCs w:val="14"/>
              </w:rPr>
              <w:t xml:space="preserve"> </w:t>
            </w:r>
            <w:r w:rsidRPr="00966DF1">
              <w:rPr>
                <w:rFonts w:eastAsia="Times New Roman" w:cs="Times New Roman"/>
                <w:sz w:val="14"/>
                <w:szCs w:val="14"/>
              </w:rPr>
              <w:t>±</w:t>
            </w:r>
            <w:r w:rsidR="00D96C8F">
              <w:rPr>
                <w:rFonts w:eastAsia="Times New Roman" w:cs="Times New Roman"/>
                <w:sz w:val="14"/>
                <w:szCs w:val="14"/>
              </w:rPr>
              <w:t xml:space="preserve"> </w:t>
            </w:r>
            <w:r w:rsidRPr="00966DF1">
              <w:rPr>
                <w:rFonts w:eastAsia="Times New Roman" w:cs="Times New Roman"/>
                <w:sz w:val="14"/>
                <w:szCs w:val="14"/>
              </w:rPr>
              <w:t>15 → 12</w:t>
            </w:r>
            <w:r w:rsidR="00921C2F">
              <w:rPr>
                <w:rFonts w:eastAsia="Times New Roman" w:cs="Times New Roman"/>
                <w:sz w:val="14"/>
                <w:szCs w:val="14"/>
              </w:rPr>
              <w:t>8</w:t>
            </w:r>
            <w:r w:rsidR="00D96C8F">
              <w:rPr>
                <w:rFonts w:eastAsia="Times New Roman" w:cs="Times New Roman"/>
                <w:sz w:val="14"/>
                <w:szCs w:val="14"/>
              </w:rPr>
              <w:t xml:space="preserve"> </w:t>
            </w:r>
            <w:r w:rsidRPr="00966DF1">
              <w:rPr>
                <w:rFonts w:eastAsia="Times New Roman" w:cs="Times New Roman"/>
                <w:sz w:val="14"/>
                <w:szCs w:val="14"/>
              </w:rPr>
              <w:t>±</w:t>
            </w:r>
            <w:r w:rsidR="00D96C8F">
              <w:rPr>
                <w:rFonts w:eastAsia="Times New Roman" w:cs="Times New Roman"/>
                <w:sz w:val="14"/>
                <w:szCs w:val="14"/>
              </w:rPr>
              <w:t xml:space="preserve"> </w:t>
            </w:r>
            <w:r w:rsidRPr="00966DF1">
              <w:rPr>
                <w:rFonts w:eastAsia="Times New Roman" w:cs="Times New Roman"/>
                <w:sz w:val="14"/>
                <w:szCs w:val="14"/>
              </w:rPr>
              <w:t>13</w:t>
            </w:r>
          </w:p>
        </w:tc>
        <w:tc>
          <w:tcPr>
            <w:tcW w:w="451" w:type="pct"/>
            <w:vMerge w:val="restar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Westman et al.2008</w:t>
            </w:r>
          </w:p>
        </w:tc>
      </w:tr>
      <w:tr w:rsidR="00185466" w:rsidRPr="00966DF1" w:rsidTr="00D80F38">
        <w:trPr>
          <w:trHeight w:val="1207"/>
        </w:trPr>
        <w:tc>
          <w:tcPr>
            <w:tcW w:w="1621" w:type="pct"/>
          </w:tcPr>
          <w:p w:rsidR="00185466" w:rsidRPr="00966DF1" w:rsidRDefault="00185466" w:rsidP="00F14CD4">
            <w:pPr>
              <w:rPr>
                <w:rFonts w:cs="Times New Roman"/>
                <w:sz w:val="14"/>
                <w:szCs w:val="14"/>
              </w:rPr>
            </w:pPr>
            <w:r w:rsidRPr="00966DF1">
              <w:rPr>
                <w:rFonts w:cs="Times New Roman"/>
                <w:sz w:val="14"/>
                <w:szCs w:val="14"/>
              </w:rPr>
              <w:t>Unstable or severe medical condition; significant comorbidities such as liver disease (AST or ALT &gt; 100 IU/L), renal disease (serum creatinine &gt; 1.5 mg/dL), or malignancy; pregnancy; or breastfeeding mothers.</w:t>
            </w:r>
          </w:p>
        </w:tc>
        <w:tc>
          <w:tcPr>
            <w:tcW w:w="1412" w:type="pct"/>
            <w:vMerge/>
          </w:tcPr>
          <w:p w:rsidR="00185466" w:rsidRPr="00966DF1" w:rsidRDefault="00185466" w:rsidP="00F14CD4">
            <w:pPr>
              <w:rPr>
                <w:rFonts w:eastAsia="Times New Roman" w:cs="Times New Roman"/>
                <w:b/>
                <w:bCs/>
                <w:sz w:val="14"/>
                <w:szCs w:val="14"/>
              </w:rPr>
            </w:pPr>
          </w:p>
        </w:tc>
        <w:tc>
          <w:tcPr>
            <w:tcW w:w="1516" w:type="pct"/>
            <w:vMerge/>
          </w:tcPr>
          <w:p w:rsidR="00185466" w:rsidRPr="00966DF1" w:rsidRDefault="00185466" w:rsidP="00F14CD4">
            <w:pPr>
              <w:rPr>
                <w:rFonts w:eastAsia="Times New Roman" w:cs="Times New Roman"/>
                <w:b/>
                <w:bCs/>
                <w:sz w:val="14"/>
                <w:szCs w:val="14"/>
              </w:rPr>
            </w:pPr>
          </w:p>
        </w:tc>
        <w:tc>
          <w:tcPr>
            <w:tcW w:w="451" w:type="pct"/>
            <w:vMerge/>
          </w:tcPr>
          <w:p w:rsidR="00185466" w:rsidRPr="00966DF1" w:rsidRDefault="00185466" w:rsidP="00F14CD4">
            <w:pPr>
              <w:rPr>
                <w:rFonts w:eastAsia="Times New Roman" w:cs="Times New Roman"/>
                <w:sz w:val="14"/>
                <w:szCs w:val="14"/>
              </w:rPr>
            </w:pPr>
          </w:p>
        </w:tc>
      </w:tr>
      <w:tr w:rsidR="00185466" w:rsidRPr="00966DF1" w:rsidTr="00D80F38">
        <w:trPr>
          <w:trHeight w:val="1212"/>
        </w:trPr>
        <w:tc>
          <w:tcPr>
            <w:tcW w:w="1621" w:type="pc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 xml:space="preserve">Patients with overweight or obesity (BMI 27.5–42 kg/m²), diagnosed with type 2 diabetes, and glycated </w:t>
            </w:r>
            <w:proofErr w:type="spellStart"/>
            <w:r w:rsidRPr="00966DF1">
              <w:rPr>
                <w:rFonts w:eastAsia="Times New Roman" w:cs="Times New Roman"/>
                <w:sz w:val="14"/>
                <w:szCs w:val="14"/>
              </w:rPr>
              <w:t>hemoglobin</w:t>
            </w:r>
            <w:proofErr w:type="spellEnd"/>
            <w:r w:rsidRPr="00966DF1">
              <w:rPr>
                <w:rFonts w:eastAsia="Times New Roman" w:cs="Times New Roman"/>
                <w:sz w:val="14"/>
                <w:szCs w:val="14"/>
              </w:rPr>
              <w:t xml:space="preserve"> (HbA1c) levels between 7.0% and 10.5%</w:t>
            </w:r>
          </w:p>
          <w:p w:rsidR="00185466" w:rsidRPr="00966DF1" w:rsidRDefault="00185466" w:rsidP="00F14CD4">
            <w:pPr>
              <w:rPr>
                <w:rFonts w:eastAsia="Times New Roman" w:cs="Times New Roman"/>
                <w:sz w:val="14"/>
                <w:szCs w:val="14"/>
              </w:rPr>
            </w:pPr>
          </w:p>
        </w:tc>
        <w:tc>
          <w:tcPr>
            <w:tcW w:w="1412" w:type="pct"/>
            <w:vMerge w:val="restar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Patients with diabetes were either untreated or treated with metformin, a sulfonylurea, or a dipeptidyl peptidase-4 (DPP-4) inhibitor.</w:t>
            </w:r>
          </w:p>
          <w:p w:rsidR="00185466" w:rsidRPr="00966DF1" w:rsidRDefault="00185466" w:rsidP="00F14CD4">
            <w:pPr>
              <w:rPr>
                <w:rFonts w:eastAsia="Times New Roman" w:cs="Times New Roman"/>
                <w:sz w:val="14"/>
                <w:szCs w:val="14"/>
              </w:rPr>
            </w:pPr>
          </w:p>
        </w:tc>
        <w:tc>
          <w:tcPr>
            <w:tcW w:w="1516" w:type="pct"/>
            <w:vMerge w:val="restart"/>
          </w:tcPr>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Weight</w:t>
            </w:r>
            <w:r w:rsidRPr="00966DF1">
              <w:rPr>
                <w:rFonts w:eastAsia="Times New Roman" w:cs="Times New Roman"/>
                <w:b/>
                <w:bCs/>
                <w:sz w:val="14"/>
                <w:szCs w:val="14"/>
                <w:vertAlign w:val="superscript"/>
              </w:rPr>
              <w:t>32</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93±3.6→ 93±3.4</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BMI</w:t>
            </w:r>
            <w:r w:rsidRPr="00966DF1">
              <w:rPr>
                <w:rFonts w:eastAsia="Times New Roman" w:cs="Times New Roman"/>
                <w:b/>
                <w:bCs/>
                <w:sz w:val="14"/>
                <w:szCs w:val="14"/>
                <w:vertAlign w:val="superscript"/>
              </w:rPr>
              <w:t>5</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 xml:space="preserve">  33±1→ 33±1</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HbA1c</w:t>
            </w:r>
            <w:r w:rsidRPr="00966DF1">
              <w:rPr>
                <w:rFonts w:eastAsia="Times New Roman" w:cs="Times New Roman"/>
                <w:b/>
                <w:bCs/>
                <w:sz w:val="14"/>
                <w:szCs w:val="14"/>
                <w:vertAlign w:val="superscript"/>
              </w:rPr>
              <w:t>13</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 xml:space="preserve">  8±0.2→ 8±0.2</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TC</w:t>
            </w:r>
            <w:r w:rsidRPr="00966DF1">
              <w:rPr>
                <w:rFonts w:eastAsia="Times New Roman" w:cs="Times New Roman"/>
                <w:b/>
                <w:bCs/>
                <w:sz w:val="14"/>
                <w:szCs w:val="14"/>
                <w:vertAlign w:val="superscript"/>
              </w:rPr>
              <w:t>25</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 xml:space="preserve"> 177±19→ 176±13</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TG</w:t>
            </w:r>
            <w:r w:rsidRPr="00966DF1">
              <w:rPr>
                <w:rFonts w:eastAsia="Times New Roman" w:cs="Times New Roman"/>
                <w:b/>
                <w:bCs/>
                <w:sz w:val="14"/>
                <w:szCs w:val="14"/>
                <w:vertAlign w:val="superscript"/>
              </w:rPr>
              <w:t>26</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 xml:space="preserve"> 119±24→ 132±29</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HDL</w:t>
            </w:r>
            <w:r w:rsidRPr="00966DF1">
              <w:rPr>
                <w:rFonts w:eastAsia="Times New Roman" w:cs="Times New Roman"/>
                <w:b/>
                <w:bCs/>
                <w:sz w:val="14"/>
                <w:szCs w:val="14"/>
                <w:vertAlign w:val="superscript"/>
              </w:rPr>
              <w:t>14</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 xml:space="preserve"> 53±10 →57±11</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LDL</w:t>
            </w:r>
            <w:r w:rsidRPr="00966DF1">
              <w:rPr>
                <w:rFonts w:eastAsia="Times New Roman" w:cs="Times New Roman"/>
                <w:b/>
                <w:bCs/>
                <w:sz w:val="14"/>
                <w:szCs w:val="14"/>
                <w:vertAlign w:val="superscript"/>
              </w:rPr>
              <w:t>22</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 xml:space="preserve">  99±20→ 93±10</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FFA</w:t>
            </w:r>
            <w:r w:rsidRPr="00966DF1">
              <w:rPr>
                <w:rFonts w:eastAsia="Times New Roman" w:cs="Times New Roman"/>
                <w:b/>
                <w:bCs/>
                <w:sz w:val="14"/>
                <w:szCs w:val="14"/>
                <w:vertAlign w:val="superscript"/>
              </w:rPr>
              <w:t>12</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 xml:space="preserve"> 0.7±0.1→ 0.7±0.1</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SBP</w:t>
            </w:r>
            <w:r w:rsidRPr="00966DF1">
              <w:rPr>
                <w:rFonts w:eastAsia="Times New Roman" w:cs="Times New Roman"/>
                <w:b/>
                <w:bCs/>
                <w:sz w:val="14"/>
                <w:szCs w:val="14"/>
                <w:vertAlign w:val="superscript"/>
              </w:rPr>
              <w:t>24</w:t>
            </w:r>
            <w:r w:rsidRPr="00966DF1">
              <w:rPr>
                <w:rFonts w:eastAsia="Times New Roman" w:cs="Times New Roman"/>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 xml:space="preserve"> 125±3→ 125±2</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DBP</w:t>
            </w:r>
            <w:r w:rsidRPr="00966DF1">
              <w:rPr>
                <w:rFonts w:eastAsia="Times New Roman" w:cs="Times New Roman"/>
                <w:b/>
                <w:bCs/>
                <w:sz w:val="14"/>
                <w:szCs w:val="14"/>
                <w:vertAlign w:val="superscript"/>
              </w:rPr>
              <w:t>9</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 xml:space="preserve"> 78±3→ 77±3</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HR</w:t>
            </w:r>
            <w:r w:rsidRPr="00966DF1">
              <w:rPr>
                <w:rFonts w:eastAsia="Times New Roman" w:cs="Times New Roman"/>
                <w:b/>
                <w:bCs/>
                <w:sz w:val="14"/>
                <w:szCs w:val="14"/>
                <w:vertAlign w:val="superscript"/>
              </w:rPr>
              <w:t>15</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 xml:space="preserve"> 70±3 →77±3</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%TBF</w:t>
            </w:r>
            <w:r w:rsidRPr="00966DF1">
              <w:rPr>
                <w:rFonts w:eastAsia="Times New Roman" w:cs="Times New Roman"/>
                <w:b/>
                <w:bCs/>
                <w:sz w:val="14"/>
                <w:szCs w:val="14"/>
                <w:vertAlign w:val="superscript"/>
              </w:rPr>
              <w:t>28</w:t>
            </w:r>
            <w:r w:rsidRPr="00966DF1">
              <w:rPr>
                <w:rFonts w:eastAsia="Times New Roman" w:cs="Times New Roman"/>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 xml:space="preserve"> 36±1.8 →37±1.7</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FM</w:t>
            </w:r>
            <w:r w:rsidRPr="00966DF1">
              <w:rPr>
                <w:rFonts w:eastAsia="Times New Roman" w:cs="Times New Roman"/>
                <w:b/>
                <w:bCs/>
                <w:sz w:val="14"/>
                <w:szCs w:val="14"/>
                <w:vertAlign w:val="superscript"/>
              </w:rPr>
              <w:t>10</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 xml:space="preserve">  32±1.6 →33±1.6</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LM</w:t>
            </w:r>
            <w:r w:rsidRPr="00966DF1">
              <w:rPr>
                <w:rFonts w:eastAsia="Times New Roman" w:cs="Times New Roman"/>
                <w:sz w:val="14"/>
                <w:szCs w:val="14"/>
              </w:rPr>
              <w:t xml:space="preserve"> </w:t>
            </w:r>
            <w:r w:rsidRPr="00966DF1">
              <w:rPr>
                <w:rFonts w:eastAsia="Times New Roman" w:cs="Times New Roman"/>
                <w:b/>
                <w:bCs/>
                <w:sz w:val="14"/>
                <w:szCs w:val="14"/>
                <w:vertAlign w:val="superscript"/>
              </w:rPr>
              <w:t>20</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 xml:space="preserve"> 55±3.1→ 54.±3.0</w:t>
            </w:r>
          </w:p>
          <w:p w:rsidR="00185466" w:rsidRPr="00966DF1" w:rsidRDefault="00185466" w:rsidP="00F14CD4">
            <w:pPr>
              <w:rPr>
                <w:rFonts w:eastAsia="Times New Roman" w:cs="Times New Roman"/>
                <w:b/>
                <w:bCs/>
                <w:sz w:val="14"/>
                <w:szCs w:val="14"/>
              </w:rPr>
            </w:pPr>
          </w:p>
        </w:tc>
        <w:tc>
          <w:tcPr>
            <w:tcW w:w="451" w:type="pct"/>
            <w:vMerge w:val="restart"/>
          </w:tcPr>
          <w:p w:rsidR="00185466" w:rsidRPr="00966DF1" w:rsidRDefault="00185466" w:rsidP="00F14CD4">
            <w:pPr>
              <w:rPr>
                <w:rFonts w:eastAsia="Times New Roman" w:cs="Times New Roman"/>
                <w:sz w:val="14"/>
                <w:szCs w:val="14"/>
              </w:rPr>
            </w:pPr>
            <w:proofErr w:type="spellStart"/>
            <w:r w:rsidRPr="00966DF1">
              <w:rPr>
                <w:rFonts w:eastAsia="Times New Roman" w:cs="Times New Roman"/>
                <w:sz w:val="14"/>
                <w:szCs w:val="14"/>
              </w:rPr>
              <w:t>Merovci</w:t>
            </w:r>
            <w:proofErr w:type="spellEnd"/>
            <w:r w:rsidRPr="00966DF1">
              <w:rPr>
                <w:rFonts w:eastAsia="Times New Roman" w:cs="Times New Roman"/>
                <w:sz w:val="14"/>
                <w:szCs w:val="14"/>
              </w:rPr>
              <w:t xml:space="preserve">  et al. 2024</w:t>
            </w:r>
          </w:p>
          <w:p w:rsidR="00185466" w:rsidRPr="00966DF1" w:rsidRDefault="00185466" w:rsidP="00F14CD4">
            <w:pPr>
              <w:rPr>
                <w:rFonts w:eastAsia="Times New Roman" w:cs="Times New Roman"/>
                <w:sz w:val="14"/>
                <w:szCs w:val="14"/>
              </w:rPr>
            </w:pPr>
          </w:p>
        </w:tc>
      </w:tr>
      <w:tr w:rsidR="00185466" w:rsidRPr="00966DF1" w:rsidTr="00D80F38">
        <w:trPr>
          <w:trHeight w:val="702"/>
        </w:trPr>
        <w:tc>
          <w:tcPr>
            <w:tcW w:w="1621" w:type="pct"/>
            <w:vMerge w:val="restar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Patients using insulin, pioglitazone, SGLT2 inhibitors, GLP-1 receptor agonists, or other glucose metabolism–affecting drugs (excluding antidiabetics), as well as those engaged in intensive exercise programs, were excluded.</w:t>
            </w:r>
          </w:p>
        </w:tc>
        <w:tc>
          <w:tcPr>
            <w:tcW w:w="1412" w:type="pct"/>
            <w:vMerge/>
          </w:tcPr>
          <w:p w:rsidR="00185466" w:rsidRPr="00966DF1" w:rsidRDefault="00185466" w:rsidP="00F14CD4">
            <w:pPr>
              <w:rPr>
                <w:rFonts w:eastAsia="Times New Roman" w:cs="Times New Roman"/>
                <w:sz w:val="14"/>
                <w:szCs w:val="14"/>
              </w:rPr>
            </w:pPr>
          </w:p>
        </w:tc>
        <w:tc>
          <w:tcPr>
            <w:tcW w:w="1516" w:type="pct"/>
            <w:vMerge/>
          </w:tcPr>
          <w:p w:rsidR="00185466" w:rsidRPr="00966DF1" w:rsidRDefault="00185466" w:rsidP="00F14CD4">
            <w:pPr>
              <w:rPr>
                <w:rFonts w:eastAsia="Times New Roman" w:cs="Times New Roman"/>
                <w:b/>
                <w:bCs/>
                <w:sz w:val="14"/>
                <w:szCs w:val="14"/>
              </w:rPr>
            </w:pPr>
          </w:p>
        </w:tc>
        <w:tc>
          <w:tcPr>
            <w:tcW w:w="451" w:type="pct"/>
            <w:vMerge/>
          </w:tcPr>
          <w:p w:rsidR="00185466" w:rsidRPr="00966DF1" w:rsidRDefault="00185466" w:rsidP="00F14CD4">
            <w:pPr>
              <w:rPr>
                <w:rFonts w:eastAsia="Times New Roman" w:cs="Times New Roman"/>
                <w:sz w:val="14"/>
                <w:szCs w:val="14"/>
              </w:rPr>
            </w:pPr>
          </w:p>
        </w:tc>
      </w:tr>
      <w:tr w:rsidR="00185466" w:rsidRPr="00966DF1" w:rsidTr="00D80F38">
        <w:trPr>
          <w:trHeight w:val="300"/>
        </w:trPr>
        <w:tc>
          <w:tcPr>
            <w:tcW w:w="1621" w:type="pct"/>
            <w:vMerge/>
          </w:tcPr>
          <w:p w:rsidR="00185466" w:rsidRPr="00966DF1" w:rsidRDefault="00185466" w:rsidP="00F14CD4">
            <w:pPr>
              <w:rPr>
                <w:rFonts w:eastAsia="Times New Roman" w:cs="Times New Roman"/>
                <w:sz w:val="14"/>
                <w:szCs w:val="14"/>
              </w:rPr>
            </w:pPr>
          </w:p>
        </w:tc>
        <w:tc>
          <w:tcPr>
            <w:tcW w:w="1412" w:type="pct"/>
            <w:vMerge/>
          </w:tcPr>
          <w:p w:rsidR="00185466" w:rsidRPr="00966DF1" w:rsidRDefault="00185466" w:rsidP="00F14CD4">
            <w:pPr>
              <w:rPr>
                <w:rFonts w:eastAsia="Times New Roman" w:cs="Times New Roman"/>
                <w:sz w:val="14"/>
                <w:szCs w:val="14"/>
              </w:rPr>
            </w:pPr>
          </w:p>
        </w:tc>
        <w:tc>
          <w:tcPr>
            <w:tcW w:w="1516" w:type="pct"/>
          </w:tcPr>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Weight</w:t>
            </w:r>
            <w:r w:rsidRPr="00966DF1">
              <w:rPr>
                <w:rFonts w:eastAsia="Times New Roman" w:cs="Times New Roman"/>
                <w:b/>
                <w:bCs/>
                <w:sz w:val="14"/>
                <w:szCs w:val="14"/>
                <w:vertAlign w:val="superscript"/>
              </w:rPr>
              <w:t>32</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sz w:val="14"/>
                <w:szCs w:val="14"/>
              </w:rPr>
              <w:t xml:space="preserve"> 96±4.8 → 96±4.7</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BMI</w:t>
            </w:r>
            <w:r w:rsidRPr="00966DF1">
              <w:rPr>
                <w:rFonts w:eastAsia="Times New Roman" w:cs="Times New Roman"/>
                <w:b/>
                <w:bCs/>
                <w:sz w:val="14"/>
                <w:szCs w:val="14"/>
                <w:vertAlign w:val="superscript"/>
              </w:rPr>
              <w:t>5</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34±1.2→ 34±1.2</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HbA1c</w:t>
            </w:r>
            <w:r w:rsidRPr="00966DF1">
              <w:rPr>
                <w:rFonts w:eastAsia="Times New Roman" w:cs="Times New Roman"/>
                <w:b/>
                <w:bCs/>
                <w:sz w:val="14"/>
                <w:szCs w:val="14"/>
                <w:vertAlign w:val="superscript"/>
              </w:rPr>
              <w:t>13</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 xml:space="preserve">8±0.3→ 8±0.3 </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TC</w:t>
            </w:r>
            <w:r w:rsidRPr="00966DF1">
              <w:rPr>
                <w:rFonts w:eastAsia="Times New Roman" w:cs="Times New Roman"/>
                <w:b/>
                <w:bCs/>
                <w:sz w:val="14"/>
                <w:szCs w:val="14"/>
                <w:vertAlign w:val="superscript"/>
              </w:rPr>
              <w:t>25</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148±11→ 144±12</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TG</w:t>
            </w:r>
            <w:r w:rsidRPr="00966DF1">
              <w:rPr>
                <w:rFonts w:eastAsia="Times New Roman" w:cs="Times New Roman"/>
                <w:b/>
                <w:bCs/>
                <w:sz w:val="14"/>
                <w:szCs w:val="14"/>
                <w:vertAlign w:val="superscript"/>
              </w:rPr>
              <w:t>26</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162±26 → 154±29</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HDL</w:t>
            </w:r>
            <w:r w:rsidRPr="00966DF1">
              <w:rPr>
                <w:rFonts w:eastAsia="Times New Roman" w:cs="Times New Roman"/>
                <w:b/>
                <w:bCs/>
                <w:sz w:val="14"/>
                <w:szCs w:val="14"/>
                <w:vertAlign w:val="superscript"/>
              </w:rPr>
              <w:t>14</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40±4→ 41±4</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LDL</w:t>
            </w:r>
            <w:r w:rsidRPr="00966DF1">
              <w:rPr>
                <w:rFonts w:eastAsia="Times New Roman" w:cs="Times New Roman"/>
                <w:b/>
                <w:bCs/>
                <w:sz w:val="14"/>
                <w:szCs w:val="14"/>
                <w:vertAlign w:val="superscript"/>
              </w:rPr>
              <w:t>22</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sz w:val="14"/>
                <w:szCs w:val="14"/>
              </w:rPr>
              <w:t xml:space="preserve"> 76±9 → 72±10</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FFA</w:t>
            </w:r>
            <w:r w:rsidRPr="00966DF1">
              <w:rPr>
                <w:rFonts w:eastAsia="Times New Roman" w:cs="Times New Roman"/>
                <w:b/>
                <w:bCs/>
                <w:sz w:val="14"/>
                <w:szCs w:val="14"/>
                <w:vertAlign w:val="superscript"/>
              </w:rPr>
              <w:t>12</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sz w:val="14"/>
                <w:szCs w:val="14"/>
              </w:rPr>
              <w:t xml:space="preserve"> 0.6±0.1→ 0.6±0.04</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SBP</w:t>
            </w:r>
            <w:r w:rsidRPr="00966DF1">
              <w:rPr>
                <w:rFonts w:eastAsia="Times New Roman" w:cs="Times New Roman"/>
                <w:b/>
                <w:bCs/>
                <w:sz w:val="14"/>
                <w:szCs w:val="14"/>
                <w:vertAlign w:val="superscript"/>
              </w:rPr>
              <w:t>24</w:t>
            </w:r>
            <w:r w:rsidRPr="00966DF1">
              <w:rPr>
                <w:rFonts w:ascii="Segoe UI Symbol" w:eastAsia="Times New Roman" w:hAnsi="Segoe UI Symbol" w:cs="Segoe UI Symbol"/>
                <w:b/>
                <w:bCs/>
                <w:sz w:val="14"/>
                <w:szCs w:val="14"/>
              </w:rPr>
              <w:t>⭤</w:t>
            </w:r>
            <w:r w:rsidRPr="00966DF1">
              <w:rPr>
                <w:rFonts w:eastAsia="Times New Roman" w:cs="Times New Roman"/>
                <w:sz w:val="14"/>
                <w:szCs w:val="14"/>
              </w:rPr>
              <w:t xml:space="preserve"> 124±2→ 121±3</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DBP</w:t>
            </w:r>
            <w:r w:rsidRPr="00966DF1">
              <w:rPr>
                <w:rFonts w:eastAsia="Times New Roman" w:cs="Times New Roman"/>
                <w:b/>
                <w:bCs/>
                <w:sz w:val="14"/>
                <w:szCs w:val="14"/>
                <w:vertAlign w:val="superscript"/>
              </w:rPr>
              <w:t>9</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sz w:val="14"/>
                <w:szCs w:val="14"/>
              </w:rPr>
              <w:t xml:space="preserve"> 76±2 → 76±2</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HR</w:t>
            </w:r>
            <w:r w:rsidRPr="00966DF1">
              <w:rPr>
                <w:rFonts w:eastAsia="Times New Roman" w:cs="Times New Roman"/>
                <w:b/>
                <w:bCs/>
                <w:sz w:val="14"/>
                <w:szCs w:val="14"/>
                <w:vertAlign w:val="superscript"/>
              </w:rPr>
              <w:t>15</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sz w:val="14"/>
                <w:szCs w:val="14"/>
              </w:rPr>
              <w:t xml:space="preserve"> 71±3 → 71±3 </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%TBF</w:t>
            </w:r>
            <w:r w:rsidRPr="00966DF1">
              <w:rPr>
                <w:rFonts w:eastAsia="Times New Roman" w:cs="Times New Roman"/>
                <w:b/>
                <w:bCs/>
                <w:sz w:val="14"/>
                <w:szCs w:val="14"/>
                <w:vertAlign w:val="superscript"/>
              </w:rPr>
              <w:t>28</w:t>
            </w:r>
            <w:r w:rsidRPr="00966DF1">
              <w:rPr>
                <w:rFonts w:eastAsia="Times New Roman" w:cs="Times New Roman"/>
                <w:sz w:val="14"/>
                <w:szCs w:val="14"/>
              </w:rPr>
              <w:t xml:space="preserve"> </w:t>
            </w:r>
            <w:r w:rsidRPr="00966DF1">
              <w:rPr>
                <w:rFonts w:ascii="Segoe UI Symbol" w:eastAsia="Times New Roman" w:hAnsi="Segoe UI Symbol" w:cs="Segoe UI Symbol"/>
                <w:sz w:val="14"/>
                <w:szCs w:val="14"/>
              </w:rPr>
              <w:t>⭤</w:t>
            </w:r>
            <w:r w:rsidRPr="00966DF1">
              <w:rPr>
                <w:rFonts w:eastAsia="Times New Roman" w:cs="Times New Roman"/>
                <w:sz w:val="14"/>
                <w:szCs w:val="14"/>
              </w:rPr>
              <w:t xml:space="preserve"> 36±2.1→ 37±2.1</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FM</w:t>
            </w:r>
            <w:r w:rsidRPr="00966DF1">
              <w:rPr>
                <w:rFonts w:eastAsia="Times New Roman" w:cs="Times New Roman"/>
                <w:b/>
                <w:bCs/>
                <w:sz w:val="14"/>
                <w:szCs w:val="14"/>
                <w:vertAlign w:val="superscript"/>
              </w:rPr>
              <w:t>10</w:t>
            </w:r>
            <w:r w:rsidRPr="00966DF1">
              <w:rPr>
                <w:rFonts w:eastAsia="Times New Roman" w:cs="Times New Roman"/>
                <w:b/>
                <w:bCs/>
                <w:sz w:val="14"/>
                <w:szCs w:val="14"/>
              </w:rPr>
              <w:t xml:space="preserve"> </w:t>
            </w:r>
            <w:r w:rsidRPr="00966DF1">
              <w:rPr>
                <w:rFonts w:ascii="Segoe UI Symbol" w:eastAsia="Times New Roman" w:hAnsi="Segoe UI Symbol" w:cs="Segoe UI Symbol"/>
                <w:sz w:val="14"/>
                <w:szCs w:val="14"/>
              </w:rPr>
              <w:t>⭤</w:t>
            </w:r>
            <w:r w:rsidRPr="00966DF1">
              <w:rPr>
                <w:rFonts w:eastAsia="Times New Roman" w:cs="Times New Roman"/>
                <w:sz w:val="14"/>
                <w:szCs w:val="14"/>
              </w:rPr>
              <w:t xml:space="preserve"> 34±2.0→ 34±1.9</w:t>
            </w:r>
          </w:p>
          <w:p w:rsidR="00185466" w:rsidRPr="000C6B0F" w:rsidRDefault="00185466" w:rsidP="00F14CD4">
            <w:pPr>
              <w:rPr>
                <w:rFonts w:eastAsia="Times New Roman" w:cs="Times New Roman"/>
                <w:sz w:val="14"/>
                <w:szCs w:val="14"/>
              </w:rPr>
            </w:pPr>
            <w:r w:rsidRPr="00966DF1">
              <w:rPr>
                <w:rFonts w:eastAsia="Times New Roman" w:cs="Times New Roman"/>
                <w:b/>
                <w:bCs/>
                <w:sz w:val="14"/>
                <w:szCs w:val="14"/>
              </w:rPr>
              <w:t>LM</w:t>
            </w:r>
            <w:r w:rsidRPr="00966DF1">
              <w:rPr>
                <w:rFonts w:eastAsia="Times New Roman" w:cs="Times New Roman"/>
                <w:b/>
                <w:bCs/>
                <w:sz w:val="14"/>
                <w:szCs w:val="14"/>
                <w:vertAlign w:val="superscript"/>
              </w:rPr>
              <w:t>20</w:t>
            </w:r>
            <w:r w:rsidRPr="00966DF1">
              <w:rPr>
                <w:rFonts w:eastAsia="Times New Roman" w:cs="Times New Roman"/>
                <w:b/>
                <w:bCs/>
                <w:sz w:val="14"/>
                <w:szCs w:val="14"/>
              </w:rPr>
              <w:t xml:space="preserve"> </w:t>
            </w:r>
            <w:r w:rsidRPr="00966DF1">
              <w:rPr>
                <w:rFonts w:ascii="Segoe UI Symbol" w:eastAsia="Times New Roman" w:hAnsi="Segoe UI Symbol" w:cs="Segoe UI Symbol"/>
                <w:sz w:val="14"/>
                <w:szCs w:val="14"/>
              </w:rPr>
              <w:t>⭤</w:t>
            </w:r>
            <w:r w:rsidRPr="00966DF1">
              <w:rPr>
                <w:rFonts w:eastAsia="Times New Roman" w:cs="Times New Roman"/>
                <w:sz w:val="14"/>
                <w:szCs w:val="14"/>
              </w:rPr>
              <w:t xml:space="preserve"> 57±3.8 → 56±4.0</w:t>
            </w:r>
          </w:p>
        </w:tc>
        <w:tc>
          <w:tcPr>
            <w:tcW w:w="451" w:type="pct"/>
            <w:vMerge/>
          </w:tcPr>
          <w:p w:rsidR="00185466" w:rsidRPr="00966DF1" w:rsidRDefault="00185466" w:rsidP="00F14CD4">
            <w:pPr>
              <w:rPr>
                <w:rFonts w:eastAsia="Times New Roman" w:cs="Times New Roman"/>
                <w:sz w:val="14"/>
                <w:szCs w:val="14"/>
              </w:rPr>
            </w:pPr>
          </w:p>
        </w:tc>
      </w:tr>
      <w:tr w:rsidR="00185466" w:rsidRPr="00966DF1" w:rsidTr="00D80F38">
        <w:trPr>
          <w:trHeight w:val="803"/>
        </w:trPr>
        <w:tc>
          <w:tcPr>
            <w:tcW w:w="1621" w:type="pc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lastRenderedPageBreak/>
              <w:t>Diagnosed prediabetes (HbA1c 5.7–6.4% or fasting blood glucose level 100–125 mg/dL) or type 2 diabetes (HbA1c ≥6.5% or fasting blood glucose level ≥126 mg/dL)</w:t>
            </w:r>
          </w:p>
        </w:tc>
        <w:tc>
          <w:tcPr>
            <w:tcW w:w="1412" w:type="pct"/>
            <w:vMerge w:val="restar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 xml:space="preserve">1.Metformin (10 participants), </w:t>
            </w:r>
          </w:p>
          <w:p w:rsidR="00185466" w:rsidRPr="00966DF1" w:rsidRDefault="00185466" w:rsidP="00F14CD4">
            <w:pPr>
              <w:rPr>
                <w:rFonts w:eastAsia="Times New Roman" w:cs="Times New Roman"/>
                <w:sz w:val="14"/>
                <w:szCs w:val="14"/>
              </w:rPr>
            </w:pPr>
            <w:r w:rsidRPr="00966DF1">
              <w:rPr>
                <w:rFonts w:eastAsia="Times New Roman" w:cs="Times New Roman"/>
                <w:sz w:val="14"/>
                <w:szCs w:val="14"/>
              </w:rPr>
              <w:t>2.Metformin + Sulfonylurea (8 participants),</w:t>
            </w:r>
          </w:p>
          <w:p w:rsidR="00185466" w:rsidRPr="00966DF1" w:rsidRDefault="00185466" w:rsidP="00F14CD4">
            <w:pPr>
              <w:rPr>
                <w:rFonts w:eastAsia="Times New Roman" w:cs="Times New Roman"/>
                <w:sz w:val="14"/>
                <w:szCs w:val="14"/>
              </w:rPr>
            </w:pPr>
            <w:r w:rsidRPr="00966DF1">
              <w:rPr>
                <w:rFonts w:eastAsia="Times New Roman" w:cs="Times New Roman"/>
                <w:sz w:val="14"/>
                <w:szCs w:val="14"/>
              </w:rPr>
              <w:t>3. Other treatment (1 participant)</w:t>
            </w:r>
          </w:p>
          <w:p w:rsidR="00185466" w:rsidRPr="00966DF1" w:rsidRDefault="00185466" w:rsidP="00F14CD4">
            <w:pPr>
              <w:rPr>
                <w:rFonts w:eastAsia="Times New Roman" w:cs="Times New Roman"/>
                <w:sz w:val="14"/>
                <w:szCs w:val="14"/>
              </w:rPr>
            </w:pPr>
          </w:p>
          <w:p w:rsidR="00185466" w:rsidRPr="00966DF1" w:rsidRDefault="00185466" w:rsidP="00F14CD4">
            <w:pPr>
              <w:rPr>
                <w:rFonts w:eastAsia="Times New Roman" w:cs="Times New Roman"/>
                <w:sz w:val="14"/>
                <w:szCs w:val="14"/>
              </w:rPr>
            </w:pPr>
            <w:r w:rsidRPr="00966DF1">
              <w:rPr>
                <w:rFonts w:eastAsia="Times New Roman" w:cs="Times New Roman"/>
                <w:sz w:val="14"/>
                <w:szCs w:val="14"/>
              </w:rPr>
              <w:t xml:space="preserve">Participants with type 2 diabetes (T2DM) were asked to discontinue sulfonylurea treatment before starting the ketogenic diet phase (WFKD) in order to minimize the risk of </w:t>
            </w:r>
            <w:proofErr w:type="spellStart"/>
            <w:r w:rsidRPr="00966DF1">
              <w:rPr>
                <w:rFonts w:eastAsia="Times New Roman" w:cs="Times New Roman"/>
                <w:sz w:val="14"/>
                <w:szCs w:val="14"/>
              </w:rPr>
              <w:t>hypoglycemia</w:t>
            </w:r>
            <w:proofErr w:type="spellEnd"/>
            <w:r w:rsidRPr="00966DF1">
              <w:rPr>
                <w:rFonts w:eastAsia="Times New Roman" w:cs="Times New Roman"/>
                <w:sz w:val="14"/>
                <w:szCs w:val="14"/>
              </w:rPr>
              <w:t xml:space="preserve">. With the Med-Plus diet, sulfonylurea doses were reduced by 50%. Sulfonylurea medications were resumed or increased in cases of persistent </w:t>
            </w:r>
            <w:proofErr w:type="spellStart"/>
            <w:r w:rsidRPr="00966DF1">
              <w:rPr>
                <w:rFonts w:eastAsia="Times New Roman" w:cs="Times New Roman"/>
                <w:sz w:val="14"/>
                <w:szCs w:val="14"/>
              </w:rPr>
              <w:t>hyperglycemia</w:t>
            </w:r>
            <w:proofErr w:type="spellEnd"/>
            <w:r w:rsidRPr="00966DF1">
              <w:rPr>
                <w:rFonts w:eastAsia="Times New Roman" w:cs="Times New Roman"/>
                <w:sz w:val="14"/>
                <w:szCs w:val="14"/>
              </w:rPr>
              <w:t xml:space="preserve"> (&gt;180 mg/dL).</w:t>
            </w:r>
          </w:p>
        </w:tc>
        <w:tc>
          <w:tcPr>
            <w:tcW w:w="1516" w:type="pct"/>
            <w:vMerge w:val="restart"/>
          </w:tcPr>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Weight</w:t>
            </w:r>
            <w:r w:rsidRPr="00966DF1">
              <w:rPr>
                <w:rFonts w:eastAsia="Times New Roman" w:cs="Times New Roman"/>
                <w:b/>
                <w:bCs/>
                <w:sz w:val="14"/>
                <w:szCs w:val="14"/>
                <w:vertAlign w:val="superscript"/>
              </w:rPr>
              <w:t>32</w:t>
            </w:r>
            <w:r w:rsidRPr="00966DF1">
              <w:rPr>
                <w:rFonts w:eastAsia="Times New Roman" w:cs="Times New Roman"/>
                <w:b/>
                <w:bCs/>
                <w:sz w:val="14"/>
                <w:szCs w:val="14"/>
              </w:rPr>
              <w:t xml:space="preserve"> ↓</w:t>
            </w:r>
            <w:r w:rsidRPr="00966DF1">
              <w:rPr>
                <w:rFonts w:eastAsia="Times New Roman" w:cs="Times New Roman"/>
                <w:sz w:val="14"/>
                <w:szCs w:val="14"/>
              </w:rPr>
              <w:t xml:space="preserve"> 90 → 82</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HbA1c</w:t>
            </w:r>
            <w:r w:rsidRPr="00966DF1">
              <w:rPr>
                <w:rFonts w:eastAsia="Times New Roman" w:cs="Times New Roman"/>
                <w:b/>
                <w:bCs/>
                <w:sz w:val="14"/>
                <w:szCs w:val="14"/>
                <w:vertAlign w:val="superscript"/>
              </w:rPr>
              <w:t>13</w:t>
            </w:r>
            <w:r w:rsidRPr="00966DF1">
              <w:rPr>
                <w:rFonts w:eastAsia="Times New Roman" w:cs="Times New Roman"/>
                <w:b/>
                <w:bCs/>
                <w:sz w:val="14"/>
                <w:szCs w:val="14"/>
              </w:rPr>
              <w:t xml:space="preserve"> ↓</w:t>
            </w:r>
            <w:r w:rsidRPr="00966DF1">
              <w:rPr>
                <w:rFonts w:eastAsia="Times New Roman" w:cs="Times New Roman"/>
                <w:sz w:val="14"/>
                <w:szCs w:val="14"/>
              </w:rPr>
              <w:t>6.3 → 5.6</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FBG</w:t>
            </w:r>
            <w:r w:rsidRPr="00966DF1">
              <w:rPr>
                <w:rFonts w:eastAsia="Times New Roman" w:cs="Times New Roman"/>
                <w:b/>
                <w:bCs/>
                <w:sz w:val="14"/>
                <w:szCs w:val="14"/>
                <w:vertAlign w:val="superscript"/>
              </w:rPr>
              <w:t>11</w:t>
            </w:r>
            <w:r w:rsidRPr="00966DF1">
              <w:rPr>
                <w:rFonts w:eastAsia="Times New Roman" w:cs="Times New Roman"/>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122 → 109</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Insulin</w:t>
            </w:r>
            <w:r w:rsidRPr="00966DF1">
              <w:rPr>
                <w:rFonts w:eastAsia="Times New Roman" w:cs="Times New Roman"/>
                <w:b/>
                <w:bCs/>
                <w:sz w:val="14"/>
                <w:szCs w:val="14"/>
                <w:vertAlign w:val="superscript"/>
              </w:rPr>
              <w:t>19</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18 → 13</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 xml:space="preserve">LDL </w:t>
            </w:r>
            <w:r w:rsidRPr="00966DF1">
              <w:rPr>
                <w:rFonts w:eastAsia="Times New Roman" w:cs="Times New Roman"/>
                <w:b/>
                <w:bCs/>
                <w:sz w:val="14"/>
                <w:szCs w:val="14"/>
                <w:vertAlign w:val="superscript"/>
              </w:rPr>
              <w:t>22</w:t>
            </w:r>
            <w:r w:rsidRPr="00966DF1">
              <w:rPr>
                <w:rFonts w:eastAsia="Times New Roman" w:cs="Times New Roman"/>
                <w:b/>
                <w:bCs/>
                <w:sz w:val="14"/>
                <w:szCs w:val="14"/>
              </w:rPr>
              <w:t xml:space="preserve"> ↑</w:t>
            </w:r>
            <w:r w:rsidRPr="00966DF1">
              <w:rPr>
                <w:rFonts w:eastAsia="Times New Roman" w:cs="Times New Roman"/>
                <w:sz w:val="14"/>
                <w:szCs w:val="14"/>
              </w:rPr>
              <w:t xml:space="preserve"> 98 → 111</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HDL</w:t>
            </w:r>
            <w:r w:rsidRPr="00966DF1">
              <w:rPr>
                <w:rFonts w:eastAsia="Times New Roman" w:cs="Times New Roman"/>
                <w:b/>
                <w:bCs/>
                <w:sz w:val="14"/>
                <w:szCs w:val="14"/>
                <w:vertAlign w:val="superscript"/>
              </w:rPr>
              <w:t>14</w:t>
            </w:r>
            <w:r w:rsidRPr="00966DF1">
              <w:rPr>
                <w:rFonts w:eastAsia="Times New Roman" w:cs="Times New Roman"/>
                <w:b/>
                <w:bCs/>
                <w:sz w:val="14"/>
                <w:szCs w:val="14"/>
              </w:rPr>
              <w:t xml:space="preserve"> ↑</w:t>
            </w:r>
            <w:r w:rsidRPr="00966DF1">
              <w:rPr>
                <w:rFonts w:eastAsia="Times New Roman" w:cs="Times New Roman"/>
                <w:sz w:val="14"/>
                <w:szCs w:val="14"/>
              </w:rPr>
              <w:t>49 → 54</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TG</w:t>
            </w:r>
            <w:r w:rsidRPr="00966DF1">
              <w:rPr>
                <w:rFonts w:eastAsia="Times New Roman" w:cs="Times New Roman"/>
                <w:b/>
                <w:bCs/>
                <w:sz w:val="14"/>
                <w:szCs w:val="14"/>
                <w:vertAlign w:val="superscript"/>
              </w:rPr>
              <w:t>26</w:t>
            </w:r>
            <w:r w:rsidRPr="00966DF1">
              <w:rPr>
                <w:rFonts w:eastAsia="Times New Roman" w:cs="Times New Roman"/>
                <w:b/>
                <w:bCs/>
                <w:sz w:val="14"/>
                <w:szCs w:val="14"/>
              </w:rPr>
              <w:t xml:space="preserve"> ↓</w:t>
            </w:r>
            <w:r w:rsidRPr="00966DF1">
              <w:rPr>
                <w:rFonts w:eastAsia="Times New Roman" w:cs="Times New Roman"/>
                <w:sz w:val="14"/>
                <w:szCs w:val="14"/>
              </w:rPr>
              <w:t>119 → 100</w:t>
            </w:r>
          </w:p>
          <w:p w:rsidR="00185466" w:rsidRPr="00966DF1" w:rsidRDefault="00185466" w:rsidP="00F14CD4">
            <w:pPr>
              <w:rPr>
                <w:rFonts w:eastAsia="Times New Roman" w:cs="Times New Roman"/>
                <w:b/>
                <w:bCs/>
                <w:sz w:val="14"/>
                <w:szCs w:val="14"/>
              </w:rPr>
            </w:pPr>
            <w:r w:rsidRPr="00966DF1">
              <w:rPr>
                <w:rFonts w:eastAsia="Times New Roman" w:cs="Times New Roman"/>
                <w:b/>
                <w:bCs/>
                <w:sz w:val="14"/>
                <w:szCs w:val="14"/>
              </w:rPr>
              <w:t>ALT</w:t>
            </w:r>
            <w:r w:rsidRPr="00966DF1">
              <w:rPr>
                <w:rFonts w:eastAsia="Times New Roman" w:cs="Times New Roman"/>
                <w:b/>
                <w:bCs/>
                <w:sz w:val="14"/>
                <w:szCs w:val="14"/>
                <w:vertAlign w:val="superscript"/>
              </w:rPr>
              <w:t xml:space="preserve">2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28 → 25</w:t>
            </w:r>
            <w:r w:rsidRPr="00966DF1">
              <w:rPr>
                <w:rFonts w:eastAsia="Times New Roman" w:cs="Times New Roman"/>
                <w:b/>
                <w:bCs/>
                <w:sz w:val="14"/>
                <w:szCs w:val="14"/>
                <w:vertAlign w:val="superscript"/>
              </w:rPr>
              <w:t xml:space="preserve"> </w:t>
            </w:r>
            <w:r w:rsidRPr="00966DF1">
              <w:rPr>
                <w:rFonts w:eastAsia="Times New Roman" w:cs="Times New Roman"/>
                <w:sz w:val="14"/>
                <w:szCs w:val="14"/>
              </w:rPr>
              <w:t xml:space="preserve"> </w:t>
            </w:r>
          </w:p>
          <w:p w:rsidR="00185466" w:rsidRPr="00966DF1" w:rsidRDefault="00185466" w:rsidP="00F14CD4">
            <w:pPr>
              <w:rPr>
                <w:rFonts w:eastAsia="Times New Roman" w:cs="Times New Roman"/>
                <w:b/>
                <w:bCs/>
                <w:sz w:val="14"/>
                <w:szCs w:val="14"/>
              </w:rPr>
            </w:pPr>
          </w:p>
        </w:tc>
        <w:tc>
          <w:tcPr>
            <w:tcW w:w="451" w:type="pct"/>
            <w:vMerge w:val="restar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Gardner et al.2022</w:t>
            </w:r>
          </w:p>
        </w:tc>
      </w:tr>
      <w:tr w:rsidR="00185466" w:rsidRPr="00966DF1" w:rsidTr="00D80F38">
        <w:trPr>
          <w:trHeight w:val="802"/>
        </w:trPr>
        <w:tc>
          <w:tcPr>
            <w:tcW w:w="1621" w:type="pc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The exclusion criteria included a body weight below 50 kg (110 lbs), a body mass index (BMI) of 40 kg/m² or higher, LDL cholesterol levels exceeding 190 mg/dL, systolic blood pressure over 160 mmHg, or diastolic blood pressure over 90 mmHg. Participants were also excluded if they were taking certain antihyperglycemic medications (e.g., insulin, glucagon-like peptide-1 receptor agonists, or sodium-glucose cotransporter-2 inhibitors), as well as weight loss medications.</w:t>
            </w:r>
          </w:p>
        </w:tc>
        <w:tc>
          <w:tcPr>
            <w:tcW w:w="1412" w:type="pct"/>
            <w:vMerge/>
          </w:tcPr>
          <w:p w:rsidR="00185466" w:rsidRPr="00966DF1" w:rsidRDefault="00185466" w:rsidP="00F14CD4">
            <w:pPr>
              <w:rPr>
                <w:rFonts w:eastAsia="Times New Roman" w:cs="Times New Roman"/>
                <w:sz w:val="14"/>
                <w:szCs w:val="14"/>
              </w:rPr>
            </w:pPr>
          </w:p>
        </w:tc>
        <w:tc>
          <w:tcPr>
            <w:tcW w:w="1516" w:type="pct"/>
            <w:vMerge/>
          </w:tcPr>
          <w:p w:rsidR="00185466" w:rsidRPr="00966DF1" w:rsidRDefault="00185466" w:rsidP="00F14CD4">
            <w:pPr>
              <w:rPr>
                <w:rFonts w:eastAsia="Times New Roman" w:cs="Times New Roman"/>
                <w:b/>
                <w:bCs/>
                <w:sz w:val="14"/>
                <w:szCs w:val="14"/>
              </w:rPr>
            </w:pPr>
          </w:p>
        </w:tc>
        <w:tc>
          <w:tcPr>
            <w:tcW w:w="451" w:type="pct"/>
            <w:vMerge/>
          </w:tcPr>
          <w:p w:rsidR="00185466" w:rsidRPr="00966DF1" w:rsidRDefault="00185466" w:rsidP="00F14CD4">
            <w:pPr>
              <w:rPr>
                <w:rFonts w:eastAsia="Times New Roman" w:cs="Times New Roman"/>
                <w:sz w:val="14"/>
                <w:szCs w:val="14"/>
              </w:rPr>
            </w:pPr>
          </w:p>
        </w:tc>
      </w:tr>
      <w:tr w:rsidR="00185466" w:rsidRPr="00966DF1" w:rsidTr="00D80F38">
        <w:trPr>
          <w:trHeight w:val="2633"/>
        </w:trPr>
        <w:tc>
          <w:tcPr>
            <w:tcW w:w="1621" w:type="pc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Overweight to mildly obese (mean BMI = 33 ± 5 kg/m</w:t>
            </w:r>
            <w:r w:rsidRPr="00966DF1">
              <w:rPr>
                <w:rFonts w:eastAsia="Times New Roman" w:cs="Times New Roman"/>
                <w:sz w:val="14"/>
                <w:szCs w:val="14"/>
                <w:vertAlign w:val="superscript"/>
              </w:rPr>
              <w:t>2</w:t>
            </w:r>
            <w:r w:rsidRPr="00966DF1">
              <w:rPr>
                <w:rFonts w:eastAsia="Times New Roman" w:cs="Times New Roman"/>
                <w:sz w:val="14"/>
                <w:szCs w:val="14"/>
              </w:rPr>
              <w:t xml:space="preserve">) with a mean HbA1c level of 6.5 ± 0.8% (47 ± 8 mmol/mol). Furthermore, 64% of all participants showed a liver fat content above the </w:t>
            </w:r>
            <w:proofErr w:type="spellStart"/>
            <w:r w:rsidRPr="00966DF1">
              <w:rPr>
                <w:rFonts w:eastAsia="Times New Roman" w:cs="Times New Roman"/>
                <w:sz w:val="14"/>
                <w:szCs w:val="14"/>
              </w:rPr>
              <w:t>cutoff</w:t>
            </w:r>
            <w:proofErr w:type="spellEnd"/>
            <w:r w:rsidRPr="00966DF1">
              <w:rPr>
                <w:rFonts w:eastAsia="Times New Roman" w:cs="Times New Roman"/>
                <w:sz w:val="14"/>
                <w:szCs w:val="14"/>
              </w:rPr>
              <w:t xml:space="preserve"> value of 5.56% for the clinical diagnosis of NAFLD (mean IHL = 12.9 ± 9.5 %)</w:t>
            </w:r>
          </w:p>
          <w:p w:rsidR="00185466" w:rsidRPr="00966DF1" w:rsidRDefault="00185466" w:rsidP="00F14CD4">
            <w:pPr>
              <w:rPr>
                <w:rFonts w:eastAsia="Times New Roman" w:cs="Times New Roman"/>
                <w:b/>
                <w:bCs/>
                <w:sz w:val="14"/>
                <w:szCs w:val="14"/>
              </w:rPr>
            </w:pPr>
          </w:p>
        </w:tc>
        <w:tc>
          <w:tcPr>
            <w:tcW w:w="1412" w:type="pc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Insulin, lipid lowering agents, blood pressure lowering agents, bradycardic antihypertensive agents</w:t>
            </w:r>
          </w:p>
          <w:p w:rsidR="00185466" w:rsidRPr="00966DF1" w:rsidRDefault="00185466" w:rsidP="00F14CD4">
            <w:pPr>
              <w:rPr>
                <w:rFonts w:eastAsia="Times New Roman" w:cs="Times New Roman"/>
                <w:b/>
                <w:bCs/>
                <w:sz w:val="14"/>
                <w:szCs w:val="14"/>
              </w:rPr>
            </w:pPr>
          </w:p>
        </w:tc>
        <w:tc>
          <w:tcPr>
            <w:tcW w:w="1516" w:type="pct"/>
          </w:tcPr>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Weight</w:t>
            </w:r>
            <w:r w:rsidRPr="00966DF1">
              <w:rPr>
                <w:rFonts w:eastAsia="Times New Roman" w:cs="Times New Roman"/>
                <w:b/>
                <w:bCs/>
                <w:sz w:val="14"/>
                <w:szCs w:val="14"/>
                <w:vertAlign w:val="superscript"/>
              </w:rPr>
              <w:t>32</w:t>
            </w:r>
            <w:r w:rsidRPr="00966DF1">
              <w:rPr>
                <w:rFonts w:eastAsia="Times New Roman" w:cs="Times New Roman"/>
                <w:b/>
                <w:bCs/>
                <w:sz w:val="14"/>
                <w:szCs w:val="14"/>
              </w:rPr>
              <w:t xml:space="preserve"> ↓</w:t>
            </w:r>
            <w:r w:rsidRPr="00966DF1">
              <w:rPr>
                <w:rFonts w:eastAsia="Times New Roman" w:cs="Times New Roman"/>
                <w:sz w:val="14"/>
                <w:szCs w:val="14"/>
              </w:rPr>
              <w:t>94± 21</w:t>
            </w:r>
            <w:r w:rsidRPr="00966DF1">
              <w:rPr>
                <w:rFonts w:eastAsia="Times New Roman" w:cs="Times New Roman"/>
                <w:b/>
                <w:bCs/>
                <w:sz w:val="14"/>
                <w:szCs w:val="14"/>
              </w:rPr>
              <w:t>→</w:t>
            </w:r>
            <w:r w:rsidRPr="00966DF1">
              <w:rPr>
                <w:rFonts w:eastAsia="Times New Roman" w:cs="Times New Roman"/>
                <w:sz w:val="14"/>
                <w:szCs w:val="14"/>
              </w:rPr>
              <w:t>90 ±20</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BMI</w:t>
            </w:r>
            <w:r w:rsidRPr="00966DF1">
              <w:rPr>
                <w:rFonts w:eastAsia="Times New Roman" w:cs="Times New Roman"/>
                <w:b/>
                <w:bCs/>
                <w:sz w:val="14"/>
                <w:szCs w:val="14"/>
                <w:vertAlign w:val="superscript"/>
              </w:rPr>
              <w:t>5</w:t>
            </w:r>
            <w:r w:rsidRPr="00966DF1">
              <w:rPr>
                <w:rFonts w:eastAsia="Times New Roman" w:cs="Times New Roman"/>
                <w:b/>
                <w:bCs/>
                <w:sz w:val="14"/>
                <w:szCs w:val="14"/>
              </w:rPr>
              <w:t xml:space="preserve"> ↓</w:t>
            </w:r>
            <w:r w:rsidRPr="00966DF1">
              <w:rPr>
                <w:rFonts w:eastAsia="Times New Roman" w:cs="Times New Roman"/>
                <w:sz w:val="14"/>
                <w:szCs w:val="14"/>
              </w:rPr>
              <w:t>32± 4.5→31± 4.3</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HbA1c</w:t>
            </w:r>
            <w:r w:rsidRPr="00966DF1">
              <w:rPr>
                <w:rFonts w:eastAsia="Times New Roman" w:cs="Times New Roman"/>
                <w:b/>
                <w:bCs/>
                <w:sz w:val="14"/>
                <w:szCs w:val="14"/>
                <w:vertAlign w:val="superscript"/>
              </w:rPr>
              <w:t>13</w:t>
            </w:r>
            <w:r w:rsidRPr="00966DF1">
              <w:rPr>
                <w:rFonts w:eastAsia="Times New Roman" w:cs="Times New Roman"/>
                <w:b/>
                <w:bCs/>
                <w:sz w:val="14"/>
                <w:szCs w:val="14"/>
              </w:rPr>
              <w:t xml:space="preserve"> ↓ </w:t>
            </w:r>
            <w:r w:rsidRPr="00966DF1">
              <w:rPr>
                <w:rFonts w:eastAsia="Times New Roman" w:cs="Times New Roman"/>
                <w:sz w:val="14"/>
                <w:szCs w:val="14"/>
              </w:rPr>
              <w:t>6.7 ± 1→ 6.1± 0.7</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CRP</w:t>
            </w:r>
            <w:r w:rsidRPr="00966DF1">
              <w:rPr>
                <w:rFonts w:eastAsia="Times New Roman" w:cs="Times New Roman"/>
                <w:b/>
                <w:bCs/>
                <w:sz w:val="14"/>
                <w:szCs w:val="14"/>
                <w:vertAlign w:val="superscript"/>
              </w:rPr>
              <w:t>7</w:t>
            </w:r>
            <w:r w:rsidRPr="00966DF1">
              <w:rPr>
                <w:rFonts w:eastAsia="Times New Roman" w:cs="Times New Roman"/>
                <w:sz w:val="14"/>
                <w:szCs w:val="14"/>
              </w:rPr>
              <w:t xml:space="preserve"> </w:t>
            </w:r>
            <w:r w:rsidRPr="00966DF1">
              <w:rPr>
                <w:rFonts w:eastAsia="Times New Roman" w:cs="Times New Roman"/>
                <w:b/>
                <w:bCs/>
                <w:sz w:val="14"/>
                <w:szCs w:val="14"/>
              </w:rPr>
              <w:t xml:space="preserve">↓ </w:t>
            </w:r>
            <w:r w:rsidRPr="00966DF1">
              <w:rPr>
                <w:rFonts w:eastAsia="Times New Roman" w:cs="Times New Roman"/>
                <w:sz w:val="14"/>
                <w:szCs w:val="14"/>
              </w:rPr>
              <w:t>3.1 ± 4.1→ 1.7± 1.5</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TC</w:t>
            </w:r>
            <w:r w:rsidRPr="00966DF1">
              <w:rPr>
                <w:rFonts w:eastAsia="Times New Roman" w:cs="Times New Roman"/>
                <w:b/>
                <w:bCs/>
                <w:sz w:val="14"/>
                <w:szCs w:val="14"/>
                <w:vertAlign w:val="superscript"/>
              </w:rPr>
              <w:t>25</w:t>
            </w:r>
            <w:r w:rsidRPr="00966DF1">
              <w:rPr>
                <w:rFonts w:eastAsia="Times New Roman" w:cs="Times New Roman"/>
                <w:b/>
                <w:bCs/>
                <w:sz w:val="14"/>
                <w:szCs w:val="14"/>
              </w:rPr>
              <w:t xml:space="preserve"> ↓ </w:t>
            </w:r>
            <w:r w:rsidRPr="00966DF1">
              <w:rPr>
                <w:rFonts w:eastAsia="Times New Roman" w:cs="Times New Roman"/>
                <w:sz w:val="14"/>
                <w:szCs w:val="14"/>
              </w:rPr>
              <w:t>200± 39→ 173± 39</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LDL</w:t>
            </w:r>
            <w:r w:rsidRPr="00966DF1">
              <w:rPr>
                <w:rFonts w:eastAsia="Times New Roman" w:cs="Times New Roman"/>
                <w:b/>
                <w:bCs/>
                <w:sz w:val="14"/>
                <w:szCs w:val="14"/>
                <w:vertAlign w:val="superscript"/>
              </w:rPr>
              <w:t>22</w:t>
            </w:r>
            <w:r w:rsidRPr="00966DF1">
              <w:rPr>
                <w:rFonts w:eastAsia="Times New Roman" w:cs="Times New Roman"/>
                <w:b/>
                <w:bCs/>
                <w:sz w:val="14"/>
                <w:szCs w:val="14"/>
              </w:rPr>
              <w:t xml:space="preserve"> ↓ </w:t>
            </w:r>
            <w:r w:rsidRPr="00966DF1">
              <w:rPr>
                <w:rFonts w:eastAsia="Times New Roman" w:cs="Times New Roman"/>
                <w:sz w:val="14"/>
                <w:szCs w:val="14"/>
              </w:rPr>
              <w:t>127± 36→ 106± 31</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HDL</w:t>
            </w:r>
            <w:r w:rsidRPr="00966DF1">
              <w:rPr>
                <w:rFonts w:eastAsia="Times New Roman" w:cs="Times New Roman"/>
                <w:b/>
                <w:bCs/>
                <w:sz w:val="14"/>
                <w:szCs w:val="14"/>
                <w:vertAlign w:val="superscript"/>
              </w:rPr>
              <w:t>14</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56± 16→ 54± 12</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 xml:space="preserve">TG </w:t>
            </w:r>
            <w:r w:rsidRPr="00966DF1">
              <w:rPr>
                <w:rFonts w:eastAsia="Times New Roman" w:cs="Times New Roman"/>
                <w:b/>
                <w:bCs/>
                <w:sz w:val="14"/>
                <w:szCs w:val="14"/>
                <w:vertAlign w:val="superscript"/>
              </w:rPr>
              <w:t>26</w:t>
            </w:r>
            <w:r w:rsidRPr="00966DF1">
              <w:rPr>
                <w:rFonts w:eastAsia="Times New Roman" w:cs="Times New Roman"/>
                <w:b/>
                <w:bCs/>
                <w:sz w:val="14"/>
                <w:szCs w:val="14"/>
              </w:rPr>
              <w:t xml:space="preserve">↓ </w:t>
            </w:r>
            <w:r w:rsidRPr="00966DF1">
              <w:rPr>
                <w:rFonts w:eastAsia="Times New Roman" w:cs="Times New Roman"/>
                <w:sz w:val="14"/>
                <w:szCs w:val="14"/>
              </w:rPr>
              <w:t>133± 65→ 103± 72</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SBP</w:t>
            </w:r>
            <w:r w:rsidRPr="00966DF1">
              <w:rPr>
                <w:rFonts w:eastAsia="Times New Roman" w:cs="Times New Roman"/>
                <w:b/>
                <w:bCs/>
                <w:sz w:val="14"/>
                <w:szCs w:val="14"/>
                <w:vertAlign w:val="superscript"/>
              </w:rPr>
              <w:t>24</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 xml:space="preserve">134± 17→ 126± 10 </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 xml:space="preserve">DBP </w:t>
            </w:r>
            <w:r w:rsidRPr="00966DF1">
              <w:rPr>
                <w:rFonts w:eastAsia="Times New Roman" w:cs="Times New Roman"/>
                <w:b/>
                <w:bCs/>
                <w:sz w:val="14"/>
                <w:szCs w:val="14"/>
                <w:vertAlign w:val="superscript"/>
              </w:rPr>
              <w:t>9</w:t>
            </w:r>
            <w:r w:rsidRPr="00966DF1">
              <w:rPr>
                <w:rFonts w:ascii="Segoe UI Symbol" w:eastAsia="Times New Roman" w:hAnsi="Segoe UI Symbol" w:cs="Segoe UI Symbol"/>
                <w:b/>
                <w:bCs/>
                <w:sz w:val="14"/>
                <w:szCs w:val="14"/>
              </w:rPr>
              <w:t>⭤</w:t>
            </w:r>
            <w:r w:rsidRPr="00966DF1">
              <w:rPr>
                <w:rFonts w:eastAsia="Times New Roman" w:cs="Times New Roman"/>
                <w:sz w:val="14"/>
                <w:szCs w:val="14"/>
              </w:rPr>
              <w:t xml:space="preserve"> 85± 11→ 80± 9</w:t>
            </w:r>
          </w:p>
          <w:p w:rsidR="00185466" w:rsidRPr="00966DF1" w:rsidRDefault="00185466" w:rsidP="00F14CD4">
            <w:pPr>
              <w:jc w:val="center"/>
              <w:rPr>
                <w:rFonts w:eastAsia="Times New Roman" w:cs="Times New Roman"/>
                <w:b/>
                <w:bCs/>
                <w:sz w:val="14"/>
                <w:szCs w:val="14"/>
              </w:rPr>
            </w:pPr>
          </w:p>
        </w:tc>
        <w:tc>
          <w:tcPr>
            <w:tcW w:w="451" w:type="pc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Barbosa-</w:t>
            </w:r>
            <w:proofErr w:type="spellStart"/>
            <w:r w:rsidRPr="00966DF1">
              <w:rPr>
                <w:rFonts w:eastAsia="Times New Roman" w:cs="Times New Roman"/>
                <w:sz w:val="14"/>
                <w:szCs w:val="14"/>
              </w:rPr>
              <w:t>Yañez</w:t>
            </w:r>
            <w:proofErr w:type="spellEnd"/>
            <w:r w:rsidRPr="00966DF1">
              <w:rPr>
                <w:rFonts w:eastAsia="Times New Roman" w:cs="Times New Roman"/>
                <w:sz w:val="14"/>
                <w:szCs w:val="14"/>
              </w:rPr>
              <w:t xml:space="preserve"> et.al 2018</w:t>
            </w:r>
          </w:p>
          <w:p w:rsidR="00185466" w:rsidRPr="00966DF1" w:rsidRDefault="00185466" w:rsidP="00F14CD4">
            <w:pPr>
              <w:jc w:val="center"/>
              <w:rPr>
                <w:rFonts w:eastAsia="Times New Roman" w:cs="Times New Roman"/>
                <w:b/>
                <w:bCs/>
                <w:sz w:val="14"/>
                <w:szCs w:val="14"/>
              </w:rPr>
            </w:pPr>
          </w:p>
        </w:tc>
      </w:tr>
      <w:tr w:rsidR="00185466" w:rsidRPr="00966DF1" w:rsidTr="00D80F38">
        <w:trPr>
          <w:trHeight w:val="300"/>
        </w:trPr>
        <w:tc>
          <w:tcPr>
            <w:tcW w:w="1621" w:type="pc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Age 25–75 years; DMT2 treated with diet and/or oral antidiabetics, dipeptidyl peptidase-4 inhibitors and/or insulin; and body mass index (BMI) between 18–45 kg/m</w:t>
            </w:r>
            <w:r w:rsidRPr="00966DF1">
              <w:rPr>
                <w:rFonts w:eastAsia="Times New Roman" w:cs="Times New Roman"/>
                <w:sz w:val="14"/>
                <w:szCs w:val="14"/>
                <w:vertAlign w:val="superscript"/>
              </w:rPr>
              <w:t>2</w:t>
            </w:r>
          </w:p>
          <w:p w:rsidR="00185466" w:rsidRPr="00966DF1" w:rsidRDefault="00185466" w:rsidP="00F14CD4">
            <w:pPr>
              <w:rPr>
                <w:rFonts w:eastAsia="Times New Roman" w:cs="Times New Roman"/>
                <w:b/>
                <w:bCs/>
                <w:sz w:val="14"/>
                <w:szCs w:val="14"/>
              </w:rPr>
            </w:pPr>
          </w:p>
        </w:tc>
        <w:tc>
          <w:tcPr>
            <w:tcW w:w="1412" w:type="pct"/>
            <w:vMerge w:val="restar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 xml:space="preserve">Metformin (15), </w:t>
            </w:r>
            <w:proofErr w:type="spellStart"/>
            <w:r w:rsidRPr="00966DF1">
              <w:rPr>
                <w:rFonts w:eastAsia="Times New Roman" w:cs="Times New Roman"/>
                <w:sz w:val="14"/>
                <w:szCs w:val="14"/>
              </w:rPr>
              <w:t>Sulphonylurea</w:t>
            </w:r>
            <w:proofErr w:type="spellEnd"/>
            <w:r w:rsidRPr="00966DF1">
              <w:rPr>
                <w:rFonts w:eastAsia="Times New Roman" w:cs="Times New Roman"/>
                <w:sz w:val="14"/>
                <w:szCs w:val="14"/>
              </w:rPr>
              <w:t xml:space="preserve"> (5), Insulin (10), Anti-Hypertensives (15), Statin (18).</w:t>
            </w:r>
          </w:p>
          <w:p w:rsidR="00185466" w:rsidRPr="00966DF1" w:rsidRDefault="00185466" w:rsidP="00F14CD4">
            <w:pPr>
              <w:rPr>
                <w:rFonts w:eastAsia="Times New Roman" w:cs="Times New Roman"/>
                <w:sz w:val="14"/>
                <w:szCs w:val="14"/>
              </w:rPr>
            </w:pPr>
            <w:r w:rsidRPr="00966DF1">
              <w:rPr>
                <w:rFonts w:eastAsia="Times New Roman" w:cs="Times New Roman"/>
                <w:sz w:val="14"/>
                <w:szCs w:val="14"/>
              </w:rPr>
              <w:t>In addition to the dietary treatment, enrolled patients were asked not to change lipid-lowering therapy and lifestyle, while dosages for hypertension drugs were changed or reduced according to clinical needs throughout the study.</w:t>
            </w:r>
          </w:p>
          <w:p w:rsidR="00185466" w:rsidRPr="00966DF1" w:rsidRDefault="00185466" w:rsidP="00F14CD4">
            <w:pPr>
              <w:rPr>
                <w:rFonts w:eastAsia="Times New Roman" w:cs="Times New Roman"/>
                <w:sz w:val="14"/>
                <w:szCs w:val="14"/>
              </w:rPr>
            </w:pPr>
            <w:r w:rsidRPr="00966DF1">
              <w:rPr>
                <w:rFonts w:eastAsia="Times New Roman" w:cs="Times New Roman"/>
                <w:sz w:val="14"/>
                <w:szCs w:val="14"/>
              </w:rPr>
              <w:t>With reference to diabetes therapy, enrolled patients were asked to interrupt all medications before the beginning of the VLCKD</w:t>
            </w:r>
          </w:p>
          <w:p w:rsidR="00185466" w:rsidRPr="00966DF1" w:rsidRDefault="00185466" w:rsidP="00F14CD4">
            <w:pPr>
              <w:rPr>
                <w:rFonts w:eastAsia="Times New Roman" w:cs="Times New Roman"/>
                <w:sz w:val="14"/>
                <w:szCs w:val="14"/>
              </w:rPr>
            </w:pPr>
          </w:p>
        </w:tc>
        <w:tc>
          <w:tcPr>
            <w:tcW w:w="1516" w:type="pct"/>
            <w:vMerge w:val="restart"/>
          </w:tcPr>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Weight</w:t>
            </w:r>
            <w:r w:rsidRPr="00966DF1">
              <w:rPr>
                <w:rFonts w:eastAsia="Times New Roman" w:cs="Times New Roman"/>
                <w:b/>
                <w:bCs/>
                <w:sz w:val="14"/>
                <w:szCs w:val="14"/>
                <w:vertAlign w:val="superscript"/>
              </w:rPr>
              <w:t>32</w:t>
            </w:r>
            <w:r w:rsidRPr="00966DF1">
              <w:rPr>
                <w:rFonts w:eastAsia="Times New Roman" w:cs="Times New Roman"/>
                <w:b/>
                <w:bCs/>
                <w:sz w:val="14"/>
                <w:szCs w:val="14"/>
              </w:rPr>
              <w:t xml:space="preserve"> ↓</w:t>
            </w:r>
            <w:r w:rsidRPr="00966DF1">
              <w:rPr>
                <w:rFonts w:eastAsia="Times New Roman" w:cs="Times New Roman"/>
                <w:sz w:val="14"/>
                <w:szCs w:val="14"/>
              </w:rPr>
              <w:t>104 ± 19 →89 ± 26</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BMI</w:t>
            </w:r>
            <w:r w:rsidRPr="00966DF1">
              <w:rPr>
                <w:rFonts w:eastAsia="Times New Roman" w:cs="Times New Roman"/>
                <w:b/>
                <w:bCs/>
                <w:sz w:val="14"/>
                <w:szCs w:val="14"/>
                <w:vertAlign w:val="superscript"/>
              </w:rPr>
              <w:t>5</w:t>
            </w:r>
            <w:r w:rsidRPr="00966DF1">
              <w:rPr>
                <w:rFonts w:eastAsia="Times New Roman" w:cs="Times New Roman"/>
                <w:sz w:val="14"/>
                <w:szCs w:val="14"/>
              </w:rPr>
              <w:t xml:space="preserve"> </w:t>
            </w:r>
            <w:r w:rsidRPr="00966DF1">
              <w:rPr>
                <w:rFonts w:eastAsia="Times New Roman" w:cs="Times New Roman"/>
                <w:b/>
                <w:bCs/>
                <w:sz w:val="14"/>
                <w:szCs w:val="14"/>
              </w:rPr>
              <w:t>↓</w:t>
            </w:r>
            <w:r w:rsidRPr="00966DF1">
              <w:rPr>
                <w:rFonts w:eastAsia="Times New Roman" w:cs="Times New Roman"/>
                <w:sz w:val="14"/>
                <w:szCs w:val="14"/>
              </w:rPr>
              <w:t>37 ± 6.8 →33 ± 6</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Waist</w:t>
            </w:r>
            <w:r w:rsidRPr="00966DF1">
              <w:rPr>
                <w:rFonts w:eastAsia="Times New Roman" w:cs="Times New Roman"/>
                <w:b/>
                <w:bCs/>
                <w:sz w:val="14"/>
                <w:szCs w:val="14"/>
                <w:vertAlign w:val="superscript"/>
              </w:rPr>
              <w:t>31</w:t>
            </w:r>
            <w:r w:rsidRPr="00966DF1">
              <w:rPr>
                <w:rFonts w:eastAsia="Times New Roman" w:cs="Times New Roman"/>
                <w:b/>
                <w:bCs/>
                <w:sz w:val="14"/>
                <w:szCs w:val="14"/>
              </w:rPr>
              <w:t xml:space="preserve"> ↓</w:t>
            </w:r>
            <w:r w:rsidRPr="00966DF1">
              <w:rPr>
                <w:rFonts w:eastAsia="Times New Roman" w:cs="Times New Roman"/>
                <w:sz w:val="14"/>
                <w:szCs w:val="14"/>
              </w:rPr>
              <w:t xml:space="preserve"> 114± 13 →102 ± 11</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Abdo</w:t>
            </w:r>
            <w:bookmarkStart w:id="0" w:name="_GoBack"/>
            <w:bookmarkEnd w:id="0"/>
            <w:r w:rsidRPr="00966DF1">
              <w:rPr>
                <w:rFonts w:eastAsia="Times New Roman" w:cs="Times New Roman"/>
                <w:b/>
                <w:bCs/>
                <w:sz w:val="14"/>
                <w:szCs w:val="14"/>
              </w:rPr>
              <w:t>men circumference</w:t>
            </w:r>
            <w:r w:rsidRPr="00966DF1">
              <w:rPr>
                <w:rFonts w:eastAsia="Times New Roman" w:cs="Times New Roman"/>
                <w:b/>
                <w:bCs/>
                <w:sz w:val="14"/>
                <w:szCs w:val="14"/>
                <w:vertAlign w:val="superscript"/>
              </w:rPr>
              <w:t>1</w:t>
            </w:r>
            <w:r w:rsidRPr="00966DF1">
              <w:rPr>
                <w:rFonts w:eastAsia="Times New Roman" w:cs="Times New Roman"/>
                <w:b/>
                <w:bCs/>
                <w:sz w:val="14"/>
                <w:szCs w:val="14"/>
              </w:rPr>
              <w:t xml:space="preserve"> ↓</w:t>
            </w:r>
            <w:r w:rsidRPr="00966DF1">
              <w:rPr>
                <w:rFonts w:eastAsia="Times New Roman" w:cs="Times New Roman"/>
                <w:sz w:val="14"/>
                <w:szCs w:val="14"/>
              </w:rPr>
              <w:t xml:space="preserve"> 124 ± 13 →111 ± 13</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Hip circumference</w:t>
            </w:r>
            <w:r w:rsidRPr="00966DF1">
              <w:rPr>
                <w:rFonts w:eastAsia="Times New Roman" w:cs="Times New Roman"/>
                <w:b/>
                <w:bCs/>
                <w:sz w:val="14"/>
                <w:szCs w:val="14"/>
                <w:vertAlign w:val="superscript"/>
              </w:rPr>
              <w:t>16</w:t>
            </w:r>
            <w:r w:rsidRPr="00966DF1">
              <w:rPr>
                <w:rFonts w:eastAsia="Times New Roman" w:cs="Times New Roman"/>
                <w:b/>
                <w:bCs/>
                <w:sz w:val="14"/>
                <w:szCs w:val="14"/>
              </w:rPr>
              <w:t xml:space="preserve"> ↓</w:t>
            </w:r>
            <w:r w:rsidRPr="00966DF1">
              <w:rPr>
                <w:rFonts w:eastAsia="Times New Roman" w:cs="Times New Roman"/>
                <w:sz w:val="14"/>
                <w:szCs w:val="14"/>
              </w:rPr>
              <w:t xml:space="preserve"> 119 ± 15 →108 ± 12</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FBG</w:t>
            </w:r>
            <w:r w:rsidRPr="00966DF1">
              <w:rPr>
                <w:rFonts w:eastAsia="Times New Roman" w:cs="Times New Roman"/>
                <w:b/>
                <w:bCs/>
                <w:sz w:val="14"/>
                <w:szCs w:val="14"/>
                <w:vertAlign w:val="superscript"/>
              </w:rPr>
              <w:t>11</w:t>
            </w:r>
            <w:r w:rsidRPr="00966DF1">
              <w:rPr>
                <w:rFonts w:eastAsia="Times New Roman" w:cs="Times New Roman"/>
                <w:b/>
                <w:bCs/>
                <w:sz w:val="14"/>
                <w:szCs w:val="14"/>
              </w:rPr>
              <w:t xml:space="preserve"> ↓</w:t>
            </w:r>
            <w:r w:rsidRPr="00966DF1">
              <w:rPr>
                <w:rFonts w:eastAsia="Times New Roman" w:cs="Times New Roman"/>
                <w:sz w:val="14"/>
                <w:szCs w:val="14"/>
              </w:rPr>
              <w:t xml:space="preserve"> 170 ± 11 →100 ± 9.4</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HbA1c</w:t>
            </w:r>
            <w:r w:rsidRPr="00966DF1">
              <w:rPr>
                <w:rFonts w:eastAsia="Times New Roman" w:cs="Times New Roman"/>
                <w:b/>
                <w:bCs/>
                <w:sz w:val="14"/>
                <w:szCs w:val="14"/>
                <w:vertAlign w:val="superscript"/>
              </w:rPr>
              <w:t>13</w:t>
            </w:r>
            <w:r w:rsidRPr="00966DF1">
              <w:rPr>
                <w:rFonts w:eastAsia="Times New Roman" w:cs="Times New Roman"/>
                <w:sz w:val="14"/>
                <w:szCs w:val="14"/>
              </w:rPr>
              <w:t xml:space="preserve"> </w:t>
            </w:r>
            <w:r w:rsidRPr="00966DF1">
              <w:rPr>
                <w:rFonts w:eastAsia="Times New Roman" w:cs="Times New Roman"/>
                <w:b/>
                <w:bCs/>
                <w:sz w:val="14"/>
                <w:szCs w:val="14"/>
              </w:rPr>
              <w:t xml:space="preserve">↓ </w:t>
            </w:r>
            <w:r w:rsidRPr="00966DF1">
              <w:rPr>
                <w:rFonts w:eastAsia="Times New Roman" w:cs="Times New Roman"/>
                <w:sz w:val="14"/>
                <w:szCs w:val="14"/>
              </w:rPr>
              <w:t>7.3 ± 0.35 →6.2 ± 0.07</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Insulin</w:t>
            </w:r>
            <w:r w:rsidRPr="00966DF1">
              <w:rPr>
                <w:rFonts w:eastAsia="Times New Roman" w:cs="Times New Roman"/>
                <w:b/>
                <w:bCs/>
                <w:sz w:val="14"/>
                <w:szCs w:val="14"/>
                <w:vertAlign w:val="superscript"/>
              </w:rPr>
              <w:t>19</w:t>
            </w:r>
            <w:r w:rsidRPr="00966DF1">
              <w:rPr>
                <w:rFonts w:eastAsia="Times New Roman" w:cs="Times New Roman"/>
                <w:b/>
                <w:bCs/>
                <w:sz w:val="14"/>
                <w:szCs w:val="14"/>
              </w:rPr>
              <w:t>↓</w:t>
            </w:r>
            <w:r w:rsidRPr="00966DF1">
              <w:rPr>
                <w:rFonts w:eastAsia="Times New Roman" w:cs="Times New Roman"/>
                <w:sz w:val="14"/>
                <w:szCs w:val="14"/>
              </w:rPr>
              <w:t xml:space="preserve"> 18 ± 4.7 →8.7 ± 3.6</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 xml:space="preserve">HOMA – IR </w:t>
            </w:r>
            <w:r w:rsidRPr="00966DF1">
              <w:rPr>
                <w:rFonts w:eastAsia="Times New Roman" w:cs="Times New Roman"/>
                <w:b/>
                <w:bCs/>
                <w:sz w:val="14"/>
                <w:szCs w:val="14"/>
                <w:vertAlign w:val="superscript"/>
              </w:rPr>
              <w:t>17</w:t>
            </w:r>
            <w:r w:rsidRPr="00966DF1">
              <w:rPr>
                <w:rFonts w:eastAsia="Times New Roman" w:cs="Times New Roman"/>
                <w:b/>
                <w:bCs/>
                <w:sz w:val="14"/>
                <w:szCs w:val="14"/>
              </w:rPr>
              <w:t xml:space="preserve"> ↓ </w:t>
            </w:r>
            <w:r w:rsidRPr="00966DF1">
              <w:rPr>
                <w:rFonts w:eastAsia="Times New Roman" w:cs="Times New Roman"/>
                <w:sz w:val="14"/>
                <w:szCs w:val="14"/>
              </w:rPr>
              <w:t>7.5 ± 2.1 →2.1 ± 0.88</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AST</w:t>
            </w:r>
            <w:r w:rsidRPr="00966DF1">
              <w:rPr>
                <w:rFonts w:eastAsia="Times New Roman" w:cs="Times New Roman"/>
                <w:b/>
                <w:bCs/>
                <w:sz w:val="14"/>
                <w:szCs w:val="14"/>
                <w:vertAlign w:val="superscript"/>
              </w:rPr>
              <w:t>3</w:t>
            </w:r>
            <w:r w:rsidRPr="00966DF1">
              <w:rPr>
                <w:rFonts w:eastAsia="Times New Roman" w:cs="Times New Roman"/>
                <w:b/>
                <w:bCs/>
                <w:sz w:val="14"/>
                <w:szCs w:val="14"/>
              </w:rPr>
              <w:t xml:space="preserve"> ↓</w:t>
            </w:r>
            <w:r w:rsidRPr="00966DF1">
              <w:rPr>
                <w:rFonts w:eastAsia="Times New Roman" w:cs="Times New Roman"/>
                <w:sz w:val="14"/>
                <w:szCs w:val="14"/>
              </w:rPr>
              <w:t xml:space="preserve"> 37 ± 5.1 →21 ± 4.5</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 xml:space="preserve">ALT </w:t>
            </w:r>
            <w:r w:rsidRPr="00966DF1">
              <w:rPr>
                <w:rFonts w:eastAsia="Times New Roman" w:cs="Times New Roman"/>
                <w:b/>
                <w:bCs/>
                <w:sz w:val="14"/>
                <w:szCs w:val="14"/>
                <w:vertAlign w:val="superscript"/>
              </w:rPr>
              <w:t>2</w:t>
            </w:r>
            <w:r w:rsidRPr="00966DF1">
              <w:rPr>
                <w:rFonts w:eastAsia="Times New Roman" w:cs="Times New Roman"/>
                <w:b/>
                <w:bCs/>
                <w:sz w:val="14"/>
                <w:szCs w:val="14"/>
              </w:rPr>
              <w:t>↓</w:t>
            </w:r>
            <w:r w:rsidRPr="00966DF1">
              <w:rPr>
                <w:rFonts w:eastAsia="Times New Roman" w:cs="Times New Roman"/>
                <w:sz w:val="14"/>
                <w:szCs w:val="14"/>
              </w:rPr>
              <w:t xml:space="preserve"> 45 ± 7 →24 ± 5.7</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CRE</w:t>
            </w:r>
            <w:r w:rsidRPr="00966DF1">
              <w:rPr>
                <w:rFonts w:eastAsia="Times New Roman" w:cs="Times New Roman"/>
                <w:b/>
                <w:bCs/>
                <w:sz w:val="14"/>
                <w:szCs w:val="14"/>
                <w:vertAlign w:val="superscript"/>
              </w:rPr>
              <w:t>8</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0.81 ± 0.16 → 0.77 ± 0.14</w:t>
            </w:r>
          </w:p>
          <w:p w:rsidR="00185466" w:rsidRPr="00966DF1" w:rsidRDefault="00185466" w:rsidP="00F14CD4">
            <w:pPr>
              <w:rPr>
                <w:rFonts w:eastAsia="Times New Roman" w:cs="Times New Roman"/>
                <w:b/>
                <w:bCs/>
                <w:sz w:val="14"/>
                <w:szCs w:val="14"/>
              </w:rPr>
            </w:pPr>
          </w:p>
        </w:tc>
        <w:tc>
          <w:tcPr>
            <w:tcW w:w="451" w:type="pct"/>
            <w:vMerge w:val="restar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Romano et al. 2019</w:t>
            </w:r>
          </w:p>
          <w:p w:rsidR="00185466" w:rsidRPr="00966DF1" w:rsidRDefault="00185466" w:rsidP="00F14CD4">
            <w:pPr>
              <w:rPr>
                <w:rFonts w:eastAsia="Times New Roman" w:cs="Times New Roman"/>
                <w:sz w:val="14"/>
                <w:szCs w:val="14"/>
              </w:rPr>
            </w:pPr>
          </w:p>
        </w:tc>
      </w:tr>
      <w:tr w:rsidR="00185466" w:rsidRPr="00966DF1" w:rsidTr="00D80F38">
        <w:trPr>
          <w:trHeight w:val="300"/>
        </w:trPr>
        <w:tc>
          <w:tcPr>
            <w:tcW w:w="1621" w:type="pc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 xml:space="preserve">Duration of illness over 8 years; weight loss over 5 kg in the previous 6 months; treatment with thiazolidinediones, glucagon-like peptide-1 agonists, steroids, or atypical antipsychotic; untreated </w:t>
            </w:r>
            <w:proofErr w:type="spellStart"/>
            <w:r w:rsidRPr="00966DF1">
              <w:rPr>
                <w:rFonts w:eastAsia="Times New Roman" w:cs="Times New Roman"/>
                <w:sz w:val="14"/>
                <w:szCs w:val="14"/>
              </w:rPr>
              <w:t>thyroidism</w:t>
            </w:r>
            <w:proofErr w:type="spellEnd"/>
            <w:r w:rsidRPr="00966DF1">
              <w:rPr>
                <w:rFonts w:eastAsia="Times New Roman" w:cs="Times New Roman"/>
                <w:sz w:val="14"/>
                <w:szCs w:val="14"/>
              </w:rPr>
              <w:t>; renal alteration (serum creatinine &gt; 1.7 mg/dL or 150 µmol/L) and habitual alcohol consumption.</w:t>
            </w:r>
          </w:p>
          <w:p w:rsidR="00185466" w:rsidRPr="00966DF1" w:rsidRDefault="00185466" w:rsidP="00F14CD4">
            <w:pPr>
              <w:rPr>
                <w:rFonts w:eastAsia="Times New Roman" w:cs="Times New Roman"/>
                <w:b/>
                <w:bCs/>
                <w:sz w:val="14"/>
                <w:szCs w:val="14"/>
              </w:rPr>
            </w:pPr>
          </w:p>
        </w:tc>
        <w:tc>
          <w:tcPr>
            <w:tcW w:w="1412" w:type="pct"/>
            <w:vMerge/>
          </w:tcPr>
          <w:p w:rsidR="00185466" w:rsidRPr="00966DF1" w:rsidRDefault="00185466" w:rsidP="00F14CD4">
            <w:pPr>
              <w:rPr>
                <w:rFonts w:cs="Times New Roman"/>
                <w:sz w:val="14"/>
                <w:szCs w:val="14"/>
              </w:rPr>
            </w:pPr>
          </w:p>
        </w:tc>
        <w:tc>
          <w:tcPr>
            <w:tcW w:w="1516" w:type="pct"/>
            <w:vMerge/>
          </w:tcPr>
          <w:p w:rsidR="00185466" w:rsidRPr="00966DF1" w:rsidRDefault="00185466" w:rsidP="00F14CD4">
            <w:pPr>
              <w:rPr>
                <w:rFonts w:cs="Times New Roman"/>
                <w:sz w:val="14"/>
                <w:szCs w:val="14"/>
              </w:rPr>
            </w:pPr>
          </w:p>
        </w:tc>
        <w:tc>
          <w:tcPr>
            <w:tcW w:w="451" w:type="pct"/>
            <w:vMerge/>
          </w:tcPr>
          <w:p w:rsidR="00185466" w:rsidRPr="00966DF1" w:rsidRDefault="00185466" w:rsidP="00F14CD4">
            <w:pPr>
              <w:rPr>
                <w:rFonts w:cs="Times New Roman"/>
                <w:sz w:val="14"/>
                <w:szCs w:val="14"/>
              </w:rPr>
            </w:pPr>
          </w:p>
        </w:tc>
      </w:tr>
      <w:tr w:rsidR="00185466" w:rsidRPr="00966DF1" w:rsidTr="00D80F38">
        <w:trPr>
          <w:trHeight w:val="300"/>
        </w:trPr>
        <w:tc>
          <w:tcPr>
            <w:tcW w:w="1621" w:type="pc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lastRenderedPageBreak/>
              <w:t xml:space="preserve">BMI ≥ 25, patients with type 2 diabetes, </w:t>
            </w:r>
          </w:p>
          <w:p w:rsidR="00185466" w:rsidRPr="00966DF1" w:rsidRDefault="00185466" w:rsidP="00F14CD4">
            <w:pPr>
              <w:rPr>
                <w:rFonts w:eastAsia="Times New Roman" w:cs="Times New Roman"/>
                <w:sz w:val="14"/>
                <w:szCs w:val="14"/>
              </w:rPr>
            </w:pPr>
            <w:r w:rsidRPr="00966DF1">
              <w:rPr>
                <w:rFonts w:eastAsia="Times New Roman" w:cs="Times New Roman"/>
                <w:sz w:val="14"/>
                <w:szCs w:val="14"/>
              </w:rPr>
              <w:t>HbA1c: 6,5-9%</w:t>
            </w:r>
          </w:p>
        </w:tc>
        <w:tc>
          <w:tcPr>
            <w:tcW w:w="1412" w:type="pct"/>
            <w:vMerge w:val="restart"/>
          </w:tcPr>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After 32 weeks:</w:t>
            </w:r>
            <w:r w:rsidRPr="00966DF1">
              <w:rPr>
                <w:rFonts w:eastAsia="Times New Roman" w:cs="Times New Roman"/>
                <w:sz w:val="14"/>
                <w:szCs w:val="14"/>
              </w:rPr>
              <w:t xml:space="preserve"> in the intervention group, the metformin dose was reduced in 1 participant, increased in 2 participants, and remained unchanged in 8 participants. In the control group, the metformin dose was reduced in 2 participants, increased in 1 participant, and remained unchanged in 4 participants.</w:t>
            </w:r>
          </w:p>
          <w:p w:rsidR="00185466" w:rsidRPr="00966DF1" w:rsidRDefault="00185466" w:rsidP="00F14CD4">
            <w:pPr>
              <w:rPr>
                <w:rFonts w:eastAsia="Times New Roman" w:cs="Times New Roman"/>
                <w:sz w:val="14"/>
                <w:szCs w:val="14"/>
              </w:rPr>
            </w:pPr>
          </w:p>
        </w:tc>
        <w:tc>
          <w:tcPr>
            <w:tcW w:w="1516" w:type="pct"/>
            <w:vMerge w:val="restart"/>
          </w:tcPr>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Weight</w:t>
            </w:r>
            <w:r w:rsidRPr="00966DF1">
              <w:rPr>
                <w:rFonts w:eastAsia="Times New Roman" w:cs="Times New Roman"/>
                <w:b/>
                <w:bCs/>
                <w:sz w:val="14"/>
                <w:szCs w:val="14"/>
                <w:vertAlign w:val="superscript"/>
              </w:rPr>
              <w:t>32</w:t>
            </w:r>
            <w:r w:rsidRPr="00966DF1">
              <w:rPr>
                <w:rFonts w:eastAsia="Times New Roman" w:cs="Times New Roman"/>
                <w:b/>
                <w:bCs/>
                <w:sz w:val="14"/>
                <w:szCs w:val="14"/>
              </w:rPr>
              <w:t xml:space="preserve"> ↓</w:t>
            </w:r>
            <w:r w:rsidRPr="00966DF1">
              <w:rPr>
                <w:rFonts w:eastAsia="Times New Roman" w:cs="Times New Roman"/>
                <w:sz w:val="14"/>
                <w:szCs w:val="14"/>
              </w:rPr>
              <w:t xml:space="preserve"> 110±25 → 97±10  </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HbA1c</w:t>
            </w:r>
            <w:r w:rsidRPr="00966DF1">
              <w:rPr>
                <w:rFonts w:eastAsia="Times New Roman" w:cs="Times New Roman"/>
                <w:b/>
                <w:bCs/>
                <w:sz w:val="14"/>
                <w:szCs w:val="14"/>
                <w:vertAlign w:val="superscript"/>
              </w:rPr>
              <w:t>13</w:t>
            </w:r>
            <w:r w:rsidRPr="00966DF1">
              <w:rPr>
                <w:rFonts w:eastAsia="Times New Roman" w:cs="Times New Roman"/>
                <w:b/>
                <w:bCs/>
                <w:sz w:val="14"/>
                <w:szCs w:val="14"/>
              </w:rPr>
              <w:t xml:space="preserve"> ↓</w:t>
            </w:r>
            <w:r w:rsidRPr="00966DF1">
              <w:rPr>
                <w:rFonts w:eastAsia="Times New Roman" w:cs="Times New Roman"/>
                <w:sz w:val="14"/>
                <w:szCs w:val="14"/>
              </w:rPr>
              <w:t xml:space="preserve"> 7.1±0.4 → 6.3±0.7  </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TG</w:t>
            </w:r>
            <w:r w:rsidRPr="00966DF1">
              <w:rPr>
                <w:rFonts w:eastAsia="Times New Roman" w:cs="Times New Roman"/>
                <w:b/>
                <w:bCs/>
                <w:sz w:val="14"/>
                <w:szCs w:val="14"/>
                <w:vertAlign w:val="superscript"/>
              </w:rPr>
              <w:t>26</w:t>
            </w:r>
            <w:r w:rsidRPr="00966DF1">
              <w:rPr>
                <w:rFonts w:eastAsia="Times New Roman" w:cs="Times New Roman"/>
                <w:b/>
                <w:bCs/>
                <w:sz w:val="14"/>
                <w:szCs w:val="14"/>
              </w:rPr>
              <w:t xml:space="preserve"> ↓</w:t>
            </w:r>
            <w:r w:rsidRPr="00966DF1">
              <w:rPr>
                <w:rFonts w:eastAsia="Times New Roman" w:cs="Times New Roman"/>
                <w:sz w:val="14"/>
                <w:szCs w:val="14"/>
              </w:rPr>
              <w:t xml:space="preserve"> 174±79 → 114±42  </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LDL</w:t>
            </w:r>
            <w:r w:rsidRPr="00966DF1">
              <w:rPr>
                <w:rFonts w:eastAsia="Times New Roman" w:cs="Times New Roman"/>
                <w:b/>
                <w:bCs/>
                <w:sz w:val="14"/>
                <w:szCs w:val="14"/>
                <w:vertAlign w:val="superscript"/>
              </w:rPr>
              <w:t>22</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 xml:space="preserve"> 97±30 → 96±30  </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HDL</w:t>
            </w:r>
            <w:r w:rsidRPr="00966DF1">
              <w:rPr>
                <w:rFonts w:eastAsia="Times New Roman" w:cs="Times New Roman"/>
                <w:b/>
                <w:bCs/>
                <w:sz w:val="14"/>
                <w:szCs w:val="14"/>
                <w:vertAlign w:val="superscript"/>
              </w:rPr>
              <w:t>14</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 xml:space="preserve">  46±15 → 51±13</w:t>
            </w:r>
          </w:p>
          <w:p w:rsidR="00185466" w:rsidRPr="00966DF1" w:rsidRDefault="00185466" w:rsidP="00F14CD4">
            <w:pPr>
              <w:rPr>
                <w:rFonts w:eastAsia="Times New Roman" w:cs="Times New Roman"/>
                <w:b/>
                <w:bCs/>
                <w:sz w:val="14"/>
                <w:szCs w:val="14"/>
              </w:rPr>
            </w:pPr>
          </w:p>
        </w:tc>
        <w:tc>
          <w:tcPr>
            <w:tcW w:w="451" w:type="pct"/>
            <w:vMerge w:val="restart"/>
          </w:tcPr>
          <w:p w:rsidR="00185466" w:rsidRPr="00966DF1" w:rsidRDefault="00185466" w:rsidP="00F14CD4">
            <w:pPr>
              <w:rPr>
                <w:rFonts w:eastAsia="Times New Roman" w:cs="Times New Roman"/>
                <w:sz w:val="14"/>
                <w:szCs w:val="14"/>
              </w:rPr>
            </w:pPr>
            <w:proofErr w:type="spellStart"/>
            <w:r w:rsidRPr="00966DF1">
              <w:rPr>
                <w:rFonts w:eastAsia="Times New Roman" w:cs="Times New Roman"/>
                <w:sz w:val="14"/>
                <w:szCs w:val="14"/>
              </w:rPr>
              <w:t>Saslow</w:t>
            </w:r>
            <w:proofErr w:type="spellEnd"/>
            <w:r w:rsidRPr="00966DF1">
              <w:rPr>
                <w:rFonts w:eastAsia="Times New Roman" w:cs="Times New Roman"/>
                <w:sz w:val="14"/>
                <w:szCs w:val="14"/>
              </w:rPr>
              <w:t xml:space="preserve"> et al. 2017b</w:t>
            </w:r>
          </w:p>
          <w:p w:rsidR="00185466" w:rsidRPr="00966DF1" w:rsidRDefault="00185466" w:rsidP="00F14CD4">
            <w:pPr>
              <w:rPr>
                <w:rFonts w:eastAsia="Times New Roman" w:cs="Times New Roman"/>
                <w:sz w:val="14"/>
                <w:szCs w:val="14"/>
              </w:rPr>
            </w:pPr>
          </w:p>
        </w:tc>
      </w:tr>
      <w:tr w:rsidR="00185466" w:rsidRPr="00966DF1" w:rsidTr="00D80F38">
        <w:trPr>
          <w:trHeight w:val="300"/>
        </w:trPr>
        <w:tc>
          <w:tcPr>
            <w:tcW w:w="1621" w:type="pc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Participants who were taking any diabetes medications other than metformin were excluded</w:t>
            </w:r>
          </w:p>
        </w:tc>
        <w:tc>
          <w:tcPr>
            <w:tcW w:w="1412" w:type="pct"/>
            <w:vMerge/>
          </w:tcPr>
          <w:p w:rsidR="00185466" w:rsidRPr="00966DF1" w:rsidRDefault="00185466" w:rsidP="00F14CD4">
            <w:pPr>
              <w:rPr>
                <w:rFonts w:cs="Times New Roman"/>
                <w:sz w:val="14"/>
                <w:szCs w:val="14"/>
              </w:rPr>
            </w:pPr>
          </w:p>
        </w:tc>
        <w:tc>
          <w:tcPr>
            <w:tcW w:w="1516" w:type="pct"/>
            <w:vMerge/>
          </w:tcPr>
          <w:p w:rsidR="00185466" w:rsidRPr="00966DF1" w:rsidRDefault="00185466" w:rsidP="00F14CD4">
            <w:pPr>
              <w:rPr>
                <w:rFonts w:cs="Times New Roman"/>
                <w:sz w:val="14"/>
                <w:szCs w:val="14"/>
              </w:rPr>
            </w:pPr>
          </w:p>
        </w:tc>
        <w:tc>
          <w:tcPr>
            <w:tcW w:w="451" w:type="pct"/>
            <w:vMerge/>
          </w:tcPr>
          <w:p w:rsidR="00185466" w:rsidRPr="00966DF1" w:rsidRDefault="00185466" w:rsidP="00F14CD4">
            <w:pPr>
              <w:rPr>
                <w:rFonts w:cs="Times New Roman"/>
                <w:sz w:val="14"/>
                <w:szCs w:val="14"/>
              </w:rPr>
            </w:pPr>
          </w:p>
        </w:tc>
      </w:tr>
      <w:tr w:rsidR="00185466" w:rsidRPr="00966DF1" w:rsidTr="00D80F38">
        <w:trPr>
          <w:trHeight w:val="300"/>
        </w:trPr>
        <w:tc>
          <w:tcPr>
            <w:tcW w:w="1621" w:type="pc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Type 2 diabetes, defined as HbA1c &gt; 6.5%, fasting plasma glucose (FPG) ≥ 126 mg/dL, or 2-hour plasma glucose ≥ 200 mg/dL following a 75 g oral glucose tolerance test, or the use of glucose-lowering medications; relatively good metabolic control at baseline (HbA1c &lt; 8.5%) allowing for discontinuation of oral antidiabetic therapy (except for metformin); BMI ≥ 27 kg/m²; nutritional monitoring for a minimum of 12 months.</w:t>
            </w:r>
          </w:p>
          <w:p w:rsidR="00185466" w:rsidRPr="00966DF1" w:rsidRDefault="00185466" w:rsidP="00F14CD4">
            <w:pPr>
              <w:rPr>
                <w:rFonts w:eastAsia="Times New Roman" w:cs="Times New Roman"/>
                <w:sz w:val="14"/>
                <w:szCs w:val="14"/>
              </w:rPr>
            </w:pPr>
          </w:p>
        </w:tc>
        <w:tc>
          <w:tcPr>
            <w:tcW w:w="1412" w:type="pct"/>
            <w:vMerge w:val="restart"/>
          </w:tcPr>
          <w:p w:rsidR="00185466" w:rsidRPr="00966DF1" w:rsidRDefault="00185466" w:rsidP="00F14CD4">
            <w:pPr>
              <w:spacing w:before="240" w:after="240"/>
              <w:rPr>
                <w:rFonts w:eastAsia="Times New Roman" w:cs="Times New Roman"/>
                <w:sz w:val="14"/>
                <w:szCs w:val="14"/>
              </w:rPr>
            </w:pPr>
            <w:r w:rsidRPr="00966DF1">
              <w:rPr>
                <w:rFonts w:eastAsia="Times New Roman" w:cs="Times New Roman"/>
                <w:b/>
                <w:bCs/>
                <w:sz w:val="14"/>
                <w:szCs w:val="14"/>
              </w:rPr>
              <w:t>Pharmacological treatment in the VLCKD group was as follows:</w:t>
            </w:r>
            <w:r w:rsidRPr="00966DF1">
              <w:rPr>
                <w:rFonts w:cs="Times New Roman"/>
                <w:sz w:val="14"/>
                <w:szCs w:val="14"/>
              </w:rPr>
              <w:br/>
            </w:r>
            <w:r w:rsidRPr="00966DF1">
              <w:rPr>
                <w:rFonts w:eastAsia="Times New Roman" w:cs="Times New Roman"/>
                <w:sz w:val="14"/>
                <w:szCs w:val="14"/>
              </w:rPr>
              <w:t xml:space="preserve"> Pre-intervention: diet only (n = 1), metformin + diet (n = 5), metformin + sulfonylurea </w:t>
            </w:r>
            <w:r w:rsidR="006C1E53">
              <w:rPr>
                <w:rFonts w:eastAsia="Times New Roman" w:cs="Times New Roman"/>
                <w:sz w:val="14"/>
                <w:szCs w:val="14"/>
              </w:rPr>
              <w:br/>
            </w:r>
            <w:r w:rsidRPr="00966DF1">
              <w:rPr>
                <w:rFonts w:eastAsia="Times New Roman" w:cs="Times New Roman"/>
                <w:sz w:val="14"/>
                <w:szCs w:val="14"/>
              </w:rPr>
              <w:t>(n = 2), metformin + GLP-1 receptor agonists (n = 2), metformin + SGLT2 inhibitors (n = 3), metformin + DPP-4 inhibitors (n = 2).</w:t>
            </w:r>
            <w:r w:rsidRPr="00966DF1">
              <w:rPr>
                <w:rFonts w:cs="Times New Roman"/>
                <w:sz w:val="14"/>
                <w:szCs w:val="14"/>
              </w:rPr>
              <w:br/>
            </w:r>
            <w:r w:rsidRPr="00966DF1">
              <w:rPr>
                <w:rFonts w:eastAsia="Times New Roman" w:cs="Times New Roman"/>
                <w:sz w:val="14"/>
                <w:szCs w:val="14"/>
              </w:rPr>
              <w:t xml:space="preserve"> Post-intervention: diet only (n = 4), metformin + diet (n = 11).</w:t>
            </w:r>
          </w:p>
          <w:p w:rsidR="00185466" w:rsidRPr="00966DF1" w:rsidRDefault="00185466" w:rsidP="00F14CD4">
            <w:pPr>
              <w:spacing w:before="240" w:after="240"/>
              <w:rPr>
                <w:rFonts w:eastAsia="Times New Roman" w:cs="Times New Roman"/>
                <w:sz w:val="14"/>
                <w:szCs w:val="14"/>
              </w:rPr>
            </w:pPr>
            <w:r w:rsidRPr="00966DF1">
              <w:rPr>
                <w:rFonts w:eastAsia="Times New Roman" w:cs="Times New Roman"/>
                <w:b/>
                <w:bCs/>
                <w:sz w:val="14"/>
                <w:szCs w:val="14"/>
              </w:rPr>
              <w:t>In the LCD group:</w:t>
            </w:r>
            <w:r w:rsidRPr="00966DF1">
              <w:rPr>
                <w:rFonts w:cs="Times New Roman"/>
                <w:sz w:val="14"/>
                <w:szCs w:val="14"/>
              </w:rPr>
              <w:br/>
            </w:r>
            <w:r w:rsidRPr="00966DF1">
              <w:rPr>
                <w:rFonts w:eastAsia="Times New Roman" w:cs="Times New Roman"/>
                <w:sz w:val="14"/>
                <w:szCs w:val="14"/>
              </w:rPr>
              <w:t xml:space="preserve"> Pre-intervention: metformin + diet (n = 15).</w:t>
            </w:r>
            <w:r w:rsidRPr="00966DF1">
              <w:rPr>
                <w:rFonts w:cs="Times New Roman"/>
                <w:sz w:val="14"/>
                <w:szCs w:val="14"/>
              </w:rPr>
              <w:br/>
            </w:r>
            <w:r w:rsidRPr="00966DF1">
              <w:rPr>
                <w:rFonts w:eastAsia="Times New Roman" w:cs="Times New Roman"/>
                <w:sz w:val="14"/>
                <w:szCs w:val="14"/>
              </w:rPr>
              <w:t xml:space="preserve"> Post-intervention: metformin + diet (n = 8), metformin + GLP-1 receptor agonists (n = 6), metformin + SGLT2 inhibitors (n = 1).</w:t>
            </w:r>
          </w:p>
          <w:p w:rsidR="00185466" w:rsidRPr="00966DF1" w:rsidRDefault="00185466" w:rsidP="00F14CD4">
            <w:pPr>
              <w:rPr>
                <w:rFonts w:eastAsia="Times New Roman" w:cs="Times New Roman"/>
                <w:b/>
                <w:bCs/>
                <w:sz w:val="14"/>
                <w:szCs w:val="14"/>
              </w:rPr>
            </w:pPr>
          </w:p>
        </w:tc>
        <w:tc>
          <w:tcPr>
            <w:tcW w:w="1516" w:type="pct"/>
            <w:vMerge w:val="restart"/>
          </w:tcPr>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Weight</w:t>
            </w:r>
            <w:r w:rsidRPr="00966DF1">
              <w:rPr>
                <w:rFonts w:eastAsia="Times New Roman" w:cs="Times New Roman"/>
                <w:b/>
                <w:bCs/>
                <w:sz w:val="14"/>
                <w:szCs w:val="14"/>
                <w:vertAlign w:val="superscript"/>
              </w:rPr>
              <w:t>32</w:t>
            </w:r>
            <w:r w:rsidRPr="00966DF1">
              <w:rPr>
                <w:rFonts w:eastAsia="Times New Roman" w:cs="Times New Roman"/>
                <w:b/>
                <w:bCs/>
                <w:sz w:val="14"/>
                <w:szCs w:val="14"/>
              </w:rPr>
              <w:t xml:space="preserve"> </w:t>
            </w:r>
            <w:r w:rsidRPr="00966DF1">
              <w:rPr>
                <w:rFonts w:eastAsia="Times New Roman" w:cs="Times New Roman"/>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112 ± 20→ 99 ± 13</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BMI</w:t>
            </w:r>
            <w:r w:rsidRPr="00966DF1">
              <w:rPr>
                <w:rFonts w:eastAsia="Times New Roman" w:cs="Times New Roman"/>
                <w:b/>
                <w:bCs/>
                <w:sz w:val="14"/>
                <w:szCs w:val="14"/>
                <w:vertAlign w:val="superscript"/>
              </w:rPr>
              <w:t>5</w:t>
            </w:r>
            <w:r w:rsidRPr="00966DF1">
              <w:rPr>
                <w:rFonts w:eastAsia="Times New Roman" w:cs="Times New Roman"/>
                <w:sz w:val="14"/>
                <w:szCs w:val="14"/>
              </w:rPr>
              <w:t xml:space="preserve"> </w:t>
            </w:r>
            <w:r w:rsidRPr="00966DF1">
              <w:rPr>
                <w:rFonts w:eastAsia="Times New Roman" w:cs="Times New Roman"/>
                <w:b/>
                <w:bCs/>
                <w:sz w:val="14"/>
                <w:szCs w:val="14"/>
              </w:rPr>
              <w:t xml:space="preserve">↓ </w:t>
            </w:r>
            <w:r w:rsidRPr="00966DF1">
              <w:rPr>
                <w:rFonts w:eastAsia="Times New Roman" w:cs="Times New Roman"/>
                <w:sz w:val="14"/>
                <w:szCs w:val="14"/>
              </w:rPr>
              <w:t>40 ± 6 →35 ± 4.1</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Waist</w:t>
            </w:r>
            <w:r w:rsidRPr="00966DF1">
              <w:rPr>
                <w:rFonts w:eastAsia="Times New Roman" w:cs="Times New Roman"/>
                <w:b/>
                <w:bCs/>
                <w:sz w:val="14"/>
                <w:szCs w:val="14"/>
                <w:vertAlign w:val="superscript"/>
              </w:rPr>
              <w:t>31</w:t>
            </w:r>
            <w:r w:rsidRPr="00966DF1">
              <w:rPr>
                <w:rFonts w:eastAsia="Times New Roman" w:cs="Times New Roman"/>
                <w:sz w:val="14"/>
                <w:szCs w:val="14"/>
              </w:rPr>
              <w:t xml:space="preserve"> </w:t>
            </w:r>
            <w:r w:rsidRPr="00966DF1">
              <w:rPr>
                <w:rFonts w:eastAsia="Times New Roman" w:cs="Times New Roman"/>
                <w:b/>
                <w:bCs/>
                <w:sz w:val="14"/>
                <w:szCs w:val="14"/>
              </w:rPr>
              <w:t xml:space="preserve">↓ </w:t>
            </w:r>
            <w:r w:rsidRPr="00966DF1">
              <w:rPr>
                <w:rFonts w:eastAsia="Times New Roman" w:cs="Times New Roman"/>
                <w:sz w:val="14"/>
                <w:szCs w:val="14"/>
              </w:rPr>
              <w:t>118 ± 9 →115 ± 6.7</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SBP</w:t>
            </w:r>
            <w:r w:rsidRPr="00966DF1">
              <w:rPr>
                <w:rFonts w:eastAsia="Times New Roman" w:cs="Times New Roman"/>
                <w:b/>
                <w:bCs/>
                <w:sz w:val="14"/>
                <w:szCs w:val="14"/>
                <w:vertAlign w:val="superscript"/>
              </w:rPr>
              <w:t>24</w:t>
            </w:r>
            <w:r w:rsidRPr="00966DF1">
              <w:rPr>
                <w:rFonts w:eastAsia="Times New Roman" w:cs="Times New Roman"/>
                <w:b/>
                <w:bCs/>
                <w:sz w:val="14"/>
                <w:szCs w:val="14"/>
              </w:rPr>
              <w:t>↓</w:t>
            </w:r>
            <w:r w:rsidRPr="00966DF1">
              <w:rPr>
                <w:rFonts w:eastAsia="Times New Roman" w:cs="Times New Roman"/>
                <w:sz w:val="14"/>
                <w:szCs w:val="14"/>
              </w:rPr>
              <w:t>143 ± 16→ 129 ± 10</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DBP</w:t>
            </w:r>
            <w:r w:rsidRPr="00966DF1">
              <w:rPr>
                <w:rFonts w:eastAsia="Times New Roman" w:cs="Times New Roman"/>
                <w:b/>
                <w:bCs/>
                <w:sz w:val="14"/>
                <w:szCs w:val="14"/>
                <w:vertAlign w:val="superscript"/>
              </w:rPr>
              <w:t>9</w:t>
            </w:r>
            <w:r w:rsidRPr="00966DF1">
              <w:rPr>
                <w:rFonts w:eastAsia="Times New Roman" w:cs="Times New Roman"/>
                <w:b/>
                <w:bCs/>
                <w:sz w:val="14"/>
                <w:szCs w:val="14"/>
              </w:rPr>
              <w:t xml:space="preserve">↓ </w:t>
            </w:r>
            <w:r w:rsidRPr="00966DF1">
              <w:rPr>
                <w:rFonts w:eastAsia="Times New Roman" w:cs="Times New Roman"/>
                <w:sz w:val="14"/>
                <w:szCs w:val="14"/>
              </w:rPr>
              <w:t>88 ± 5.6 →77 ± 9</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TC</w:t>
            </w:r>
            <w:r w:rsidRPr="00966DF1">
              <w:rPr>
                <w:rFonts w:eastAsia="Times New Roman" w:cs="Times New Roman"/>
                <w:b/>
                <w:bCs/>
                <w:sz w:val="14"/>
                <w:szCs w:val="14"/>
                <w:vertAlign w:val="superscript"/>
              </w:rPr>
              <w:t>25</w:t>
            </w:r>
            <w:r w:rsidRPr="00966DF1">
              <w:rPr>
                <w:rFonts w:eastAsia="Times New Roman" w:cs="Times New Roman"/>
                <w:sz w:val="14"/>
                <w:szCs w:val="14"/>
              </w:rPr>
              <w:t xml:space="preserve"> </w:t>
            </w:r>
            <w:r w:rsidRPr="00966DF1">
              <w:rPr>
                <w:rFonts w:eastAsia="Times New Roman" w:cs="Times New Roman"/>
                <w:b/>
                <w:bCs/>
                <w:sz w:val="14"/>
                <w:szCs w:val="14"/>
              </w:rPr>
              <w:t xml:space="preserve">↓ </w:t>
            </w:r>
            <w:r w:rsidRPr="00966DF1">
              <w:rPr>
                <w:rFonts w:eastAsia="Times New Roman" w:cs="Times New Roman"/>
                <w:sz w:val="14"/>
                <w:szCs w:val="14"/>
              </w:rPr>
              <w:t>206 ± 35→ 160 ± 40</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HDL</w:t>
            </w:r>
            <w:r w:rsidRPr="00966DF1">
              <w:rPr>
                <w:rFonts w:eastAsia="Times New Roman" w:cs="Times New Roman"/>
                <w:b/>
                <w:bCs/>
                <w:sz w:val="14"/>
                <w:szCs w:val="14"/>
                <w:vertAlign w:val="superscript"/>
              </w:rPr>
              <w:t>14</w:t>
            </w:r>
            <w:r w:rsidRPr="00966DF1">
              <w:rPr>
                <w:rFonts w:eastAsia="Times New Roman" w:cs="Times New Roman"/>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46 ± 14→ 40 ± 10</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LDL</w:t>
            </w:r>
            <w:r w:rsidRPr="00966DF1">
              <w:rPr>
                <w:rFonts w:eastAsia="Times New Roman" w:cs="Times New Roman"/>
                <w:b/>
                <w:bCs/>
                <w:sz w:val="14"/>
                <w:szCs w:val="14"/>
                <w:vertAlign w:val="superscript"/>
              </w:rPr>
              <w:t>22</w:t>
            </w:r>
            <w:r w:rsidRPr="00966DF1">
              <w:rPr>
                <w:rFonts w:eastAsia="Times New Roman" w:cs="Times New Roman"/>
                <w:sz w:val="14"/>
                <w:szCs w:val="14"/>
              </w:rPr>
              <w:t xml:space="preserve"> </w:t>
            </w:r>
            <w:r w:rsidRPr="00966DF1">
              <w:rPr>
                <w:rFonts w:eastAsia="Times New Roman" w:cs="Times New Roman"/>
                <w:b/>
                <w:bCs/>
                <w:sz w:val="14"/>
                <w:szCs w:val="14"/>
              </w:rPr>
              <w:t xml:space="preserve">↓ </w:t>
            </w:r>
            <w:r w:rsidRPr="00966DF1">
              <w:rPr>
                <w:rFonts w:eastAsia="Times New Roman" w:cs="Times New Roman"/>
                <w:sz w:val="14"/>
                <w:szCs w:val="14"/>
              </w:rPr>
              <w:t>131 ± 31→ 85 ± 36</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 xml:space="preserve">FBG </w:t>
            </w:r>
            <w:r w:rsidRPr="00966DF1">
              <w:rPr>
                <w:rFonts w:eastAsia="Times New Roman" w:cs="Times New Roman"/>
                <w:b/>
                <w:bCs/>
                <w:sz w:val="14"/>
                <w:szCs w:val="14"/>
                <w:vertAlign w:val="superscript"/>
              </w:rPr>
              <w:t>11</w:t>
            </w:r>
            <w:r w:rsidRPr="00966DF1">
              <w:rPr>
                <w:rFonts w:eastAsia="Times New Roman" w:cs="Times New Roman"/>
                <w:b/>
                <w:bCs/>
                <w:sz w:val="14"/>
                <w:szCs w:val="14"/>
              </w:rPr>
              <w:t xml:space="preserve"> ↓ </w:t>
            </w:r>
            <w:r w:rsidRPr="00966DF1">
              <w:rPr>
                <w:rFonts w:eastAsia="Times New Roman" w:cs="Times New Roman"/>
                <w:sz w:val="14"/>
                <w:szCs w:val="14"/>
              </w:rPr>
              <w:t>118 ± 19→ 105 ± 7</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HbA1c</w:t>
            </w:r>
            <w:r w:rsidRPr="00966DF1">
              <w:rPr>
                <w:rFonts w:eastAsia="Times New Roman" w:cs="Times New Roman"/>
                <w:b/>
                <w:bCs/>
                <w:sz w:val="14"/>
                <w:szCs w:val="14"/>
                <w:vertAlign w:val="superscript"/>
              </w:rPr>
              <w:t>13</w:t>
            </w:r>
            <w:r w:rsidRPr="00966DF1">
              <w:rPr>
                <w:rFonts w:eastAsia="Times New Roman" w:cs="Times New Roman"/>
                <w:b/>
                <w:bCs/>
                <w:sz w:val="14"/>
                <w:szCs w:val="14"/>
              </w:rPr>
              <w:t xml:space="preserve"> ↓ </w:t>
            </w:r>
            <w:r w:rsidRPr="00966DF1">
              <w:rPr>
                <w:rFonts w:eastAsia="Times New Roman" w:cs="Times New Roman"/>
                <w:sz w:val="14"/>
                <w:szCs w:val="14"/>
              </w:rPr>
              <w:t xml:space="preserve"> 6.6 ± 0.84 →6.2 ± 0.66</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CRE</w:t>
            </w:r>
            <w:r w:rsidRPr="00966DF1">
              <w:rPr>
                <w:rFonts w:eastAsia="Times New Roman" w:cs="Times New Roman"/>
                <w:b/>
                <w:bCs/>
                <w:sz w:val="14"/>
                <w:szCs w:val="14"/>
                <w:vertAlign w:val="superscript"/>
              </w:rPr>
              <w:t>8</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0.89 ± 0.25 →0.87 ± 0.5</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AST</w:t>
            </w:r>
            <w:r w:rsidRPr="00966DF1">
              <w:rPr>
                <w:rFonts w:eastAsia="Times New Roman" w:cs="Times New Roman"/>
                <w:b/>
                <w:bCs/>
                <w:sz w:val="14"/>
                <w:szCs w:val="14"/>
                <w:vertAlign w:val="superscript"/>
              </w:rPr>
              <w:t>3</w:t>
            </w:r>
            <w:r w:rsidRPr="00966DF1">
              <w:rPr>
                <w:rFonts w:eastAsia="Times New Roman" w:cs="Times New Roman"/>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30 ± 8.8 → 27 ± 5.2</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ALT</w:t>
            </w:r>
            <w:r w:rsidRPr="00966DF1">
              <w:rPr>
                <w:rFonts w:eastAsia="Times New Roman" w:cs="Times New Roman"/>
                <w:b/>
                <w:bCs/>
                <w:sz w:val="14"/>
                <w:szCs w:val="14"/>
                <w:vertAlign w:val="superscript"/>
              </w:rPr>
              <w:t>2</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sz w:val="14"/>
                <w:szCs w:val="14"/>
              </w:rPr>
              <w:t xml:space="preserve"> 30 ± 16 → 26 ± 7.6</w:t>
            </w:r>
          </w:p>
          <w:p w:rsidR="00185466" w:rsidRPr="00966DF1" w:rsidRDefault="00185466" w:rsidP="00F14CD4">
            <w:pPr>
              <w:rPr>
                <w:rFonts w:eastAsia="Times New Roman" w:cs="Times New Roman"/>
                <w:b/>
                <w:bCs/>
                <w:sz w:val="14"/>
                <w:szCs w:val="14"/>
              </w:rPr>
            </w:pPr>
          </w:p>
        </w:tc>
        <w:tc>
          <w:tcPr>
            <w:tcW w:w="451" w:type="pct"/>
            <w:vMerge w:val="restart"/>
          </w:tcPr>
          <w:p w:rsidR="00185466" w:rsidRPr="00966DF1" w:rsidRDefault="00185466" w:rsidP="00F14CD4">
            <w:pPr>
              <w:rPr>
                <w:rFonts w:eastAsia="Times New Roman" w:cs="Times New Roman"/>
                <w:sz w:val="14"/>
                <w:szCs w:val="14"/>
              </w:rPr>
            </w:pPr>
            <w:proofErr w:type="spellStart"/>
            <w:r w:rsidRPr="00966DF1">
              <w:rPr>
                <w:rFonts w:eastAsia="Times New Roman" w:cs="Times New Roman"/>
                <w:sz w:val="14"/>
                <w:szCs w:val="14"/>
              </w:rPr>
              <w:t>Moriconi</w:t>
            </w:r>
            <w:proofErr w:type="spellEnd"/>
            <w:r w:rsidRPr="00966DF1">
              <w:rPr>
                <w:rFonts w:eastAsia="Times New Roman" w:cs="Times New Roman"/>
                <w:sz w:val="14"/>
                <w:szCs w:val="14"/>
              </w:rPr>
              <w:t xml:space="preserve"> et al. 2021</w:t>
            </w:r>
          </w:p>
          <w:p w:rsidR="00185466" w:rsidRPr="00966DF1" w:rsidRDefault="00185466" w:rsidP="00F14CD4">
            <w:pPr>
              <w:rPr>
                <w:rFonts w:eastAsia="Times New Roman" w:cs="Times New Roman"/>
                <w:sz w:val="14"/>
                <w:szCs w:val="14"/>
              </w:rPr>
            </w:pPr>
          </w:p>
        </w:tc>
      </w:tr>
      <w:tr w:rsidR="00185466" w:rsidRPr="00966DF1" w:rsidTr="00D80F38">
        <w:trPr>
          <w:trHeight w:val="2081"/>
        </w:trPr>
        <w:tc>
          <w:tcPr>
            <w:tcW w:w="1621" w:type="pc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Current treatment with corticosteroids or antineoplastic agents; type 1 diabetes; β-cell failure in type 2 diabetes, insulin therapy, or concurrent use of sodium-glucose co-transporter 2 (SGLT2) inhibitors; diabetes with severe chronic complications such as nephropathy, retinopathy, or neuropathy; psychiatric disorders; pregnancy; lactation; renal failure (estimated glomerular filtration rate [eGFR] &lt; 60 ml/min); hepatic failure; heart failure (NYHA class III–IV); respiratory failure; planned surgical procedures; unstable angina or cardiac arrhythmias; recent stroke or myocardial infarction (&lt;12 months).</w:t>
            </w:r>
          </w:p>
          <w:p w:rsidR="00185466" w:rsidRPr="00966DF1" w:rsidRDefault="00185466" w:rsidP="00F14CD4">
            <w:pPr>
              <w:rPr>
                <w:rFonts w:eastAsia="Times New Roman" w:cs="Times New Roman"/>
                <w:sz w:val="14"/>
                <w:szCs w:val="14"/>
              </w:rPr>
            </w:pPr>
          </w:p>
        </w:tc>
        <w:tc>
          <w:tcPr>
            <w:tcW w:w="1412" w:type="pct"/>
            <w:vMerge/>
          </w:tcPr>
          <w:p w:rsidR="00185466" w:rsidRPr="00966DF1" w:rsidRDefault="00185466" w:rsidP="00F14CD4">
            <w:pPr>
              <w:rPr>
                <w:rFonts w:cs="Times New Roman"/>
                <w:sz w:val="14"/>
                <w:szCs w:val="14"/>
              </w:rPr>
            </w:pPr>
          </w:p>
        </w:tc>
        <w:tc>
          <w:tcPr>
            <w:tcW w:w="1516" w:type="pct"/>
            <w:vMerge/>
          </w:tcPr>
          <w:p w:rsidR="00185466" w:rsidRPr="00966DF1" w:rsidRDefault="00185466" w:rsidP="00F14CD4">
            <w:pPr>
              <w:rPr>
                <w:rFonts w:cs="Times New Roman"/>
                <w:sz w:val="14"/>
                <w:szCs w:val="14"/>
              </w:rPr>
            </w:pPr>
          </w:p>
        </w:tc>
        <w:tc>
          <w:tcPr>
            <w:tcW w:w="451" w:type="pct"/>
            <w:vMerge/>
          </w:tcPr>
          <w:p w:rsidR="00185466" w:rsidRPr="00966DF1" w:rsidRDefault="00185466" w:rsidP="00F14CD4">
            <w:pPr>
              <w:rPr>
                <w:rFonts w:cs="Times New Roman"/>
                <w:sz w:val="14"/>
                <w:szCs w:val="14"/>
              </w:rPr>
            </w:pPr>
          </w:p>
        </w:tc>
      </w:tr>
      <w:tr w:rsidR="00185466" w:rsidRPr="00966DF1" w:rsidTr="00D80F38">
        <w:tc>
          <w:tcPr>
            <w:tcW w:w="1621" w:type="pc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Diagnosed type 2 diabetes, BMI: 30-35, duration of diabetes &lt; 10 years, no insulin therapy, HbA1c ≤ 9%, fasting C-peptide &gt; 1 ng/mL,</w:t>
            </w:r>
          </w:p>
          <w:p w:rsidR="00185466" w:rsidRPr="00966DF1" w:rsidRDefault="00185466" w:rsidP="00F14CD4">
            <w:pPr>
              <w:rPr>
                <w:rFonts w:eastAsia="Times New Roman" w:cs="Times New Roman"/>
                <w:sz w:val="14"/>
                <w:szCs w:val="14"/>
              </w:rPr>
            </w:pPr>
          </w:p>
        </w:tc>
        <w:tc>
          <w:tcPr>
            <w:tcW w:w="1412" w:type="pct"/>
            <w:vMerge w:val="restar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No insulin; oral antidiabetic therapy allowed</w:t>
            </w:r>
          </w:p>
          <w:p w:rsidR="00185466" w:rsidRPr="00966DF1" w:rsidRDefault="00185466" w:rsidP="00F14CD4">
            <w:pPr>
              <w:rPr>
                <w:rFonts w:eastAsia="Times New Roman" w:cs="Times New Roman"/>
                <w:sz w:val="14"/>
                <w:szCs w:val="14"/>
              </w:rPr>
            </w:pPr>
          </w:p>
        </w:tc>
        <w:tc>
          <w:tcPr>
            <w:tcW w:w="1516" w:type="pct"/>
            <w:vMerge w:val="restart"/>
          </w:tcPr>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Weight</w:t>
            </w:r>
            <w:r w:rsidRPr="00966DF1">
              <w:rPr>
                <w:rFonts w:eastAsia="Times New Roman" w:cs="Times New Roman"/>
                <w:b/>
                <w:bCs/>
                <w:sz w:val="14"/>
                <w:szCs w:val="14"/>
                <w:vertAlign w:val="superscript"/>
              </w:rPr>
              <w:t>32</w:t>
            </w:r>
            <w:r w:rsidRPr="00966DF1">
              <w:rPr>
                <w:rFonts w:eastAsia="Times New Roman" w:cs="Times New Roman"/>
                <w:b/>
                <w:bCs/>
                <w:sz w:val="14"/>
                <w:szCs w:val="14"/>
              </w:rPr>
              <w:t xml:space="preserve"> ↓</w:t>
            </w:r>
            <w:r w:rsidRPr="00966DF1">
              <w:rPr>
                <w:rFonts w:eastAsia="Times New Roman" w:cs="Times New Roman"/>
                <w:sz w:val="14"/>
                <w:szCs w:val="14"/>
              </w:rPr>
              <w:t xml:space="preserve"> 92±11 → 77±9.1  </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BMI</w:t>
            </w:r>
            <w:r w:rsidRPr="00966DF1">
              <w:rPr>
                <w:rFonts w:eastAsia="Times New Roman" w:cs="Times New Roman"/>
                <w:b/>
                <w:bCs/>
                <w:sz w:val="14"/>
                <w:szCs w:val="14"/>
                <w:vertAlign w:val="superscript"/>
              </w:rPr>
              <w:t>5</w:t>
            </w:r>
            <w:r w:rsidRPr="00966DF1">
              <w:rPr>
                <w:rFonts w:eastAsia="Times New Roman" w:cs="Times New Roman"/>
                <w:b/>
                <w:bCs/>
                <w:sz w:val="14"/>
                <w:szCs w:val="14"/>
              </w:rPr>
              <w:t xml:space="preserve"> ↓</w:t>
            </w:r>
            <w:r w:rsidRPr="00966DF1">
              <w:rPr>
                <w:rFonts w:eastAsia="Times New Roman" w:cs="Times New Roman"/>
                <w:sz w:val="14"/>
                <w:szCs w:val="14"/>
              </w:rPr>
              <w:t xml:space="preserve"> 33±1.5 → 28±1.8  </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Waist</w:t>
            </w:r>
            <w:r w:rsidRPr="00966DF1">
              <w:rPr>
                <w:rFonts w:eastAsia="Times New Roman" w:cs="Times New Roman"/>
                <w:b/>
                <w:bCs/>
                <w:sz w:val="14"/>
                <w:szCs w:val="14"/>
                <w:vertAlign w:val="superscript"/>
              </w:rPr>
              <w:t>31</w:t>
            </w:r>
            <w:r w:rsidRPr="00966DF1">
              <w:rPr>
                <w:rFonts w:eastAsia="Times New Roman" w:cs="Times New Roman"/>
                <w:b/>
                <w:bCs/>
                <w:sz w:val="14"/>
                <w:szCs w:val="14"/>
              </w:rPr>
              <w:t xml:space="preserve"> ↓</w:t>
            </w:r>
            <w:r w:rsidRPr="00966DF1">
              <w:rPr>
                <w:rFonts w:eastAsia="Times New Roman" w:cs="Times New Roman"/>
                <w:sz w:val="14"/>
                <w:szCs w:val="14"/>
              </w:rPr>
              <w:t xml:space="preserve"> 108±8.6 → 96±7.6  </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FBG</w:t>
            </w:r>
            <w:r w:rsidRPr="00966DF1">
              <w:rPr>
                <w:rFonts w:eastAsia="Times New Roman" w:cs="Times New Roman"/>
                <w:b/>
                <w:bCs/>
                <w:sz w:val="14"/>
                <w:szCs w:val="14"/>
                <w:vertAlign w:val="superscript"/>
              </w:rPr>
              <w:t>11</w:t>
            </w:r>
            <w:r w:rsidRPr="00966DF1">
              <w:rPr>
                <w:rFonts w:eastAsia="Times New Roman" w:cs="Times New Roman"/>
                <w:b/>
                <w:bCs/>
                <w:sz w:val="14"/>
                <w:szCs w:val="14"/>
              </w:rPr>
              <w:t xml:space="preserve"> ↓</w:t>
            </w:r>
            <w:r w:rsidRPr="00966DF1">
              <w:rPr>
                <w:rFonts w:eastAsia="Times New Roman" w:cs="Times New Roman"/>
                <w:sz w:val="14"/>
                <w:szCs w:val="14"/>
              </w:rPr>
              <w:t xml:space="preserve"> 137±34 → 109±20  </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HbA1c</w:t>
            </w:r>
            <w:r w:rsidRPr="00966DF1">
              <w:rPr>
                <w:rFonts w:eastAsia="Times New Roman" w:cs="Times New Roman"/>
                <w:b/>
                <w:bCs/>
                <w:sz w:val="14"/>
                <w:szCs w:val="14"/>
                <w:vertAlign w:val="superscript"/>
              </w:rPr>
              <w:t>13</w:t>
            </w:r>
            <w:r w:rsidRPr="00966DF1">
              <w:rPr>
                <w:rFonts w:eastAsia="Times New Roman" w:cs="Times New Roman"/>
                <w:b/>
                <w:bCs/>
                <w:sz w:val="14"/>
                <w:szCs w:val="14"/>
              </w:rPr>
              <w:t xml:space="preserve"> ↓ </w:t>
            </w:r>
            <w:r w:rsidRPr="00966DF1">
              <w:rPr>
                <w:rFonts w:eastAsia="Times New Roman" w:cs="Times New Roman"/>
                <w:sz w:val="14"/>
                <w:szCs w:val="14"/>
              </w:rPr>
              <w:t xml:space="preserve">6.9±1.1 → 6±0.7  </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 xml:space="preserve">HOMA-IR </w:t>
            </w:r>
            <w:r w:rsidRPr="00966DF1">
              <w:rPr>
                <w:rFonts w:eastAsia="Times New Roman" w:cs="Times New Roman"/>
                <w:b/>
                <w:bCs/>
                <w:sz w:val="14"/>
                <w:szCs w:val="14"/>
                <w:vertAlign w:val="superscript"/>
              </w:rPr>
              <w:t>17</w:t>
            </w:r>
            <w:r w:rsidRPr="00966DF1">
              <w:rPr>
                <w:rFonts w:eastAsia="Times New Roman" w:cs="Times New Roman"/>
                <w:b/>
                <w:bCs/>
                <w:sz w:val="14"/>
                <w:szCs w:val="14"/>
              </w:rPr>
              <w:t>↓</w:t>
            </w:r>
            <w:r w:rsidRPr="00966DF1">
              <w:rPr>
                <w:rFonts w:eastAsia="Times New Roman" w:cs="Times New Roman"/>
                <w:sz w:val="14"/>
                <w:szCs w:val="14"/>
              </w:rPr>
              <w:t xml:space="preserve"> 6.9±4.4 → 3.5±1.9  </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TG</w:t>
            </w:r>
            <w:r w:rsidRPr="00966DF1">
              <w:rPr>
                <w:rFonts w:eastAsia="Times New Roman" w:cs="Times New Roman"/>
                <w:b/>
                <w:bCs/>
                <w:sz w:val="14"/>
                <w:szCs w:val="14"/>
                <w:vertAlign w:val="superscript"/>
              </w:rPr>
              <w:t>26</w:t>
            </w:r>
            <w:r w:rsidRPr="00966DF1">
              <w:rPr>
                <w:rFonts w:eastAsia="Times New Roman" w:cs="Times New Roman"/>
                <w:b/>
                <w:bCs/>
                <w:sz w:val="14"/>
                <w:szCs w:val="14"/>
              </w:rPr>
              <w:t xml:space="preserve"> ↓</w:t>
            </w:r>
            <w:r w:rsidRPr="00966DF1">
              <w:rPr>
                <w:rFonts w:eastAsia="Times New Roman" w:cs="Times New Roman"/>
                <w:sz w:val="14"/>
                <w:szCs w:val="14"/>
              </w:rPr>
              <w:t xml:space="preserve"> 151±54 → 115±57  </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LDL</w:t>
            </w:r>
            <w:r w:rsidRPr="00966DF1">
              <w:rPr>
                <w:rFonts w:eastAsia="Times New Roman" w:cs="Times New Roman"/>
                <w:b/>
                <w:bCs/>
                <w:sz w:val="14"/>
                <w:szCs w:val="14"/>
                <w:vertAlign w:val="superscript"/>
              </w:rPr>
              <w:t>22</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 xml:space="preserve">113±34 → 111±38  </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HDL</w:t>
            </w:r>
            <w:r w:rsidRPr="00966DF1">
              <w:rPr>
                <w:rFonts w:eastAsia="Times New Roman" w:cs="Times New Roman"/>
                <w:b/>
                <w:bCs/>
                <w:sz w:val="14"/>
                <w:szCs w:val="14"/>
                <w:vertAlign w:val="superscript"/>
              </w:rPr>
              <w:t>14</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 xml:space="preserve">56±11 → 55±11  </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TC</w:t>
            </w:r>
            <w:r w:rsidRPr="00966DF1">
              <w:rPr>
                <w:rFonts w:eastAsia="Times New Roman" w:cs="Times New Roman"/>
                <w:b/>
                <w:bCs/>
                <w:sz w:val="14"/>
                <w:szCs w:val="14"/>
                <w:vertAlign w:val="superscript"/>
              </w:rPr>
              <w:t>25</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200±36 → 188±46</w:t>
            </w:r>
          </w:p>
          <w:p w:rsidR="00185466" w:rsidRPr="00966DF1" w:rsidRDefault="00185466" w:rsidP="00F14CD4">
            <w:pPr>
              <w:jc w:val="center"/>
              <w:rPr>
                <w:rFonts w:eastAsia="Times New Roman" w:cs="Times New Roman"/>
                <w:sz w:val="14"/>
                <w:szCs w:val="14"/>
                <w:lang w:val="pl-PL"/>
              </w:rPr>
            </w:pPr>
          </w:p>
        </w:tc>
        <w:tc>
          <w:tcPr>
            <w:tcW w:w="451" w:type="pct"/>
            <w:vMerge w:val="restart"/>
          </w:tcPr>
          <w:p w:rsidR="00185466" w:rsidRPr="00966DF1" w:rsidRDefault="00185466" w:rsidP="00F14CD4">
            <w:pPr>
              <w:rPr>
                <w:rFonts w:eastAsia="Times New Roman" w:cs="Times New Roman"/>
                <w:sz w:val="14"/>
                <w:szCs w:val="14"/>
              </w:rPr>
            </w:pPr>
            <w:proofErr w:type="spellStart"/>
            <w:r w:rsidRPr="00966DF1">
              <w:rPr>
                <w:rFonts w:eastAsia="Times New Roman" w:cs="Times New Roman"/>
                <w:sz w:val="14"/>
                <w:szCs w:val="14"/>
              </w:rPr>
              <w:t>Goday</w:t>
            </w:r>
            <w:proofErr w:type="spellEnd"/>
            <w:r w:rsidRPr="00966DF1">
              <w:rPr>
                <w:rFonts w:eastAsia="Times New Roman" w:cs="Times New Roman"/>
                <w:sz w:val="14"/>
                <w:szCs w:val="14"/>
              </w:rPr>
              <w:t xml:space="preserve"> et al. 2016</w:t>
            </w:r>
          </w:p>
          <w:p w:rsidR="00185466" w:rsidRPr="00966DF1" w:rsidRDefault="00185466" w:rsidP="00F14CD4">
            <w:pPr>
              <w:jc w:val="center"/>
              <w:rPr>
                <w:rFonts w:eastAsia="Times New Roman" w:cs="Times New Roman"/>
                <w:sz w:val="14"/>
                <w:szCs w:val="14"/>
                <w:lang w:val="pl-PL"/>
              </w:rPr>
            </w:pPr>
          </w:p>
        </w:tc>
      </w:tr>
      <w:tr w:rsidR="00185466" w:rsidRPr="00966DF1" w:rsidTr="00D80F38">
        <w:trPr>
          <w:trHeight w:val="300"/>
        </w:trPr>
        <w:tc>
          <w:tcPr>
            <w:tcW w:w="1621" w:type="pc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Subjects with impaired renal function (defined as an estimated glomerular filtration rate &lt;60 ml/min/1.73 m²), impaired liver function (defined as liver enzyme activity greater than or equal to twice the upper limit of normal), alcohol consumption ≥ 40 g per day for men and ≥ 24 g per day for women, pregnancy, breastfeeding, or severe eating disorders or psychiatric disorders according to the investigator’s criteria were excluded from the study.</w:t>
            </w:r>
          </w:p>
          <w:p w:rsidR="00185466" w:rsidRPr="00966DF1" w:rsidRDefault="00185466" w:rsidP="00F14CD4">
            <w:pPr>
              <w:rPr>
                <w:rFonts w:eastAsia="Times New Roman" w:cs="Times New Roman"/>
                <w:sz w:val="14"/>
                <w:szCs w:val="14"/>
              </w:rPr>
            </w:pPr>
          </w:p>
        </w:tc>
        <w:tc>
          <w:tcPr>
            <w:tcW w:w="1412" w:type="pct"/>
            <w:vMerge/>
          </w:tcPr>
          <w:p w:rsidR="00185466" w:rsidRPr="00966DF1" w:rsidRDefault="00185466" w:rsidP="00F14CD4">
            <w:pPr>
              <w:rPr>
                <w:rFonts w:cs="Times New Roman"/>
                <w:sz w:val="14"/>
                <w:szCs w:val="14"/>
              </w:rPr>
            </w:pPr>
          </w:p>
        </w:tc>
        <w:tc>
          <w:tcPr>
            <w:tcW w:w="1516" w:type="pct"/>
            <w:vMerge/>
          </w:tcPr>
          <w:p w:rsidR="00185466" w:rsidRPr="00966DF1" w:rsidRDefault="00185466" w:rsidP="00F14CD4">
            <w:pPr>
              <w:rPr>
                <w:rFonts w:cs="Times New Roman"/>
                <w:sz w:val="14"/>
                <w:szCs w:val="14"/>
              </w:rPr>
            </w:pPr>
          </w:p>
        </w:tc>
        <w:tc>
          <w:tcPr>
            <w:tcW w:w="451" w:type="pct"/>
            <w:vMerge/>
          </w:tcPr>
          <w:p w:rsidR="00185466" w:rsidRPr="00966DF1" w:rsidRDefault="00185466" w:rsidP="00F14CD4">
            <w:pPr>
              <w:rPr>
                <w:rFonts w:cs="Times New Roman"/>
                <w:sz w:val="14"/>
                <w:szCs w:val="14"/>
              </w:rPr>
            </w:pPr>
          </w:p>
        </w:tc>
      </w:tr>
      <w:tr w:rsidR="00185466" w:rsidRPr="00966DF1" w:rsidTr="00D80F38">
        <w:trPr>
          <w:trHeight w:val="300"/>
        </w:trPr>
        <w:tc>
          <w:tcPr>
            <w:tcW w:w="1621" w:type="pc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lastRenderedPageBreak/>
              <w:t xml:space="preserve">Diagnosed type 2 diabetes, HbA1c&gt;6.5% , FPG&gt;7.0 mmol/l or 2-h glucose oral glucose tolerance test &gt;11.1 mmol/l </w:t>
            </w:r>
          </w:p>
          <w:p w:rsidR="00185466" w:rsidRPr="00966DF1" w:rsidRDefault="00185466" w:rsidP="00F14CD4">
            <w:pPr>
              <w:rPr>
                <w:rFonts w:eastAsia="Times New Roman" w:cs="Times New Roman"/>
                <w:sz w:val="14"/>
                <w:szCs w:val="14"/>
              </w:rPr>
            </w:pPr>
            <w:r w:rsidRPr="00966DF1">
              <w:rPr>
                <w:rFonts w:eastAsia="Times New Roman" w:cs="Times New Roman"/>
                <w:sz w:val="14"/>
                <w:szCs w:val="14"/>
              </w:rPr>
              <w:t>Not on exogenous insulin, and without diagnosed cardiovascular, kidney, or any other diabetes complications</w:t>
            </w:r>
          </w:p>
          <w:p w:rsidR="00185466" w:rsidRPr="00966DF1" w:rsidRDefault="00185466" w:rsidP="00F14CD4">
            <w:pPr>
              <w:rPr>
                <w:rFonts w:eastAsia="Times New Roman" w:cs="Times New Roman"/>
                <w:b/>
                <w:bCs/>
                <w:sz w:val="14"/>
                <w:szCs w:val="14"/>
              </w:rPr>
            </w:pPr>
          </w:p>
        </w:tc>
        <w:tc>
          <w:tcPr>
            <w:tcW w:w="1412" w:type="pct"/>
            <w:vMerge w:val="restar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Metformin, Sulfonylurea, DPP4, GLP-1</w:t>
            </w:r>
          </w:p>
          <w:p w:rsidR="00185466" w:rsidRPr="00966DF1" w:rsidRDefault="00185466" w:rsidP="00F14CD4">
            <w:pPr>
              <w:rPr>
                <w:rFonts w:eastAsia="Times New Roman" w:cs="Times New Roman"/>
                <w:b/>
                <w:bCs/>
                <w:sz w:val="14"/>
                <w:szCs w:val="14"/>
              </w:rPr>
            </w:pPr>
          </w:p>
        </w:tc>
        <w:tc>
          <w:tcPr>
            <w:tcW w:w="1516" w:type="pct"/>
            <w:vMerge w:val="restart"/>
          </w:tcPr>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FBG</w:t>
            </w:r>
            <w:r w:rsidRPr="00966DF1">
              <w:rPr>
                <w:rFonts w:eastAsia="Times New Roman" w:cs="Times New Roman"/>
                <w:b/>
                <w:bCs/>
                <w:sz w:val="14"/>
                <w:szCs w:val="14"/>
                <w:vertAlign w:val="superscript"/>
              </w:rPr>
              <w:t>11</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 xml:space="preserve"> </w:t>
            </w:r>
            <w:r w:rsidRPr="00966DF1">
              <w:rPr>
                <w:rFonts w:eastAsia="Times New Roman" w:cs="Times New Roman"/>
                <w:b/>
                <w:bCs/>
                <w:sz w:val="14"/>
                <w:szCs w:val="14"/>
              </w:rPr>
              <w:t xml:space="preserve"> </w:t>
            </w:r>
            <w:r w:rsidRPr="00966DF1">
              <w:rPr>
                <w:rFonts w:eastAsia="Times New Roman" w:cs="Times New Roman"/>
                <w:sz w:val="14"/>
                <w:szCs w:val="14"/>
              </w:rPr>
              <w:t>8.4±1.9→ 7.6±1.7</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 xml:space="preserve">TG </w:t>
            </w:r>
            <w:r w:rsidRPr="00966DF1">
              <w:rPr>
                <w:rFonts w:eastAsia="Times New Roman" w:cs="Times New Roman"/>
                <w:b/>
                <w:bCs/>
                <w:sz w:val="14"/>
                <w:szCs w:val="14"/>
                <w:vertAlign w:val="superscript"/>
              </w:rPr>
              <w:t>26</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168 ± 89→186 ± 106</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Insulin</w:t>
            </w:r>
            <w:r w:rsidRPr="00966DF1">
              <w:rPr>
                <w:rFonts w:eastAsia="Times New Roman" w:cs="Times New Roman"/>
                <w:b/>
                <w:bCs/>
                <w:sz w:val="14"/>
                <w:szCs w:val="14"/>
                <w:vertAlign w:val="superscript"/>
              </w:rPr>
              <w:t>19</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11 ± 4.9</w:t>
            </w:r>
            <w:r w:rsidRPr="00966DF1">
              <w:rPr>
                <w:rFonts w:eastAsia="Times New Roman" w:cs="Times New Roman"/>
                <w:b/>
                <w:bCs/>
                <w:sz w:val="14"/>
                <w:szCs w:val="14"/>
              </w:rPr>
              <w:t xml:space="preserve"> </w:t>
            </w:r>
            <w:r w:rsidRPr="00966DF1">
              <w:rPr>
                <w:rFonts w:eastAsia="Times New Roman" w:cs="Times New Roman"/>
                <w:sz w:val="14"/>
                <w:szCs w:val="14"/>
              </w:rPr>
              <w:t>→ 10 ± 7.7</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Proinsulin</w:t>
            </w:r>
            <w:r w:rsidRPr="00966DF1">
              <w:rPr>
                <w:rFonts w:eastAsia="Times New Roman" w:cs="Times New Roman"/>
                <w:b/>
                <w:bCs/>
                <w:sz w:val="14"/>
                <w:szCs w:val="14"/>
                <w:vertAlign w:val="superscript"/>
              </w:rPr>
              <w:t>23</w:t>
            </w:r>
            <w:r w:rsidRPr="00966DF1">
              <w:rPr>
                <w:rFonts w:eastAsia="Times New Roman" w:cs="Times New Roman"/>
                <w:b/>
                <w:bCs/>
                <w:sz w:val="14"/>
                <w:szCs w:val="14"/>
              </w:rPr>
              <w:t xml:space="preserve"> ↓ </w:t>
            </w:r>
            <w:r w:rsidRPr="00966DF1">
              <w:rPr>
                <w:rFonts w:eastAsia="Times New Roman" w:cs="Times New Roman"/>
                <w:sz w:val="14"/>
                <w:szCs w:val="14"/>
              </w:rPr>
              <w:t>36±15 →26±13</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C-peptide</w:t>
            </w:r>
            <w:r w:rsidRPr="00966DF1">
              <w:rPr>
                <w:rFonts w:eastAsia="Times New Roman" w:cs="Times New Roman"/>
                <w:b/>
                <w:bCs/>
                <w:sz w:val="14"/>
                <w:szCs w:val="14"/>
                <w:vertAlign w:val="superscript"/>
              </w:rPr>
              <w:t>6</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1.2±0.38 →1.1±0.45</w:t>
            </w:r>
          </w:p>
          <w:p w:rsidR="00185466" w:rsidRPr="00966DF1" w:rsidRDefault="00185466" w:rsidP="00F14CD4">
            <w:pPr>
              <w:rPr>
                <w:rFonts w:eastAsia="Times New Roman" w:cs="Times New Roman"/>
                <w:sz w:val="14"/>
                <w:szCs w:val="14"/>
              </w:rPr>
            </w:pPr>
            <w:r w:rsidRPr="00966DF1">
              <w:rPr>
                <w:rFonts w:eastAsia="Times New Roman" w:cs="Times New Roman"/>
                <w:b/>
                <w:bCs/>
                <w:sz w:val="14"/>
                <w:szCs w:val="14"/>
              </w:rPr>
              <w:t>TNF -α</w:t>
            </w:r>
            <w:r w:rsidRPr="00966DF1">
              <w:rPr>
                <w:rFonts w:eastAsia="Times New Roman" w:cs="Times New Roman"/>
                <w:b/>
                <w:bCs/>
                <w:sz w:val="14"/>
                <w:szCs w:val="14"/>
                <w:vertAlign w:val="superscript"/>
              </w:rPr>
              <w:t>29</w:t>
            </w:r>
            <w:r w:rsidRPr="00966DF1">
              <w:rPr>
                <w:rFonts w:eastAsia="Times New Roman" w:cs="Times New Roman"/>
                <w:b/>
                <w:bCs/>
                <w:sz w:val="14"/>
                <w:szCs w:val="14"/>
              </w:rPr>
              <w:t xml:space="preserve"> </w:t>
            </w:r>
            <w:r w:rsidRPr="00966DF1">
              <w:rPr>
                <w:rFonts w:ascii="Segoe UI Symbol" w:eastAsia="Times New Roman" w:hAnsi="Segoe UI Symbol" w:cs="Segoe UI Symbol"/>
                <w:b/>
                <w:bCs/>
                <w:sz w:val="14"/>
                <w:szCs w:val="14"/>
              </w:rPr>
              <w:t>⭤</w:t>
            </w:r>
            <w:r w:rsidRPr="00966DF1">
              <w:rPr>
                <w:rFonts w:eastAsia="Times New Roman" w:cs="Times New Roman"/>
                <w:b/>
                <w:bCs/>
                <w:sz w:val="14"/>
                <w:szCs w:val="14"/>
              </w:rPr>
              <w:t xml:space="preserve"> </w:t>
            </w:r>
            <w:r w:rsidRPr="00966DF1">
              <w:rPr>
                <w:rFonts w:eastAsia="Times New Roman" w:cs="Times New Roman"/>
                <w:sz w:val="14"/>
                <w:szCs w:val="14"/>
              </w:rPr>
              <w:t xml:space="preserve"> 14±3.6→ 15±4.6</w:t>
            </w:r>
          </w:p>
          <w:p w:rsidR="00185466" w:rsidRPr="00966DF1" w:rsidRDefault="00185466" w:rsidP="005B332C">
            <w:pPr>
              <w:rPr>
                <w:rFonts w:eastAsia="Times New Roman" w:cs="Times New Roman"/>
                <w:b/>
                <w:bCs/>
                <w:sz w:val="14"/>
                <w:szCs w:val="14"/>
              </w:rPr>
            </w:pPr>
          </w:p>
          <w:p w:rsidR="00185466" w:rsidRPr="00966DF1" w:rsidRDefault="00185466" w:rsidP="00F14CD4">
            <w:pPr>
              <w:jc w:val="center"/>
              <w:rPr>
                <w:rFonts w:eastAsia="Times New Roman" w:cs="Times New Roman"/>
                <w:b/>
                <w:bCs/>
                <w:sz w:val="14"/>
                <w:szCs w:val="14"/>
              </w:rPr>
            </w:pPr>
          </w:p>
          <w:p w:rsidR="00185466" w:rsidRPr="00966DF1" w:rsidRDefault="00185466" w:rsidP="00F14CD4">
            <w:pPr>
              <w:jc w:val="center"/>
              <w:rPr>
                <w:rFonts w:eastAsia="Times New Roman" w:cs="Times New Roman"/>
                <w:b/>
                <w:bCs/>
                <w:sz w:val="14"/>
                <w:szCs w:val="14"/>
              </w:rPr>
            </w:pPr>
          </w:p>
          <w:p w:rsidR="00185466" w:rsidRPr="00966DF1" w:rsidRDefault="00185466" w:rsidP="00F14CD4">
            <w:pPr>
              <w:jc w:val="center"/>
              <w:rPr>
                <w:rFonts w:eastAsia="Times New Roman" w:cs="Times New Roman"/>
                <w:b/>
                <w:bCs/>
                <w:sz w:val="14"/>
                <w:szCs w:val="14"/>
              </w:rPr>
            </w:pPr>
          </w:p>
          <w:p w:rsidR="00185466" w:rsidRPr="00966DF1" w:rsidRDefault="00185466" w:rsidP="00F14CD4">
            <w:pPr>
              <w:jc w:val="center"/>
              <w:rPr>
                <w:rFonts w:eastAsia="Times New Roman" w:cs="Times New Roman"/>
                <w:b/>
                <w:bCs/>
                <w:sz w:val="14"/>
                <w:szCs w:val="14"/>
              </w:rPr>
            </w:pPr>
          </w:p>
          <w:p w:rsidR="00185466" w:rsidRPr="00966DF1" w:rsidRDefault="00185466" w:rsidP="00F14CD4">
            <w:pPr>
              <w:jc w:val="center"/>
              <w:rPr>
                <w:rFonts w:eastAsia="Times New Roman" w:cs="Times New Roman"/>
                <w:b/>
                <w:bCs/>
                <w:sz w:val="14"/>
                <w:szCs w:val="14"/>
              </w:rPr>
            </w:pPr>
          </w:p>
          <w:p w:rsidR="00185466" w:rsidRPr="00966DF1" w:rsidRDefault="00185466" w:rsidP="00F14CD4">
            <w:pPr>
              <w:jc w:val="center"/>
              <w:rPr>
                <w:rFonts w:eastAsia="Times New Roman" w:cs="Times New Roman"/>
                <w:b/>
                <w:bCs/>
                <w:sz w:val="14"/>
                <w:szCs w:val="14"/>
              </w:rPr>
            </w:pPr>
          </w:p>
        </w:tc>
        <w:tc>
          <w:tcPr>
            <w:tcW w:w="451" w:type="pct"/>
            <w:vMerge w:val="restar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Myette-</w:t>
            </w:r>
            <w:proofErr w:type="spellStart"/>
            <w:r w:rsidRPr="00966DF1">
              <w:rPr>
                <w:rFonts w:eastAsia="Times New Roman" w:cs="Times New Roman"/>
                <w:sz w:val="14"/>
                <w:szCs w:val="14"/>
              </w:rPr>
              <w:t>Côté</w:t>
            </w:r>
            <w:proofErr w:type="spellEnd"/>
            <w:r w:rsidRPr="00966DF1">
              <w:rPr>
                <w:rFonts w:eastAsia="Times New Roman" w:cs="Times New Roman"/>
                <w:sz w:val="14"/>
                <w:szCs w:val="14"/>
              </w:rPr>
              <w:t>,  et al. 2018</w:t>
            </w:r>
          </w:p>
          <w:p w:rsidR="00185466" w:rsidRPr="00966DF1" w:rsidRDefault="00185466" w:rsidP="00F14CD4">
            <w:pPr>
              <w:jc w:val="center"/>
              <w:rPr>
                <w:rFonts w:eastAsia="Times New Roman" w:cs="Times New Roman"/>
                <w:b/>
                <w:bCs/>
                <w:sz w:val="14"/>
                <w:szCs w:val="14"/>
              </w:rPr>
            </w:pPr>
          </w:p>
        </w:tc>
      </w:tr>
      <w:tr w:rsidR="00185466" w:rsidRPr="00966DF1" w:rsidTr="00D80F38">
        <w:trPr>
          <w:trHeight w:val="1677"/>
        </w:trPr>
        <w:tc>
          <w:tcPr>
            <w:tcW w:w="1621" w:type="pc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Individuals were excluded if they were currently participating in a regular exercise program (i.e., more than 3 days of structured physical activity per week), were following a low-carbohydrate, high-fat (LCHF) diet, or expressed unwillingness to consume the provided meals containing meat.</w:t>
            </w:r>
          </w:p>
        </w:tc>
        <w:tc>
          <w:tcPr>
            <w:tcW w:w="1412" w:type="pct"/>
            <w:vMerge/>
          </w:tcPr>
          <w:p w:rsidR="00185466" w:rsidRPr="00966DF1" w:rsidRDefault="00185466" w:rsidP="00F14CD4">
            <w:pPr>
              <w:rPr>
                <w:rFonts w:cs="Times New Roman"/>
                <w:sz w:val="14"/>
                <w:szCs w:val="14"/>
              </w:rPr>
            </w:pPr>
          </w:p>
        </w:tc>
        <w:tc>
          <w:tcPr>
            <w:tcW w:w="1516" w:type="pct"/>
            <w:vMerge/>
          </w:tcPr>
          <w:p w:rsidR="00185466" w:rsidRPr="00966DF1" w:rsidRDefault="00185466" w:rsidP="00F14CD4">
            <w:pPr>
              <w:rPr>
                <w:rFonts w:cs="Times New Roman"/>
                <w:sz w:val="14"/>
                <w:szCs w:val="14"/>
              </w:rPr>
            </w:pPr>
          </w:p>
        </w:tc>
        <w:tc>
          <w:tcPr>
            <w:tcW w:w="451" w:type="pct"/>
            <w:vMerge/>
          </w:tcPr>
          <w:p w:rsidR="00185466" w:rsidRPr="00966DF1" w:rsidRDefault="00185466" w:rsidP="00F14CD4">
            <w:pPr>
              <w:rPr>
                <w:rFonts w:cs="Times New Roman"/>
                <w:sz w:val="14"/>
                <w:szCs w:val="14"/>
              </w:rPr>
            </w:pPr>
          </w:p>
        </w:tc>
      </w:tr>
      <w:tr w:rsidR="00185466" w:rsidRPr="00966DF1" w:rsidTr="00D80F38">
        <w:trPr>
          <w:trHeight w:val="1131"/>
        </w:trPr>
        <w:tc>
          <w:tcPr>
            <w:tcW w:w="1621" w:type="pc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Patients with type 2 diabetes reported currently following a low-carbohydrate, high-fat (LCHF) diet, with at least six months having passed since its initiation.</w:t>
            </w:r>
          </w:p>
          <w:p w:rsidR="00185466" w:rsidRPr="00966DF1" w:rsidRDefault="00185466" w:rsidP="00F14CD4">
            <w:pPr>
              <w:rPr>
                <w:rFonts w:eastAsia="Times New Roman" w:cs="Times New Roman"/>
                <w:b/>
                <w:bCs/>
                <w:sz w:val="14"/>
                <w:szCs w:val="14"/>
              </w:rPr>
            </w:pPr>
          </w:p>
        </w:tc>
        <w:tc>
          <w:tcPr>
            <w:tcW w:w="1412" w:type="pct"/>
            <w:vMerge w:val="restart"/>
          </w:tcPr>
          <w:p w:rsidR="00185466" w:rsidRPr="00966DF1" w:rsidRDefault="00185466" w:rsidP="00F14CD4">
            <w:pPr>
              <w:spacing w:before="240" w:after="240"/>
              <w:rPr>
                <w:rFonts w:eastAsia="Times New Roman" w:cs="Times New Roman"/>
                <w:sz w:val="14"/>
                <w:szCs w:val="14"/>
              </w:rPr>
            </w:pPr>
            <w:r w:rsidRPr="00966DF1">
              <w:rPr>
                <w:rFonts w:eastAsia="Times New Roman" w:cs="Times New Roman"/>
                <w:sz w:val="14"/>
                <w:szCs w:val="14"/>
              </w:rPr>
              <w:t>At the beginning of the study (Start-LCHF), 24 participants were taking metformin. By the end of the study (Follow-Up), 2 participants had discontinued its use, 1 had reduced the dose, and 1 had increased it.</w:t>
            </w:r>
            <w:r w:rsidR="000C6B0F">
              <w:rPr>
                <w:rFonts w:eastAsia="Times New Roman" w:cs="Times New Roman"/>
                <w:sz w:val="14"/>
                <w:szCs w:val="14"/>
              </w:rPr>
              <w:br/>
            </w:r>
            <w:r w:rsidRPr="00966DF1">
              <w:rPr>
                <w:rFonts w:eastAsia="Times New Roman" w:cs="Times New Roman"/>
                <w:sz w:val="14"/>
                <w:szCs w:val="14"/>
              </w:rPr>
              <w:t>Exogenous insulin was initially used by 11 participants. By the end of the study, 8 participants had completely discontinued insulin, 2 had reduced the dose, and 1 remained on the same dosage.</w:t>
            </w:r>
            <w:r w:rsidR="000C6B0F">
              <w:rPr>
                <w:rFonts w:eastAsia="Times New Roman" w:cs="Times New Roman"/>
                <w:sz w:val="14"/>
                <w:szCs w:val="14"/>
              </w:rPr>
              <w:br/>
            </w:r>
            <w:r w:rsidRPr="00966DF1">
              <w:rPr>
                <w:rFonts w:eastAsia="Times New Roman" w:cs="Times New Roman"/>
                <w:sz w:val="14"/>
                <w:szCs w:val="14"/>
              </w:rPr>
              <w:t>Two participants were using sulfonylureas at the start of the study. During the study period, 1 participant discontinued the medication, 1 reduced the dose, and 1 new participant initiated sulfonylurea therapy.</w:t>
            </w:r>
            <w:r w:rsidR="000C6B0F">
              <w:rPr>
                <w:rFonts w:eastAsia="Times New Roman" w:cs="Times New Roman"/>
                <w:sz w:val="14"/>
                <w:szCs w:val="14"/>
              </w:rPr>
              <w:br/>
            </w:r>
            <w:r w:rsidRPr="00966DF1">
              <w:rPr>
                <w:rFonts w:eastAsia="Times New Roman" w:cs="Times New Roman"/>
                <w:sz w:val="14"/>
                <w:szCs w:val="14"/>
              </w:rPr>
              <w:t>A DPP-4 inhibitor was used by 1 participant at baseline, who discontinued it during the study. Additionally, 1 new participant began DPP-4 inhibitor therapy by the end of the study.</w:t>
            </w:r>
            <w:r w:rsidR="000C6B0F">
              <w:rPr>
                <w:rFonts w:eastAsia="Times New Roman" w:cs="Times New Roman"/>
                <w:sz w:val="14"/>
                <w:szCs w:val="14"/>
              </w:rPr>
              <w:br/>
            </w:r>
            <w:r w:rsidRPr="00966DF1">
              <w:rPr>
                <w:rFonts w:eastAsia="Times New Roman" w:cs="Times New Roman"/>
                <w:sz w:val="14"/>
                <w:szCs w:val="14"/>
              </w:rPr>
              <w:t>GLP-1 receptor agonists and SGLT2 inhibitors were not used at the beginning of the study; however, 1 participant initiated both treatments during the follow-up period.</w:t>
            </w:r>
            <w:r w:rsidR="000C6B0F">
              <w:rPr>
                <w:rFonts w:eastAsia="Times New Roman" w:cs="Times New Roman"/>
                <w:sz w:val="14"/>
                <w:szCs w:val="14"/>
              </w:rPr>
              <w:br/>
            </w:r>
            <w:r w:rsidRPr="00966DF1">
              <w:rPr>
                <w:rFonts w:eastAsia="Times New Roman" w:cs="Times New Roman"/>
                <w:sz w:val="14"/>
                <w:szCs w:val="14"/>
              </w:rPr>
              <w:t>At baseline, 14 participants were taking statins. By the end of the study, 8 participants had discontinued statin therapy, while 6 continued its use.</w:t>
            </w:r>
          </w:p>
        </w:tc>
        <w:tc>
          <w:tcPr>
            <w:tcW w:w="1516" w:type="pct"/>
            <w:vMerge w:val="restart"/>
          </w:tcPr>
          <w:p w:rsidR="00185466" w:rsidRPr="001E3088" w:rsidRDefault="00185466" w:rsidP="00F14CD4">
            <w:pPr>
              <w:rPr>
                <w:rFonts w:eastAsia="Times New Roman" w:cs="Times New Roman"/>
                <w:sz w:val="14"/>
                <w:szCs w:val="14"/>
              </w:rPr>
            </w:pPr>
            <w:r w:rsidRPr="001E3088">
              <w:rPr>
                <w:rFonts w:eastAsia="Times New Roman" w:cs="Times New Roman"/>
                <w:b/>
                <w:bCs/>
                <w:sz w:val="14"/>
                <w:szCs w:val="14"/>
              </w:rPr>
              <w:t>HbA1c</w:t>
            </w:r>
            <w:r w:rsidRPr="001E3088">
              <w:rPr>
                <w:rFonts w:eastAsia="Times New Roman" w:cs="Times New Roman"/>
                <w:b/>
                <w:bCs/>
                <w:sz w:val="14"/>
                <w:szCs w:val="14"/>
                <w:vertAlign w:val="superscript"/>
              </w:rPr>
              <w:t>13</w:t>
            </w:r>
            <w:r w:rsidRPr="001E3088">
              <w:rPr>
                <w:rFonts w:eastAsia="Times New Roman" w:cs="Times New Roman"/>
                <w:b/>
                <w:bCs/>
                <w:sz w:val="14"/>
                <w:szCs w:val="14"/>
              </w:rPr>
              <w:t xml:space="preserve"> ↓</w:t>
            </w:r>
            <w:r w:rsidRPr="001E3088">
              <w:rPr>
                <w:rFonts w:eastAsia="Times New Roman" w:cs="Times New Roman"/>
                <w:sz w:val="14"/>
                <w:szCs w:val="14"/>
              </w:rPr>
              <w:t xml:space="preserve"> 7.5 (22 participants</w:t>
            </w:r>
            <w:r w:rsidR="001E3088">
              <w:rPr>
                <w:rFonts w:eastAsia="Times New Roman" w:cs="Times New Roman"/>
                <w:sz w:val="14"/>
                <w:szCs w:val="14"/>
              </w:rPr>
              <w:t>)</w:t>
            </w:r>
            <w:r w:rsidRPr="001E3088">
              <w:rPr>
                <w:rFonts w:eastAsia="Times New Roman" w:cs="Times New Roman"/>
                <w:sz w:val="14"/>
                <w:szCs w:val="14"/>
              </w:rPr>
              <w:t>→ 5.</w:t>
            </w:r>
            <w:r w:rsidR="00647138" w:rsidRPr="001E3088">
              <w:rPr>
                <w:rFonts w:eastAsia="Times New Roman" w:cs="Times New Roman"/>
                <w:sz w:val="14"/>
                <w:szCs w:val="14"/>
              </w:rPr>
              <w:t>9</w:t>
            </w:r>
            <w:r w:rsidRPr="001E3088">
              <w:rPr>
                <w:rFonts w:eastAsia="Times New Roman" w:cs="Times New Roman"/>
                <w:sz w:val="14"/>
                <w:szCs w:val="14"/>
              </w:rPr>
              <w:t xml:space="preserve"> </w:t>
            </w:r>
          </w:p>
          <w:p w:rsidR="00185466" w:rsidRPr="001E3088" w:rsidRDefault="00185466" w:rsidP="00F14CD4">
            <w:pPr>
              <w:rPr>
                <w:rFonts w:eastAsia="Times New Roman" w:cs="Times New Roman"/>
                <w:b/>
                <w:bCs/>
                <w:sz w:val="14"/>
                <w:szCs w:val="14"/>
              </w:rPr>
            </w:pPr>
            <w:r w:rsidRPr="001E3088">
              <w:rPr>
                <w:rFonts w:eastAsia="Times New Roman" w:cs="Times New Roman"/>
                <w:b/>
                <w:bCs/>
                <w:sz w:val="14"/>
                <w:szCs w:val="14"/>
              </w:rPr>
              <w:t xml:space="preserve">Weight </w:t>
            </w:r>
            <w:r w:rsidRPr="001E3088">
              <w:rPr>
                <w:rFonts w:eastAsia="Times New Roman" w:cs="Times New Roman"/>
                <w:b/>
                <w:bCs/>
                <w:sz w:val="14"/>
                <w:szCs w:val="14"/>
                <w:vertAlign w:val="superscript"/>
              </w:rPr>
              <w:t>32</w:t>
            </w:r>
            <w:r w:rsidR="001E3088" w:rsidRPr="001E3088">
              <w:rPr>
                <w:rFonts w:eastAsia="Times New Roman" w:cs="Times New Roman"/>
                <w:b/>
                <w:bCs/>
                <w:sz w:val="14"/>
                <w:szCs w:val="14"/>
                <w:vertAlign w:val="superscript"/>
              </w:rPr>
              <w:t xml:space="preserve"> </w:t>
            </w:r>
            <w:r w:rsidR="001E3088" w:rsidRPr="001E3088">
              <w:rPr>
                <w:rFonts w:eastAsia="Times New Roman" w:cs="Times New Roman"/>
                <w:bCs/>
                <w:sz w:val="14"/>
                <w:szCs w:val="14"/>
              </w:rPr>
              <w:t>No precise data available</w:t>
            </w:r>
            <w:r w:rsidRPr="001E3088">
              <w:rPr>
                <w:rFonts w:eastAsia="Times New Roman" w:cs="Times New Roman"/>
                <w:b/>
                <w:bCs/>
                <w:sz w:val="14"/>
                <w:szCs w:val="14"/>
              </w:rPr>
              <w:t xml:space="preserve"> ↓ </w:t>
            </w:r>
            <w:r w:rsidR="00A07CEB" w:rsidRPr="001E3088">
              <w:rPr>
                <w:rFonts w:eastAsia="Times New Roman" w:cs="Times New Roman"/>
                <w:b/>
                <w:bCs/>
                <w:sz w:val="14"/>
                <w:szCs w:val="14"/>
              </w:rPr>
              <w:br/>
            </w:r>
            <w:r w:rsidRPr="001E3088">
              <w:rPr>
                <w:rFonts w:eastAsia="Times New Roman" w:cs="Times New Roman"/>
                <w:sz w:val="14"/>
                <w:szCs w:val="14"/>
              </w:rPr>
              <w:t xml:space="preserve">(28 participants) → </w:t>
            </w:r>
            <w:r w:rsidR="001E3088" w:rsidRPr="001E3088">
              <w:rPr>
                <w:rFonts w:eastAsia="Times New Roman" w:cs="Times New Roman"/>
                <w:sz w:val="14"/>
                <w:szCs w:val="14"/>
              </w:rPr>
              <w:t>reduction by 16</w:t>
            </w:r>
          </w:p>
          <w:p w:rsidR="001E3088" w:rsidRPr="001E3088" w:rsidRDefault="001E3088" w:rsidP="00F14CD4">
            <w:pPr>
              <w:rPr>
                <w:rFonts w:eastAsia="Times New Roman" w:cs="Times New Roman"/>
                <w:b/>
                <w:bCs/>
                <w:sz w:val="14"/>
                <w:szCs w:val="14"/>
              </w:rPr>
            </w:pPr>
          </w:p>
          <w:p w:rsidR="001E3088" w:rsidRPr="001E3088" w:rsidRDefault="001E3088" w:rsidP="00F14CD4">
            <w:pPr>
              <w:rPr>
                <w:rFonts w:eastAsia="Times New Roman" w:cs="Times New Roman"/>
                <w:b/>
                <w:bCs/>
                <w:sz w:val="14"/>
                <w:szCs w:val="14"/>
              </w:rPr>
            </w:pPr>
          </w:p>
        </w:tc>
        <w:tc>
          <w:tcPr>
            <w:tcW w:w="451" w:type="pct"/>
            <w:vMerge w:val="restar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Webster et al. 2019</w:t>
            </w:r>
          </w:p>
          <w:p w:rsidR="00185466" w:rsidRPr="00966DF1" w:rsidRDefault="00185466" w:rsidP="00F14CD4">
            <w:pPr>
              <w:rPr>
                <w:rFonts w:eastAsia="Times New Roman" w:cs="Times New Roman"/>
                <w:sz w:val="14"/>
                <w:szCs w:val="14"/>
              </w:rPr>
            </w:pPr>
          </w:p>
        </w:tc>
      </w:tr>
      <w:tr w:rsidR="00185466" w:rsidRPr="00966DF1" w:rsidTr="00D80F38">
        <w:trPr>
          <w:trHeight w:val="1598"/>
        </w:trPr>
        <w:tc>
          <w:tcPr>
            <w:tcW w:w="1621" w:type="pct"/>
          </w:tcPr>
          <w:p w:rsidR="00185466" w:rsidRPr="00966DF1" w:rsidRDefault="00185466" w:rsidP="00F14CD4">
            <w:pPr>
              <w:rPr>
                <w:rFonts w:eastAsia="Times New Roman" w:cs="Times New Roman"/>
                <w:sz w:val="14"/>
                <w:szCs w:val="14"/>
              </w:rPr>
            </w:pPr>
            <w:r w:rsidRPr="00966DF1">
              <w:rPr>
                <w:rFonts w:eastAsia="Times New Roman" w:cs="Times New Roman"/>
                <w:sz w:val="14"/>
                <w:szCs w:val="14"/>
              </w:rPr>
              <w:t>Patients who had made significant dietary changes within the past six months, whose diagnosis of type 2 diabetes could not be confirmed through medical history or prescriptions for antidiabetic medications, or who were unable to understand or speak English, were excluded. Participants were respondents to advertisements on social media, press releases, or posters placed in local clinics</w:t>
            </w:r>
          </w:p>
          <w:p w:rsidR="00185466" w:rsidRPr="00966DF1" w:rsidRDefault="00185466" w:rsidP="00F14CD4">
            <w:pPr>
              <w:jc w:val="center"/>
              <w:rPr>
                <w:rFonts w:eastAsia="Times New Roman" w:cs="Times New Roman"/>
                <w:b/>
                <w:bCs/>
                <w:sz w:val="14"/>
                <w:szCs w:val="14"/>
              </w:rPr>
            </w:pPr>
          </w:p>
        </w:tc>
        <w:tc>
          <w:tcPr>
            <w:tcW w:w="1412" w:type="pct"/>
            <w:vMerge/>
          </w:tcPr>
          <w:p w:rsidR="00185466" w:rsidRPr="00966DF1" w:rsidRDefault="00185466" w:rsidP="00F14CD4">
            <w:pPr>
              <w:rPr>
                <w:rFonts w:cs="Times New Roman"/>
                <w:sz w:val="14"/>
                <w:szCs w:val="14"/>
              </w:rPr>
            </w:pPr>
          </w:p>
        </w:tc>
        <w:tc>
          <w:tcPr>
            <w:tcW w:w="1516" w:type="pct"/>
            <w:vMerge/>
          </w:tcPr>
          <w:p w:rsidR="00185466" w:rsidRPr="00966DF1" w:rsidRDefault="00185466" w:rsidP="00F14CD4">
            <w:pPr>
              <w:rPr>
                <w:rFonts w:cs="Times New Roman"/>
                <w:sz w:val="14"/>
                <w:szCs w:val="14"/>
              </w:rPr>
            </w:pPr>
          </w:p>
        </w:tc>
        <w:tc>
          <w:tcPr>
            <w:tcW w:w="451" w:type="pct"/>
            <w:vMerge/>
          </w:tcPr>
          <w:p w:rsidR="00185466" w:rsidRPr="00966DF1" w:rsidRDefault="00185466" w:rsidP="00F14CD4">
            <w:pPr>
              <w:rPr>
                <w:rFonts w:cs="Times New Roman"/>
                <w:sz w:val="14"/>
                <w:szCs w:val="14"/>
              </w:rPr>
            </w:pPr>
          </w:p>
        </w:tc>
      </w:tr>
    </w:tbl>
    <w:p w:rsidR="00185466" w:rsidRPr="00966DF1" w:rsidRDefault="00185466" w:rsidP="00185466">
      <w:pPr>
        <w:rPr>
          <w:rFonts w:eastAsia="Times New Roman" w:cs="Times New Roman"/>
          <w:sz w:val="14"/>
          <w:szCs w:val="14"/>
        </w:rPr>
      </w:pPr>
      <w:r w:rsidRPr="00966DF1">
        <w:rPr>
          <w:rFonts w:eastAsia="Times New Roman" w:cs="Times New Roman"/>
          <w:sz w:val="14"/>
          <w:szCs w:val="14"/>
        </w:rPr>
        <w:t>All numerical values have been standardized to a single unit.</w:t>
      </w:r>
    </w:p>
    <w:p w:rsidR="00185466" w:rsidRPr="00966DF1" w:rsidRDefault="00185466" w:rsidP="00185466">
      <w:pPr>
        <w:rPr>
          <w:rFonts w:eastAsia="Times New Roman" w:cs="Times New Roman"/>
          <w:sz w:val="14"/>
          <w:szCs w:val="14"/>
        </w:rPr>
      </w:pPr>
      <w:r w:rsidRPr="00966DF1">
        <w:rPr>
          <w:rFonts w:eastAsia="Times New Roman" w:cs="Times New Roman"/>
          <w:sz w:val="14"/>
          <w:szCs w:val="14"/>
        </w:rPr>
        <w:t xml:space="preserve">¹ Abdomen circumference (cm), ² Alanine aminotransferase (IU/L), ³ Aspartate Aminotransferase (IU/L), ⁴ Blood pressure (mmHg), ⁵ Body Mass Index (kg/m²), ⁶ C-peptide (ng/mL), ⁷ C-reactive protein/ High-sensitivity c-reactive protein (mg/L),   ⁸ Creatinine (mg/dL), ⁹ Diastolic Blood Pressure (mmHg), ¹⁰ Fat Mass (kg), ¹¹ Fasting blood glucose (mg/dL), ¹² </w:t>
      </w:r>
      <w:r w:rsidRPr="00966DF1">
        <w:rPr>
          <w:rFonts w:eastAsia="Times New Roman" w:cs="Times New Roman"/>
          <w:sz w:val="14"/>
          <w:szCs w:val="14"/>
        </w:rPr>
        <w:lastRenderedPageBreak/>
        <w:t xml:space="preserve">Free Fatty Acids (µmol/L), ¹³ Glycated </w:t>
      </w:r>
      <w:proofErr w:type="spellStart"/>
      <w:r w:rsidRPr="00966DF1">
        <w:rPr>
          <w:rFonts w:eastAsia="Times New Roman" w:cs="Times New Roman"/>
          <w:sz w:val="14"/>
          <w:szCs w:val="14"/>
        </w:rPr>
        <w:t>Hemoglobin</w:t>
      </w:r>
      <w:proofErr w:type="spellEnd"/>
      <w:r w:rsidRPr="00966DF1">
        <w:rPr>
          <w:rFonts w:eastAsia="Times New Roman" w:cs="Times New Roman"/>
          <w:sz w:val="14"/>
          <w:szCs w:val="14"/>
        </w:rPr>
        <w:t xml:space="preserve"> A1c (%), ¹⁴ HDL (High Density Lipoprotein) (mg/dL), ¹⁵ Heart Rate (bpm), ¹⁶ Hip circumference (cm). ¹⁷ Homeostasis Model Assessment  – Insulin Resistance, ¹⁸ Homeostasis Model Assessment 2 – Insulin Resistance, ¹⁹ Insulin (µIU/mL), ²⁰ Lean Mass (kg), ²¹ Leptin (ng/mL), ²² LDL (Low Density Lipoprotein) (mg/dL), ²³ Proinsulin (</w:t>
      </w:r>
      <w:proofErr w:type="spellStart"/>
      <w:r w:rsidRPr="00966DF1">
        <w:rPr>
          <w:rFonts w:eastAsia="Times New Roman" w:cs="Times New Roman"/>
          <w:sz w:val="14"/>
          <w:szCs w:val="14"/>
        </w:rPr>
        <w:t>pmol</w:t>
      </w:r>
      <w:proofErr w:type="spellEnd"/>
      <w:r w:rsidRPr="00966DF1">
        <w:rPr>
          <w:rFonts w:eastAsia="Times New Roman" w:cs="Times New Roman"/>
          <w:sz w:val="14"/>
          <w:szCs w:val="14"/>
        </w:rPr>
        <w:t xml:space="preserve">/L), ²⁴ Systolic Blood Pressure (mmHg), ²⁵ TC (Total Cholesterol) (mg/dL), ²⁶ TG (Triglycerides) (mg/dL), ²⁷ TG/HDL, ²⁸ Total Body Fat (%), ²⁹ </w:t>
      </w:r>
      <w:proofErr w:type="spellStart"/>
      <w:r w:rsidRPr="00966DF1">
        <w:rPr>
          <w:rFonts w:eastAsia="Times New Roman" w:cs="Times New Roman"/>
          <w:sz w:val="14"/>
          <w:szCs w:val="14"/>
        </w:rPr>
        <w:t>Tumor</w:t>
      </w:r>
      <w:proofErr w:type="spellEnd"/>
      <w:r w:rsidRPr="00966DF1">
        <w:rPr>
          <w:rFonts w:eastAsia="Times New Roman" w:cs="Times New Roman"/>
          <w:sz w:val="14"/>
          <w:szCs w:val="14"/>
        </w:rPr>
        <w:t xml:space="preserve"> Necrosis Factor alpha (</w:t>
      </w:r>
      <w:proofErr w:type="spellStart"/>
      <w:r w:rsidRPr="00966DF1">
        <w:rPr>
          <w:rFonts w:eastAsia="Times New Roman" w:cs="Times New Roman"/>
          <w:sz w:val="14"/>
          <w:szCs w:val="14"/>
        </w:rPr>
        <w:t>pg</w:t>
      </w:r>
      <w:proofErr w:type="spellEnd"/>
      <w:r w:rsidRPr="00966DF1">
        <w:rPr>
          <w:rFonts w:eastAsia="Times New Roman" w:cs="Times New Roman"/>
          <w:sz w:val="14"/>
          <w:szCs w:val="14"/>
        </w:rPr>
        <w:t xml:space="preserve">/mL), ³⁰ Uric Acid (µmol/L), ³¹ Waist (cm), ³² Weight (kg) </w:t>
      </w:r>
    </w:p>
    <w:p w:rsidR="00185466" w:rsidRPr="00966DF1" w:rsidRDefault="00185466" w:rsidP="00185466">
      <w:pPr>
        <w:rPr>
          <w:rFonts w:eastAsia="Georgia" w:cs="Times New Roman"/>
          <w:i/>
          <w:iCs/>
          <w:sz w:val="14"/>
          <w:szCs w:val="14"/>
        </w:rPr>
      </w:pPr>
    </w:p>
    <w:p w:rsidR="00185466" w:rsidRPr="00966DF1" w:rsidRDefault="00185466" w:rsidP="00185466">
      <w:pPr>
        <w:rPr>
          <w:rFonts w:eastAsia="Times New Roman" w:cs="Times New Roman"/>
          <w:sz w:val="14"/>
          <w:szCs w:val="14"/>
        </w:rPr>
      </w:pPr>
    </w:p>
    <w:p w:rsidR="00185466" w:rsidRPr="005B1E19" w:rsidRDefault="00185466" w:rsidP="00185466">
      <w:pPr>
        <w:pStyle w:val="EndNoteBibliography"/>
        <w:spacing w:before="0" w:after="0"/>
        <w:rPr>
          <w:sz w:val="18"/>
          <w:szCs w:val="14"/>
        </w:rPr>
      </w:pPr>
      <w:r w:rsidRPr="005B1E19">
        <w:rPr>
          <w:sz w:val="18"/>
          <w:szCs w:val="14"/>
        </w:rPr>
        <w:t>[1]McKenzie AL, Hallberg SJ, Creighton BC</w:t>
      </w:r>
      <w:r w:rsidRPr="005B1E19">
        <w:rPr>
          <w:i/>
          <w:sz w:val="18"/>
          <w:szCs w:val="14"/>
        </w:rPr>
        <w:t>, et al.</w:t>
      </w:r>
      <w:r w:rsidRPr="005B1E19">
        <w:rPr>
          <w:sz w:val="18"/>
          <w:szCs w:val="14"/>
        </w:rPr>
        <w:t xml:space="preserve"> A Novel Intervention Including Individualized Nutritional Recommendations Reduces Hemoglobin A1c Level, Medication Use, and Weight in Type 2 Diabetes. </w:t>
      </w:r>
      <w:r w:rsidRPr="005B1E19">
        <w:rPr>
          <w:i/>
          <w:sz w:val="18"/>
          <w:szCs w:val="14"/>
        </w:rPr>
        <w:t>JMIR Diabetes</w:t>
      </w:r>
      <w:r w:rsidRPr="005B1E19">
        <w:rPr>
          <w:sz w:val="18"/>
          <w:szCs w:val="14"/>
        </w:rPr>
        <w:t xml:space="preserve">. 2017; </w:t>
      </w:r>
      <w:r w:rsidRPr="005B1E19">
        <w:rPr>
          <w:b/>
          <w:sz w:val="18"/>
          <w:szCs w:val="14"/>
        </w:rPr>
        <w:t>2</w:t>
      </w:r>
      <w:r w:rsidRPr="005B1E19">
        <w:rPr>
          <w:sz w:val="18"/>
          <w:szCs w:val="14"/>
        </w:rPr>
        <w:t>: e5.</w:t>
      </w:r>
    </w:p>
    <w:p w:rsidR="00185466" w:rsidRPr="005B1E19" w:rsidRDefault="00185466" w:rsidP="00185466">
      <w:pPr>
        <w:pStyle w:val="EndNoteBibliography"/>
        <w:spacing w:before="0" w:after="0"/>
        <w:rPr>
          <w:sz w:val="18"/>
          <w:szCs w:val="14"/>
        </w:rPr>
      </w:pPr>
      <w:r w:rsidRPr="005B1E19">
        <w:rPr>
          <w:sz w:val="18"/>
          <w:szCs w:val="14"/>
        </w:rPr>
        <w:t>[2]Li S, Lin G, Chen J</w:t>
      </w:r>
      <w:r w:rsidRPr="005B1E19">
        <w:rPr>
          <w:i/>
          <w:sz w:val="18"/>
          <w:szCs w:val="14"/>
        </w:rPr>
        <w:t>, et al.</w:t>
      </w:r>
      <w:r w:rsidRPr="005B1E19">
        <w:rPr>
          <w:sz w:val="18"/>
          <w:szCs w:val="14"/>
        </w:rPr>
        <w:t xml:space="preserve"> The effect of periodic ketogenic diet on newly diagnosed overweight or obese patients with type 2 diabetes. </w:t>
      </w:r>
      <w:r w:rsidRPr="005B1E19">
        <w:rPr>
          <w:i/>
          <w:sz w:val="18"/>
          <w:szCs w:val="14"/>
        </w:rPr>
        <w:t>BMC Endocr Disord</w:t>
      </w:r>
      <w:r w:rsidRPr="005B1E19">
        <w:rPr>
          <w:sz w:val="18"/>
          <w:szCs w:val="14"/>
        </w:rPr>
        <w:t xml:space="preserve">. 2022; </w:t>
      </w:r>
      <w:r w:rsidRPr="005B1E19">
        <w:rPr>
          <w:b/>
          <w:sz w:val="18"/>
          <w:szCs w:val="14"/>
        </w:rPr>
        <w:t>22</w:t>
      </w:r>
      <w:r w:rsidRPr="005B1E19">
        <w:rPr>
          <w:sz w:val="18"/>
          <w:szCs w:val="14"/>
        </w:rPr>
        <w:t>: 34.</w:t>
      </w:r>
    </w:p>
    <w:p w:rsidR="00185466" w:rsidRPr="005B1E19" w:rsidRDefault="00185466" w:rsidP="00185466">
      <w:pPr>
        <w:pStyle w:val="EndNoteBibliography"/>
        <w:spacing w:before="0" w:after="0"/>
        <w:rPr>
          <w:sz w:val="18"/>
          <w:szCs w:val="14"/>
        </w:rPr>
      </w:pPr>
      <w:r w:rsidRPr="005B1E19">
        <w:rPr>
          <w:sz w:val="18"/>
          <w:szCs w:val="14"/>
        </w:rPr>
        <w:t xml:space="preserve">[3]Klein P, Tyrlikova I, Pirolli N, Barber A, Tyrlik M, Goldman L. Pilot Study of “Classic” 3:1 Ketogenic Diet Complete Meal Replacement Treatment of Obesity-Related Type 2 Diabetes. </w:t>
      </w:r>
      <w:r w:rsidRPr="005B1E19">
        <w:rPr>
          <w:i/>
          <w:sz w:val="18"/>
          <w:szCs w:val="14"/>
        </w:rPr>
        <w:t>Journal of Obesity and Chronic Diseases</w:t>
      </w:r>
      <w:r w:rsidRPr="005B1E19">
        <w:rPr>
          <w:sz w:val="18"/>
          <w:szCs w:val="14"/>
        </w:rPr>
        <w:t xml:space="preserve">. 2019; </w:t>
      </w:r>
      <w:r w:rsidRPr="005B1E19">
        <w:rPr>
          <w:b/>
          <w:sz w:val="18"/>
          <w:szCs w:val="14"/>
        </w:rPr>
        <w:t>03</w:t>
      </w:r>
      <w:r w:rsidRPr="005B1E19">
        <w:rPr>
          <w:sz w:val="18"/>
          <w:szCs w:val="14"/>
        </w:rPr>
        <w:t>.</w:t>
      </w:r>
    </w:p>
    <w:p w:rsidR="00185466" w:rsidRPr="005B1E19" w:rsidRDefault="00185466" w:rsidP="00185466">
      <w:pPr>
        <w:pStyle w:val="EndNoteBibliography"/>
        <w:spacing w:before="0" w:after="0"/>
        <w:rPr>
          <w:sz w:val="18"/>
          <w:szCs w:val="14"/>
        </w:rPr>
      </w:pPr>
      <w:r w:rsidRPr="005B1E19">
        <w:rPr>
          <w:sz w:val="18"/>
          <w:szCs w:val="14"/>
        </w:rPr>
        <w:t xml:space="preserve">[4]Walton CM, Perry K, Hart RH, Berry SL, Bikman BT. Improvement in Glycemic and Lipid Profiles in Type 2 Diabetics with a 90-Day Ketogenic Diet. </w:t>
      </w:r>
      <w:r w:rsidRPr="005B1E19">
        <w:rPr>
          <w:i/>
          <w:sz w:val="18"/>
          <w:szCs w:val="14"/>
        </w:rPr>
        <w:t>J Diabetes Res</w:t>
      </w:r>
      <w:r w:rsidRPr="005B1E19">
        <w:rPr>
          <w:sz w:val="18"/>
          <w:szCs w:val="14"/>
        </w:rPr>
        <w:t xml:space="preserve">. 2019; </w:t>
      </w:r>
      <w:r w:rsidRPr="005B1E19">
        <w:rPr>
          <w:b/>
          <w:sz w:val="18"/>
          <w:szCs w:val="14"/>
        </w:rPr>
        <w:t>2019</w:t>
      </w:r>
      <w:r w:rsidRPr="005B1E19">
        <w:rPr>
          <w:sz w:val="18"/>
          <w:szCs w:val="14"/>
        </w:rPr>
        <w:t>: 8681959.</w:t>
      </w:r>
    </w:p>
    <w:p w:rsidR="00185466" w:rsidRPr="005B1E19" w:rsidRDefault="00185466" w:rsidP="00185466">
      <w:pPr>
        <w:pStyle w:val="EndNoteBibliography"/>
        <w:spacing w:before="0" w:after="0"/>
        <w:rPr>
          <w:sz w:val="18"/>
          <w:szCs w:val="14"/>
        </w:rPr>
      </w:pPr>
      <w:r w:rsidRPr="005B1E19">
        <w:rPr>
          <w:sz w:val="18"/>
          <w:szCs w:val="14"/>
        </w:rPr>
        <w:t>[5]Tay J, Thompson CH, Luscombe-Marsh ND</w:t>
      </w:r>
      <w:r w:rsidRPr="005B1E19">
        <w:rPr>
          <w:i/>
          <w:sz w:val="18"/>
          <w:szCs w:val="14"/>
        </w:rPr>
        <w:t>, et al.</w:t>
      </w:r>
      <w:r w:rsidRPr="005B1E19">
        <w:rPr>
          <w:sz w:val="18"/>
          <w:szCs w:val="14"/>
        </w:rPr>
        <w:t xml:space="preserve"> Long-Term Effects of a Very Low Carbohydrate Compared With a High Carbohydrate Diet on Renal Function in Individuals With Type 2 Diabetes: A Randomized Trial. </w:t>
      </w:r>
      <w:r w:rsidRPr="005B1E19">
        <w:rPr>
          <w:i/>
          <w:sz w:val="18"/>
          <w:szCs w:val="14"/>
        </w:rPr>
        <w:t>Medicine (Baltimore)</w:t>
      </w:r>
      <w:r w:rsidRPr="005B1E19">
        <w:rPr>
          <w:sz w:val="18"/>
          <w:szCs w:val="14"/>
        </w:rPr>
        <w:t xml:space="preserve">. 2015; </w:t>
      </w:r>
      <w:r w:rsidRPr="005B1E19">
        <w:rPr>
          <w:b/>
          <w:sz w:val="18"/>
          <w:szCs w:val="14"/>
        </w:rPr>
        <w:t>94</w:t>
      </w:r>
      <w:r w:rsidRPr="005B1E19">
        <w:rPr>
          <w:sz w:val="18"/>
          <w:szCs w:val="14"/>
        </w:rPr>
        <w:t>: e2181.</w:t>
      </w:r>
    </w:p>
    <w:p w:rsidR="00185466" w:rsidRPr="005B1E19" w:rsidRDefault="00185466" w:rsidP="00185466">
      <w:pPr>
        <w:pStyle w:val="EndNoteBibliography"/>
        <w:spacing w:before="0" w:after="0"/>
        <w:rPr>
          <w:sz w:val="18"/>
          <w:szCs w:val="14"/>
        </w:rPr>
      </w:pPr>
      <w:r w:rsidRPr="005B1E19">
        <w:rPr>
          <w:sz w:val="18"/>
          <w:szCs w:val="14"/>
        </w:rPr>
        <w:t>[6]Saslow LR, Kim S, Daubenmier JJ</w:t>
      </w:r>
      <w:r w:rsidRPr="005B1E19">
        <w:rPr>
          <w:i/>
          <w:sz w:val="18"/>
          <w:szCs w:val="14"/>
        </w:rPr>
        <w:t>, et al.</w:t>
      </w:r>
      <w:r w:rsidRPr="005B1E19">
        <w:rPr>
          <w:sz w:val="18"/>
          <w:szCs w:val="14"/>
        </w:rPr>
        <w:t xml:space="preserve"> A randomized pilot trial of a moderate carbohydrate diet compared to a very low carbohydrate diet in overweight or obese individuals with type 2 diabetes mellitus or prediabetes. </w:t>
      </w:r>
      <w:r w:rsidRPr="005B1E19">
        <w:rPr>
          <w:i/>
          <w:sz w:val="18"/>
          <w:szCs w:val="14"/>
        </w:rPr>
        <w:t>PLoS One</w:t>
      </w:r>
      <w:r w:rsidRPr="005B1E19">
        <w:rPr>
          <w:sz w:val="18"/>
          <w:szCs w:val="14"/>
        </w:rPr>
        <w:t xml:space="preserve">. 2014; </w:t>
      </w:r>
      <w:r w:rsidRPr="005B1E19">
        <w:rPr>
          <w:b/>
          <w:sz w:val="18"/>
          <w:szCs w:val="14"/>
        </w:rPr>
        <w:t>9</w:t>
      </w:r>
      <w:r w:rsidRPr="005B1E19">
        <w:rPr>
          <w:sz w:val="18"/>
          <w:szCs w:val="14"/>
        </w:rPr>
        <w:t>: e91027.</w:t>
      </w:r>
    </w:p>
    <w:p w:rsidR="00185466" w:rsidRPr="005B1E19" w:rsidRDefault="00185466" w:rsidP="00185466">
      <w:pPr>
        <w:pStyle w:val="EndNoteBibliography"/>
        <w:spacing w:before="0" w:after="0"/>
        <w:rPr>
          <w:sz w:val="18"/>
          <w:szCs w:val="14"/>
        </w:rPr>
      </w:pPr>
      <w:r w:rsidRPr="005B1E19">
        <w:rPr>
          <w:sz w:val="18"/>
          <w:szCs w:val="14"/>
        </w:rPr>
        <w:t>[7]Saslow LR, Daubenmier JJ, Moskowitz JT</w:t>
      </w:r>
      <w:r w:rsidRPr="005B1E19">
        <w:rPr>
          <w:i/>
          <w:sz w:val="18"/>
          <w:szCs w:val="14"/>
        </w:rPr>
        <w:t>, et al.</w:t>
      </w:r>
      <w:r w:rsidRPr="005B1E19">
        <w:rPr>
          <w:sz w:val="18"/>
          <w:szCs w:val="14"/>
        </w:rPr>
        <w:t xml:space="preserve"> Twelve-month outcomes of a randomized trial of a moderate-carbohydrate versus very low-carbohydrate diet in overweight adults with type 2 diabetes mellitus or prediabetes. </w:t>
      </w:r>
      <w:r w:rsidRPr="005B1E19">
        <w:rPr>
          <w:i/>
          <w:sz w:val="18"/>
          <w:szCs w:val="14"/>
        </w:rPr>
        <w:t>Nutr Diabetes</w:t>
      </w:r>
      <w:r w:rsidRPr="005B1E19">
        <w:rPr>
          <w:sz w:val="18"/>
          <w:szCs w:val="14"/>
        </w:rPr>
        <w:t xml:space="preserve">. 2017; </w:t>
      </w:r>
      <w:r w:rsidRPr="005B1E19">
        <w:rPr>
          <w:b/>
          <w:sz w:val="18"/>
          <w:szCs w:val="14"/>
        </w:rPr>
        <w:t>7</w:t>
      </w:r>
      <w:r w:rsidRPr="005B1E19">
        <w:rPr>
          <w:sz w:val="18"/>
          <w:szCs w:val="14"/>
        </w:rPr>
        <w:t>: 304.</w:t>
      </w:r>
    </w:p>
    <w:p w:rsidR="00185466" w:rsidRPr="005B1E19" w:rsidRDefault="00185466" w:rsidP="00185466">
      <w:pPr>
        <w:pStyle w:val="EndNoteBibliography"/>
        <w:spacing w:before="0" w:after="0"/>
        <w:rPr>
          <w:sz w:val="18"/>
          <w:szCs w:val="14"/>
        </w:rPr>
      </w:pPr>
      <w:r w:rsidRPr="005B1E19">
        <w:rPr>
          <w:sz w:val="18"/>
          <w:szCs w:val="14"/>
        </w:rPr>
        <w:t xml:space="preserve">[8]Westman EC, Yancy WS, Jr., Mavropoulos JC, Marquart M, McDuffie JR. The effect of a low-carbohydrate, ketogenic diet versus a low-glycemic index diet on glycemic control in type 2 diabetes mellitus. </w:t>
      </w:r>
      <w:r w:rsidRPr="005B1E19">
        <w:rPr>
          <w:i/>
          <w:sz w:val="18"/>
          <w:szCs w:val="14"/>
        </w:rPr>
        <w:t>Nutr Metab (Lond)</w:t>
      </w:r>
      <w:r w:rsidRPr="005B1E19">
        <w:rPr>
          <w:sz w:val="18"/>
          <w:szCs w:val="14"/>
        </w:rPr>
        <w:t xml:space="preserve">. 2008; </w:t>
      </w:r>
      <w:r w:rsidRPr="005B1E19">
        <w:rPr>
          <w:b/>
          <w:sz w:val="18"/>
          <w:szCs w:val="14"/>
        </w:rPr>
        <w:t>5</w:t>
      </w:r>
      <w:r w:rsidRPr="005B1E19">
        <w:rPr>
          <w:sz w:val="18"/>
          <w:szCs w:val="14"/>
        </w:rPr>
        <w:t>: 36.</w:t>
      </w:r>
    </w:p>
    <w:p w:rsidR="00185466" w:rsidRPr="005B1E19" w:rsidRDefault="00185466" w:rsidP="00185466">
      <w:pPr>
        <w:pStyle w:val="EndNoteBibliography"/>
        <w:spacing w:before="0" w:after="0"/>
        <w:rPr>
          <w:sz w:val="18"/>
          <w:szCs w:val="14"/>
        </w:rPr>
      </w:pPr>
      <w:r w:rsidRPr="005B1E19">
        <w:rPr>
          <w:sz w:val="18"/>
          <w:szCs w:val="14"/>
        </w:rPr>
        <w:t>[9]Merovci A, Finley B, Hansis-Diarte A</w:t>
      </w:r>
      <w:r w:rsidRPr="005B1E19">
        <w:rPr>
          <w:i/>
          <w:sz w:val="18"/>
          <w:szCs w:val="14"/>
        </w:rPr>
        <w:t>, et al.</w:t>
      </w:r>
      <w:r w:rsidRPr="005B1E19">
        <w:rPr>
          <w:sz w:val="18"/>
          <w:szCs w:val="14"/>
        </w:rPr>
        <w:t xml:space="preserve"> Effect of weight-maintaining ketogenic diet on glycemic control and insulin sensitivity in obese T2D subjects. </w:t>
      </w:r>
      <w:r w:rsidRPr="005B1E19">
        <w:rPr>
          <w:i/>
          <w:sz w:val="18"/>
          <w:szCs w:val="14"/>
        </w:rPr>
        <w:t>BMJ Open Diabetes Res Care</w:t>
      </w:r>
      <w:r w:rsidRPr="005B1E19">
        <w:rPr>
          <w:sz w:val="18"/>
          <w:szCs w:val="14"/>
        </w:rPr>
        <w:t xml:space="preserve">. 2024; </w:t>
      </w:r>
      <w:r w:rsidRPr="005B1E19">
        <w:rPr>
          <w:b/>
          <w:sz w:val="18"/>
          <w:szCs w:val="14"/>
        </w:rPr>
        <w:t>12</w:t>
      </w:r>
      <w:r w:rsidRPr="005B1E19">
        <w:rPr>
          <w:sz w:val="18"/>
          <w:szCs w:val="14"/>
        </w:rPr>
        <w:t>.</w:t>
      </w:r>
    </w:p>
    <w:p w:rsidR="00185466" w:rsidRPr="005B1E19" w:rsidRDefault="00185466" w:rsidP="00185466">
      <w:pPr>
        <w:pStyle w:val="EndNoteBibliography"/>
        <w:spacing w:before="0" w:after="0"/>
        <w:rPr>
          <w:sz w:val="18"/>
          <w:szCs w:val="14"/>
        </w:rPr>
      </w:pPr>
      <w:r w:rsidRPr="005B1E19">
        <w:rPr>
          <w:sz w:val="18"/>
          <w:szCs w:val="14"/>
        </w:rPr>
        <w:t>[10]Gardner CD, Landry MJ, Perelman D</w:t>
      </w:r>
      <w:r w:rsidRPr="005B1E19">
        <w:rPr>
          <w:i/>
          <w:sz w:val="18"/>
          <w:szCs w:val="14"/>
        </w:rPr>
        <w:t>, et al.</w:t>
      </w:r>
      <w:r w:rsidRPr="005B1E19">
        <w:rPr>
          <w:sz w:val="18"/>
          <w:szCs w:val="14"/>
        </w:rPr>
        <w:t xml:space="preserve"> Effect of a ketogenic diet versus Mediterranean diet on glycated hemoglobin in individuals with prediabetes and type 2 diabetes mellitus: The interventional Keto-Med randomized crossover trial. </w:t>
      </w:r>
      <w:r w:rsidRPr="005B1E19">
        <w:rPr>
          <w:i/>
          <w:sz w:val="18"/>
          <w:szCs w:val="14"/>
        </w:rPr>
        <w:t>Am J Clin Nutr</w:t>
      </w:r>
      <w:r w:rsidRPr="005B1E19">
        <w:rPr>
          <w:sz w:val="18"/>
          <w:szCs w:val="14"/>
        </w:rPr>
        <w:t xml:space="preserve">. 2022; </w:t>
      </w:r>
      <w:r w:rsidRPr="005B1E19">
        <w:rPr>
          <w:b/>
          <w:sz w:val="18"/>
          <w:szCs w:val="14"/>
        </w:rPr>
        <w:t>116</w:t>
      </w:r>
      <w:r w:rsidRPr="005B1E19">
        <w:rPr>
          <w:sz w:val="18"/>
          <w:szCs w:val="14"/>
        </w:rPr>
        <w:t>: 640-52.</w:t>
      </w:r>
    </w:p>
    <w:p w:rsidR="00185466" w:rsidRPr="005B1E19" w:rsidRDefault="00185466" w:rsidP="00185466">
      <w:pPr>
        <w:pStyle w:val="EndNoteBibliography"/>
        <w:spacing w:before="0" w:after="0"/>
        <w:rPr>
          <w:sz w:val="18"/>
          <w:szCs w:val="14"/>
        </w:rPr>
      </w:pPr>
      <w:r w:rsidRPr="005B1E19">
        <w:rPr>
          <w:sz w:val="18"/>
          <w:szCs w:val="14"/>
        </w:rPr>
        <w:t xml:space="preserve">[11]Barbosa-Yañez RL, Dambeck U, Li L, Machann J, Kabisch S, Pfeiffer AFH. Acute Endothelial Benefits of Fat Restriction over Carbohydrate Restriction in Type 2 Diabetes Mellitus: Beyond Carbs and Fats. </w:t>
      </w:r>
      <w:r w:rsidRPr="005B1E19">
        <w:rPr>
          <w:i/>
          <w:sz w:val="18"/>
          <w:szCs w:val="14"/>
        </w:rPr>
        <w:t>Nutrients</w:t>
      </w:r>
      <w:r w:rsidRPr="005B1E19">
        <w:rPr>
          <w:sz w:val="18"/>
          <w:szCs w:val="14"/>
        </w:rPr>
        <w:t xml:space="preserve">. 2018; </w:t>
      </w:r>
      <w:r w:rsidRPr="005B1E19">
        <w:rPr>
          <w:b/>
          <w:sz w:val="18"/>
          <w:szCs w:val="14"/>
        </w:rPr>
        <w:t>10</w:t>
      </w:r>
      <w:r w:rsidRPr="005B1E19">
        <w:rPr>
          <w:sz w:val="18"/>
          <w:szCs w:val="14"/>
        </w:rPr>
        <w:t>.</w:t>
      </w:r>
    </w:p>
    <w:p w:rsidR="00185466" w:rsidRPr="005B1E19" w:rsidRDefault="00185466" w:rsidP="00185466">
      <w:pPr>
        <w:pStyle w:val="EndNoteBibliography"/>
        <w:spacing w:before="0" w:after="0"/>
        <w:rPr>
          <w:sz w:val="18"/>
          <w:szCs w:val="14"/>
        </w:rPr>
      </w:pPr>
      <w:r w:rsidRPr="005B1E19">
        <w:rPr>
          <w:sz w:val="18"/>
          <w:szCs w:val="14"/>
        </w:rPr>
        <w:t>[12]Romano L, Marchetti M, Gualtieri P</w:t>
      </w:r>
      <w:r w:rsidRPr="005B1E19">
        <w:rPr>
          <w:i/>
          <w:sz w:val="18"/>
          <w:szCs w:val="14"/>
        </w:rPr>
        <w:t>, et al.</w:t>
      </w:r>
      <w:r w:rsidRPr="005B1E19">
        <w:rPr>
          <w:sz w:val="18"/>
          <w:szCs w:val="14"/>
        </w:rPr>
        <w:t xml:space="preserve"> Effects of a Personalized VLCKD on Body Composition and Resting Energy Expenditure in the Reversal of Diabetes to Prevent Complications. </w:t>
      </w:r>
      <w:r w:rsidRPr="005B1E19">
        <w:rPr>
          <w:i/>
          <w:sz w:val="18"/>
          <w:szCs w:val="14"/>
        </w:rPr>
        <w:t>Nutrients</w:t>
      </w:r>
      <w:r w:rsidRPr="005B1E19">
        <w:rPr>
          <w:sz w:val="18"/>
          <w:szCs w:val="14"/>
        </w:rPr>
        <w:t xml:space="preserve">. 2019; </w:t>
      </w:r>
      <w:r w:rsidRPr="005B1E19">
        <w:rPr>
          <w:b/>
          <w:sz w:val="18"/>
          <w:szCs w:val="14"/>
        </w:rPr>
        <w:t>11</w:t>
      </w:r>
      <w:r w:rsidRPr="005B1E19">
        <w:rPr>
          <w:sz w:val="18"/>
          <w:szCs w:val="14"/>
        </w:rPr>
        <w:t>.</w:t>
      </w:r>
    </w:p>
    <w:p w:rsidR="00185466" w:rsidRPr="005B1E19" w:rsidRDefault="00185466" w:rsidP="00185466">
      <w:pPr>
        <w:pStyle w:val="EndNoteBibliography"/>
        <w:spacing w:before="0" w:after="0"/>
        <w:rPr>
          <w:sz w:val="18"/>
          <w:szCs w:val="14"/>
        </w:rPr>
      </w:pPr>
      <w:r w:rsidRPr="005B1E19">
        <w:rPr>
          <w:sz w:val="18"/>
          <w:szCs w:val="14"/>
        </w:rPr>
        <w:t>[13]Saslow LR, Mason AE, Kim S</w:t>
      </w:r>
      <w:r w:rsidRPr="005B1E19">
        <w:rPr>
          <w:i/>
          <w:sz w:val="18"/>
          <w:szCs w:val="14"/>
        </w:rPr>
        <w:t>, et al.</w:t>
      </w:r>
      <w:r w:rsidRPr="005B1E19">
        <w:rPr>
          <w:sz w:val="18"/>
          <w:szCs w:val="14"/>
        </w:rPr>
        <w:t xml:space="preserve"> An Online Intervention Comparing a Very Low-Carbohydrate Ketogenic Diet and Lifestyle Recommendations Versus a Plate Method Diet in Overweight Individuals With Type 2 Diabetes: A Randomized Controlled Trial. </w:t>
      </w:r>
      <w:r w:rsidRPr="005B1E19">
        <w:rPr>
          <w:i/>
          <w:sz w:val="18"/>
          <w:szCs w:val="14"/>
        </w:rPr>
        <w:t>J Med Internet Res</w:t>
      </w:r>
      <w:r w:rsidRPr="005B1E19">
        <w:rPr>
          <w:sz w:val="18"/>
          <w:szCs w:val="14"/>
        </w:rPr>
        <w:t xml:space="preserve">. 2017; </w:t>
      </w:r>
      <w:r w:rsidRPr="005B1E19">
        <w:rPr>
          <w:b/>
          <w:sz w:val="18"/>
          <w:szCs w:val="14"/>
        </w:rPr>
        <w:t>19</w:t>
      </w:r>
      <w:r w:rsidRPr="005B1E19">
        <w:rPr>
          <w:sz w:val="18"/>
          <w:szCs w:val="14"/>
        </w:rPr>
        <w:t>: e36.</w:t>
      </w:r>
    </w:p>
    <w:p w:rsidR="00185466" w:rsidRPr="005B1E19" w:rsidRDefault="00185466" w:rsidP="00185466">
      <w:pPr>
        <w:pStyle w:val="EndNoteBibliography"/>
        <w:spacing w:before="0" w:after="0"/>
        <w:rPr>
          <w:sz w:val="18"/>
          <w:szCs w:val="14"/>
        </w:rPr>
      </w:pPr>
      <w:r w:rsidRPr="005B1E19">
        <w:rPr>
          <w:sz w:val="18"/>
          <w:szCs w:val="14"/>
        </w:rPr>
        <w:t xml:space="preserve">[14]Moriconi E, Camajani E, Fabbri A, Lenzi A, Caprio M. Very-Low-Calorie Ketogenic Diet as a Safe and Valuable Tool for Long-Term Glycemic Management in Patients with Obesity and Type 2 Diabetes. </w:t>
      </w:r>
      <w:r w:rsidRPr="005B1E19">
        <w:rPr>
          <w:i/>
          <w:sz w:val="18"/>
          <w:szCs w:val="14"/>
        </w:rPr>
        <w:t>Nutrients</w:t>
      </w:r>
      <w:r w:rsidRPr="005B1E19">
        <w:rPr>
          <w:sz w:val="18"/>
          <w:szCs w:val="14"/>
        </w:rPr>
        <w:t xml:space="preserve">. 2021; </w:t>
      </w:r>
      <w:r w:rsidRPr="005B1E19">
        <w:rPr>
          <w:b/>
          <w:sz w:val="18"/>
          <w:szCs w:val="14"/>
        </w:rPr>
        <w:t>13</w:t>
      </w:r>
      <w:r w:rsidRPr="005B1E19">
        <w:rPr>
          <w:sz w:val="18"/>
          <w:szCs w:val="14"/>
        </w:rPr>
        <w:t>.</w:t>
      </w:r>
    </w:p>
    <w:p w:rsidR="00185466" w:rsidRPr="005B1E19" w:rsidRDefault="00185466" w:rsidP="00185466">
      <w:pPr>
        <w:pStyle w:val="EndNoteBibliography"/>
        <w:spacing w:before="0" w:after="0"/>
        <w:rPr>
          <w:sz w:val="18"/>
          <w:szCs w:val="14"/>
        </w:rPr>
      </w:pPr>
      <w:r w:rsidRPr="005B1E19">
        <w:rPr>
          <w:sz w:val="18"/>
          <w:szCs w:val="14"/>
        </w:rPr>
        <w:t>[15]Goday A, Bellido D, Sajoux I</w:t>
      </w:r>
      <w:r w:rsidRPr="005B1E19">
        <w:rPr>
          <w:i/>
          <w:sz w:val="18"/>
          <w:szCs w:val="14"/>
        </w:rPr>
        <w:t>, et al.</w:t>
      </w:r>
      <w:r w:rsidRPr="005B1E19">
        <w:rPr>
          <w:sz w:val="18"/>
          <w:szCs w:val="14"/>
        </w:rPr>
        <w:t xml:space="preserve"> Short-term safety, tolerability and efficacy of a very low-calorie-ketogenic diet interventional weight loss program versus hypocaloric diet in patients with type 2 diabetes mellitus. </w:t>
      </w:r>
      <w:r w:rsidRPr="005B1E19">
        <w:rPr>
          <w:i/>
          <w:sz w:val="18"/>
          <w:szCs w:val="14"/>
        </w:rPr>
        <w:t>Nutr Diabetes</w:t>
      </w:r>
      <w:r w:rsidRPr="005B1E19">
        <w:rPr>
          <w:sz w:val="18"/>
          <w:szCs w:val="14"/>
        </w:rPr>
        <w:t xml:space="preserve">. 2016; </w:t>
      </w:r>
      <w:r w:rsidRPr="005B1E19">
        <w:rPr>
          <w:b/>
          <w:sz w:val="18"/>
          <w:szCs w:val="14"/>
        </w:rPr>
        <w:t>6</w:t>
      </w:r>
      <w:r w:rsidRPr="005B1E19">
        <w:rPr>
          <w:sz w:val="18"/>
          <w:szCs w:val="14"/>
        </w:rPr>
        <w:t>: e230.</w:t>
      </w:r>
    </w:p>
    <w:p w:rsidR="00185466" w:rsidRPr="005B1E19" w:rsidRDefault="00185466" w:rsidP="00185466">
      <w:pPr>
        <w:pStyle w:val="EndNoteBibliography"/>
        <w:spacing w:before="0" w:after="0"/>
        <w:rPr>
          <w:sz w:val="18"/>
          <w:szCs w:val="14"/>
        </w:rPr>
      </w:pPr>
      <w:r w:rsidRPr="005B1E19">
        <w:rPr>
          <w:sz w:val="18"/>
          <w:szCs w:val="14"/>
        </w:rPr>
        <w:t>[16]Myette-Côté É, Durrer C, Neudorf H</w:t>
      </w:r>
      <w:r w:rsidRPr="005B1E19">
        <w:rPr>
          <w:i/>
          <w:sz w:val="18"/>
          <w:szCs w:val="14"/>
        </w:rPr>
        <w:t>, et al.</w:t>
      </w:r>
      <w:r w:rsidRPr="005B1E19">
        <w:rPr>
          <w:sz w:val="18"/>
          <w:szCs w:val="14"/>
        </w:rPr>
        <w:t xml:space="preserve"> The effect of a short-term low-carbohydrate, high-fat diet with or without postmeal walks on glycemic control and inflammation in type 2 diabetes: a randomized trial. </w:t>
      </w:r>
      <w:r w:rsidRPr="005B1E19">
        <w:rPr>
          <w:i/>
          <w:sz w:val="18"/>
          <w:szCs w:val="14"/>
        </w:rPr>
        <w:t>Am J Physiol Regul Integr Comp Physiol</w:t>
      </w:r>
      <w:r w:rsidRPr="005B1E19">
        <w:rPr>
          <w:sz w:val="18"/>
          <w:szCs w:val="14"/>
        </w:rPr>
        <w:t xml:space="preserve">. 2018; </w:t>
      </w:r>
      <w:r w:rsidRPr="005B1E19">
        <w:rPr>
          <w:b/>
          <w:sz w:val="18"/>
          <w:szCs w:val="14"/>
        </w:rPr>
        <w:t>315</w:t>
      </w:r>
      <w:r w:rsidRPr="005B1E19">
        <w:rPr>
          <w:sz w:val="18"/>
          <w:szCs w:val="14"/>
        </w:rPr>
        <w:t>: R1210-r19.</w:t>
      </w:r>
    </w:p>
    <w:p w:rsidR="00185466" w:rsidRPr="005B1E19" w:rsidRDefault="00185466" w:rsidP="00185466">
      <w:pPr>
        <w:pStyle w:val="EndNoteBibliography"/>
        <w:spacing w:before="0" w:after="0"/>
        <w:rPr>
          <w:sz w:val="18"/>
          <w:szCs w:val="14"/>
        </w:rPr>
      </w:pPr>
      <w:r w:rsidRPr="005B1E19">
        <w:rPr>
          <w:sz w:val="18"/>
          <w:szCs w:val="14"/>
        </w:rPr>
        <w:t xml:space="preserve">[17]Webster CC, Murphy TE, Larmuth KM, Noakes TD, Smith JA. Diet, Diabetes Status, and Personal Experiences of Individuals with Type 2 diabetes Who Self-Selected and Followed a Low Carbohydrate High Fat diet. </w:t>
      </w:r>
      <w:r w:rsidRPr="005B1E19">
        <w:rPr>
          <w:i/>
          <w:sz w:val="18"/>
          <w:szCs w:val="14"/>
        </w:rPr>
        <w:t>Diabetes Metab Syndr Obes</w:t>
      </w:r>
      <w:r w:rsidRPr="005B1E19">
        <w:rPr>
          <w:sz w:val="18"/>
          <w:szCs w:val="14"/>
        </w:rPr>
        <w:t xml:space="preserve">. 2019; </w:t>
      </w:r>
      <w:r w:rsidRPr="005B1E19">
        <w:rPr>
          <w:b/>
          <w:sz w:val="18"/>
          <w:szCs w:val="14"/>
        </w:rPr>
        <w:t>12</w:t>
      </w:r>
      <w:r w:rsidRPr="005B1E19">
        <w:rPr>
          <w:sz w:val="18"/>
          <w:szCs w:val="14"/>
        </w:rPr>
        <w:t>: 2567-82.</w:t>
      </w:r>
    </w:p>
    <w:p w:rsidR="00185466" w:rsidRPr="005B1E19" w:rsidRDefault="00185466" w:rsidP="00185466">
      <w:pPr>
        <w:rPr>
          <w:rFonts w:eastAsia="Times New Roman" w:cs="Times New Roman"/>
          <w:szCs w:val="20"/>
        </w:rPr>
      </w:pPr>
    </w:p>
    <w:p w:rsidR="00185466" w:rsidRPr="005B1E19" w:rsidRDefault="00185466" w:rsidP="00185466">
      <w:pPr>
        <w:rPr>
          <w:rFonts w:eastAsia="Times New Roman" w:cs="Times New Roman"/>
          <w:sz w:val="18"/>
          <w:szCs w:val="14"/>
          <w:vertAlign w:val="superscript"/>
        </w:rPr>
      </w:pPr>
    </w:p>
    <w:p w:rsidR="0072226C" w:rsidRDefault="0072226C"/>
    <w:sectPr w:rsidR="0072226C" w:rsidSect="00185466">
      <w:headerReference w:type="even" r:id="rId7"/>
      <w:headerReference w:type="default" r:id="rId8"/>
      <w:footerReference w:type="even" r:id="rId9"/>
      <w:footerReference w:type="default" r:id="rId10"/>
      <w:headerReference w:type="first" r:id="rId11"/>
      <w:footerReference w:type="first" r:id="rId12"/>
      <w:pgSz w:w="12240" w:h="15840"/>
      <w:pgMar w:top="1440" w:right="1094" w:bottom="720" w:left="109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5A03" w:rsidRDefault="00BE5A03">
      <w:pPr>
        <w:spacing w:before="0" w:after="0" w:line="240" w:lineRule="auto"/>
      </w:pPr>
      <w:r>
        <w:separator/>
      </w:r>
    </w:p>
  </w:endnote>
  <w:endnote w:type="continuationSeparator" w:id="0">
    <w:p w:rsidR="00BE5A03" w:rsidRDefault="00BE5A0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1C2F" w:rsidRDefault="00921C2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4593131"/>
      <w:docPartObj>
        <w:docPartGallery w:val="Page Numbers (Bottom of Page)"/>
        <w:docPartUnique/>
      </w:docPartObj>
    </w:sdtPr>
    <w:sdtContent>
      <w:p w:rsidR="00921C2F" w:rsidRDefault="00921C2F">
        <w:pPr>
          <w:pStyle w:val="Stopka"/>
          <w:jc w:val="right"/>
        </w:pPr>
      </w:p>
    </w:sdtContent>
  </w:sdt>
  <w:p w:rsidR="00921C2F" w:rsidRDefault="00921C2F">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1C2F" w:rsidRDefault="00921C2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5A03" w:rsidRDefault="00BE5A03">
      <w:pPr>
        <w:spacing w:before="0" w:after="0" w:line="240" w:lineRule="auto"/>
      </w:pPr>
      <w:r>
        <w:separator/>
      </w:r>
    </w:p>
  </w:footnote>
  <w:footnote w:type="continuationSeparator" w:id="0">
    <w:p w:rsidR="00BE5A03" w:rsidRDefault="00BE5A0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1C2F" w:rsidRDefault="00921C2F">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1C2F" w:rsidRDefault="00921C2F">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1C2F" w:rsidRDefault="00921C2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530706"/>
    <w:multiLevelType w:val="hybridMultilevel"/>
    <w:tmpl w:val="ACBA0F12"/>
    <w:lvl w:ilvl="0" w:tplc="731C8FDC">
      <w:start w:val="1"/>
      <w:numFmt w:val="bullet"/>
      <w:lvlText w:val=""/>
      <w:lvlJc w:val="left"/>
      <w:pPr>
        <w:ind w:left="720" w:hanging="360"/>
      </w:pPr>
      <w:rPr>
        <w:rFonts w:ascii="Symbol" w:hAnsi="Symbol" w:hint="default"/>
      </w:rPr>
    </w:lvl>
    <w:lvl w:ilvl="1" w:tplc="5E6821FA">
      <w:start w:val="1"/>
      <w:numFmt w:val="bullet"/>
      <w:lvlText w:val="o"/>
      <w:lvlJc w:val="left"/>
      <w:pPr>
        <w:ind w:left="1440" w:hanging="360"/>
      </w:pPr>
      <w:rPr>
        <w:rFonts w:ascii="Courier New" w:hAnsi="Courier New" w:hint="default"/>
      </w:rPr>
    </w:lvl>
    <w:lvl w:ilvl="2" w:tplc="C7826384">
      <w:start w:val="1"/>
      <w:numFmt w:val="bullet"/>
      <w:lvlText w:val=""/>
      <w:lvlJc w:val="left"/>
      <w:pPr>
        <w:ind w:left="2160" w:hanging="360"/>
      </w:pPr>
      <w:rPr>
        <w:rFonts w:ascii="Wingdings" w:hAnsi="Wingdings" w:hint="default"/>
      </w:rPr>
    </w:lvl>
    <w:lvl w:ilvl="3" w:tplc="2A8CB346">
      <w:start w:val="1"/>
      <w:numFmt w:val="bullet"/>
      <w:lvlText w:val=""/>
      <w:lvlJc w:val="left"/>
      <w:pPr>
        <w:ind w:left="2880" w:hanging="360"/>
      </w:pPr>
      <w:rPr>
        <w:rFonts w:ascii="Symbol" w:hAnsi="Symbol" w:hint="default"/>
      </w:rPr>
    </w:lvl>
    <w:lvl w:ilvl="4" w:tplc="F61293BC">
      <w:start w:val="1"/>
      <w:numFmt w:val="bullet"/>
      <w:lvlText w:val="o"/>
      <w:lvlJc w:val="left"/>
      <w:pPr>
        <w:ind w:left="3600" w:hanging="360"/>
      </w:pPr>
      <w:rPr>
        <w:rFonts w:ascii="Courier New" w:hAnsi="Courier New" w:hint="default"/>
      </w:rPr>
    </w:lvl>
    <w:lvl w:ilvl="5" w:tplc="2E86547E">
      <w:start w:val="1"/>
      <w:numFmt w:val="bullet"/>
      <w:lvlText w:val=""/>
      <w:lvlJc w:val="left"/>
      <w:pPr>
        <w:ind w:left="4320" w:hanging="360"/>
      </w:pPr>
      <w:rPr>
        <w:rFonts w:ascii="Wingdings" w:hAnsi="Wingdings" w:hint="default"/>
      </w:rPr>
    </w:lvl>
    <w:lvl w:ilvl="6" w:tplc="BE1CDBCE">
      <w:start w:val="1"/>
      <w:numFmt w:val="bullet"/>
      <w:lvlText w:val=""/>
      <w:lvlJc w:val="left"/>
      <w:pPr>
        <w:ind w:left="5040" w:hanging="360"/>
      </w:pPr>
      <w:rPr>
        <w:rFonts w:ascii="Symbol" w:hAnsi="Symbol" w:hint="default"/>
      </w:rPr>
    </w:lvl>
    <w:lvl w:ilvl="7" w:tplc="1DB64224">
      <w:start w:val="1"/>
      <w:numFmt w:val="bullet"/>
      <w:lvlText w:val="o"/>
      <w:lvlJc w:val="left"/>
      <w:pPr>
        <w:ind w:left="5760" w:hanging="360"/>
      </w:pPr>
      <w:rPr>
        <w:rFonts w:ascii="Courier New" w:hAnsi="Courier New" w:hint="default"/>
      </w:rPr>
    </w:lvl>
    <w:lvl w:ilvl="8" w:tplc="C75224E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466"/>
    <w:rsid w:val="000752A6"/>
    <w:rsid w:val="000C6B0F"/>
    <w:rsid w:val="00185466"/>
    <w:rsid w:val="001A0403"/>
    <w:rsid w:val="001A78C0"/>
    <w:rsid w:val="001B7E39"/>
    <w:rsid w:val="001E3088"/>
    <w:rsid w:val="00205B0B"/>
    <w:rsid w:val="00222D80"/>
    <w:rsid w:val="002E2E68"/>
    <w:rsid w:val="00300E80"/>
    <w:rsid w:val="005B1E19"/>
    <w:rsid w:val="005B332C"/>
    <w:rsid w:val="00600374"/>
    <w:rsid w:val="00647138"/>
    <w:rsid w:val="006C1E53"/>
    <w:rsid w:val="0072226C"/>
    <w:rsid w:val="00746E95"/>
    <w:rsid w:val="00867CB2"/>
    <w:rsid w:val="00907D8B"/>
    <w:rsid w:val="00921C2F"/>
    <w:rsid w:val="009C2C22"/>
    <w:rsid w:val="00A07CEB"/>
    <w:rsid w:val="00BD6003"/>
    <w:rsid w:val="00BE5A03"/>
    <w:rsid w:val="00CA1BA6"/>
    <w:rsid w:val="00D80F38"/>
    <w:rsid w:val="00D96C8F"/>
    <w:rsid w:val="00F14CD4"/>
    <w:rsid w:val="00F97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372D9"/>
  <w15:chartTrackingRefBased/>
  <w15:docId w15:val="{68589488-04B9-4F55-9A29-7AB09C9DB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185466"/>
    <w:pPr>
      <w:spacing w:before="120" w:after="120" w:line="360" w:lineRule="auto"/>
      <w:jc w:val="both"/>
    </w:pPr>
    <w:rPr>
      <w:rFonts w:ascii="Times New Roman" w:hAnsi="Times New Roman"/>
      <w:sz w:val="24"/>
      <w:szCs w:val="24"/>
      <w:lang w:val="en-GB"/>
    </w:rPr>
  </w:style>
  <w:style w:type="paragraph" w:styleId="Nagwek1">
    <w:name w:val="heading 1"/>
    <w:basedOn w:val="Normalny"/>
    <w:next w:val="Normalny"/>
    <w:link w:val="Nagwek1Znak"/>
    <w:uiPriority w:val="9"/>
    <w:qFormat/>
    <w:rsid w:val="001854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unhideWhenUsed/>
    <w:qFormat/>
    <w:rsid w:val="001854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unhideWhenUsed/>
    <w:qFormat/>
    <w:rsid w:val="00185466"/>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18546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Nagwek5">
    <w:name w:val="heading 5"/>
    <w:basedOn w:val="Normalny"/>
    <w:next w:val="Normalny"/>
    <w:link w:val="Nagwek5Znak"/>
    <w:uiPriority w:val="9"/>
    <w:unhideWhenUsed/>
    <w:qFormat/>
    <w:rsid w:val="00185466"/>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unhideWhenUsed/>
    <w:qFormat/>
    <w:rsid w:val="0018546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unhideWhenUsed/>
    <w:qFormat/>
    <w:rsid w:val="0018546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unhideWhenUsed/>
    <w:qFormat/>
    <w:rsid w:val="0018546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unhideWhenUsed/>
    <w:qFormat/>
    <w:rsid w:val="0018546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85466"/>
    <w:rPr>
      <w:rFonts w:asciiTheme="majorHAnsi" w:eastAsiaTheme="majorEastAsia" w:hAnsiTheme="majorHAnsi" w:cstheme="majorBidi"/>
      <w:color w:val="2F5496" w:themeColor="accent1" w:themeShade="BF"/>
      <w:sz w:val="40"/>
      <w:szCs w:val="40"/>
      <w:lang w:val="en-GB"/>
    </w:rPr>
  </w:style>
  <w:style w:type="character" w:customStyle="1" w:styleId="Nagwek2Znak">
    <w:name w:val="Nagłówek 2 Znak"/>
    <w:basedOn w:val="Domylnaczcionkaakapitu"/>
    <w:link w:val="Nagwek2"/>
    <w:uiPriority w:val="9"/>
    <w:rsid w:val="00185466"/>
    <w:rPr>
      <w:rFonts w:asciiTheme="majorHAnsi" w:eastAsiaTheme="majorEastAsia" w:hAnsiTheme="majorHAnsi" w:cstheme="majorBidi"/>
      <w:color w:val="2F5496" w:themeColor="accent1" w:themeShade="BF"/>
      <w:sz w:val="32"/>
      <w:szCs w:val="32"/>
      <w:lang w:val="en-GB"/>
    </w:rPr>
  </w:style>
  <w:style w:type="character" w:customStyle="1" w:styleId="Nagwek3Znak">
    <w:name w:val="Nagłówek 3 Znak"/>
    <w:basedOn w:val="Domylnaczcionkaakapitu"/>
    <w:link w:val="Nagwek3"/>
    <w:uiPriority w:val="9"/>
    <w:rsid w:val="00185466"/>
    <w:rPr>
      <w:rFonts w:ascii="Times New Roman" w:eastAsiaTheme="majorEastAsia" w:hAnsi="Times New Roman" w:cstheme="majorBidi"/>
      <w:color w:val="2F5496" w:themeColor="accent1" w:themeShade="BF"/>
      <w:sz w:val="28"/>
      <w:szCs w:val="28"/>
      <w:lang w:val="en-GB"/>
    </w:rPr>
  </w:style>
  <w:style w:type="character" w:customStyle="1" w:styleId="Nagwek4Znak">
    <w:name w:val="Nagłówek 4 Znak"/>
    <w:basedOn w:val="Domylnaczcionkaakapitu"/>
    <w:link w:val="Nagwek4"/>
    <w:uiPriority w:val="9"/>
    <w:semiHidden/>
    <w:rsid w:val="00185466"/>
    <w:rPr>
      <w:rFonts w:asciiTheme="majorHAnsi" w:eastAsiaTheme="majorEastAsia" w:hAnsiTheme="majorHAnsi" w:cstheme="majorBidi"/>
      <w:i/>
      <w:iCs/>
      <w:color w:val="2F5496" w:themeColor="accent1" w:themeShade="BF"/>
      <w:sz w:val="24"/>
      <w:szCs w:val="24"/>
      <w:lang w:val="en-GB"/>
    </w:rPr>
  </w:style>
  <w:style w:type="character" w:customStyle="1" w:styleId="Nagwek5Znak">
    <w:name w:val="Nagłówek 5 Znak"/>
    <w:basedOn w:val="Domylnaczcionkaakapitu"/>
    <w:link w:val="Nagwek5"/>
    <w:uiPriority w:val="9"/>
    <w:rsid w:val="00185466"/>
    <w:rPr>
      <w:rFonts w:ascii="Times New Roman" w:eastAsiaTheme="majorEastAsia" w:hAnsi="Times New Roman" w:cstheme="majorBidi"/>
      <w:color w:val="2F5496" w:themeColor="accent1" w:themeShade="BF"/>
      <w:sz w:val="24"/>
      <w:szCs w:val="24"/>
      <w:lang w:val="en-GB"/>
    </w:rPr>
  </w:style>
  <w:style w:type="character" w:customStyle="1" w:styleId="Nagwek6Znak">
    <w:name w:val="Nagłówek 6 Znak"/>
    <w:basedOn w:val="Domylnaczcionkaakapitu"/>
    <w:link w:val="Nagwek6"/>
    <w:uiPriority w:val="9"/>
    <w:rsid w:val="00185466"/>
    <w:rPr>
      <w:rFonts w:ascii="Times New Roman" w:eastAsiaTheme="majorEastAsia" w:hAnsi="Times New Roman" w:cstheme="majorBidi"/>
      <w:i/>
      <w:iCs/>
      <w:color w:val="595959" w:themeColor="text1" w:themeTint="A6"/>
      <w:sz w:val="24"/>
      <w:szCs w:val="24"/>
      <w:lang w:val="en-GB"/>
    </w:rPr>
  </w:style>
  <w:style w:type="character" w:customStyle="1" w:styleId="Nagwek7Znak">
    <w:name w:val="Nagłówek 7 Znak"/>
    <w:basedOn w:val="Domylnaczcionkaakapitu"/>
    <w:link w:val="Nagwek7"/>
    <w:uiPriority w:val="9"/>
    <w:rsid w:val="00185466"/>
    <w:rPr>
      <w:rFonts w:ascii="Times New Roman" w:eastAsiaTheme="majorEastAsia" w:hAnsi="Times New Roman" w:cstheme="majorBidi"/>
      <w:color w:val="595959" w:themeColor="text1" w:themeTint="A6"/>
      <w:sz w:val="24"/>
      <w:szCs w:val="24"/>
      <w:lang w:val="en-GB"/>
    </w:rPr>
  </w:style>
  <w:style w:type="character" w:customStyle="1" w:styleId="Nagwek8Znak">
    <w:name w:val="Nagłówek 8 Znak"/>
    <w:basedOn w:val="Domylnaczcionkaakapitu"/>
    <w:link w:val="Nagwek8"/>
    <w:uiPriority w:val="9"/>
    <w:rsid w:val="00185466"/>
    <w:rPr>
      <w:rFonts w:ascii="Times New Roman" w:eastAsiaTheme="majorEastAsia" w:hAnsi="Times New Roman" w:cstheme="majorBidi"/>
      <w:i/>
      <w:iCs/>
      <w:color w:val="272727" w:themeColor="text1" w:themeTint="D8"/>
      <w:sz w:val="24"/>
      <w:szCs w:val="24"/>
      <w:lang w:val="en-GB"/>
    </w:rPr>
  </w:style>
  <w:style w:type="character" w:customStyle="1" w:styleId="Nagwek9Znak">
    <w:name w:val="Nagłówek 9 Znak"/>
    <w:basedOn w:val="Domylnaczcionkaakapitu"/>
    <w:link w:val="Nagwek9"/>
    <w:uiPriority w:val="9"/>
    <w:rsid w:val="00185466"/>
    <w:rPr>
      <w:rFonts w:ascii="Times New Roman" w:eastAsiaTheme="majorEastAsia" w:hAnsi="Times New Roman" w:cstheme="majorBidi"/>
      <w:color w:val="272727" w:themeColor="text1" w:themeTint="D8"/>
      <w:sz w:val="24"/>
      <w:szCs w:val="24"/>
      <w:lang w:val="en-GB"/>
    </w:rPr>
  </w:style>
  <w:style w:type="paragraph" w:styleId="Akapitzlist">
    <w:name w:val="List Paragraph"/>
    <w:basedOn w:val="Normalny"/>
    <w:uiPriority w:val="34"/>
    <w:qFormat/>
    <w:rsid w:val="00185466"/>
    <w:pPr>
      <w:ind w:left="720"/>
      <w:contextualSpacing/>
    </w:pPr>
  </w:style>
  <w:style w:type="character" w:styleId="Hipercze">
    <w:name w:val="Hyperlink"/>
    <w:basedOn w:val="Domylnaczcionkaakapitu"/>
    <w:uiPriority w:val="99"/>
    <w:unhideWhenUsed/>
    <w:rsid w:val="00185466"/>
    <w:rPr>
      <w:color w:val="467886"/>
      <w:u w:val="single"/>
    </w:rPr>
  </w:style>
  <w:style w:type="paragraph" w:styleId="Tekstprzypisukocowego">
    <w:name w:val="endnote text"/>
    <w:basedOn w:val="Normalny"/>
    <w:link w:val="TekstprzypisukocowegoZnak"/>
    <w:uiPriority w:val="99"/>
    <w:semiHidden/>
    <w:unhideWhenUsed/>
    <w:rsid w:val="00185466"/>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85466"/>
    <w:rPr>
      <w:rFonts w:ascii="Times New Roman" w:hAnsi="Times New Roman"/>
      <w:sz w:val="20"/>
      <w:szCs w:val="20"/>
      <w:lang w:val="en-GB"/>
    </w:rPr>
  </w:style>
  <w:style w:type="character" w:styleId="Odwoanieprzypisukocowego">
    <w:name w:val="endnote reference"/>
    <w:basedOn w:val="Domylnaczcionkaakapitu"/>
    <w:uiPriority w:val="99"/>
    <w:semiHidden/>
    <w:unhideWhenUsed/>
    <w:rsid w:val="00185466"/>
    <w:rPr>
      <w:vertAlign w:val="superscript"/>
    </w:rPr>
  </w:style>
  <w:style w:type="character" w:styleId="Nierozpoznanawzmianka">
    <w:name w:val="Unresolved Mention"/>
    <w:basedOn w:val="Domylnaczcionkaakapitu"/>
    <w:uiPriority w:val="99"/>
    <w:semiHidden/>
    <w:unhideWhenUsed/>
    <w:rsid w:val="00185466"/>
    <w:rPr>
      <w:color w:val="605E5C"/>
      <w:shd w:val="clear" w:color="auto" w:fill="E1DFDD"/>
    </w:rPr>
  </w:style>
  <w:style w:type="paragraph" w:styleId="Nagwek">
    <w:name w:val="header"/>
    <w:basedOn w:val="Normalny"/>
    <w:link w:val="NagwekZnak"/>
    <w:uiPriority w:val="99"/>
    <w:unhideWhenUsed/>
    <w:rsid w:val="00185466"/>
    <w:pPr>
      <w:tabs>
        <w:tab w:val="center" w:pos="4536"/>
        <w:tab w:val="right" w:pos="9072"/>
      </w:tabs>
      <w:spacing w:before="0" w:after="0" w:line="240" w:lineRule="auto"/>
    </w:pPr>
  </w:style>
  <w:style w:type="character" w:customStyle="1" w:styleId="NagwekZnak">
    <w:name w:val="Nagłówek Znak"/>
    <w:basedOn w:val="Domylnaczcionkaakapitu"/>
    <w:link w:val="Nagwek"/>
    <w:uiPriority w:val="99"/>
    <w:rsid w:val="00185466"/>
    <w:rPr>
      <w:rFonts w:ascii="Times New Roman" w:hAnsi="Times New Roman"/>
      <w:sz w:val="24"/>
      <w:szCs w:val="24"/>
      <w:lang w:val="en-GB"/>
    </w:rPr>
  </w:style>
  <w:style w:type="paragraph" w:styleId="Stopka">
    <w:name w:val="footer"/>
    <w:basedOn w:val="Normalny"/>
    <w:link w:val="StopkaZnak"/>
    <w:uiPriority w:val="99"/>
    <w:unhideWhenUsed/>
    <w:rsid w:val="00185466"/>
    <w:pPr>
      <w:tabs>
        <w:tab w:val="center" w:pos="4536"/>
        <w:tab w:val="right" w:pos="9072"/>
      </w:tabs>
      <w:spacing w:before="0" w:after="0" w:line="240" w:lineRule="auto"/>
    </w:pPr>
  </w:style>
  <w:style w:type="character" w:customStyle="1" w:styleId="StopkaZnak">
    <w:name w:val="Stopka Znak"/>
    <w:basedOn w:val="Domylnaczcionkaakapitu"/>
    <w:link w:val="Stopka"/>
    <w:uiPriority w:val="99"/>
    <w:rsid w:val="00185466"/>
    <w:rPr>
      <w:rFonts w:ascii="Times New Roman" w:hAnsi="Times New Roman"/>
      <w:sz w:val="24"/>
      <w:szCs w:val="24"/>
      <w:lang w:val="en-GB"/>
    </w:rPr>
  </w:style>
  <w:style w:type="paragraph" w:customStyle="1" w:styleId="EndNoteBibliographyTitle">
    <w:name w:val="EndNote Bibliography Title"/>
    <w:basedOn w:val="Normalny"/>
    <w:link w:val="EndNoteBibliographyTitleZnak"/>
    <w:rsid w:val="00185466"/>
    <w:pPr>
      <w:spacing w:after="0"/>
      <w:jc w:val="center"/>
    </w:pPr>
    <w:rPr>
      <w:rFonts w:cs="Times New Roman"/>
      <w:noProof/>
      <w:lang w:val="en-US"/>
    </w:rPr>
  </w:style>
  <w:style w:type="character" w:customStyle="1" w:styleId="EndNoteBibliographyTitleZnak">
    <w:name w:val="EndNote Bibliography Title Znak"/>
    <w:basedOn w:val="Domylnaczcionkaakapitu"/>
    <w:link w:val="EndNoteBibliographyTitle"/>
    <w:rsid w:val="00185466"/>
    <w:rPr>
      <w:rFonts w:ascii="Times New Roman" w:hAnsi="Times New Roman" w:cs="Times New Roman"/>
      <w:noProof/>
      <w:sz w:val="24"/>
      <w:szCs w:val="24"/>
    </w:rPr>
  </w:style>
  <w:style w:type="paragraph" w:customStyle="1" w:styleId="EndNoteBibliography">
    <w:name w:val="EndNote Bibliography"/>
    <w:basedOn w:val="Normalny"/>
    <w:link w:val="EndNoteBibliographyZnak"/>
    <w:rsid w:val="00185466"/>
    <w:pPr>
      <w:spacing w:line="240" w:lineRule="auto"/>
    </w:pPr>
    <w:rPr>
      <w:rFonts w:cs="Times New Roman"/>
      <w:noProof/>
      <w:lang w:val="en-US"/>
    </w:rPr>
  </w:style>
  <w:style w:type="character" w:customStyle="1" w:styleId="EndNoteBibliographyZnak">
    <w:name w:val="EndNote Bibliography Znak"/>
    <w:basedOn w:val="Domylnaczcionkaakapitu"/>
    <w:link w:val="EndNoteBibliography"/>
    <w:rsid w:val="00185466"/>
    <w:rPr>
      <w:rFonts w:ascii="Times New Roman" w:hAnsi="Times New Roman" w:cs="Times New Roman"/>
      <w:noProof/>
      <w:sz w:val="24"/>
      <w:szCs w:val="24"/>
    </w:rPr>
  </w:style>
  <w:style w:type="character" w:styleId="Numerwiersza">
    <w:name w:val="line number"/>
    <w:basedOn w:val="Domylnaczcionkaakapitu"/>
    <w:uiPriority w:val="99"/>
    <w:semiHidden/>
    <w:unhideWhenUsed/>
    <w:rsid w:val="00185466"/>
  </w:style>
  <w:style w:type="character" w:customStyle="1" w:styleId="msg">
    <w:name w:val="msg"/>
    <w:basedOn w:val="Domylnaczcionkaakapitu"/>
    <w:rsid w:val="00185466"/>
  </w:style>
  <w:style w:type="paragraph" w:styleId="Tekstdymka">
    <w:name w:val="Balloon Text"/>
    <w:basedOn w:val="Normalny"/>
    <w:link w:val="TekstdymkaZnak"/>
    <w:uiPriority w:val="99"/>
    <w:semiHidden/>
    <w:unhideWhenUsed/>
    <w:rsid w:val="00185466"/>
    <w:pPr>
      <w:spacing w:before="0"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85466"/>
    <w:rPr>
      <w:rFonts w:ascii="Segoe UI" w:hAnsi="Segoe UI" w:cs="Segoe UI"/>
      <w:sz w:val="18"/>
      <w:szCs w:val="18"/>
      <w:lang w:val="en-GB"/>
    </w:rPr>
  </w:style>
  <w:style w:type="paragraph" w:styleId="Poprawka">
    <w:name w:val="Revision"/>
    <w:hidden/>
    <w:uiPriority w:val="99"/>
    <w:semiHidden/>
    <w:rsid w:val="00185466"/>
    <w:pPr>
      <w:spacing w:after="0" w:line="240" w:lineRule="auto"/>
    </w:pPr>
    <w:rPr>
      <w:rFonts w:ascii="Times New Roman" w:hAnsi="Times New Roman"/>
      <w:sz w:val="24"/>
      <w:szCs w:val="24"/>
      <w:lang w:val="en-GB"/>
    </w:rPr>
  </w:style>
  <w:style w:type="paragraph" w:styleId="NormalnyWeb">
    <w:name w:val="Normal (Web)"/>
    <w:basedOn w:val="Normalny"/>
    <w:uiPriority w:val="99"/>
    <w:semiHidden/>
    <w:unhideWhenUsed/>
    <w:rsid w:val="00185466"/>
    <w:rPr>
      <w:rFonts w:cs="Times New Roman"/>
    </w:rPr>
  </w:style>
  <w:style w:type="paragraph" w:customStyle="1" w:styleId="EndNoteCategoryHeading">
    <w:name w:val="EndNote Category Heading"/>
    <w:basedOn w:val="Normalny"/>
    <w:link w:val="EndNoteCategoryHeadingZnak"/>
    <w:rsid w:val="00185466"/>
    <w:pPr>
      <w:jc w:val="left"/>
    </w:pPr>
    <w:rPr>
      <w:b/>
      <w:noProof/>
      <w:lang w:val="en-US"/>
    </w:rPr>
  </w:style>
  <w:style w:type="character" w:customStyle="1" w:styleId="EndNoteCategoryHeadingZnak">
    <w:name w:val="EndNote Category Heading Znak"/>
    <w:basedOn w:val="Domylnaczcionkaakapitu"/>
    <w:link w:val="EndNoteCategoryHeading"/>
    <w:rsid w:val="00185466"/>
    <w:rPr>
      <w:rFonts w:ascii="Times New Roman" w:hAnsi="Times New Roman"/>
      <w:b/>
      <w:noProof/>
      <w:sz w:val="24"/>
      <w:szCs w:val="24"/>
    </w:rPr>
  </w:style>
  <w:style w:type="table" w:styleId="Zwykatabela2">
    <w:name w:val="Plain Table 2"/>
    <w:basedOn w:val="Standardowy"/>
    <w:uiPriority w:val="42"/>
    <w:rsid w:val="00185466"/>
    <w:pPr>
      <w:spacing w:after="0" w:line="240" w:lineRule="auto"/>
    </w:pPr>
    <w:rPr>
      <w:lang w:val="pl-P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ytuZnak">
    <w:name w:val="Tytuł Znak"/>
    <w:basedOn w:val="Domylnaczcionkaakapitu"/>
    <w:link w:val="Tytu"/>
    <w:uiPriority w:val="10"/>
    <w:rsid w:val="00185466"/>
    <w:rPr>
      <w:rFonts w:asciiTheme="majorHAnsi" w:eastAsiaTheme="majorEastAsia" w:hAnsiTheme="majorHAnsi" w:cstheme="majorBidi"/>
      <w:spacing w:val="-10"/>
      <w:kern w:val="28"/>
      <w:sz w:val="56"/>
      <w:szCs w:val="56"/>
    </w:rPr>
  </w:style>
  <w:style w:type="paragraph" w:styleId="Tytu">
    <w:name w:val="Title"/>
    <w:basedOn w:val="Normalny"/>
    <w:next w:val="Normalny"/>
    <w:link w:val="TytuZnak"/>
    <w:uiPriority w:val="10"/>
    <w:qFormat/>
    <w:rsid w:val="00185466"/>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1">
    <w:name w:val="Title Char1"/>
    <w:basedOn w:val="Domylnaczcionkaakapitu"/>
    <w:uiPriority w:val="10"/>
    <w:rsid w:val="00185466"/>
    <w:rPr>
      <w:rFonts w:asciiTheme="majorHAnsi" w:eastAsiaTheme="majorEastAsia" w:hAnsiTheme="majorHAnsi" w:cstheme="majorBidi"/>
      <w:spacing w:val="-10"/>
      <w:kern w:val="28"/>
      <w:sz w:val="56"/>
      <w:szCs w:val="56"/>
      <w:lang w:val="en-GB"/>
    </w:rPr>
  </w:style>
  <w:style w:type="character" w:customStyle="1" w:styleId="PodtytuZnak">
    <w:name w:val="Podtytuł Znak"/>
    <w:basedOn w:val="Domylnaczcionkaakapitu"/>
    <w:link w:val="Podtytu"/>
    <w:uiPriority w:val="11"/>
    <w:rsid w:val="00185466"/>
    <w:rPr>
      <w:rFonts w:eastAsiaTheme="majorEastAsia" w:cstheme="majorBidi"/>
      <w:color w:val="595959" w:themeColor="text1" w:themeTint="A6"/>
      <w:spacing w:val="15"/>
      <w:sz w:val="28"/>
      <w:szCs w:val="28"/>
    </w:rPr>
  </w:style>
  <w:style w:type="paragraph" w:styleId="Podtytu">
    <w:name w:val="Subtitle"/>
    <w:basedOn w:val="Normalny"/>
    <w:next w:val="Normalny"/>
    <w:link w:val="PodtytuZnak"/>
    <w:uiPriority w:val="11"/>
    <w:qFormat/>
    <w:rsid w:val="00185466"/>
    <w:pPr>
      <w:numPr>
        <w:ilvl w:val="1"/>
      </w:numPr>
    </w:pPr>
    <w:rPr>
      <w:rFonts w:asciiTheme="minorHAnsi" w:eastAsiaTheme="majorEastAsia" w:hAnsiTheme="minorHAnsi" w:cstheme="majorBidi"/>
      <w:color w:val="595959" w:themeColor="text1" w:themeTint="A6"/>
      <w:spacing w:val="15"/>
      <w:sz w:val="28"/>
      <w:szCs w:val="28"/>
      <w:lang w:val="en-US"/>
    </w:rPr>
  </w:style>
  <w:style w:type="character" w:customStyle="1" w:styleId="SubtitleChar1">
    <w:name w:val="Subtitle Char1"/>
    <w:basedOn w:val="Domylnaczcionkaakapitu"/>
    <w:uiPriority w:val="11"/>
    <w:rsid w:val="00185466"/>
    <w:rPr>
      <w:rFonts w:eastAsiaTheme="minorEastAsia"/>
      <w:color w:val="5A5A5A" w:themeColor="text1" w:themeTint="A5"/>
      <w:spacing w:val="15"/>
      <w:lang w:val="en-GB"/>
    </w:rPr>
  </w:style>
  <w:style w:type="character" w:styleId="Wyrnienieintensywne">
    <w:name w:val="Intense Emphasis"/>
    <w:basedOn w:val="Domylnaczcionkaakapitu"/>
    <w:uiPriority w:val="21"/>
    <w:qFormat/>
    <w:rsid w:val="00185466"/>
    <w:rPr>
      <w:i/>
      <w:iCs/>
      <w:color w:val="2F5496" w:themeColor="accent1" w:themeShade="BF"/>
    </w:rPr>
  </w:style>
  <w:style w:type="character" w:customStyle="1" w:styleId="CytatZnak">
    <w:name w:val="Cytat Znak"/>
    <w:basedOn w:val="Domylnaczcionkaakapitu"/>
    <w:link w:val="Cytat"/>
    <w:uiPriority w:val="29"/>
    <w:rsid w:val="00185466"/>
    <w:rPr>
      <w:i/>
      <w:iCs/>
      <w:color w:val="404040" w:themeColor="text1" w:themeTint="BF"/>
    </w:rPr>
  </w:style>
  <w:style w:type="paragraph" w:styleId="Cytat">
    <w:name w:val="Quote"/>
    <w:basedOn w:val="Normalny"/>
    <w:next w:val="Normalny"/>
    <w:link w:val="CytatZnak"/>
    <w:uiPriority w:val="29"/>
    <w:qFormat/>
    <w:rsid w:val="00185466"/>
    <w:pPr>
      <w:spacing w:before="160"/>
      <w:jc w:val="center"/>
    </w:pPr>
    <w:rPr>
      <w:rFonts w:asciiTheme="minorHAnsi" w:hAnsiTheme="minorHAnsi"/>
      <w:i/>
      <w:iCs/>
      <w:color w:val="404040" w:themeColor="text1" w:themeTint="BF"/>
      <w:sz w:val="22"/>
      <w:szCs w:val="22"/>
      <w:lang w:val="en-US"/>
    </w:rPr>
  </w:style>
  <w:style w:type="character" w:customStyle="1" w:styleId="QuoteChar1">
    <w:name w:val="Quote Char1"/>
    <w:basedOn w:val="Domylnaczcionkaakapitu"/>
    <w:uiPriority w:val="29"/>
    <w:rsid w:val="00185466"/>
    <w:rPr>
      <w:rFonts w:ascii="Times New Roman" w:hAnsi="Times New Roman"/>
      <w:i/>
      <w:iCs/>
      <w:color w:val="404040" w:themeColor="text1" w:themeTint="BF"/>
      <w:sz w:val="24"/>
      <w:szCs w:val="24"/>
      <w:lang w:val="en-GB"/>
    </w:rPr>
  </w:style>
  <w:style w:type="character" w:customStyle="1" w:styleId="CytatintensywnyZnak">
    <w:name w:val="Cytat intensywny Znak"/>
    <w:basedOn w:val="Domylnaczcionkaakapitu"/>
    <w:link w:val="Cytatintensywny"/>
    <w:uiPriority w:val="30"/>
    <w:rsid w:val="00185466"/>
    <w:rPr>
      <w:i/>
      <w:iCs/>
      <w:color w:val="2F5496" w:themeColor="accent1" w:themeShade="BF"/>
    </w:rPr>
  </w:style>
  <w:style w:type="paragraph" w:styleId="Cytatintensywny">
    <w:name w:val="Intense Quote"/>
    <w:basedOn w:val="Normalny"/>
    <w:next w:val="Normalny"/>
    <w:link w:val="CytatintensywnyZnak"/>
    <w:uiPriority w:val="30"/>
    <w:qFormat/>
    <w:rsid w:val="00185466"/>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hAnsiTheme="minorHAnsi"/>
      <w:i/>
      <w:iCs/>
      <w:color w:val="2F5496" w:themeColor="accent1" w:themeShade="BF"/>
      <w:sz w:val="22"/>
      <w:szCs w:val="22"/>
      <w:lang w:val="en-US"/>
    </w:rPr>
  </w:style>
  <w:style w:type="character" w:customStyle="1" w:styleId="IntenseQuoteChar1">
    <w:name w:val="Intense Quote Char1"/>
    <w:basedOn w:val="Domylnaczcionkaakapitu"/>
    <w:uiPriority w:val="30"/>
    <w:rsid w:val="00185466"/>
    <w:rPr>
      <w:rFonts w:ascii="Times New Roman" w:hAnsi="Times New Roman"/>
      <w:i/>
      <w:iCs/>
      <w:color w:val="4472C4" w:themeColor="accent1"/>
      <w:sz w:val="24"/>
      <w:szCs w:val="24"/>
      <w:lang w:val="en-GB"/>
    </w:rPr>
  </w:style>
  <w:style w:type="character" w:styleId="Odwoanieintensywne">
    <w:name w:val="Intense Reference"/>
    <w:basedOn w:val="Domylnaczcionkaakapitu"/>
    <w:uiPriority w:val="32"/>
    <w:qFormat/>
    <w:rsid w:val="00185466"/>
    <w:rPr>
      <w:b/>
      <w:bCs/>
      <w:smallCaps/>
      <w:color w:val="2F5496" w:themeColor="accent1" w:themeShade="BF"/>
      <w:spacing w:val="5"/>
    </w:rPr>
  </w:style>
  <w:style w:type="table" w:styleId="Tabela-Siatka">
    <w:name w:val="Table Grid"/>
    <w:basedOn w:val="Standardowy"/>
    <w:uiPriority w:val="59"/>
    <w:rsid w:val="00185466"/>
    <w:pPr>
      <w:spacing w:after="0" w:line="240" w:lineRule="auto"/>
    </w:pPr>
    <w:rPr>
      <w:sz w:val="24"/>
      <w:szCs w:val="24"/>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przypisudolnego">
    <w:name w:val="footnote text"/>
    <w:basedOn w:val="Normalny"/>
    <w:link w:val="TekstprzypisudolnegoZnak"/>
    <w:uiPriority w:val="99"/>
    <w:semiHidden/>
    <w:unhideWhenUsed/>
    <w:rsid w:val="0018546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85466"/>
    <w:rPr>
      <w:rFonts w:ascii="Times New Roman" w:hAnsi="Times New Roman"/>
      <w:sz w:val="20"/>
      <w:szCs w:val="20"/>
      <w:lang w:val="en-GB"/>
    </w:rPr>
  </w:style>
  <w:style w:type="character" w:styleId="Odwoanieprzypisudolnego">
    <w:name w:val="footnote reference"/>
    <w:basedOn w:val="Domylnaczcionkaakapitu"/>
    <w:uiPriority w:val="99"/>
    <w:semiHidden/>
    <w:unhideWhenUsed/>
    <w:rsid w:val="00185466"/>
    <w:rPr>
      <w:vertAlign w:val="superscript"/>
    </w:rPr>
  </w:style>
  <w:style w:type="table" w:styleId="Siatkatabelijasna">
    <w:name w:val="Grid Table Light"/>
    <w:basedOn w:val="Standardowy"/>
    <w:uiPriority w:val="40"/>
    <w:rsid w:val="00185466"/>
    <w:pPr>
      <w:spacing w:after="0" w:line="240" w:lineRule="auto"/>
    </w:pPr>
    <w:rPr>
      <w:sz w:val="24"/>
      <w:szCs w:val="24"/>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Zwykatabela3">
    <w:name w:val="Plain Table 3"/>
    <w:basedOn w:val="Standardowy"/>
    <w:uiPriority w:val="43"/>
    <w:rsid w:val="00185466"/>
    <w:pPr>
      <w:spacing w:after="0" w:line="240" w:lineRule="auto"/>
    </w:pPr>
    <w:rPr>
      <w:sz w:val="24"/>
      <w:szCs w:val="24"/>
      <w:lang w:val="en-GB"/>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asiatki1jasna">
    <w:name w:val="Grid Table 1 Light"/>
    <w:basedOn w:val="Standardowy"/>
    <w:uiPriority w:val="46"/>
    <w:rsid w:val="00185466"/>
    <w:pPr>
      <w:spacing w:after="0" w:line="240" w:lineRule="auto"/>
    </w:pPr>
    <w:rPr>
      <w:sz w:val="24"/>
      <w:szCs w:val="24"/>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Zwykatabela5">
    <w:name w:val="Plain Table 5"/>
    <w:basedOn w:val="Standardowy"/>
    <w:uiPriority w:val="45"/>
    <w:rsid w:val="00185466"/>
    <w:pPr>
      <w:spacing w:after="0" w:line="240" w:lineRule="auto"/>
    </w:pPr>
    <w:rPr>
      <w:sz w:val="24"/>
      <w:szCs w:val="24"/>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Zwykatabela1">
    <w:name w:val="Plain Table 1"/>
    <w:basedOn w:val="Standardowy"/>
    <w:uiPriority w:val="41"/>
    <w:rsid w:val="00185466"/>
    <w:pPr>
      <w:spacing w:after="0" w:line="240" w:lineRule="auto"/>
    </w:pPr>
    <w:rPr>
      <w:sz w:val="24"/>
      <w:szCs w:val="24"/>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TotalTime>
  <Pages>17</Pages>
  <Words>5690</Words>
  <Characters>34144</Characters>
  <Application>Microsoft Office Word</Application>
  <DocSecurity>0</DocSecurity>
  <Lines>284</Lines>
  <Paragraphs>79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Tushar Pant</dc:creator>
  <cp:keywords/>
  <dc:description/>
  <cp:lastModifiedBy>Monika Grabia-Lis</cp:lastModifiedBy>
  <cp:revision>49</cp:revision>
  <dcterms:created xsi:type="dcterms:W3CDTF">2026-09-04T07:32:00Z</dcterms:created>
  <dcterms:modified xsi:type="dcterms:W3CDTF">2026-09-16T14:58:00Z</dcterms:modified>
</cp:coreProperties>
</file>