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DE2" w:rsidRDefault="00254DE2" w:rsidP="00254DE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254DE2">
        <w:drawing>
          <wp:inline distT="0" distB="0" distL="0" distR="0">
            <wp:extent cx="5768578" cy="485775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11" cy="486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DE2" w:rsidRPr="00624935" w:rsidRDefault="00254DE2" w:rsidP="00254DE2">
      <w:pPr>
        <w:spacing w:after="0" w:line="480" w:lineRule="auto"/>
        <w:rPr>
          <w:rFonts w:ascii="Times New Roman" w:hAnsi="Times New Roman" w:cs="Times New Roman"/>
          <w:sz w:val="24"/>
          <w:szCs w:val="32"/>
        </w:rPr>
      </w:pPr>
    </w:p>
    <w:p w:rsidR="00254DE2" w:rsidRPr="00B00A6A" w:rsidRDefault="00254DE2" w:rsidP="00254DE2">
      <w:pPr>
        <w:spacing w:after="0" w:line="480" w:lineRule="auto"/>
        <w:rPr>
          <w:rFonts w:ascii="Times New Roman" w:hAnsi="Times New Roman" w:cs="Times New Roman"/>
        </w:rPr>
      </w:pPr>
      <w:r w:rsidRPr="00624935">
        <w:rPr>
          <w:rFonts w:ascii="Times New Roman" w:hAnsi="Times New Roman" w:cs="Times New Roman"/>
          <w:b/>
          <w:bCs/>
        </w:rPr>
        <w:t>Supplementar</w:t>
      </w:r>
      <w:r>
        <w:rPr>
          <w:rFonts w:ascii="Times New Roman" w:hAnsi="Times New Roman" w:cs="Times New Roman"/>
          <w:b/>
          <w:bCs/>
        </w:rPr>
        <w:t>y</w:t>
      </w:r>
      <w:r w:rsidRPr="00624935">
        <w:rPr>
          <w:rFonts w:ascii="Times New Roman" w:hAnsi="Times New Roman" w:cs="Times New Roman"/>
          <w:b/>
          <w:bCs/>
        </w:rPr>
        <w:t xml:space="preserve"> Figur</w:t>
      </w:r>
      <w:r>
        <w:rPr>
          <w:rFonts w:ascii="Times New Roman" w:hAnsi="Times New Roman" w:cs="Times New Roman"/>
          <w:b/>
          <w:bCs/>
        </w:rPr>
        <w:t>e</w:t>
      </w:r>
      <w:r w:rsidRPr="00624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Angsana New"/>
          <w:b/>
          <w:bCs/>
        </w:rPr>
        <w:t>1</w:t>
      </w:r>
      <w:r w:rsidRPr="00624935">
        <w:rPr>
          <w:rFonts w:ascii="Times New Roman" w:hAnsi="Times New Roman" w:cs="Times New Roman"/>
          <w:b/>
          <w:bCs/>
        </w:rPr>
        <w:t>.</w:t>
      </w:r>
      <w:r w:rsidRPr="00624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54DE2">
        <w:rPr>
          <w:rFonts w:ascii="Times New Roman" w:hAnsi="Times New Roman" w:cs="Times New Roman"/>
        </w:rPr>
        <w:t xml:space="preserve">The immunohistochemistry using PSA vs. Con </w:t>
      </w:r>
      <w:proofErr w:type="gramStart"/>
      <w:r w:rsidRPr="00254DE2">
        <w:rPr>
          <w:rFonts w:ascii="Times New Roman" w:hAnsi="Times New Roman" w:cs="Times New Roman"/>
        </w:rPr>
        <w:t>A</w:t>
      </w:r>
      <w:proofErr w:type="gramEnd"/>
      <w:r w:rsidRPr="00254DE2">
        <w:rPr>
          <w:rFonts w:ascii="Times New Roman" w:hAnsi="Times New Roman" w:cs="Times New Roman"/>
        </w:rPr>
        <w:t xml:space="preserve"> in tumor tissues from CCA patients were compared. </w:t>
      </w:r>
      <w:r>
        <w:rPr>
          <w:rFonts w:ascii="Times New Roman" w:hAnsi="Times New Roman" w:cs="Times New Roman"/>
        </w:rPr>
        <w:t xml:space="preserve"> </w:t>
      </w:r>
      <w:r w:rsidRPr="00254DE2">
        <w:rPr>
          <w:rFonts w:ascii="Times New Roman" w:hAnsi="Times New Roman" w:cs="Times New Roman"/>
        </w:rPr>
        <w:t xml:space="preserve">PSA could differentiate CCA tissues with non-metastatic vs.  </w:t>
      </w:r>
      <w:proofErr w:type="gramStart"/>
      <w:r w:rsidRPr="00254DE2">
        <w:rPr>
          <w:rFonts w:ascii="Times New Roman" w:hAnsi="Times New Roman" w:cs="Times New Roman"/>
        </w:rPr>
        <w:t>metastatic</w:t>
      </w:r>
      <w:proofErr w:type="gramEnd"/>
      <w:r w:rsidRPr="00254DE2">
        <w:rPr>
          <w:rFonts w:ascii="Times New Roman" w:hAnsi="Times New Roman" w:cs="Times New Roman"/>
        </w:rPr>
        <w:t xml:space="preserve"> stages.  PSA reacted strongly with metastatic stage CCA, weaker with non-metastatic stage CCA; and negative with hepatocytes</w:t>
      </w:r>
      <w:r>
        <w:rPr>
          <w:rFonts w:ascii="Times New Roman" w:hAnsi="Times New Roman" w:cs="Times New Roman"/>
        </w:rPr>
        <w:t xml:space="preserve"> (H)</w:t>
      </w:r>
      <w:r w:rsidRPr="00254DE2">
        <w:rPr>
          <w:rFonts w:ascii="Times New Roman" w:hAnsi="Times New Roman" w:cs="Times New Roman"/>
        </w:rPr>
        <w:t>.  Con</w:t>
      </w:r>
      <w:r>
        <w:rPr>
          <w:rFonts w:ascii="Times New Roman" w:hAnsi="Times New Roman" w:cs="Times New Roman"/>
        </w:rPr>
        <w:t xml:space="preserve"> </w:t>
      </w:r>
      <w:r w:rsidRPr="00254DE2">
        <w:rPr>
          <w:rFonts w:ascii="Times New Roman" w:hAnsi="Times New Roman" w:cs="Times New Roman"/>
        </w:rPr>
        <w:t>A, in contrast, reacted strongly with both metastatic and non-metastatic CCA, as well as hepatocytes.</w:t>
      </w:r>
    </w:p>
    <w:p w:rsidR="00254DE2" w:rsidRDefault="00254DE2" w:rsidP="00465222">
      <w:pPr>
        <w:spacing w:after="0" w:line="480" w:lineRule="auto"/>
        <w:rPr>
          <w:rFonts w:ascii="Times New Roman" w:hAnsi="Times New Roman" w:cs="Times New Roman"/>
          <w:sz w:val="24"/>
          <w:szCs w:val="32"/>
        </w:rPr>
      </w:pPr>
    </w:p>
    <w:p w:rsidR="00254DE2" w:rsidRDefault="00254DE2" w:rsidP="00465222">
      <w:pPr>
        <w:spacing w:after="0" w:line="480" w:lineRule="auto"/>
        <w:rPr>
          <w:rFonts w:ascii="Times New Roman" w:hAnsi="Times New Roman" w:cs="Times New Roman"/>
          <w:sz w:val="24"/>
          <w:szCs w:val="32"/>
        </w:rPr>
      </w:pPr>
    </w:p>
    <w:p w:rsidR="00B00A6A" w:rsidRDefault="00B00A6A" w:rsidP="00465222">
      <w:pPr>
        <w:spacing w:after="0" w:line="480" w:lineRule="auto"/>
        <w:rPr>
          <w:rFonts w:ascii="Times New Roman" w:hAnsi="Times New Roman" w:cs="Times New Roman"/>
          <w:sz w:val="24"/>
          <w:szCs w:val="32"/>
        </w:rPr>
      </w:pPr>
      <w:bookmarkStart w:id="0" w:name="_GoBack"/>
      <w:r w:rsidRPr="0018506E">
        <w:rPr>
          <w:noProof/>
        </w:rPr>
        <w:lastRenderedPageBreak/>
        <w:drawing>
          <wp:inline distT="0" distB="0" distL="0" distR="0" wp14:anchorId="23B9EE31" wp14:editId="2EF3925D">
            <wp:extent cx="5858510" cy="3987165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00A6A" w:rsidRPr="00624935" w:rsidRDefault="00B00A6A" w:rsidP="00465222">
      <w:pPr>
        <w:spacing w:after="0" w:line="480" w:lineRule="auto"/>
        <w:rPr>
          <w:rFonts w:ascii="Times New Roman" w:hAnsi="Times New Roman" w:cs="Times New Roman"/>
          <w:sz w:val="24"/>
          <w:szCs w:val="32"/>
        </w:rPr>
      </w:pPr>
    </w:p>
    <w:p w:rsidR="00032785" w:rsidRPr="00B00A6A" w:rsidRDefault="00132823" w:rsidP="00465222">
      <w:pPr>
        <w:spacing w:after="0" w:line="480" w:lineRule="auto"/>
        <w:rPr>
          <w:rFonts w:ascii="Times New Roman" w:hAnsi="Times New Roman" w:cs="Times New Roman"/>
        </w:rPr>
      </w:pPr>
      <w:r w:rsidRPr="00624935">
        <w:rPr>
          <w:rFonts w:ascii="Times New Roman" w:hAnsi="Times New Roman" w:cs="Times New Roman"/>
          <w:b/>
          <w:bCs/>
        </w:rPr>
        <w:t>Supplementar</w:t>
      </w:r>
      <w:r>
        <w:rPr>
          <w:rFonts w:ascii="Times New Roman" w:hAnsi="Times New Roman" w:cs="Times New Roman"/>
          <w:b/>
          <w:bCs/>
        </w:rPr>
        <w:t>y</w:t>
      </w:r>
      <w:r w:rsidR="00624935" w:rsidRPr="00624935">
        <w:rPr>
          <w:rFonts w:ascii="Times New Roman" w:hAnsi="Times New Roman" w:cs="Times New Roman"/>
          <w:b/>
          <w:bCs/>
        </w:rPr>
        <w:t xml:space="preserve"> Figur</w:t>
      </w:r>
      <w:r w:rsidR="00624935">
        <w:rPr>
          <w:rFonts w:ascii="Times New Roman" w:hAnsi="Times New Roman" w:cs="Times New Roman"/>
          <w:b/>
          <w:bCs/>
        </w:rPr>
        <w:t>e</w:t>
      </w:r>
      <w:r w:rsidR="00624935" w:rsidRPr="00624935">
        <w:rPr>
          <w:rFonts w:ascii="Times New Roman" w:hAnsi="Times New Roman" w:cs="Times New Roman"/>
        </w:rPr>
        <w:t xml:space="preserve"> </w:t>
      </w:r>
      <w:r w:rsidR="00B00A6A">
        <w:rPr>
          <w:rFonts w:ascii="Times New Roman" w:hAnsi="Times New Roman" w:cs="Times New Roman"/>
          <w:b/>
          <w:bCs/>
        </w:rPr>
        <w:t>S</w:t>
      </w:r>
      <w:r w:rsidR="00254DE2">
        <w:rPr>
          <w:rFonts w:ascii="Times New Roman" w:hAnsi="Times New Roman" w:cs="Angsana New"/>
          <w:b/>
          <w:bCs/>
        </w:rPr>
        <w:t>2</w:t>
      </w:r>
      <w:r w:rsidR="00624935" w:rsidRPr="00624935">
        <w:rPr>
          <w:rFonts w:ascii="Times New Roman" w:hAnsi="Times New Roman" w:cs="Times New Roman"/>
          <w:b/>
          <w:bCs/>
        </w:rPr>
        <w:t>.</w:t>
      </w:r>
      <w:r w:rsidR="00624935" w:rsidRPr="00624935">
        <w:rPr>
          <w:rFonts w:ascii="Times New Roman" w:hAnsi="Times New Roman" w:cs="Times New Roman"/>
        </w:rPr>
        <w:t xml:space="preserve"> Cell aggregation test. To select the </w:t>
      </w:r>
      <w:proofErr w:type="spellStart"/>
      <w:r w:rsidR="00624935" w:rsidRPr="00CB4598">
        <w:rPr>
          <w:rFonts w:ascii="Times New Roman" w:hAnsi="Times New Roman" w:cs="Times New Roman"/>
          <w:i/>
          <w:iCs/>
          <w:szCs w:val="22"/>
        </w:rPr>
        <w:t>Pisum</w:t>
      </w:r>
      <w:proofErr w:type="spellEnd"/>
      <w:r w:rsidR="00624935" w:rsidRPr="00CB4598">
        <w:rPr>
          <w:rFonts w:ascii="Times New Roman" w:hAnsi="Times New Roman" w:cs="Times New Roman"/>
          <w:i/>
          <w:iCs/>
          <w:szCs w:val="22"/>
        </w:rPr>
        <w:t xml:space="preserve"> </w:t>
      </w:r>
      <w:proofErr w:type="spellStart"/>
      <w:r w:rsidR="00624935" w:rsidRPr="00CB4598">
        <w:rPr>
          <w:rFonts w:ascii="Times New Roman" w:hAnsi="Times New Roman" w:cs="Times New Roman"/>
          <w:i/>
          <w:iCs/>
          <w:szCs w:val="22"/>
        </w:rPr>
        <w:t>Sativum</w:t>
      </w:r>
      <w:proofErr w:type="spellEnd"/>
      <w:r w:rsidR="00624935" w:rsidRPr="00CB4598">
        <w:rPr>
          <w:rFonts w:ascii="Times New Roman" w:hAnsi="Times New Roman" w:cs="Times New Roman"/>
          <w:szCs w:val="22"/>
        </w:rPr>
        <w:t xml:space="preserve"> Aggl</w:t>
      </w:r>
      <w:r w:rsidR="00624935">
        <w:rPr>
          <w:rFonts w:ascii="Times New Roman" w:hAnsi="Times New Roman" w:cs="Times New Roman"/>
          <w:szCs w:val="22"/>
        </w:rPr>
        <w:t>utinin</w:t>
      </w:r>
      <w:r w:rsidR="00624935">
        <w:rPr>
          <w:rFonts w:ascii="Times New Roman" w:hAnsi="Times New Roman" w:cs="Times New Roman"/>
        </w:rPr>
        <w:t xml:space="preserve"> (PSA)</w:t>
      </w:r>
      <w:r w:rsidR="00624935" w:rsidRPr="00624935">
        <w:rPr>
          <w:rFonts w:ascii="Times New Roman" w:hAnsi="Times New Roman" w:cs="Times New Roman"/>
        </w:rPr>
        <w:t xml:space="preserve"> concentration, cell aggregation test were performed</w:t>
      </w:r>
      <w:r w:rsidR="00624935">
        <w:rPr>
          <w:rFonts w:ascii="Times New Roman" w:hAnsi="Times New Roman" w:cs="Times New Roman"/>
        </w:rPr>
        <w:t xml:space="preserve"> by</w:t>
      </w:r>
      <w:r w:rsidR="00624935" w:rsidRPr="00624935">
        <w:rPr>
          <w:rFonts w:ascii="Times New Roman" w:hAnsi="Times New Roman" w:cs="Times New Roman"/>
        </w:rPr>
        <w:t xml:space="preserve"> various </w:t>
      </w:r>
      <w:r w:rsidR="00624935">
        <w:rPr>
          <w:rFonts w:ascii="Times New Roman" w:hAnsi="Times New Roman" w:cs="Times New Roman"/>
        </w:rPr>
        <w:t xml:space="preserve">PSA </w:t>
      </w:r>
      <w:r w:rsidR="00624935" w:rsidRPr="00624935">
        <w:rPr>
          <w:rFonts w:ascii="Times New Roman" w:hAnsi="Times New Roman" w:cs="Times New Roman"/>
        </w:rPr>
        <w:t>concentrations</w:t>
      </w:r>
      <w:r w:rsidR="00624935">
        <w:rPr>
          <w:rFonts w:ascii="Times New Roman" w:hAnsi="Times New Roman" w:cs="Times New Roman"/>
        </w:rPr>
        <w:t xml:space="preserve"> (0.78 – 100 µg/ml)</w:t>
      </w:r>
      <w:r w:rsidR="00624935" w:rsidRPr="00624935">
        <w:rPr>
          <w:rFonts w:ascii="Times New Roman" w:hAnsi="Times New Roman" w:cs="Times New Roman"/>
        </w:rPr>
        <w:t xml:space="preserve">.  </w:t>
      </w:r>
      <w:r w:rsidR="00624935">
        <w:rPr>
          <w:rFonts w:ascii="Times New Roman" w:hAnsi="Times New Roman" w:cs="Times New Roman"/>
        </w:rPr>
        <w:t>KKU-213,</w:t>
      </w:r>
      <w:r w:rsidR="00624935" w:rsidRPr="00624935">
        <w:rPr>
          <w:rFonts w:ascii="Times New Roman" w:hAnsi="Times New Roman" w:cs="Times New Roman"/>
        </w:rPr>
        <w:t xml:space="preserve"> </w:t>
      </w:r>
      <w:r w:rsidR="00624935">
        <w:rPr>
          <w:rFonts w:ascii="Times New Roman" w:hAnsi="Times New Roman" w:cs="Times New Roman"/>
        </w:rPr>
        <w:t>4 x 10</w:t>
      </w:r>
      <w:r w:rsidR="00624935" w:rsidRPr="00624935">
        <w:rPr>
          <w:rFonts w:ascii="Times New Roman" w:hAnsi="Times New Roman" w:cs="Times New Roman"/>
          <w:vertAlign w:val="superscript"/>
        </w:rPr>
        <w:t>4</w:t>
      </w:r>
      <w:r w:rsidR="00624935">
        <w:rPr>
          <w:rFonts w:ascii="Times New Roman" w:hAnsi="Times New Roman" w:cs="Times New Roman"/>
        </w:rPr>
        <w:t xml:space="preserve"> cells, </w:t>
      </w:r>
      <w:r w:rsidR="00624935" w:rsidRPr="00624935">
        <w:rPr>
          <w:rFonts w:ascii="Times New Roman" w:hAnsi="Times New Roman" w:cs="Times New Roman"/>
        </w:rPr>
        <w:t xml:space="preserve">were incubated </w:t>
      </w:r>
      <w:r w:rsidR="00624935">
        <w:rPr>
          <w:rFonts w:ascii="Times New Roman" w:hAnsi="Times New Roman" w:cs="Times New Roman"/>
        </w:rPr>
        <w:t>with PSA</w:t>
      </w:r>
      <w:r w:rsidR="00624935" w:rsidRPr="00624935">
        <w:rPr>
          <w:rFonts w:ascii="Times New Roman" w:hAnsi="Times New Roman" w:cs="Times New Roman"/>
        </w:rPr>
        <w:t xml:space="preserve"> </w:t>
      </w:r>
      <w:r w:rsidR="00624935">
        <w:rPr>
          <w:rFonts w:ascii="Times New Roman" w:hAnsi="Times New Roman" w:cs="Times New Roman"/>
        </w:rPr>
        <w:t xml:space="preserve">in 48-well plate </w:t>
      </w:r>
      <w:r w:rsidR="00624935" w:rsidRPr="00624935">
        <w:rPr>
          <w:rFonts w:ascii="Times New Roman" w:hAnsi="Times New Roman" w:cs="Times New Roman"/>
        </w:rPr>
        <w:t xml:space="preserve">for 1 h and the aggregated cells were observed under the microscope.  </w:t>
      </w:r>
    </w:p>
    <w:p w:rsidR="0018506E" w:rsidRDefault="0018506E" w:rsidP="00465222">
      <w:pPr>
        <w:spacing w:after="0" w:line="480" w:lineRule="auto"/>
        <w:jc w:val="center"/>
      </w:pPr>
    </w:p>
    <w:p w:rsidR="00CD286F" w:rsidRDefault="00CD286F" w:rsidP="00465222">
      <w:pPr>
        <w:spacing w:after="0" w:line="480" w:lineRule="auto"/>
        <w:jc w:val="center"/>
      </w:pPr>
    </w:p>
    <w:p w:rsidR="00CD286F" w:rsidRDefault="00CD286F" w:rsidP="00465222">
      <w:pPr>
        <w:spacing w:after="0" w:line="480" w:lineRule="auto"/>
        <w:jc w:val="center"/>
      </w:pPr>
    </w:p>
    <w:p w:rsidR="00CD286F" w:rsidRDefault="00CD286F" w:rsidP="00465222">
      <w:pPr>
        <w:spacing w:after="0" w:line="480" w:lineRule="auto"/>
        <w:jc w:val="center"/>
      </w:pPr>
    </w:p>
    <w:p w:rsidR="00CD286F" w:rsidRDefault="00CD286F" w:rsidP="00465222">
      <w:pPr>
        <w:spacing w:after="0" w:line="480" w:lineRule="auto"/>
        <w:jc w:val="center"/>
      </w:pPr>
    </w:p>
    <w:p w:rsidR="00CD286F" w:rsidRDefault="00CD286F" w:rsidP="00465222">
      <w:pPr>
        <w:spacing w:after="0" w:line="480" w:lineRule="auto"/>
        <w:jc w:val="center"/>
      </w:pPr>
    </w:p>
    <w:p w:rsidR="00CD286F" w:rsidRDefault="00CD286F" w:rsidP="00465222">
      <w:pPr>
        <w:spacing w:after="0" w:line="480" w:lineRule="auto"/>
        <w:jc w:val="center"/>
      </w:pPr>
    </w:p>
    <w:p w:rsidR="00CD286F" w:rsidRDefault="00CD286F" w:rsidP="00465222">
      <w:pPr>
        <w:spacing w:after="0" w:line="480" w:lineRule="auto"/>
        <w:jc w:val="center"/>
      </w:pPr>
      <w:r w:rsidRPr="00CD286F">
        <w:rPr>
          <w:noProof/>
        </w:rPr>
        <w:lastRenderedPageBreak/>
        <w:drawing>
          <wp:inline distT="0" distB="0" distL="0" distR="0">
            <wp:extent cx="4832278" cy="5286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343" cy="528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86F" w:rsidRDefault="00CD286F" w:rsidP="00465222">
      <w:pPr>
        <w:spacing w:after="0" w:line="480" w:lineRule="auto"/>
        <w:jc w:val="center"/>
      </w:pPr>
    </w:p>
    <w:p w:rsidR="00CD286F" w:rsidRPr="00B00A6A" w:rsidRDefault="00CD286F" w:rsidP="00465222">
      <w:pPr>
        <w:spacing w:after="0" w:line="480" w:lineRule="auto"/>
        <w:rPr>
          <w:rFonts w:ascii="Times New Roman" w:hAnsi="Times New Roman" w:cs="Times New Roman"/>
        </w:rPr>
      </w:pPr>
      <w:r w:rsidRPr="00624935">
        <w:rPr>
          <w:rFonts w:ascii="Times New Roman" w:hAnsi="Times New Roman" w:cs="Times New Roman"/>
          <w:b/>
          <w:bCs/>
        </w:rPr>
        <w:t>Supplementar</w:t>
      </w:r>
      <w:r>
        <w:rPr>
          <w:rFonts w:ascii="Times New Roman" w:hAnsi="Times New Roman" w:cs="Times New Roman"/>
          <w:b/>
          <w:bCs/>
        </w:rPr>
        <w:t>y</w:t>
      </w:r>
      <w:r w:rsidRPr="00624935">
        <w:rPr>
          <w:rFonts w:ascii="Times New Roman" w:hAnsi="Times New Roman" w:cs="Times New Roman"/>
          <w:b/>
          <w:bCs/>
        </w:rPr>
        <w:t xml:space="preserve"> Figur</w:t>
      </w:r>
      <w:r>
        <w:rPr>
          <w:rFonts w:ascii="Times New Roman" w:hAnsi="Times New Roman" w:cs="Times New Roman"/>
          <w:b/>
          <w:bCs/>
        </w:rPr>
        <w:t>e</w:t>
      </w:r>
      <w:r w:rsidRPr="00624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S</w:t>
      </w:r>
      <w:r w:rsidR="00254DE2">
        <w:rPr>
          <w:rFonts w:ascii="Times New Roman" w:hAnsi="Times New Roman" w:cs="Angsana New"/>
          <w:b/>
          <w:bCs/>
        </w:rPr>
        <w:t>3</w:t>
      </w:r>
      <w:r w:rsidRPr="00624935">
        <w:rPr>
          <w:rFonts w:ascii="Times New Roman" w:hAnsi="Times New Roman" w:cs="Times New Roman"/>
          <w:b/>
          <w:bCs/>
        </w:rPr>
        <w:t>.</w:t>
      </w:r>
      <w:r w:rsidRPr="00624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Inhibited </w:t>
      </w:r>
      <w:proofErr w:type="spellStart"/>
      <w:r>
        <w:rPr>
          <w:rFonts w:ascii="Times New Roman" w:hAnsi="Times New Roman" w:cs="Times New Roman"/>
        </w:rPr>
        <w:t>Akt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Erk</w:t>
      </w:r>
      <w:proofErr w:type="spellEnd"/>
      <w:r>
        <w:rPr>
          <w:rFonts w:ascii="Times New Roman" w:hAnsi="Times New Roman" w:cs="Times New Roman"/>
        </w:rPr>
        <w:t xml:space="preserve"> activation had no effect on O-GlcNAcylati</w:t>
      </w:r>
      <w:r w:rsidR="00A82398">
        <w:rPr>
          <w:rFonts w:ascii="Times New Roman" w:hAnsi="Times New Roman" w:cs="Times New Roman"/>
        </w:rPr>
        <w:t>on status</w:t>
      </w:r>
      <w:r>
        <w:rPr>
          <w:rFonts w:ascii="Times New Roman" w:hAnsi="Times New Roman" w:cs="Times New Roman"/>
        </w:rPr>
        <w:t xml:space="preserve"> in CCA cells.  The levels of OGP and OGT were determined in </w:t>
      </w:r>
      <w:r w:rsidRPr="00CD286F">
        <w:rPr>
          <w:rFonts w:ascii="Times New Roman" w:hAnsi="Times New Roman" w:cs="Times New Roman"/>
          <w:b/>
          <w:bCs/>
        </w:rPr>
        <w:t xml:space="preserve">(a) </w:t>
      </w:r>
      <w:proofErr w:type="spellStart"/>
      <w:r>
        <w:rPr>
          <w:rFonts w:ascii="Times New Roman" w:hAnsi="Times New Roman" w:cs="Times New Roman"/>
        </w:rPr>
        <w:t>Akt</w:t>
      </w:r>
      <w:proofErr w:type="spellEnd"/>
      <w:r>
        <w:rPr>
          <w:rFonts w:ascii="Times New Roman" w:hAnsi="Times New Roman" w:cs="Times New Roman"/>
        </w:rPr>
        <w:t xml:space="preserve"> inhibitor, MK-2206, and </w:t>
      </w:r>
      <w:r w:rsidRPr="00CD286F">
        <w:rPr>
          <w:rFonts w:ascii="Times New Roman" w:hAnsi="Times New Roman" w:cs="Times New Roman"/>
          <w:b/>
          <w:bCs/>
        </w:rPr>
        <w:t>(b)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Erk</w:t>
      </w:r>
      <w:proofErr w:type="spellEnd"/>
      <w:r>
        <w:rPr>
          <w:rFonts w:ascii="Times New Roman" w:hAnsi="Times New Roman" w:cs="Times New Roman"/>
        </w:rPr>
        <w:t xml:space="preserve"> inhibitor, PD98059, treated cells using western blot analysis</w:t>
      </w:r>
      <w:r w:rsidRPr="00624935">
        <w:rPr>
          <w:rFonts w:ascii="Times New Roman" w:hAnsi="Times New Roman" w:cs="Times New Roman"/>
        </w:rPr>
        <w:t xml:space="preserve">.  </w:t>
      </w:r>
    </w:p>
    <w:p w:rsidR="00CD286F" w:rsidRDefault="00CD286F" w:rsidP="00465222">
      <w:pPr>
        <w:spacing w:after="0" w:line="480" w:lineRule="auto"/>
        <w:jc w:val="center"/>
      </w:pPr>
    </w:p>
    <w:p w:rsidR="00552CB6" w:rsidRDefault="00552CB6" w:rsidP="00465222">
      <w:pPr>
        <w:spacing w:after="0" w:line="480" w:lineRule="auto"/>
        <w:jc w:val="center"/>
      </w:pPr>
    </w:p>
    <w:p w:rsidR="00552CB6" w:rsidRDefault="00552CB6" w:rsidP="00465222">
      <w:pPr>
        <w:spacing w:after="0" w:line="480" w:lineRule="auto"/>
        <w:jc w:val="center"/>
      </w:pPr>
    </w:p>
    <w:p w:rsidR="00552CB6" w:rsidRDefault="00552CB6" w:rsidP="00465222">
      <w:pPr>
        <w:spacing w:after="0" w:line="480" w:lineRule="auto"/>
        <w:jc w:val="center"/>
      </w:pPr>
    </w:p>
    <w:p w:rsidR="00552CB6" w:rsidRDefault="00552CB6" w:rsidP="00465222">
      <w:pPr>
        <w:spacing w:after="0" w:line="480" w:lineRule="auto"/>
        <w:jc w:val="center"/>
      </w:pPr>
      <w:r w:rsidRPr="00552CB6">
        <w:rPr>
          <w:noProof/>
        </w:rPr>
        <w:lastRenderedPageBreak/>
        <w:drawing>
          <wp:inline distT="0" distB="0" distL="0" distR="0">
            <wp:extent cx="5943600" cy="15474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6B1" w:rsidRDefault="00A856B1" w:rsidP="00465222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A856B1" w:rsidRDefault="00A856B1" w:rsidP="00465222">
      <w:pPr>
        <w:spacing w:after="0" w:line="480" w:lineRule="auto"/>
      </w:pPr>
      <w:r w:rsidRPr="00624935">
        <w:rPr>
          <w:rFonts w:ascii="Times New Roman" w:hAnsi="Times New Roman" w:cs="Times New Roman"/>
          <w:b/>
          <w:bCs/>
        </w:rPr>
        <w:t>Supplementar</w:t>
      </w:r>
      <w:r>
        <w:rPr>
          <w:rFonts w:ascii="Times New Roman" w:hAnsi="Times New Roman" w:cs="Times New Roman"/>
          <w:b/>
          <w:bCs/>
        </w:rPr>
        <w:t>y</w:t>
      </w:r>
      <w:r w:rsidRPr="00624935">
        <w:rPr>
          <w:rFonts w:ascii="Times New Roman" w:hAnsi="Times New Roman" w:cs="Times New Roman"/>
          <w:b/>
          <w:bCs/>
        </w:rPr>
        <w:t xml:space="preserve"> Figur</w:t>
      </w:r>
      <w:r>
        <w:rPr>
          <w:rFonts w:ascii="Times New Roman" w:hAnsi="Times New Roman" w:cs="Times New Roman"/>
          <w:b/>
          <w:bCs/>
        </w:rPr>
        <w:t>e</w:t>
      </w:r>
      <w:r w:rsidRPr="00624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S</w:t>
      </w:r>
      <w:r w:rsidR="00640F76">
        <w:rPr>
          <w:rFonts w:ascii="Times New Roman" w:hAnsi="Times New Roman" w:cs="Angsana New"/>
          <w:b/>
          <w:bCs/>
        </w:rPr>
        <w:t>4</w:t>
      </w:r>
      <w:r w:rsidRPr="00624935">
        <w:rPr>
          <w:rFonts w:ascii="Times New Roman" w:hAnsi="Times New Roman" w:cs="Times New Roman"/>
          <w:b/>
          <w:bCs/>
        </w:rPr>
        <w:t>.</w:t>
      </w:r>
      <w:r w:rsidRPr="00624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PCR products from </w:t>
      </w:r>
      <w:r w:rsidR="00447E9F">
        <w:rPr>
          <w:rFonts w:ascii="Times New Roman" w:hAnsi="Times New Roman" w:cs="Times New Roman"/>
        </w:rPr>
        <w:t xml:space="preserve">the real-time PCR of </w:t>
      </w:r>
      <w:r>
        <w:rPr>
          <w:rFonts w:ascii="Times New Roman" w:hAnsi="Times New Roman" w:cs="Times New Roman"/>
        </w:rPr>
        <w:t xml:space="preserve">chromatin immunoprecipitation </w:t>
      </w:r>
      <w:r w:rsidR="00465222">
        <w:rPr>
          <w:rFonts w:ascii="Times New Roman" w:hAnsi="Times New Roman" w:cs="Times New Roman"/>
        </w:rPr>
        <w:t>(</w:t>
      </w:r>
      <w:proofErr w:type="spellStart"/>
      <w:r w:rsidR="00465222">
        <w:rPr>
          <w:rFonts w:ascii="Times New Roman" w:hAnsi="Times New Roman" w:cs="Times New Roman"/>
        </w:rPr>
        <w:t>ChIP</w:t>
      </w:r>
      <w:proofErr w:type="spellEnd"/>
      <w:r w:rsidR="0046522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assay were run in the 2% agarose gel electrophores</w:t>
      </w:r>
      <w:r w:rsidR="00447E9F">
        <w:rPr>
          <w:rFonts w:ascii="Times New Roman" w:hAnsi="Times New Roman" w:cs="Times New Roman"/>
        </w:rPr>
        <w:t>is.  The expected band is 118 base pairs</w:t>
      </w:r>
      <w:r>
        <w:rPr>
          <w:rFonts w:ascii="Times New Roman" w:hAnsi="Times New Roman" w:cs="Times New Roman"/>
        </w:rPr>
        <w:t xml:space="preserve">.  All of the </w:t>
      </w:r>
      <w:proofErr w:type="spellStart"/>
      <w:r w:rsidR="00447E9F">
        <w:rPr>
          <w:rFonts w:ascii="Times New Roman" w:hAnsi="Times New Roman" w:cs="Times New Roman"/>
        </w:rPr>
        <w:t>ChIP</w:t>
      </w:r>
      <w:proofErr w:type="spellEnd"/>
      <w:r w:rsidR="00447E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sample</w:t>
      </w:r>
      <w:r w:rsidR="00A8239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447E9F">
        <w:rPr>
          <w:rFonts w:ascii="Times New Roman" w:hAnsi="Times New Roman" w:cs="Times New Roman"/>
        </w:rPr>
        <w:t xml:space="preserve">that </w:t>
      </w:r>
      <w:proofErr w:type="spellStart"/>
      <w:r w:rsidR="00447E9F">
        <w:rPr>
          <w:rFonts w:ascii="Times New Roman" w:hAnsi="Times New Roman" w:cs="Times New Roman"/>
        </w:rPr>
        <w:t>immunoprecipitated</w:t>
      </w:r>
      <w:proofErr w:type="spellEnd"/>
      <w:r w:rsidR="00447E9F">
        <w:rPr>
          <w:rFonts w:ascii="Times New Roman" w:hAnsi="Times New Roman" w:cs="Times New Roman"/>
        </w:rPr>
        <w:t xml:space="preserve"> with anti-FOXO3 </w:t>
      </w:r>
      <w:r>
        <w:rPr>
          <w:rFonts w:ascii="Times New Roman" w:hAnsi="Times New Roman" w:cs="Times New Roman"/>
        </w:rPr>
        <w:t xml:space="preserve">showed the single band between 100-200 </w:t>
      </w:r>
      <w:r w:rsidR="00465222">
        <w:rPr>
          <w:rFonts w:ascii="Times New Roman" w:hAnsi="Times New Roman" w:cs="Times New Roman"/>
        </w:rPr>
        <w:t>base pairs</w:t>
      </w:r>
      <w:r w:rsidR="00425DED">
        <w:rPr>
          <w:rFonts w:ascii="Times New Roman" w:hAnsi="Times New Roman" w:cs="Times New Roman"/>
        </w:rPr>
        <w:t>.  The specific binding of anti-FOXO3</w:t>
      </w:r>
      <w:r w:rsidR="001F1A9F">
        <w:rPr>
          <w:rFonts w:ascii="Times New Roman" w:hAnsi="Times New Roman" w:cs="Times New Roman"/>
        </w:rPr>
        <w:t xml:space="preserve"> </w:t>
      </w:r>
      <w:r w:rsidR="00425DED">
        <w:rPr>
          <w:rFonts w:ascii="Times New Roman" w:hAnsi="Times New Roman" w:cs="Times New Roman"/>
        </w:rPr>
        <w:t xml:space="preserve">was </w:t>
      </w:r>
      <w:r w:rsidR="00D5286D">
        <w:rPr>
          <w:rFonts w:ascii="Times New Roman" w:hAnsi="Times New Roman" w:cs="Times New Roman"/>
        </w:rPr>
        <w:t>confirmed</w:t>
      </w:r>
      <w:r w:rsidR="00425DED">
        <w:rPr>
          <w:rFonts w:ascii="Times New Roman" w:hAnsi="Times New Roman" w:cs="Times New Roman"/>
        </w:rPr>
        <w:t xml:space="preserve"> by adding IgG isotype control.  The band of PCR product could not be detected in the </w:t>
      </w:r>
      <w:proofErr w:type="spellStart"/>
      <w:r w:rsidR="00425DED">
        <w:rPr>
          <w:rFonts w:ascii="Times New Roman" w:hAnsi="Times New Roman" w:cs="Times New Roman"/>
        </w:rPr>
        <w:t>ChIP</w:t>
      </w:r>
      <w:proofErr w:type="spellEnd"/>
      <w:r w:rsidR="00425DED">
        <w:rPr>
          <w:rFonts w:ascii="Times New Roman" w:hAnsi="Times New Roman" w:cs="Times New Roman"/>
        </w:rPr>
        <w:t xml:space="preserve"> with IgG isotype control</w:t>
      </w:r>
      <w:r w:rsidR="00447E9F">
        <w:rPr>
          <w:rFonts w:ascii="Times New Roman" w:hAnsi="Times New Roman" w:cs="Times New Roman"/>
        </w:rPr>
        <w:t>.</w:t>
      </w:r>
    </w:p>
    <w:sectPr w:rsidR="00A856B1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821" w:rsidRDefault="00556821" w:rsidP="00C10C29">
      <w:pPr>
        <w:spacing w:after="0" w:line="240" w:lineRule="auto"/>
      </w:pPr>
      <w:r>
        <w:separator/>
      </w:r>
    </w:p>
  </w:endnote>
  <w:endnote w:type="continuationSeparator" w:id="0">
    <w:p w:rsidR="00556821" w:rsidRDefault="00556821" w:rsidP="00C10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12465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0C29" w:rsidRDefault="00C10C29">
        <w:pPr>
          <w:pStyle w:val="Footer"/>
          <w:jc w:val="center"/>
        </w:pPr>
        <w:r w:rsidRPr="00C10C29">
          <w:rPr>
            <w:rFonts w:ascii="Times New Roman" w:hAnsi="Times New Roman" w:cs="Times New Roman"/>
          </w:rPr>
          <w:fldChar w:fldCharType="begin"/>
        </w:r>
        <w:r w:rsidRPr="00C10C29">
          <w:rPr>
            <w:rFonts w:ascii="Times New Roman" w:hAnsi="Times New Roman" w:cs="Times New Roman"/>
          </w:rPr>
          <w:instrText xml:space="preserve"> PAGE   \* MERGEFORMAT </w:instrText>
        </w:r>
        <w:r w:rsidRPr="00C10C29">
          <w:rPr>
            <w:rFonts w:ascii="Times New Roman" w:hAnsi="Times New Roman" w:cs="Times New Roman"/>
          </w:rPr>
          <w:fldChar w:fldCharType="separate"/>
        </w:r>
        <w:r w:rsidR="00254DE2">
          <w:rPr>
            <w:rFonts w:ascii="Times New Roman" w:hAnsi="Times New Roman" w:cs="Times New Roman"/>
            <w:noProof/>
          </w:rPr>
          <w:t>1</w:t>
        </w:r>
        <w:r w:rsidRPr="00C10C29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C10C29" w:rsidRDefault="00C10C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821" w:rsidRDefault="00556821" w:rsidP="00C10C29">
      <w:pPr>
        <w:spacing w:after="0" w:line="240" w:lineRule="auto"/>
      </w:pPr>
      <w:r>
        <w:separator/>
      </w:r>
    </w:p>
  </w:footnote>
  <w:footnote w:type="continuationSeparator" w:id="0">
    <w:p w:rsidR="00556821" w:rsidRDefault="00556821" w:rsidP="00C10C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ABB"/>
    <w:rsid w:val="00013544"/>
    <w:rsid w:val="00032785"/>
    <w:rsid w:val="000808A4"/>
    <w:rsid w:val="000E2F14"/>
    <w:rsid w:val="000F5284"/>
    <w:rsid w:val="00132823"/>
    <w:rsid w:val="0013747E"/>
    <w:rsid w:val="0018506E"/>
    <w:rsid w:val="001B2422"/>
    <w:rsid w:val="001F1A9F"/>
    <w:rsid w:val="00254DE2"/>
    <w:rsid w:val="002F37A8"/>
    <w:rsid w:val="0036445A"/>
    <w:rsid w:val="00425DED"/>
    <w:rsid w:val="00447E9F"/>
    <w:rsid w:val="00451371"/>
    <w:rsid w:val="00465222"/>
    <w:rsid w:val="00497685"/>
    <w:rsid w:val="004B0B33"/>
    <w:rsid w:val="00552CB6"/>
    <w:rsid w:val="00556821"/>
    <w:rsid w:val="005F4ABB"/>
    <w:rsid w:val="00624935"/>
    <w:rsid w:val="00640F76"/>
    <w:rsid w:val="006C02A3"/>
    <w:rsid w:val="0075530D"/>
    <w:rsid w:val="00817F7D"/>
    <w:rsid w:val="00826346"/>
    <w:rsid w:val="008D5656"/>
    <w:rsid w:val="00A82398"/>
    <w:rsid w:val="00A856B1"/>
    <w:rsid w:val="00AB4BF6"/>
    <w:rsid w:val="00B00A6A"/>
    <w:rsid w:val="00B075E6"/>
    <w:rsid w:val="00B43392"/>
    <w:rsid w:val="00BA251A"/>
    <w:rsid w:val="00C10C29"/>
    <w:rsid w:val="00C251F7"/>
    <w:rsid w:val="00CD286F"/>
    <w:rsid w:val="00D5286D"/>
    <w:rsid w:val="00D53B97"/>
    <w:rsid w:val="00D61D6E"/>
    <w:rsid w:val="00EA5E34"/>
    <w:rsid w:val="00F750B1"/>
    <w:rsid w:val="00F8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7D1CD8-CFA9-42EA-A04F-5588EB3D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C29"/>
  </w:style>
  <w:style w:type="paragraph" w:styleId="Footer">
    <w:name w:val="footer"/>
    <w:basedOn w:val="Normal"/>
    <w:link w:val="FooterChar"/>
    <w:uiPriority w:val="99"/>
    <w:unhideWhenUsed/>
    <w:rsid w:val="00C10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C29"/>
  </w:style>
  <w:style w:type="table" w:styleId="TableGrid">
    <w:name w:val="Table Grid"/>
    <w:basedOn w:val="TableNormal"/>
    <w:uiPriority w:val="59"/>
    <w:rsid w:val="0001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CP</cp:lastModifiedBy>
  <cp:revision>3</cp:revision>
  <cp:lastPrinted>2017-08-15T09:14:00Z</cp:lastPrinted>
  <dcterms:created xsi:type="dcterms:W3CDTF">2018-05-21T01:57:00Z</dcterms:created>
  <dcterms:modified xsi:type="dcterms:W3CDTF">2018-05-21T09:05:00Z</dcterms:modified>
</cp:coreProperties>
</file>