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540EB" w14:textId="77777777" w:rsidR="00DC56C2" w:rsidRPr="00544A86" w:rsidRDefault="00DC56C2" w:rsidP="00DA48AD">
      <w:pPr>
        <w:pStyle w:val="1"/>
        <w:spacing w:line="480" w:lineRule="auto"/>
        <w:rPr>
          <w:rFonts w:eastAsiaTheme="minorEastAsia"/>
          <w:sz w:val="28"/>
        </w:rPr>
      </w:pPr>
      <w:r w:rsidRPr="00DC56C2">
        <w:rPr>
          <w:sz w:val="28"/>
        </w:rPr>
        <w:t>Supplementary materials and methods</w:t>
      </w:r>
    </w:p>
    <w:p w14:paraId="2FEB2A97" w14:textId="77777777" w:rsidR="00800644" w:rsidRPr="00E37B94" w:rsidRDefault="00800644" w:rsidP="00800644">
      <w:pPr>
        <w:spacing w:line="480" w:lineRule="auto"/>
        <w:outlineLvl w:val="0"/>
        <w:rPr>
          <w:b/>
          <w:sz w:val="24"/>
          <w:szCs w:val="24"/>
        </w:rPr>
      </w:pPr>
      <w:r w:rsidRPr="00E37B94">
        <w:rPr>
          <w:b/>
          <w:sz w:val="24"/>
          <w:szCs w:val="24"/>
        </w:rPr>
        <w:t>Human tissue</w:t>
      </w:r>
    </w:p>
    <w:p w14:paraId="576C8570" w14:textId="6BCDBC05" w:rsidR="00800644" w:rsidRDefault="00800644" w:rsidP="008A0B0D">
      <w:pPr>
        <w:spacing w:line="480" w:lineRule="auto"/>
        <w:rPr>
          <w:b/>
          <w:sz w:val="24"/>
          <w:szCs w:val="24"/>
        </w:rPr>
      </w:pPr>
      <w:r w:rsidRPr="00C465DA">
        <w:rPr>
          <w:sz w:val="24"/>
          <w:szCs w:val="24"/>
        </w:rPr>
        <w:t>This study was approved by the Institutional Review Board of the first affiliated hospital of Guangdong pharmaceutical university (Guangzhou, China)</w:t>
      </w:r>
      <w:r>
        <w:rPr>
          <w:rFonts w:hint="eastAsia"/>
          <w:sz w:val="24"/>
          <w:szCs w:val="24"/>
        </w:rPr>
        <w:t>,</w:t>
      </w:r>
      <w:r>
        <w:rPr>
          <w:sz w:val="24"/>
          <w:szCs w:val="24"/>
        </w:rPr>
        <w:t xml:space="preserve"> </w:t>
      </w:r>
      <w:r w:rsidRPr="00C465DA">
        <w:rPr>
          <w:sz w:val="24"/>
          <w:szCs w:val="24"/>
        </w:rPr>
        <w:t>all patients provided written informed consent for the use of surgical samples.</w:t>
      </w:r>
      <w:r>
        <w:rPr>
          <w:sz w:val="24"/>
          <w:szCs w:val="24"/>
        </w:rPr>
        <w:t xml:space="preserve"> </w:t>
      </w:r>
      <w:r w:rsidRPr="00E37B94">
        <w:rPr>
          <w:sz w:val="24"/>
          <w:szCs w:val="24"/>
        </w:rPr>
        <w:t>Fresh</w:t>
      </w:r>
      <w:r>
        <w:rPr>
          <w:sz w:val="24"/>
          <w:szCs w:val="24"/>
        </w:rPr>
        <w:t xml:space="preserve"> </w:t>
      </w:r>
      <w:r w:rsidRPr="00E37B94">
        <w:rPr>
          <w:sz w:val="24"/>
          <w:szCs w:val="24"/>
        </w:rPr>
        <w:t xml:space="preserve">HCC tissue samples and corresponding adjacent noncancerous tissues were obtained from 15 patients who were diagnosed with HCC in </w:t>
      </w:r>
      <w:r>
        <w:rPr>
          <w:sz w:val="24"/>
          <w:szCs w:val="24"/>
        </w:rPr>
        <w:t>t</w:t>
      </w:r>
      <w:r w:rsidRPr="00A13646">
        <w:rPr>
          <w:sz w:val="24"/>
          <w:szCs w:val="24"/>
        </w:rPr>
        <w:t xml:space="preserve">he </w:t>
      </w:r>
      <w:r>
        <w:rPr>
          <w:sz w:val="24"/>
          <w:szCs w:val="24"/>
        </w:rPr>
        <w:t>f</w:t>
      </w:r>
      <w:r w:rsidRPr="00A13646">
        <w:rPr>
          <w:sz w:val="24"/>
          <w:szCs w:val="24"/>
        </w:rPr>
        <w:t xml:space="preserve">irst </w:t>
      </w:r>
      <w:r>
        <w:rPr>
          <w:sz w:val="24"/>
          <w:szCs w:val="24"/>
        </w:rPr>
        <w:t>a</w:t>
      </w:r>
      <w:r w:rsidRPr="00A13646">
        <w:rPr>
          <w:sz w:val="24"/>
          <w:szCs w:val="24"/>
        </w:rPr>
        <w:t xml:space="preserve">ffiliated </w:t>
      </w:r>
      <w:r>
        <w:rPr>
          <w:sz w:val="24"/>
          <w:szCs w:val="24"/>
        </w:rPr>
        <w:t>h</w:t>
      </w:r>
      <w:r w:rsidRPr="00A13646">
        <w:rPr>
          <w:sz w:val="24"/>
          <w:szCs w:val="24"/>
        </w:rPr>
        <w:t xml:space="preserve">ospital of Guangdong </w:t>
      </w:r>
      <w:r>
        <w:rPr>
          <w:sz w:val="24"/>
          <w:szCs w:val="24"/>
        </w:rPr>
        <w:t>p</w:t>
      </w:r>
      <w:r w:rsidRPr="00A13646">
        <w:rPr>
          <w:sz w:val="24"/>
          <w:szCs w:val="24"/>
        </w:rPr>
        <w:t xml:space="preserve">harmaceutical </w:t>
      </w:r>
      <w:r>
        <w:rPr>
          <w:sz w:val="24"/>
          <w:szCs w:val="24"/>
        </w:rPr>
        <w:t>u</w:t>
      </w:r>
      <w:r w:rsidRPr="00A13646">
        <w:rPr>
          <w:sz w:val="24"/>
          <w:szCs w:val="24"/>
        </w:rPr>
        <w:t>niversity</w:t>
      </w:r>
      <w:r w:rsidRPr="00E37B94">
        <w:rPr>
          <w:sz w:val="24"/>
          <w:szCs w:val="24"/>
        </w:rPr>
        <w:t xml:space="preserve"> (Guangzhou, China). These samples were collected from patients during surgery. None of the patients had been preprocessed with radiotherapy or chemotherapy before undergoing a hepatectomy. The details of human tissues are described in the </w:t>
      </w:r>
      <w:r>
        <w:rPr>
          <w:rFonts w:hint="eastAsia"/>
          <w:sz w:val="24"/>
          <w:szCs w:val="24"/>
        </w:rPr>
        <w:t>s</w:t>
      </w:r>
      <w:r w:rsidRPr="00E37B94">
        <w:rPr>
          <w:sz w:val="24"/>
          <w:szCs w:val="24"/>
        </w:rPr>
        <w:t>upplementary Information table s1.</w:t>
      </w:r>
    </w:p>
    <w:p w14:paraId="599B251A" w14:textId="77777777" w:rsidR="00800644" w:rsidRDefault="00800644" w:rsidP="00DA48AD">
      <w:pPr>
        <w:spacing w:line="480" w:lineRule="auto"/>
        <w:jc w:val="left"/>
        <w:rPr>
          <w:b/>
          <w:sz w:val="24"/>
          <w:szCs w:val="24"/>
        </w:rPr>
      </w:pPr>
    </w:p>
    <w:p w14:paraId="72384D03" w14:textId="498A3DAA" w:rsidR="00570A0C" w:rsidRDefault="00570A0C" w:rsidP="00DA48AD">
      <w:pPr>
        <w:spacing w:line="480" w:lineRule="auto"/>
        <w:jc w:val="left"/>
        <w:rPr>
          <w:sz w:val="24"/>
          <w:szCs w:val="24"/>
        </w:rPr>
      </w:pPr>
      <w:r w:rsidRPr="00BD15A0">
        <w:rPr>
          <w:b/>
          <w:sz w:val="24"/>
          <w:szCs w:val="24"/>
        </w:rPr>
        <w:t>Mouse</w:t>
      </w:r>
      <w:r>
        <w:rPr>
          <w:b/>
          <w:sz w:val="24"/>
          <w:szCs w:val="24"/>
        </w:rPr>
        <w:t xml:space="preserve"> </w:t>
      </w:r>
      <w:r w:rsidRPr="00BD15A0">
        <w:rPr>
          <w:b/>
          <w:sz w:val="24"/>
          <w:szCs w:val="24"/>
        </w:rPr>
        <w:t>xenotransplantation experiments</w:t>
      </w:r>
    </w:p>
    <w:p w14:paraId="05370819" w14:textId="77777777" w:rsidR="008A0B0D" w:rsidRDefault="00570A0C" w:rsidP="00DA48AD">
      <w:pPr>
        <w:spacing w:line="480" w:lineRule="auto"/>
        <w:rPr>
          <w:sz w:val="24"/>
          <w:szCs w:val="24"/>
        </w:rPr>
      </w:pPr>
      <w:r w:rsidRPr="00BD15A0">
        <w:rPr>
          <w:sz w:val="24"/>
          <w:szCs w:val="24"/>
        </w:rPr>
        <w:t>BALB/c male nude mice (Four</w:t>
      </w:r>
      <w:r>
        <w:rPr>
          <w:sz w:val="24"/>
          <w:szCs w:val="24"/>
        </w:rPr>
        <w:t xml:space="preserve"> </w:t>
      </w:r>
      <w:r w:rsidRPr="00BD15A0">
        <w:rPr>
          <w:sz w:val="24"/>
          <w:szCs w:val="24"/>
        </w:rPr>
        <w:t>week</w:t>
      </w:r>
      <w:r>
        <w:rPr>
          <w:sz w:val="24"/>
          <w:szCs w:val="24"/>
        </w:rPr>
        <w:t>s old,</w:t>
      </w:r>
      <w:r w:rsidRPr="006D6031">
        <w:rPr>
          <w:sz w:val="24"/>
          <w:szCs w:val="24"/>
        </w:rPr>
        <w:t xml:space="preserve"> </w:t>
      </w:r>
      <w:r w:rsidRPr="00BD15A0">
        <w:rPr>
          <w:sz w:val="24"/>
          <w:szCs w:val="24"/>
        </w:rPr>
        <w:t xml:space="preserve">Animal Center of Southern Medical University) were housed </w:t>
      </w:r>
      <w:r>
        <w:rPr>
          <w:sz w:val="24"/>
          <w:szCs w:val="24"/>
        </w:rPr>
        <w:t>three</w:t>
      </w:r>
      <w:r w:rsidRPr="00BD15A0">
        <w:rPr>
          <w:sz w:val="24"/>
          <w:szCs w:val="24"/>
        </w:rPr>
        <w:t xml:space="preserve"> mice per cage </w:t>
      </w:r>
      <w:r>
        <w:rPr>
          <w:sz w:val="24"/>
          <w:szCs w:val="24"/>
        </w:rPr>
        <w:t>under</w:t>
      </w:r>
      <w:r w:rsidRPr="00BD15A0">
        <w:rPr>
          <w:sz w:val="24"/>
          <w:szCs w:val="24"/>
        </w:rPr>
        <w:t xml:space="preserve"> specific pathogen-free </w:t>
      </w:r>
      <w:r>
        <w:rPr>
          <w:sz w:val="24"/>
          <w:szCs w:val="24"/>
        </w:rPr>
        <w:t>condition</w:t>
      </w:r>
      <w:r w:rsidRPr="00BD15A0">
        <w:rPr>
          <w:sz w:val="24"/>
          <w:szCs w:val="24"/>
        </w:rPr>
        <w:t>. Cells (1× 10</w:t>
      </w:r>
      <w:r w:rsidRPr="004666BC">
        <w:rPr>
          <w:sz w:val="24"/>
          <w:szCs w:val="24"/>
          <w:vertAlign w:val="superscript"/>
        </w:rPr>
        <w:t>7</w:t>
      </w:r>
      <w:r w:rsidRPr="00BD15A0">
        <w:rPr>
          <w:sz w:val="24"/>
          <w:szCs w:val="24"/>
        </w:rPr>
        <w:t xml:space="preserve"> in 200 µl serum-free media) were subcutaneously </w:t>
      </w:r>
      <w:r w:rsidRPr="00792461">
        <w:rPr>
          <w:sz w:val="24"/>
          <w:szCs w:val="24"/>
        </w:rPr>
        <w:t>injected into the flanks</w:t>
      </w:r>
      <w:r w:rsidRPr="00BD15A0">
        <w:rPr>
          <w:sz w:val="24"/>
          <w:szCs w:val="24"/>
        </w:rPr>
        <w:t xml:space="preserve"> of </w:t>
      </w:r>
      <w:r w:rsidR="00544A86">
        <w:rPr>
          <w:sz w:val="24"/>
          <w:szCs w:val="24"/>
        </w:rPr>
        <w:t>nude mice</w:t>
      </w:r>
      <w:r w:rsidR="00544A86">
        <w:rPr>
          <w:rFonts w:hint="eastAsia"/>
          <w:sz w:val="24"/>
          <w:szCs w:val="24"/>
        </w:rPr>
        <w:t>.</w:t>
      </w:r>
      <w:r w:rsidRPr="00BD15A0">
        <w:rPr>
          <w:sz w:val="24"/>
          <w:szCs w:val="24"/>
        </w:rPr>
        <w:t xml:space="preserve"> </w:t>
      </w:r>
      <w:r>
        <w:rPr>
          <w:sz w:val="24"/>
          <w:szCs w:val="24"/>
        </w:rPr>
        <w:t xml:space="preserve">There were </w:t>
      </w:r>
      <w:r w:rsidRPr="00BD15A0">
        <w:rPr>
          <w:sz w:val="24"/>
          <w:szCs w:val="24"/>
        </w:rPr>
        <w:t xml:space="preserve">6 animals </w:t>
      </w:r>
      <w:r>
        <w:rPr>
          <w:sz w:val="24"/>
          <w:szCs w:val="24"/>
        </w:rPr>
        <w:t xml:space="preserve">in </w:t>
      </w:r>
      <w:r w:rsidRPr="00BD15A0">
        <w:rPr>
          <w:sz w:val="24"/>
          <w:szCs w:val="24"/>
        </w:rPr>
        <w:t>each experimental group.</w:t>
      </w:r>
      <w:r w:rsidR="00BD5D75">
        <w:rPr>
          <w:sz w:val="24"/>
          <w:szCs w:val="24"/>
        </w:rPr>
        <w:t xml:space="preserve"> </w:t>
      </w:r>
      <w:r w:rsidR="00BD5D75" w:rsidRPr="00BD5D75">
        <w:rPr>
          <w:sz w:val="24"/>
          <w:szCs w:val="24"/>
        </w:rPr>
        <w:t>The experiment</w:t>
      </w:r>
      <w:r w:rsidR="00E97EFF">
        <w:rPr>
          <w:sz w:val="24"/>
          <w:szCs w:val="24"/>
        </w:rPr>
        <w:t>al groups</w:t>
      </w:r>
      <w:r w:rsidR="00BD5D75" w:rsidRPr="00BD5D75">
        <w:rPr>
          <w:sz w:val="24"/>
          <w:szCs w:val="24"/>
        </w:rPr>
        <w:t xml:space="preserve"> were </w:t>
      </w:r>
      <w:r w:rsidR="00E97EFF">
        <w:rPr>
          <w:sz w:val="24"/>
          <w:szCs w:val="24"/>
        </w:rPr>
        <w:t xml:space="preserve">randomly </w:t>
      </w:r>
      <w:r w:rsidR="00E97EFF">
        <w:rPr>
          <w:rFonts w:hint="eastAsia"/>
          <w:sz w:val="24"/>
          <w:szCs w:val="24"/>
        </w:rPr>
        <w:t>ass</w:t>
      </w:r>
      <w:r w:rsidR="00E97EFF">
        <w:rPr>
          <w:sz w:val="24"/>
          <w:szCs w:val="24"/>
        </w:rPr>
        <w:t>igned for</w:t>
      </w:r>
      <w:r w:rsidR="00BD5D75" w:rsidRPr="00BD5D75">
        <w:rPr>
          <w:sz w:val="24"/>
          <w:szCs w:val="24"/>
        </w:rPr>
        <w:t xml:space="preserve"> different treatments.</w:t>
      </w:r>
      <w:r w:rsidRPr="00BD15A0">
        <w:rPr>
          <w:sz w:val="24"/>
          <w:szCs w:val="24"/>
        </w:rPr>
        <w:t xml:space="preserve"> </w:t>
      </w:r>
      <w:r w:rsidR="00BD5D75" w:rsidRPr="00BD5D75">
        <w:rPr>
          <w:sz w:val="24"/>
          <w:szCs w:val="24"/>
        </w:rPr>
        <w:t xml:space="preserve">We will ensure &gt;4 mice per group to get 90% power at </w:t>
      </w:r>
      <w:r w:rsidR="00BD5D75" w:rsidRPr="00BD5D75">
        <w:rPr>
          <w:i/>
          <w:sz w:val="24"/>
          <w:szCs w:val="24"/>
        </w:rPr>
        <w:t xml:space="preserve">p </w:t>
      </w:r>
      <w:r w:rsidR="00BD5D75" w:rsidRPr="00BD5D75">
        <w:rPr>
          <w:sz w:val="24"/>
          <w:szCs w:val="24"/>
        </w:rPr>
        <w:t>&lt; 0.05 using ANOVA.</w:t>
      </w:r>
      <w:r w:rsidR="00BD5D75">
        <w:rPr>
          <w:sz w:val="24"/>
          <w:szCs w:val="24"/>
        </w:rPr>
        <w:t xml:space="preserve"> </w:t>
      </w:r>
      <w:r w:rsidRPr="00BD15A0">
        <w:rPr>
          <w:sz w:val="24"/>
          <w:szCs w:val="24"/>
        </w:rPr>
        <w:t>Tumors were further processed for</w:t>
      </w:r>
      <w:r>
        <w:rPr>
          <w:sz w:val="24"/>
          <w:szCs w:val="24"/>
        </w:rPr>
        <w:t xml:space="preserve"> </w:t>
      </w:r>
      <w:r w:rsidRPr="00BD15A0">
        <w:rPr>
          <w:sz w:val="24"/>
          <w:szCs w:val="24"/>
        </w:rPr>
        <w:t>Immunohistochemistry.</w:t>
      </w:r>
      <w:r w:rsidR="005044A4">
        <w:rPr>
          <w:sz w:val="24"/>
          <w:szCs w:val="24"/>
        </w:rPr>
        <w:t xml:space="preserve"> </w:t>
      </w:r>
      <w:r w:rsidR="005044A4" w:rsidRPr="005044A4">
        <w:rPr>
          <w:sz w:val="24"/>
          <w:szCs w:val="24"/>
        </w:rPr>
        <w:t xml:space="preserve">This study was approved by the IACUC (Institutional Animal Care and Use Committee) of </w:t>
      </w:r>
      <w:proofErr w:type="spellStart"/>
      <w:r w:rsidR="005044A4" w:rsidRPr="005044A4">
        <w:rPr>
          <w:sz w:val="24"/>
          <w:szCs w:val="24"/>
        </w:rPr>
        <w:t>Nanfang</w:t>
      </w:r>
      <w:proofErr w:type="spellEnd"/>
      <w:r w:rsidR="005044A4" w:rsidRPr="005044A4">
        <w:rPr>
          <w:sz w:val="24"/>
          <w:szCs w:val="24"/>
        </w:rPr>
        <w:t xml:space="preserve"> Hospital affiliated with the Southern Medical University (Approval code L2015069).</w:t>
      </w:r>
    </w:p>
    <w:p w14:paraId="1DE4048C" w14:textId="2B3E6413" w:rsidR="00570A0C" w:rsidRPr="00BD15A0" w:rsidRDefault="00570A0C" w:rsidP="00DA48AD">
      <w:pPr>
        <w:spacing w:line="480" w:lineRule="auto"/>
        <w:rPr>
          <w:b/>
          <w:sz w:val="24"/>
          <w:szCs w:val="24"/>
        </w:rPr>
      </w:pPr>
      <w:r w:rsidRPr="00BD15A0">
        <w:rPr>
          <w:b/>
          <w:sz w:val="24"/>
          <w:szCs w:val="24"/>
        </w:rPr>
        <w:lastRenderedPageBreak/>
        <w:t>Cell culture and reagents</w:t>
      </w:r>
    </w:p>
    <w:p w14:paraId="4F8F361E" w14:textId="13920133" w:rsidR="00570A0C" w:rsidRDefault="00570A0C" w:rsidP="00DA48AD">
      <w:pPr>
        <w:spacing w:line="480" w:lineRule="auto"/>
        <w:rPr>
          <w:sz w:val="24"/>
          <w:szCs w:val="24"/>
        </w:rPr>
      </w:pPr>
      <w:r w:rsidRPr="00BD15A0">
        <w:rPr>
          <w:sz w:val="24"/>
          <w:szCs w:val="24"/>
        </w:rPr>
        <w:t xml:space="preserve">Human liver cancer cell line HepG2 and Huh7 cells were purchased from the Type Culture Collection of the Chinese Academy of Sciences, Shanghai, China. </w:t>
      </w:r>
      <w:r w:rsidR="00E97EFF">
        <w:rPr>
          <w:sz w:val="24"/>
          <w:szCs w:val="24"/>
        </w:rPr>
        <w:t xml:space="preserve">The cells were confirmed free </w:t>
      </w:r>
      <w:r w:rsidR="00E97EFF">
        <w:rPr>
          <w:rFonts w:hint="eastAsia"/>
          <w:sz w:val="24"/>
          <w:szCs w:val="24"/>
        </w:rPr>
        <w:t>from</w:t>
      </w:r>
      <w:r w:rsidR="00E97EFF">
        <w:rPr>
          <w:sz w:val="24"/>
          <w:szCs w:val="24"/>
        </w:rPr>
        <w:t xml:space="preserve"> m</w:t>
      </w:r>
      <w:r w:rsidR="00E97EFF" w:rsidRPr="009F1B5C">
        <w:rPr>
          <w:sz w:val="24"/>
          <w:szCs w:val="24"/>
        </w:rPr>
        <w:t>ycoplasma</w:t>
      </w:r>
      <w:r w:rsidR="00E97EFF">
        <w:rPr>
          <w:sz w:val="24"/>
          <w:szCs w:val="24"/>
        </w:rPr>
        <w:t xml:space="preserve"> </w:t>
      </w:r>
      <w:r w:rsidR="00E97EFF" w:rsidRPr="009F1B5C">
        <w:rPr>
          <w:sz w:val="24"/>
          <w:szCs w:val="24"/>
        </w:rPr>
        <w:t>contamination</w:t>
      </w:r>
      <w:r w:rsidR="00E97EFF">
        <w:rPr>
          <w:sz w:val="24"/>
          <w:szCs w:val="24"/>
        </w:rPr>
        <w:t xml:space="preserve"> with </w:t>
      </w:r>
      <w:hyperlink r:id="rId6" w:history="1">
        <w:r w:rsidR="00E97EFF" w:rsidRPr="00184142">
          <w:rPr>
            <w:rStyle w:val="a3"/>
            <w:sz w:val="24"/>
            <w:szCs w:val="24"/>
            <w:u w:val="none"/>
          </w:rPr>
          <w:t>MycAwayTM-Color One-Step Mycoplasma Detection Kit</w:t>
        </w:r>
      </w:hyperlink>
      <w:r w:rsidR="00184142">
        <w:rPr>
          <w:rStyle w:val="a3"/>
          <w:sz w:val="24"/>
          <w:szCs w:val="24"/>
          <w:u w:val="none"/>
        </w:rPr>
        <w:t xml:space="preserve"> (</w:t>
      </w:r>
      <w:proofErr w:type="spellStart"/>
      <w:r w:rsidR="00184142" w:rsidRPr="00184142">
        <w:rPr>
          <w:rStyle w:val="a3"/>
          <w:sz w:val="24"/>
          <w:szCs w:val="24"/>
          <w:u w:val="none"/>
        </w:rPr>
        <w:t>Yeasen</w:t>
      </w:r>
      <w:proofErr w:type="spellEnd"/>
      <w:r w:rsidR="00184142" w:rsidRPr="00184142">
        <w:rPr>
          <w:rStyle w:val="a3"/>
          <w:sz w:val="24"/>
          <w:szCs w:val="24"/>
          <w:u w:val="none"/>
        </w:rPr>
        <w:t>, Shanghai, China</w:t>
      </w:r>
      <w:r w:rsidR="00184142">
        <w:rPr>
          <w:rStyle w:val="a3"/>
          <w:sz w:val="24"/>
          <w:szCs w:val="24"/>
          <w:u w:val="none"/>
        </w:rPr>
        <w:t>)</w:t>
      </w:r>
      <w:r w:rsidR="00E97EFF">
        <w:rPr>
          <w:sz w:val="24"/>
          <w:szCs w:val="24"/>
        </w:rPr>
        <w:t>.</w:t>
      </w:r>
      <w:r w:rsidR="009F1B5C">
        <w:rPr>
          <w:sz w:val="24"/>
          <w:szCs w:val="24"/>
        </w:rPr>
        <w:t xml:space="preserve"> </w:t>
      </w:r>
      <w:r w:rsidR="00E97EFF" w:rsidRPr="00BD15A0">
        <w:rPr>
          <w:sz w:val="24"/>
          <w:szCs w:val="24"/>
        </w:rPr>
        <w:t>The</w:t>
      </w:r>
      <w:r w:rsidR="00E97EFF">
        <w:rPr>
          <w:sz w:val="24"/>
          <w:szCs w:val="24"/>
        </w:rPr>
        <w:t>n the cells</w:t>
      </w:r>
      <w:r w:rsidR="00E97EFF" w:rsidRPr="00BD15A0">
        <w:rPr>
          <w:sz w:val="24"/>
          <w:szCs w:val="24"/>
        </w:rPr>
        <w:t xml:space="preserve"> </w:t>
      </w:r>
      <w:r w:rsidRPr="00BD15A0">
        <w:rPr>
          <w:sz w:val="24"/>
          <w:szCs w:val="24"/>
        </w:rPr>
        <w:t>were cultured in Dulbecco’s modified Eagle’s medium (</w:t>
      </w:r>
      <w:r w:rsidR="00E97EFF">
        <w:rPr>
          <w:sz w:val="24"/>
          <w:szCs w:val="24"/>
        </w:rPr>
        <w:t>Gibco</w:t>
      </w:r>
      <w:r w:rsidRPr="00CB1741">
        <w:rPr>
          <w:rFonts w:hint="eastAsia"/>
          <w:sz w:val="24"/>
          <w:szCs w:val="24"/>
        </w:rPr>
        <w:t>, USA</w:t>
      </w:r>
      <w:r w:rsidRPr="00BD15A0">
        <w:rPr>
          <w:sz w:val="24"/>
          <w:szCs w:val="24"/>
        </w:rPr>
        <w:t>) with 10 % fetal bovine serum (Gibco</w:t>
      </w:r>
      <w:r w:rsidRPr="00CB1741">
        <w:rPr>
          <w:rFonts w:hint="eastAsia"/>
          <w:sz w:val="24"/>
          <w:szCs w:val="24"/>
        </w:rPr>
        <w:t>, USA</w:t>
      </w:r>
      <w:r w:rsidRPr="00BD15A0">
        <w:rPr>
          <w:sz w:val="24"/>
          <w:szCs w:val="24"/>
        </w:rPr>
        <w:t xml:space="preserve">). </w:t>
      </w:r>
      <w:proofErr w:type="spellStart"/>
      <w:r w:rsidRPr="00BD15A0">
        <w:rPr>
          <w:sz w:val="24"/>
          <w:szCs w:val="24"/>
        </w:rPr>
        <w:t>Normoxia</w:t>
      </w:r>
      <w:proofErr w:type="spellEnd"/>
      <w:r w:rsidRPr="00BD15A0">
        <w:rPr>
          <w:sz w:val="24"/>
          <w:szCs w:val="24"/>
        </w:rPr>
        <w:t xml:space="preserve"> or hypoxia conditions were maintained at 37 °C in the incubator with 20 % O</w:t>
      </w:r>
      <w:r w:rsidRPr="004666BC">
        <w:rPr>
          <w:sz w:val="24"/>
          <w:szCs w:val="24"/>
          <w:vertAlign w:val="subscript"/>
        </w:rPr>
        <w:t>2</w:t>
      </w:r>
      <w:r w:rsidRPr="00BD15A0">
        <w:rPr>
          <w:sz w:val="24"/>
          <w:szCs w:val="24"/>
        </w:rPr>
        <w:t xml:space="preserve"> and 5 % CO</w:t>
      </w:r>
      <w:r w:rsidRPr="004666BC">
        <w:rPr>
          <w:sz w:val="24"/>
          <w:szCs w:val="24"/>
          <w:vertAlign w:val="subscript"/>
        </w:rPr>
        <w:t>2</w:t>
      </w:r>
      <w:r w:rsidRPr="00BD15A0">
        <w:rPr>
          <w:sz w:val="24"/>
          <w:szCs w:val="24"/>
        </w:rPr>
        <w:t xml:space="preserve"> or 94 % N</w:t>
      </w:r>
      <w:r w:rsidRPr="004666BC">
        <w:rPr>
          <w:sz w:val="24"/>
          <w:szCs w:val="24"/>
          <w:vertAlign w:val="subscript"/>
        </w:rPr>
        <w:t>2</w:t>
      </w:r>
      <w:r w:rsidRPr="00BD15A0">
        <w:rPr>
          <w:sz w:val="24"/>
          <w:szCs w:val="24"/>
        </w:rPr>
        <w:t>, 5 % CO</w:t>
      </w:r>
      <w:r w:rsidRPr="004666BC">
        <w:rPr>
          <w:sz w:val="24"/>
          <w:szCs w:val="24"/>
          <w:vertAlign w:val="subscript"/>
        </w:rPr>
        <w:t>2</w:t>
      </w:r>
      <w:r w:rsidRPr="00BD15A0">
        <w:rPr>
          <w:sz w:val="24"/>
          <w:szCs w:val="24"/>
        </w:rPr>
        <w:t>, and 1 % O</w:t>
      </w:r>
      <w:r w:rsidRPr="004666BC">
        <w:rPr>
          <w:sz w:val="24"/>
          <w:szCs w:val="24"/>
          <w:vertAlign w:val="subscript"/>
        </w:rPr>
        <w:t>2</w:t>
      </w:r>
      <w:r w:rsidRPr="00BD15A0">
        <w:rPr>
          <w:sz w:val="24"/>
          <w:szCs w:val="24"/>
        </w:rPr>
        <w:t>.</w:t>
      </w:r>
      <w:r w:rsidR="009F1B5C">
        <w:rPr>
          <w:sz w:val="24"/>
          <w:szCs w:val="24"/>
        </w:rPr>
        <w:t xml:space="preserve"> </w:t>
      </w:r>
      <w:proofErr w:type="spellStart"/>
      <w:r w:rsidR="00B2625E" w:rsidRPr="00B2625E">
        <w:rPr>
          <w:rFonts w:hint="eastAsia"/>
          <w:sz w:val="24"/>
          <w:szCs w:val="24"/>
        </w:rPr>
        <w:t>ActinomycinD</w:t>
      </w:r>
      <w:proofErr w:type="spellEnd"/>
      <w:r w:rsidR="00B2625E">
        <w:rPr>
          <w:sz w:val="24"/>
          <w:szCs w:val="24"/>
        </w:rPr>
        <w:t xml:space="preserve"> </w:t>
      </w:r>
      <w:r w:rsidR="00B2625E" w:rsidRPr="00B2625E">
        <w:rPr>
          <w:sz w:val="24"/>
          <w:szCs w:val="24"/>
        </w:rPr>
        <w:t>w</w:t>
      </w:r>
      <w:r w:rsidR="00B2625E">
        <w:rPr>
          <w:rFonts w:hint="eastAsia"/>
          <w:sz w:val="24"/>
          <w:szCs w:val="24"/>
        </w:rPr>
        <w:t>as</w:t>
      </w:r>
      <w:r w:rsidR="00B2625E" w:rsidRPr="00B2625E">
        <w:rPr>
          <w:sz w:val="24"/>
          <w:szCs w:val="24"/>
        </w:rPr>
        <w:t xml:space="preserve"> obtained from</w:t>
      </w:r>
      <w:r w:rsidR="009B246C">
        <w:rPr>
          <w:sz w:val="24"/>
          <w:szCs w:val="24"/>
        </w:rPr>
        <w:t xml:space="preserve"> J</w:t>
      </w:r>
      <w:r w:rsidR="009B246C">
        <w:rPr>
          <w:rFonts w:hint="eastAsia"/>
          <w:sz w:val="24"/>
          <w:szCs w:val="24"/>
        </w:rPr>
        <w:t>et</w:t>
      </w:r>
      <w:r w:rsidR="009B246C">
        <w:rPr>
          <w:sz w:val="24"/>
          <w:szCs w:val="24"/>
        </w:rPr>
        <w:t xml:space="preserve">way </w:t>
      </w:r>
      <w:r w:rsidR="009B246C" w:rsidRPr="009B246C">
        <w:rPr>
          <w:sz w:val="24"/>
          <w:szCs w:val="24"/>
        </w:rPr>
        <w:t>(</w:t>
      </w:r>
      <w:r w:rsidR="009B246C" w:rsidRPr="009B246C">
        <w:rPr>
          <w:rFonts w:hint="eastAsia"/>
          <w:sz w:val="24"/>
          <w:szCs w:val="24"/>
        </w:rPr>
        <w:t>Guangzhou</w:t>
      </w:r>
      <w:r w:rsidR="009B246C" w:rsidRPr="009B246C">
        <w:rPr>
          <w:sz w:val="24"/>
          <w:szCs w:val="24"/>
        </w:rPr>
        <w:t>, China)</w:t>
      </w:r>
      <w:r w:rsidR="009B246C">
        <w:rPr>
          <w:rFonts w:hint="eastAsia"/>
          <w:sz w:val="24"/>
          <w:szCs w:val="24"/>
        </w:rPr>
        <w:t>.</w:t>
      </w:r>
      <w:r w:rsidR="009B246C">
        <w:rPr>
          <w:sz w:val="24"/>
          <w:szCs w:val="24"/>
        </w:rPr>
        <w:t xml:space="preserve"> </w:t>
      </w:r>
      <w:r w:rsidR="009F1B5C" w:rsidRPr="009F1B5C">
        <w:rPr>
          <w:sz w:val="24"/>
          <w:szCs w:val="24"/>
        </w:rPr>
        <w:t xml:space="preserve">MG-132 and CHX were obtained from </w:t>
      </w:r>
      <w:proofErr w:type="spellStart"/>
      <w:r w:rsidR="009F1B5C" w:rsidRPr="009F1B5C">
        <w:rPr>
          <w:sz w:val="24"/>
          <w:szCs w:val="24"/>
        </w:rPr>
        <w:t>SelleckChem</w:t>
      </w:r>
      <w:proofErr w:type="spellEnd"/>
      <w:r w:rsidR="009F1B5C" w:rsidRPr="009F1B5C">
        <w:rPr>
          <w:sz w:val="24"/>
          <w:szCs w:val="24"/>
        </w:rPr>
        <w:t xml:space="preserve"> (</w:t>
      </w:r>
      <w:r w:rsidR="00184142" w:rsidRPr="00184142">
        <w:rPr>
          <w:rFonts w:hint="eastAsia"/>
          <w:sz w:val="24"/>
          <w:szCs w:val="24"/>
        </w:rPr>
        <w:t>Houston, TX, USA</w:t>
      </w:r>
      <w:r w:rsidR="009F1B5C" w:rsidRPr="009F1B5C">
        <w:rPr>
          <w:sz w:val="24"/>
          <w:szCs w:val="24"/>
        </w:rPr>
        <w:t>)</w:t>
      </w:r>
      <w:r w:rsidR="009B246C">
        <w:rPr>
          <w:sz w:val="24"/>
          <w:szCs w:val="24"/>
        </w:rPr>
        <w:t>.</w:t>
      </w:r>
    </w:p>
    <w:p w14:paraId="6344C243" w14:textId="77777777" w:rsidR="008A0B0D" w:rsidRPr="00BD15A0" w:rsidRDefault="008A0B0D" w:rsidP="00DA48AD">
      <w:pPr>
        <w:spacing w:line="480" w:lineRule="auto"/>
        <w:rPr>
          <w:sz w:val="24"/>
          <w:szCs w:val="24"/>
        </w:rPr>
      </w:pPr>
    </w:p>
    <w:p w14:paraId="441BECC6" w14:textId="77777777" w:rsidR="00570A0C" w:rsidRPr="00BD15A0" w:rsidRDefault="00570A0C" w:rsidP="00DA48AD">
      <w:pPr>
        <w:spacing w:line="480" w:lineRule="auto"/>
        <w:outlineLvl w:val="0"/>
        <w:rPr>
          <w:b/>
          <w:sz w:val="24"/>
          <w:szCs w:val="24"/>
        </w:rPr>
      </w:pPr>
      <w:r w:rsidRPr="00BD15A0">
        <w:rPr>
          <w:b/>
          <w:sz w:val="24"/>
          <w:szCs w:val="24"/>
        </w:rPr>
        <w:t>Cell proliferation assay</w:t>
      </w:r>
    </w:p>
    <w:p w14:paraId="7E573387" w14:textId="77777777" w:rsidR="00570A0C" w:rsidRPr="00BD15A0" w:rsidRDefault="00570A0C" w:rsidP="00DA48AD">
      <w:pPr>
        <w:spacing w:line="480" w:lineRule="auto"/>
        <w:rPr>
          <w:sz w:val="24"/>
          <w:szCs w:val="24"/>
        </w:rPr>
      </w:pPr>
      <w:r w:rsidRPr="00BD15A0">
        <w:rPr>
          <w:sz w:val="24"/>
          <w:szCs w:val="24"/>
        </w:rPr>
        <w:t>Cell proliferation was measured with a cell counting kit-8 (CCK8) assay (</w:t>
      </w:r>
      <w:proofErr w:type="spellStart"/>
      <w:r w:rsidRPr="00BD15A0">
        <w:rPr>
          <w:sz w:val="24"/>
          <w:szCs w:val="24"/>
        </w:rPr>
        <w:t>Dojindo</w:t>
      </w:r>
      <w:proofErr w:type="spellEnd"/>
      <w:r w:rsidRPr="00BD15A0">
        <w:rPr>
          <w:sz w:val="24"/>
          <w:szCs w:val="24"/>
        </w:rPr>
        <w:t xml:space="preserve">, </w:t>
      </w:r>
      <w:proofErr w:type="spellStart"/>
      <w:r w:rsidRPr="00BD15A0">
        <w:rPr>
          <w:sz w:val="24"/>
          <w:szCs w:val="24"/>
        </w:rPr>
        <w:t>Tabaru</w:t>
      </w:r>
      <w:proofErr w:type="spellEnd"/>
      <w:r w:rsidRPr="00BD15A0">
        <w:rPr>
          <w:sz w:val="24"/>
          <w:szCs w:val="24"/>
        </w:rPr>
        <w:t xml:space="preserve">, </w:t>
      </w:r>
      <w:proofErr w:type="spellStart"/>
      <w:r w:rsidRPr="00BD15A0">
        <w:rPr>
          <w:sz w:val="24"/>
          <w:szCs w:val="24"/>
        </w:rPr>
        <w:t>Mashikimachi</w:t>
      </w:r>
      <w:proofErr w:type="spellEnd"/>
      <w:r w:rsidRPr="00BD15A0">
        <w:rPr>
          <w:sz w:val="24"/>
          <w:szCs w:val="24"/>
        </w:rPr>
        <w:t>, Japan) and crystal violet staining assay. CCK8: 2 × 10</w:t>
      </w:r>
      <w:r w:rsidRPr="004666BC">
        <w:rPr>
          <w:sz w:val="24"/>
          <w:szCs w:val="24"/>
          <w:vertAlign w:val="superscript"/>
        </w:rPr>
        <w:t>3</w:t>
      </w:r>
      <w:r w:rsidRPr="00BD15A0">
        <w:rPr>
          <w:sz w:val="24"/>
          <w:szCs w:val="24"/>
        </w:rPr>
        <w:t xml:space="preserve"> cells per well of Huh7 cells were seeded into 96-well plates in 100 </w:t>
      </w:r>
      <w:proofErr w:type="spellStart"/>
      <w:r w:rsidRPr="00BD15A0">
        <w:rPr>
          <w:sz w:val="24"/>
          <w:szCs w:val="24"/>
        </w:rPr>
        <w:t>μL</w:t>
      </w:r>
      <w:proofErr w:type="spellEnd"/>
      <w:r w:rsidRPr="00BD15A0">
        <w:rPr>
          <w:sz w:val="24"/>
          <w:szCs w:val="24"/>
        </w:rPr>
        <w:t xml:space="preserve"> medium and incubated for 24 h, after treatments, fresh medium with 10% CCK-8 was substituted for the previous. Absorbance of 450 nm was measure after a 2-h incubation at 37°C. Three replicate wells were included in each group. Crystal violet: 1 × 10</w:t>
      </w:r>
      <w:r w:rsidRPr="004666BC">
        <w:rPr>
          <w:sz w:val="24"/>
          <w:szCs w:val="24"/>
          <w:vertAlign w:val="superscript"/>
        </w:rPr>
        <w:t>5</w:t>
      </w:r>
      <w:r w:rsidRPr="00BD15A0">
        <w:rPr>
          <w:sz w:val="24"/>
          <w:szCs w:val="24"/>
        </w:rPr>
        <w:t xml:space="preserve"> cells per well of Huh7 cells were seeded into 6-well plates and incubated for 24 h, after treatments, cells were stained with 0.5% crystal violet solution in 20% methanol after washed with PBS. Pictures (200</w:t>
      </w:r>
      <w:r w:rsidRPr="00BD15A0">
        <w:rPr>
          <w:rFonts w:eastAsia="DengXian"/>
          <w:sz w:val="24"/>
          <w:szCs w:val="24"/>
        </w:rPr>
        <w:t>×</w:t>
      </w:r>
      <w:r w:rsidRPr="00BD15A0">
        <w:rPr>
          <w:sz w:val="24"/>
          <w:szCs w:val="24"/>
        </w:rPr>
        <w:t>) of the wells were taken using a wide-field microscopy (Olympus,</w:t>
      </w:r>
      <w:r>
        <w:rPr>
          <w:sz w:val="24"/>
          <w:szCs w:val="24"/>
        </w:rPr>
        <w:t xml:space="preserve"> </w:t>
      </w:r>
      <w:r w:rsidRPr="006B625A">
        <w:rPr>
          <w:rFonts w:hint="eastAsia"/>
          <w:sz w:val="24"/>
          <w:szCs w:val="24"/>
        </w:rPr>
        <w:t>Tokyo</w:t>
      </w:r>
      <w:r>
        <w:rPr>
          <w:sz w:val="24"/>
          <w:szCs w:val="24"/>
        </w:rPr>
        <w:t>,</w:t>
      </w:r>
      <w:r w:rsidRPr="00BD15A0">
        <w:rPr>
          <w:sz w:val="24"/>
          <w:szCs w:val="24"/>
        </w:rPr>
        <w:t xml:space="preserve"> Japan) and the number of cells were scored using the Image-J software.</w:t>
      </w:r>
    </w:p>
    <w:p w14:paraId="7260CCCF" w14:textId="77777777" w:rsidR="00570A0C" w:rsidRPr="00BD15A0" w:rsidRDefault="00570A0C" w:rsidP="00DA48AD">
      <w:pPr>
        <w:spacing w:line="480" w:lineRule="auto"/>
        <w:rPr>
          <w:sz w:val="24"/>
          <w:szCs w:val="24"/>
        </w:rPr>
      </w:pPr>
    </w:p>
    <w:p w14:paraId="069E0A54" w14:textId="77777777" w:rsidR="00570A0C" w:rsidRPr="00BD15A0" w:rsidRDefault="00570A0C" w:rsidP="00DA48AD">
      <w:pPr>
        <w:tabs>
          <w:tab w:val="left" w:pos="5446"/>
        </w:tabs>
        <w:spacing w:line="480" w:lineRule="auto"/>
        <w:outlineLvl w:val="0"/>
        <w:rPr>
          <w:b/>
          <w:sz w:val="24"/>
          <w:szCs w:val="24"/>
        </w:rPr>
      </w:pPr>
      <w:r w:rsidRPr="00BD15A0">
        <w:rPr>
          <w:b/>
          <w:sz w:val="24"/>
          <w:szCs w:val="24"/>
        </w:rPr>
        <w:t>Western blotting</w:t>
      </w:r>
    </w:p>
    <w:p w14:paraId="77FEE5FE" w14:textId="77777777" w:rsidR="00570A0C" w:rsidRPr="00BD15A0" w:rsidRDefault="00570A0C" w:rsidP="00DA48AD">
      <w:pPr>
        <w:tabs>
          <w:tab w:val="left" w:pos="5446"/>
        </w:tabs>
        <w:spacing w:line="480" w:lineRule="auto"/>
        <w:rPr>
          <w:sz w:val="24"/>
          <w:szCs w:val="24"/>
        </w:rPr>
      </w:pPr>
      <w:r w:rsidRPr="00BD15A0">
        <w:rPr>
          <w:sz w:val="24"/>
          <w:szCs w:val="24"/>
        </w:rPr>
        <w:t xml:space="preserve">Lysis buffer containing </w:t>
      </w:r>
      <w:r w:rsidR="00342D66" w:rsidRPr="00BD15A0">
        <w:rPr>
          <w:sz w:val="24"/>
          <w:szCs w:val="24"/>
        </w:rPr>
        <w:t>protease inhibitor (Pierce</w:t>
      </w:r>
      <w:r w:rsidR="00342D66">
        <w:rPr>
          <w:sz w:val="24"/>
          <w:szCs w:val="24"/>
        </w:rPr>
        <w:t>,</w:t>
      </w:r>
      <w:r w:rsidR="00342D66" w:rsidRPr="006B625A">
        <w:rPr>
          <w:rFonts w:hint="eastAsia"/>
          <w:color w:val="000000"/>
          <w:sz w:val="24"/>
          <w:szCs w:val="24"/>
        </w:rPr>
        <w:t xml:space="preserve"> </w:t>
      </w:r>
      <w:r w:rsidR="00342D66" w:rsidRPr="006B625A">
        <w:rPr>
          <w:rFonts w:hint="eastAsia"/>
          <w:sz w:val="24"/>
          <w:szCs w:val="24"/>
        </w:rPr>
        <w:t>MA, USA</w:t>
      </w:r>
      <w:r w:rsidR="00342D66" w:rsidRPr="00BD15A0">
        <w:rPr>
          <w:sz w:val="24"/>
          <w:szCs w:val="24"/>
        </w:rPr>
        <w:t>)</w:t>
      </w:r>
      <w:r w:rsidR="00342D66">
        <w:rPr>
          <w:rFonts w:hint="eastAsia"/>
          <w:sz w:val="24"/>
          <w:szCs w:val="24"/>
        </w:rPr>
        <w:t xml:space="preserve">, </w:t>
      </w:r>
      <w:r w:rsidRPr="00BD15A0">
        <w:rPr>
          <w:sz w:val="24"/>
          <w:szCs w:val="24"/>
        </w:rPr>
        <w:t xml:space="preserve">20 </w:t>
      </w:r>
      <w:proofErr w:type="spellStart"/>
      <w:r w:rsidRPr="00BD15A0">
        <w:rPr>
          <w:sz w:val="24"/>
          <w:szCs w:val="24"/>
        </w:rPr>
        <w:t>mM</w:t>
      </w:r>
      <w:proofErr w:type="spellEnd"/>
      <w:r w:rsidRPr="00BD15A0">
        <w:rPr>
          <w:sz w:val="24"/>
          <w:szCs w:val="24"/>
        </w:rPr>
        <w:t xml:space="preserve"> PIPES (pH=7.0), 100 </w:t>
      </w:r>
      <w:proofErr w:type="spellStart"/>
      <w:r w:rsidRPr="00BD15A0">
        <w:rPr>
          <w:sz w:val="24"/>
          <w:szCs w:val="24"/>
        </w:rPr>
        <w:t>mM</w:t>
      </w:r>
      <w:proofErr w:type="spellEnd"/>
      <w:r w:rsidRPr="00BD15A0">
        <w:rPr>
          <w:sz w:val="24"/>
          <w:szCs w:val="24"/>
        </w:rPr>
        <w:t xml:space="preserve"> </w:t>
      </w:r>
      <w:proofErr w:type="spellStart"/>
      <w:r w:rsidRPr="00BD15A0">
        <w:rPr>
          <w:sz w:val="24"/>
          <w:szCs w:val="24"/>
        </w:rPr>
        <w:t>NaCl</w:t>
      </w:r>
      <w:proofErr w:type="spellEnd"/>
      <w:r w:rsidRPr="00BD15A0">
        <w:rPr>
          <w:sz w:val="24"/>
          <w:szCs w:val="24"/>
        </w:rPr>
        <w:t xml:space="preserve">, 2 </w:t>
      </w:r>
      <w:proofErr w:type="spellStart"/>
      <w:r w:rsidRPr="00BD15A0">
        <w:rPr>
          <w:sz w:val="24"/>
          <w:szCs w:val="24"/>
        </w:rPr>
        <w:t>mM</w:t>
      </w:r>
      <w:proofErr w:type="spellEnd"/>
      <w:r w:rsidRPr="00BD15A0">
        <w:rPr>
          <w:sz w:val="24"/>
          <w:szCs w:val="24"/>
        </w:rPr>
        <w:t xml:space="preserve"> Na</w:t>
      </w:r>
      <w:r w:rsidRPr="004666BC">
        <w:rPr>
          <w:sz w:val="24"/>
          <w:szCs w:val="24"/>
          <w:vertAlign w:val="subscript"/>
        </w:rPr>
        <w:t>3</w:t>
      </w:r>
      <w:r w:rsidRPr="00BD15A0">
        <w:rPr>
          <w:sz w:val="24"/>
          <w:szCs w:val="24"/>
        </w:rPr>
        <w:t>VO</w:t>
      </w:r>
      <w:r w:rsidRPr="004666BC">
        <w:rPr>
          <w:sz w:val="24"/>
          <w:szCs w:val="24"/>
          <w:vertAlign w:val="subscript"/>
        </w:rPr>
        <w:t>4</w:t>
      </w:r>
      <w:r w:rsidRPr="00BD15A0">
        <w:rPr>
          <w:sz w:val="24"/>
          <w:szCs w:val="24"/>
        </w:rPr>
        <w:t xml:space="preserve">, 20 </w:t>
      </w:r>
      <w:proofErr w:type="spellStart"/>
      <w:r w:rsidRPr="00BD15A0">
        <w:rPr>
          <w:sz w:val="24"/>
          <w:szCs w:val="24"/>
        </w:rPr>
        <w:t>mM</w:t>
      </w:r>
      <w:proofErr w:type="spellEnd"/>
      <w:r w:rsidRPr="00BD15A0">
        <w:rPr>
          <w:sz w:val="24"/>
          <w:szCs w:val="24"/>
        </w:rPr>
        <w:t xml:space="preserve"> Na</w:t>
      </w:r>
      <w:r w:rsidRPr="004666BC">
        <w:rPr>
          <w:sz w:val="24"/>
          <w:szCs w:val="24"/>
          <w:vertAlign w:val="subscript"/>
        </w:rPr>
        <w:t>2</w:t>
      </w:r>
      <w:r w:rsidRPr="00BD15A0">
        <w:rPr>
          <w:sz w:val="24"/>
          <w:szCs w:val="24"/>
        </w:rPr>
        <w:t>MoO</w:t>
      </w:r>
      <w:r w:rsidRPr="004666BC">
        <w:rPr>
          <w:sz w:val="24"/>
          <w:szCs w:val="24"/>
          <w:vertAlign w:val="subscript"/>
        </w:rPr>
        <w:t>4</w:t>
      </w:r>
      <w:r w:rsidRPr="00BD15A0">
        <w:rPr>
          <w:sz w:val="24"/>
          <w:szCs w:val="24"/>
        </w:rPr>
        <w:t xml:space="preserve">, 1 </w:t>
      </w:r>
      <w:proofErr w:type="spellStart"/>
      <w:r w:rsidRPr="00BD15A0">
        <w:rPr>
          <w:sz w:val="24"/>
          <w:szCs w:val="24"/>
        </w:rPr>
        <w:t>mM</w:t>
      </w:r>
      <w:proofErr w:type="spellEnd"/>
      <w:r w:rsidRPr="00BD15A0">
        <w:rPr>
          <w:sz w:val="24"/>
          <w:szCs w:val="24"/>
        </w:rPr>
        <w:t xml:space="preserve"> MgCl</w:t>
      </w:r>
      <w:r w:rsidRPr="004666BC">
        <w:rPr>
          <w:sz w:val="24"/>
          <w:szCs w:val="24"/>
          <w:vertAlign w:val="subscript"/>
        </w:rPr>
        <w:t>2</w:t>
      </w:r>
      <w:r w:rsidRPr="00BD15A0">
        <w:rPr>
          <w:sz w:val="24"/>
          <w:szCs w:val="24"/>
        </w:rPr>
        <w:t xml:space="preserve">, 30 </w:t>
      </w:r>
      <w:proofErr w:type="spellStart"/>
      <w:r w:rsidRPr="00BD15A0">
        <w:rPr>
          <w:sz w:val="24"/>
          <w:szCs w:val="24"/>
        </w:rPr>
        <w:t>mM</w:t>
      </w:r>
      <w:proofErr w:type="spellEnd"/>
      <w:r w:rsidRPr="00BD15A0">
        <w:rPr>
          <w:sz w:val="24"/>
          <w:szCs w:val="24"/>
        </w:rPr>
        <w:t xml:space="preserve"> </w:t>
      </w:r>
      <w:proofErr w:type="spellStart"/>
      <w:r w:rsidRPr="00BD15A0">
        <w:rPr>
          <w:sz w:val="24"/>
          <w:szCs w:val="24"/>
        </w:rPr>
        <w:t>NaF</w:t>
      </w:r>
      <w:proofErr w:type="spellEnd"/>
      <w:r w:rsidRPr="00BD15A0">
        <w:rPr>
          <w:sz w:val="24"/>
          <w:szCs w:val="24"/>
        </w:rPr>
        <w:t>, 1%</w:t>
      </w:r>
      <w:r w:rsidR="00342D66">
        <w:rPr>
          <w:sz w:val="24"/>
          <w:szCs w:val="24"/>
        </w:rPr>
        <w:t xml:space="preserve"> Triton X-100</w:t>
      </w:r>
      <w:r w:rsidR="00342D66">
        <w:rPr>
          <w:rFonts w:hint="eastAsia"/>
          <w:sz w:val="24"/>
          <w:szCs w:val="24"/>
        </w:rPr>
        <w:t xml:space="preserve"> </w:t>
      </w:r>
      <w:r w:rsidRPr="00BD15A0">
        <w:rPr>
          <w:sz w:val="24"/>
          <w:szCs w:val="24"/>
        </w:rPr>
        <w:t xml:space="preserve">was used to lyse the </w:t>
      </w:r>
      <w:r w:rsidRPr="00342D66">
        <w:rPr>
          <w:sz w:val="24"/>
          <w:szCs w:val="24"/>
        </w:rPr>
        <w:t>cells</w:t>
      </w:r>
      <w:r w:rsidR="00342D66">
        <w:rPr>
          <w:rFonts w:hint="eastAsia"/>
          <w:sz w:val="24"/>
          <w:szCs w:val="24"/>
        </w:rPr>
        <w:t xml:space="preserve"> as before</w:t>
      </w:r>
      <w:r w:rsidR="00342D66">
        <w:rPr>
          <w:sz w:val="24"/>
          <w:szCs w:val="24"/>
        </w:rPr>
        <w:fldChar w:fldCharType="begin"/>
      </w:r>
      <w:r w:rsidR="00342D66">
        <w:rPr>
          <w:sz w:val="24"/>
          <w:szCs w:val="24"/>
        </w:rPr>
        <w:instrText xml:space="preserve"> ADDIN EN.CITE &lt;EndNote&gt;&lt;Cite&gt;&lt;Author&gt;Huang&lt;/Author&gt;&lt;Year&gt;2016&lt;/Year&gt;&lt;RecNum&gt;4&lt;/RecNum&gt;&lt;DisplayText&gt;(1)&lt;/DisplayText&gt;&lt;record&gt;&lt;rec-number&gt;4&lt;/rec-number&gt;&lt;foreign-keys&gt;&lt;key app="EN" db-id="zswstz9ppzzpsree0e9ptfdox0afap55vx92"&gt;4&lt;/key&gt;&lt;key app="ENWeb" db-id=""&gt;0&lt;/key&gt;&lt;/foreign-keys&gt;&lt;ref-type name="Journal Article"&gt;17&lt;/ref-type&gt;&lt;contributors&gt;&lt;authors&gt;&lt;author&gt;Huang, Z.&lt;/author&gt;&lt;author&gt;Zhou, X.&lt;/author&gt;&lt;author&gt;He, Y.&lt;/author&gt;&lt;author&gt;Ke, X.&lt;/author&gt;&lt;author&gt;Wen, Y.&lt;/author&gt;&lt;author&gt;Zou, F.&lt;/author&gt;&lt;author&gt;Chen, X.&lt;/author&gt;&lt;/authors&gt;&lt;/contributors&gt;&lt;auth-address&gt;Department of Occupational Health and Medicine, School of Public Health, Southern Medical University, 1838 Guangzhou Road North, Guangzhou, 510515, China.&lt;/auth-address&gt;&lt;titles&gt;&lt;title&gt;Hyperthermia enhances 17-DMAG efficacy in hepatocellular carcinoma cells with aggravated DNA damage and impaired G2/M transition&lt;/title&gt;&lt;secondary-title&gt;Sci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reports&lt;/abbr-1&gt;&lt;/alt-periodical&gt;&lt;pages&gt;38072&lt;/pages&gt;&lt;volume&gt;6&lt;/volume&gt;&lt;dates&gt;&lt;year&gt;2016&lt;/year&gt;&lt;pub-dates&gt;&lt;date&gt;Dec 02&lt;/date&gt;&lt;/pub-dates&gt;&lt;/dates&gt;&lt;isbn&gt;2045-2322 (Electronic)&amp;#xD;2045-2322 (Linking)&lt;/isbn&gt;&lt;accession-num&gt;27909289&lt;/accession-num&gt;&lt;urls&gt;&lt;related-urls&gt;&lt;url&gt;http://www.ncbi.nlm.nih.gov/pubmed/27909289&lt;/url&gt;&lt;/related-urls&gt;&lt;/urls&gt;&lt;custom2&gt;5133462&lt;/custom2&gt;&lt;electronic-resource-num&gt;10.1038/srep38072&lt;/electronic-resource-num&gt;&lt;/record&gt;&lt;/Cite&gt;&lt;/EndNote&gt;</w:instrText>
      </w:r>
      <w:r w:rsidR="00342D66">
        <w:rPr>
          <w:sz w:val="24"/>
          <w:szCs w:val="24"/>
        </w:rPr>
        <w:fldChar w:fldCharType="separate"/>
      </w:r>
      <w:r w:rsidR="00342D66">
        <w:rPr>
          <w:noProof/>
          <w:sz w:val="24"/>
          <w:szCs w:val="24"/>
        </w:rPr>
        <w:t>(</w:t>
      </w:r>
      <w:hyperlink w:anchor="_ENREF_1" w:tooltip="Huang, 2016 #4" w:history="1">
        <w:r w:rsidR="000F4D96">
          <w:rPr>
            <w:noProof/>
            <w:sz w:val="24"/>
            <w:szCs w:val="24"/>
          </w:rPr>
          <w:t>1</w:t>
        </w:r>
      </w:hyperlink>
      <w:r w:rsidR="00342D66">
        <w:rPr>
          <w:noProof/>
          <w:sz w:val="24"/>
          <w:szCs w:val="24"/>
        </w:rPr>
        <w:t>)</w:t>
      </w:r>
      <w:r w:rsidR="00342D66">
        <w:rPr>
          <w:sz w:val="24"/>
          <w:szCs w:val="24"/>
        </w:rPr>
        <w:fldChar w:fldCharType="end"/>
      </w:r>
      <w:r w:rsidRPr="00BD15A0">
        <w:rPr>
          <w:sz w:val="24"/>
          <w:szCs w:val="24"/>
        </w:rPr>
        <w:t>. Protein concentrations of the cell lysates were determined by the BCA method (Bio-Rad</w:t>
      </w:r>
      <w:r>
        <w:rPr>
          <w:sz w:val="24"/>
          <w:szCs w:val="24"/>
        </w:rPr>
        <w:t>,</w:t>
      </w:r>
      <w:r w:rsidRPr="00CB1741">
        <w:rPr>
          <w:rFonts w:hint="eastAsia"/>
          <w:color w:val="000000"/>
          <w:sz w:val="24"/>
          <w:szCs w:val="24"/>
        </w:rPr>
        <w:t xml:space="preserve"> </w:t>
      </w:r>
      <w:r w:rsidRPr="00CB1741">
        <w:rPr>
          <w:rFonts w:hint="eastAsia"/>
          <w:sz w:val="24"/>
          <w:szCs w:val="24"/>
        </w:rPr>
        <w:t xml:space="preserve">CA, </w:t>
      </w:r>
      <w:r w:rsidRPr="00CB1741">
        <w:rPr>
          <w:sz w:val="24"/>
          <w:szCs w:val="24"/>
        </w:rPr>
        <w:t>USA</w:t>
      </w:r>
      <w:r w:rsidRPr="00BD15A0">
        <w:rPr>
          <w:sz w:val="24"/>
          <w:szCs w:val="24"/>
        </w:rPr>
        <w:t xml:space="preserve">). Each sample (40 </w:t>
      </w:r>
      <w:proofErr w:type="spellStart"/>
      <w:r w:rsidRPr="00BD15A0">
        <w:rPr>
          <w:sz w:val="24"/>
          <w:szCs w:val="24"/>
        </w:rPr>
        <w:t>μg</w:t>
      </w:r>
      <w:proofErr w:type="spellEnd"/>
      <w:r w:rsidRPr="00BD15A0">
        <w:rPr>
          <w:sz w:val="24"/>
          <w:szCs w:val="24"/>
        </w:rPr>
        <w:t>) was separated by 10 % SDS-PAGE and transferred onto a PVDF membrane. Primary antibodies: β-actin (</w:t>
      </w:r>
      <w:bookmarkStart w:id="0" w:name="_Hlk516065355"/>
      <w:r w:rsidR="00E92442">
        <w:rPr>
          <w:sz w:val="24"/>
          <w:szCs w:val="24"/>
        </w:rPr>
        <w:t>Ray Antibody Biotech</w:t>
      </w:r>
      <w:r w:rsidRPr="00BD15A0">
        <w:rPr>
          <w:sz w:val="24"/>
          <w:szCs w:val="24"/>
        </w:rPr>
        <w:t>,</w:t>
      </w:r>
      <w:r w:rsidRPr="00DE1812">
        <w:rPr>
          <w:rFonts w:hint="eastAsia"/>
          <w:color w:val="000000"/>
          <w:sz w:val="24"/>
          <w:szCs w:val="24"/>
        </w:rPr>
        <w:t xml:space="preserve"> </w:t>
      </w:r>
      <w:r w:rsidR="00E92442">
        <w:rPr>
          <w:sz w:val="24"/>
          <w:szCs w:val="24"/>
        </w:rPr>
        <w:t>Beijing</w:t>
      </w:r>
      <w:r w:rsidRPr="00DE1812">
        <w:rPr>
          <w:rFonts w:hint="eastAsia"/>
          <w:sz w:val="24"/>
          <w:szCs w:val="24"/>
        </w:rPr>
        <w:t>,</w:t>
      </w:r>
      <w:r w:rsidRPr="00BD15A0">
        <w:rPr>
          <w:sz w:val="24"/>
          <w:szCs w:val="24"/>
        </w:rPr>
        <w:t xml:space="preserve"> China</w:t>
      </w:r>
      <w:bookmarkEnd w:id="0"/>
      <w:r w:rsidR="00E92442">
        <w:rPr>
          <w:sz w:val="24"/>
          <w:szCs w:val="24"/>
        </w:rPr>
        <w:t xml:space="preserve">; </w:t>
      </w:r>
      <w:r w:rsidR="00E92442" w:rsidRPr="00E92442">
        <w:rPr>
          <w:sz w:val="24"/>
          <w:szCs w:val="24"/>
        </w:rPr>
        <w:t>RM2001</w:t>
      </w:r>
      <w:r w:rsidRPr="00BD15A0">
        <w:rPr>
          <w:sz w:val="24"/>
          <w:szCs w:val="24"/>
        </w:rPr>
        <w:t xml:space="preserve">), Bclaf1 (Santa Cruz Biotechnology, </w:t>
      </w:r>
      <w:r w:rsidRPr="00DE1812">
        <w:rPr>
          <w:rFonts w:hint="eastAsia"/>
          <w:sz w:val="24"/>
          <w:szCs w:val="24"/>
        </w:rPr>
        <w:t>CA,</w:t>
      </w:r>
      <w:r>
        <w:rPr>
          <w:sz w:val="24"/>
          <w:szCs w:val="24"/>
        </w:rPr>
        <w:t xml:space="preserve"> </w:t>
      </w:r>
      <w:r w:rsidRPr="00BD15A0">
        <w:rPr>
          <w:sz w:val="24"/>
          <w:szCs w:val="24"/>
        </w:rPr>
        <w:t>USA</w:t>
      </w:r>
      <w:r w:rsidR="00E92442">
        <w:rPr>
          <w:sz w:val="24"/>
          <w:szCs w:val="24"/>
        </w:rPr>
        <w:t>; sc-</w:t>
      </w:r>
      <w:r w:rsidR="00E92442" w:rsidRPr="00E92442">
        <w:rPr>
          <w:sz w:val="24"/>
          <w:szCs w:val="24"/>
        </w:rPr>
        <w:t>135845</w:t>
      </w:r>
      <w:r w:rsidRPr="00BD15A0">
        <w:rPr>
          <w:sz w:val="24"/>
          <w:szCs w:val="24"/>
        </w:rPr>
        <w:t xml:space="preserve"> and Sigma Aldrich,</w:t>
      </w:r>
      <w:r>
        <w:rPr>
          <w:sz w:val="24"/>
          <w:szCs w:val="24"/>
        </w:rPr>
        <w:t xml:space="preserve"> MO</w:t>
      </w:r>
      <w:r w:rsidRPr="00DE1812">
        <w:rPr>
          <w:rFonts w:hint="eastAsia"/>
          <w:sz w:val="24"/>
          <w:szCs w:val="24"/>
        </w:rPr>
        <w:t>,</w:t>
      </w:r>
      <w:r>
        <w:rPr>
          <w:sz w:val="24"/>
          <w:szCs w:val="24"/>
        </w:rPr>
        <w:t xml:space="preserve"> </w:t>
      </w:r>
      <w:r w:rsidRPr="00BD15A0">
        <w:rPr>
          <w:sz w:val="24"/>
          <w:szCs w:val="24"/>
        </w:rPr>
        <w:t>USA</w:t>
      </w:r>
      <w:r w:rsidR="00E92442">
        <w:rPr>
          <w:sz w:val="24"/>
          <w:szCs w:val="24"/>
        </w:rPr>
        <w:t xml:space="preserve">; </w:t>
      </w:r>
      <w:r w:rsidR="00E92442" w:rsidRPr="00E92442">
        <w:rPr>
          <w:sz w:val="24"/>
          <w:szCs w:val="24"/>
        </w:rPr>
        <w:t>HPA027770</w:t>
      </w:r>
      <w:r w:rsidRPr="00BD15A0">
        <w:rPr>
          <w:sz w:val="24"/>
          <w:szCs w:val="24"/>
        </w:rPr>
        <w:t>), HIF-1α (Abcam,</w:t>
      </w:r>
      <w:r>
        <w:rPr>
          <w:sz w:val="24"/>
          <w:szCs w:val="24"/>
        </w:rPr>
        <w:t xml:space="preserve"> MA</w:t>
      </w:r>
      <w:r w:rsidRPr="00DE1812">
        <w:rPr>
          <w:rFonts w:hint="eastAsia"/>
          <w:sz w:val="24"/>
          <w:szCs w:val="24"/>
        </w:rPr>
        <w:t>,</w:t>
      </w:r>
      <w:r w:rsidRPr="00BD15A0">
        <w:rPr>
          <w:sz w:val="24"/>
          <w:szCs w:val="24"/>
        </w:rPr>
        <w:t xml:space="preserve"> USA</w:t>
      </w:r>
      <w:r w:rsidR="00314831">
        <w:rPr>
          <w:sz w:val="24"/>
          <w:szCs w:val="24"/>
        </w:rPr>
        <w:t xml:space="preserve">; </w:t>
      </w:r>
      <w:hyperlink r:id="rId7" w:history="1">
        <w:r w:rsidR="00314831" w:rsidRPr="00314831">
          <w:rPr>
            <w:sz w:val="24"/>
            <w:szCs w:val="24"/>
          </w:rPr>
          <w:t>ab16066)</w:t>
        </w:r>
      </w:hyperlink>
      <w:r w:rsidRPr="00BD15A0">
        <w:rPr>
          <w:sz w:val="24"/>
          <w:szCs w:val="24"/>
        </w:rPr>
        <w:t>), VEGF</w:t>
      </w:r>
      <w:r>
        <w:rPr>
          <w:sz w:val="24"/>
          <w:szCs w:val="24"/>
        </w:rPr>
        <w:t>A</w:t>
      </w:r>
      <w:r w:rsidRPr="00BD15A0">
        <w:rPr>
          <w:sz w:val="24"/>
          <w:szCs w:val="24"/>
        </w:rPr>
        <w:t xml:space="preserve"> (Sigma Aldrich,</w:t>
      </w:r>
      <w:r>
        <w:rPr>
          <w:sz w:val="24"/>
          <w:szCs w:val="24"/>
        </w:rPr>
        <w:t xml:space="preserve"> MO,</w:t>
      </w:r>
      <w:r w:rsidRPr="00BD15A0">
        <w:rPr>
          <w:sz w:val="24"/>
          <w:szCs w:val="24"/>
        </w:rPr>
        <w:t xml:space="preserve"> USA</w:t>
      </w:r>
      <w:r w:rsidR="00314831">
        <w:rPr>
          <w:sz w:val="24"/>
          <w:szCs w:val="24"/>
        </w:rPr>
        <w:t>; ab46154</w:t>
      </w:r>
      <w:r w:rsidRPr="00BD15A0">
        <w:rPr>
          <w:sz w:val="24"/>
          <w:szCs w:val="24"/>
        </w:rPr>
        <w:t xml:space="preserve">). </w:t>
      </w:r>
      <w:r w:rsidR="00342D66">
        <w:rPr>
          <w:rFonts w:hint="eastAsia"/>
          <w:sz w:val="24"/>
          <w:szCs w:val="24"/>
        </w:rPr>
        <w:t>S</w:t>
      </w:r>
      <w:r w:rsidR="00342D66" w:rsidRPr="00BD15A0">
        <w:rPr>
          <w:sz w:val="24"/>
          <w:szCs w:val="24"/>
        </w:rPr>
        <w:t xml:space="preserve">econdary antibodies </w:t>
      </w:r>
      <w:r w:rsidR="00342D66">
        <w:rPr>
          <w:rFonts w:hint="eastAsia"/>
          <w:sz w:val="24"/>
          <w:szCs w:val="24"/>
        </w:rPr>
        <w:t>(</w:t>
      </w:r>
      <w:proofErr w:type="spellStart"/>
      <w:r w:rsidRPr="00BD15A0">
        <w:rPr>
          <w:sz w:val="24"/>
          <w:szCs w:val="24"/>
        </w:rPr>
        <w:t>IRDye</w:t>
      </w:r>
      <w:proofErr w:type="spellEnd"/>
      <w:r w:rsidRPr="00BD15A0">
        <w:rPr>
          <w:sz w:val="24"/>
          <w:szCs w:val="24"/>
        </w:rPr>
        <w:t xml:space="preserve"> 680/800</w:t>
      </w:r>
      <w:r w:rsidR="00342D66">
        <w:rPr>
          <w:rFonts w:hint="eastAsia"/>
          <w:sz w:val="24"/>
          <w:szCs w:val="24"/>
        </w:rPr>
        <w:t>)</w:t>
      </w:r>
      <w:r w:rsidRPr="00BD15A0">
        <w:rPr>
          <w:sz w:val="24"/>
          <w:szCs w:val="24"/>
        </w:rPr>
        <w:t xml:space="preserve"> were from LI-COR Biosciences. Blots were scanned by Li-COR Odyssey infrared imaging </w:t>
      </w:r>
      <w:r w:rsidRPr="00342D66">
        <w:rPr>
          <w:sz w:val="24"/>
          <w:szCs w:val="24"/>
        </w:rPr>
        <w:t>system</w:t>
      </w:r>
      <w:r w:rsidRPr="00BD15A0">
        <w:rPr>
          <w:sz w:val="24"/>
          <w:szCs w:val="24"/>
        </w:rPr>
        <w:t xml:space="preserve"> and analyzed by Gel-pro analyzer 4</w:t>
      </w:r>
      <w:r w:rsidR="00A277AC">
        <w:rPr>
          <w:sz w:val="24"/>
          <w:szCs w:val="24"/>
        </w:rPr>
        <w:fldChar w:fldCharType="begin"/>
      </w:r>
      <w:r w:rsidR="00A277AC">
        <w:rPr>
          <w:sz w:val="24"/>
          <w:szCs w:val="24"/>
        </w:rPr>
        <w:instrText xml:space="preserve"> ADDIN EN.CITE &lt;EndNote&gt;&lt;Cite&gt;&lt;Author&gt;Huang&lt;/Author&gt;&lt;Year&gt;2016&lt;/Year&gt;&lt;RecNum&gt;4&lt;/RecNum&gt;&lt;DisplayText&gt;(1)&lt;/DisplayText&gt;&lt;record&gt;&lt;rec-number&gt;4&lt;/rec-number&gt;&lt;foreign-keys&gt;&lt;key app="EN" db-id="zswstz9ppzzpsree0e9ptfdox0afap55vx92"&gt;4&lt;/key&gt;&lt;key app="ENWeb" db-id=""&gt;0&lt;/key&gt;&lt;/foreign-keys&gt;&lt;ref-type name="Journal Article"&gt;17&lt;/ref-type&gt;&lt;contributors&gt;&lt;authors&gt;&lt;author&gt;Huang, Z.&lt;/author&gt;&lt;author&gt;Zhou, X.&lt;/author&gt;&lt;author&gt;He, Y.&lt;/author&gt;&lt;author&gt;Ke, X.&lt;/author&gt;&lt;author&gt;Wen, Y.&lt;/author&gt;&lt;author&gt;Zou, F.&lt;/author&gt;&lt;author&gt;Chen, X.&lt;/author&gt;&lt;/authors&gt;&lt;/contributors&gt;&lt;auth-address&gt;Department of Occupational Health and Medicine, School of Public Health, Southern Medical University, 1838 Guangzhou Road North, Guangzhou, 510515, China.&lt;/auth-address&gt;&lt;titles&gt;&lt;title&gt;Hyperthermia enhances 17-DMAG efficacy in hepatocellular carcinoma cells with aggravated DNA damage and impaired G2/M transition&lt;/title&gt;&lt;secondary-title&gt;Sci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reports&lt;/abbr-1&gt;&lt;/alt-periodical&gt;&lt;pages&gt;38072&lt;/pages&gt;&lt;volume&gt;6&lt;/volume&gt;&lt;dates&gt;&lt;year&gt;2016&lt;/year&gt;&lt;pub-dates&gt;&lt;date&gt;Dec 02&lt;/date&gt;&lt;/pub-dates&gt;&lt;/dates&gt;&lt;isbn&gt;2045-2322 (Electronic)&amp;#xD;2045-2322 (Linking)&lt;/isbn&gt;&lt;accession-num&gt;27909289&lt;/accession-num&gt;&lt;urls&gt;&lt;related-urls&gt;&lt;url&gt;http://www.ncbi.nlm.nih.gov/pubmed/27909289&lt;/url&gt;&lt;/related-urls&gt;&lt;/urls&gt;&lt;custom2&gt;5133462&lt;/custom2&gt;&lt;electronic-resource-num&gt;10.1038/srep38072&lt;/electronic-resource-num&gt;&lt;/record&gt;&lt;/Cite&gt;&lt;/EndNote&gt;</w:instrText>
      </w:r>
      <w:r w:rsidR="00A277AC">
        <w:rPr>
          <w:sz w:val="24"/>
          <w:szCs w:val="24"/>
        </w:rPr>
        <w:fldChar w:fldCharType="separate"/>
      </w:r>
      <w:r w:rsidR="00A277AC">
        <w:rPr>
          <w:noProof/>
          <w:sz w:val="24"/>
          <w:szCs w:val="24"/>
        </w:rPr>
        <w:t>(</w:t>
      </w:r>
      <w:hyperlink w:anchor="_ENREF_1" w:tooltip="Huang, 2016 #4" w:history="1">
        <w:r w:rsidR="000F4D96">
          <w:rPr>
            <w:noProof/>
            <w:sz w:val="24"/>
            <w:szCs w:val="24"/>
          </w:rPr>
          <w:t>1</w:t>
        </w:r>
      </w:hyperlink>
      <w:r w:rsidR="00A277AC">
        <w:rPr>
          <w:noProof/>
          <w:sz w:val="24"/>
          <w:szCs w:val="24"/>
        </w:rPr>
        <w:t>)</w:t>
      </w:r>
      <w:r w:rsidR="00A277AC">
        <w:rPr>
          <w:sz w:val="24"/>
          <w:szCs w:val="24"/>
        </w:rPr>
        <w:fldChar w:fldCharType="end"/>
      </w:r>
      <w:r w:rsidRPr="00BD15A0">
        <w:rPr>
          <w:sz w:val="24"/>
          <w:szCs w:val="24"/>
        </w:rPr>
        <w:t>.</w:t>
      </w:r>
    </w:p>
    <w:p w14:paraId="08CA4B4C" w14:textId="77777777" w:rsidR="00570A0C" w:rsidRPr="00BD15A0" w:rsidRDefault="00570A0C" w:rsidP="00DA48AD">
      <w:pPr>
        <w:spacing w:line="480" w:lineRule="auto"/>
        <w:rPr>
          <w:sz w:val="24"/>
          <w:szCs w:val="24"/>
        </w:rPr>
      </w:pPr>
      <w:r>
        <w:rPr>
          <w:rFonts w:hint="eastAsia"/>
          <w:sz w:val="24"/>
          <w:szCs w:val="24"/>
        </w:rPr>
        <w:t xml:space="preserve"> </w:t>
      </w:r>
    </w:p>
    <w:p w14:paraId="53B74633" w14:textId="77777777" w:rsidR="00570A0C" w:rsidRPr="00BD15A0" w:rsidRDefault="00570A0C" w:rsidP="00DA48AD">
      <w:pPr>
        <w:spacing w:line="480" w:lineRule="auto"/>
        <w:outlineLvl w:val="0"/>
        <w:rPr>
          <w:b/>
          <w:sz w:val="24"/>
          <w:szCs w:val="24"/>
        </w:rPr>
      </w:pPr>
      <w:r w:rsidRPr="00BD15A0">
        <w:rPr>
          <w:b/>
          <w:sz w:val="24"/>
          <w:szCs w:val="24"/>
        </w:rPr>
        <w:t>Immunofluorescence</w:t>
      </w:r>
    </w:p>
    <w:p w14:paraId="390CF715" w14:textId="77777777" w:rsidR="00570A0C" w:rsidRPr="00BD15A0" w:rsidRDefault="00570A0C" w:rsidP="00DA48AD">
      <w:pPr>
        <w:spacing w:line="480" w:lineRule="auto"/>
        <w:rPr>
          <w:sz w:val="24"/>
          <w:szCs w:val="24"/>
        </w:rPr>
      </w:pPr>
      <w:r w:rsidRPr="00BD15A0">
        <w:rPr>
          <w:sz w:val="24"/>
          <w:szCs w:val="24"/>
        </w:rPr>
        <w:t>Cells were filled with 4% paraformaldehyde for 1</w:t>
      </w:r>
      <w:r w:rsidR="00A277AC">
        <w:rPr>
          <w:rFonts w:hint="eastAsia"/>
          <w:sz w:val="24"/>
          <w:szCs w:val="24"/>
        </w:rPr>
        <w:t>0</w:t>
      </w:r>
      <w:r w:rsidRPr="00BD15A0">
        <w:rPr>
          <w:sz w:val="24"/>
          <w:szCs w:val="24"/>
        </w:rPr>
        <w:t xml:space="preserve"> min</w:t>
      </w:r>
      <w:r>
        <w:rPr>
          <w:sz w:val="24"/>
          <w:szCs w:val="24"/>
        </w:rPr>
        <w:t>utes</w:t>
      </w:r>
      <w:r w:rsidRPr="00BD15A0">
        <w:rPr>
          <w:sz w:val="24"/>
          <w:szCs w:val="24"/>
        </w:rPr>
        <w:t xml:space="preserve"> at room temperature, then washed with </w:t>
      </w:r>
      <w:r>
        <w:rPr>
          <w:sz w:val="24"/>
          <w:szCs w:val="24"/>
        </w:rPr>
        <w:t xml:space="preserve">cold </w:t>
      </w:r>
      <w:r w:rsidRPr="00BD15A0">
        <w:rPr>
          <w:sz w:val="24"/>
          <w:szCs w:val="24"/>
        </w:rPr>
        <w:t xml:space="preserve">PBS. Permeation was performed by incubating </w:t>
      </w:r>
      <w:r>
        <w:rPr>
          <w:sz w:val="24"/>
          <w:szCs w:val="24"/>
        </w:rPr>
        <w:t xml:space="preserve">pretreated </w:t>
      </w:r>
      <w:r w:rsidRPr="00BD15A0">
        <w:rPr>
          <w:sz w:val="24"/>
          <w:szCs w:val="24"/>
        </w:rPr>
        <w:t>frozen methanol at -20°C for 1</w:t>
      </w:r>
      <w:r w:rsidR="00A277AC">
        <w:rPr>
          <w:rFonts w:hint="eastAsia"/>
          <w:sz w:val="24"/>
          <w:szCs w:val="24"/>
        </w:rPr>
        <w:t>5</w:t>
      </w:r>
      <w:r w:rsidRPr="00BD15A0">
        <w:rPr>
          <w:sz w:val="24"/>
          <w:szCs w:val="24"/>
        </w:rPr>
        <w:t xml:space="preserve"> min. Cells were incubated with </w:t>
      </w:r>
      <w:hyperlink r:id="rId8" w:history="1">
        <w:r w:rsidRPr="00BD15A0">
          <w:rPr>
            <w:sz w:val="24"/>
            <w:szCs w:val="24"/>
          </w:rPr>
          <w:t>primary</w:t>
        </w:r>
      </w:hyperlink>
      <w:r w:rsidRPr="00BD15A0">
        <w:rPr>
          <w:sz w:val="24"/>
          <w:szCs w:val="24"/>
        </w:rPr>
        <w:t> </w:t>
      </w:r>
      <w:hyperlink r:id="rId9" w:history="1">
        <w:r w:rsidRPr="00BD15A0">
          <w:rPr>
            <w:sz w:val="24"/>
            <w:szCs w:val="24"/>
          </w:rPr>
          <w:t>antibodies</w:t>
        </w:r>
      </w:hyperlink>
      <w:r>
        <w:rPr>
          <w:sz w:val="24"/>
          <w:szCs w:val="24"/>
        </w:rPr>
        <w:t xml:space="preserve"> </w:t>
      </w:r>
      <w:r w:rsidRPr="00841CBB">
        <w:rPr>
          <w:sz w:val="24"/>
          <w:szCs w:val="24"/>
        </w:rPr>
        <w:t>(1:</w:t>
      </w:r>
      <w:r>
        <w:rPr>
          <w:sz w:val="24"/>
          <w:szCs w:val="24"/>
        </w:rPr>
        <w:t>1</w:t>
      </w:r>
      <w:r w:rsidRPr="00841CBB">
        <w:rPr>
          <w:sz w:val="24"/>
          <w:szCs w:val="24"/>
        </w:rPr>
        <w:t>00)</w:t>
      </w:r>
      <w:r w:rsidRPr="00BD15A0">
        <w:rPr>
          <w:sz w:val="24"/>
          <w:szCs w:val="24"/>
        </w:rPr>
        <w:t xml:space="preserve"> at 4°C overnight. Then cells </w:t>
      </w:r>
      <w:r w:rsidRPr="00841CBB">
        <w:rPr>
          <w:sz w:val="24"/>
          <w:szCs w:val="24"/>
        </w:rPr>
        <w:t xml:space="preserve">washed with cold PBS </w:t>
      </w:r>
      <w:r>
        <w:rPr>
          <w:sz w:val="24"/>
          <w:szCs w:val="24"/>
        </w:rPr>
        <w:t xml:space="preserve">and </w:t>
      </w:r>
      <w:r w:rsidRPr="00BD15A0">
        <w:rPr>
          <w:sz w:val="24"/>
          <w:szCs w:val="24"/>
        </w:rPr>
        <w:t>were incubated with Alexa Fluor 555 donkey anti-rabbit IgG (Life technologies</w:t>
      </w:r>
      <w:r>
        <w:rPr>
          <w:sz w:val="24"/>
          <w:szCs w:val="24"/>
        </w:rPr>
        <w:t>,</w:t>
      </w:r>
      <w:r w:rsidRPr="00841CBB">
        <w:rPr>
          <w:rFonts w:hint="eastAsia"/>
          <w:color w:val="000000"/>
          <w:sz w:val="24"/>
          <w:szCs w:val="24"/>
        </w:rPr>
        <w:t xml:space="preserve"> </w:t>
      </w:r>
      <w:r w:rsidRPr="00841CBB">
        <w:rPr>
          <w:rFonts w:hint="eastAsia"/>
          <w:sz w:val="24"/>
          <w:szCs w:val="24"/>
        </w:rPr>
        <w:t xml:space="preserve">CA, </w:t>
      </w:r>
      <w:r w:rsidRPr="00841CBB">
        <w:rPr>
          <w:sz w:val="24"/>
          <w:szCs w:val="24"/>
        </w:rPr>
        <w:t>USA</w:t>
      </w:r>
      <w:r w:rsidRPr="00BD15A0">
        <w:rPr>
          <w:sz w:val="24"/>
          <w:szCs w:val="24"/>
        </w:rPr>
        <w:t>)</w:t>
      </w:r>
      <w:r w:rsidRPr="00841CBB">
        <w:rPr>
          <w:color w:val="000000"/>
          <w:sz w:val="24"/>
          <w:szCs w:val="24"/>
        </w:rPr>
        <w:t xml:space="preserve"> </w:t>
      </w:r>
      <w:r w:rsidRPr="00841CBB">
        <w:rPr>
          <w:sz w:val="24"/>
          <w:szCs w:val="24"/>
        </w:rPr>
        <w:t>(1:200)</w:t>
      </w:r>
      <w:r w:rsidRPr="00BD15A0">
        <w:rPr>
          <w:sz w:val="24"/>
          <w:szCs w:val="24"/>
        </w:rPr>
        <w:t xml:space="preserve"> or Alexa Fluor 488 donkey anti-mouse IgG (Life technologies</w:t>
      </w:r>
      <w:r w:rsidRPr="00841CBB">
        <w:rPr>
          <w:sz w:val="24"/>
          <w:szCs w:val="24"/>
        </w:rPr>
        <w:t>,</w:t>
      </w:r>
      <w:r w:rsidRPr="00841CBB">
        <w:rPr>
          <w:rFonts w:hint="eastAsia"/>
          <w:sz w:val="24"/>
          <w:szCs w:val="24"/>
        </w:rPr>
        <w:t xml:space="preserve"> CA, </w:t>
      </w:r>
      <w:r w:rsidRPr="00841CBB">
        <w:rPr>
          <w:sz w:val="24"/>
          <w:szCs w:val="24"/>
        </w:rPr>
        <w:t>USA</w:t>
      </w:r>
      <w:r w:rsidRPr="00BD15A0">
        <w:rPr>
          <w:sz w:val="24"/>
          <w:szCs w:val="24"/>
        </w:rPr>
        <w:t xml:space="preserve">) </w:t>
      </w:r>
      <w:r w:rsidRPr="00841CBB">
        <w:rPr>
          <w:sz w:val="24"/>
          <w:szCs w:val="24"/>
        </w:rPr>
        <w:t>(1:200)</w:t>
      </w:r>
      <w:r>
        <w:rPr>
          <w:sz w:val="24"/>
          <w:szCs w:val="24"/>
        </w:rPr>
        <w:t xml:space="preserve"> </w:t>
      </w:r>
      <w:r w:rsidRPr="00BD15A0">
        <w:rPr>
          <w:sz w:val="24"/>
          <w:szCs w:val="24"/>
        </w:rPr>
        <w:t>at room temperature for 2 h. After the nuclei were stained with DAPI</w:t>
      </w:r>
      <w:bookmarkStart w:id="1" w:name="_Hlk513732336"/>
      <w:r w:rsidRPr="00BD15A0">
        <w:rPr>
          <w:sz w:val="24"/>
          <w:szCs w:val="24"/>
        </w:rPr>
        <w:t xml:space="preserve">, images were captured using an Olympus </w:t>
      </w:r>
      <w:r w:rsidRPr="00BD15A0">
        <w:rPr>
          <w:sz w:val="24"/>
          <w:szCs w:val="24"/>
        </w:rPr>
        <w:lastRenderedPageBreak/>
        <w:t>FV1000 Confocal Laser Scanning Microscopy</w:t>
      </w:r>
      <w:r>
        <w:rPr>
          <w:sz w:val="24"/>
          <w:szCs w:val="24"/>
        </w:rPr>
        <w:t xml:space="preserve"> </w:t>
      </w:r>
      <w:r w:rsidRPr="00841CBB">
        <w:rPr>
          <w:sz w:val="24"/>
          <w:szCs w:val="24"/>
        </w:rPr>
        <w:t>(</w:t>
      </w:r>
      <w:r w:rsidRPr="00841CBB">
        <w:rPr>
          <w:rFonts w:hint="eastAsia"/>
          <w:sz w:val="24"/>
          <w:szCs w:val="24"/>
        </w:rPr>
        <w:t>Tokyo,</w:t>
      </w:r>
      <w:r w:rsidRPr="00841CBB">
        <w:rPr>
          <w:sz w:val="24"/>
          <w:szCs w:val="24"/>
        </w:rPr>
        <w:t xml:space="preserve"> Japan)</w:t>
      </w:r>
      <w:r w:rsidRPr="00BD15A0">
        <w:rPr>
          <w:sz w:val="24"/>
          <w:szCs w:val="24"/>
        </w:rPr>
        <w:t>.</w:t>
      </w:r>
      <w:bookmarkEnd w:id="1"/>
    </w:p>
    <w:p w14:paraId="416FB154" w14:textId="77777777" w:rsidR="00570A0C" w:rsidRPr="00BD15A0" w:rsidRDefault="00570A0C" w:rsidP="00DA48AD">
      <w:pPr>
        <w:spacing w:line="480" w:lineRule="auto"/>
        <w:rPr>
          <w:sz w:val="24"/>
          <w:szCs w:val="24"/>
        </w:rPr>
      </w:pPr>
    </w:p>
    <w:p w14:paraId="74F2AF0A" w14:textId="77777777" w:rsidR="00570A0C" w:rsidRPr="00BD15A0" w:rsidRDefault="00570A0C" w:rsidP="00DA48AD">
      <w:pPr>
        <w:spacing w:line="480" w:lineRule="auto"/>
        <w:outlineLvl w:val="0"/>
        <w:rPr>
          <w:b/>
          <w:sz w:val="24"/>
          <w:szCs w:val="24"/>
        </w:rPr>
      </w:pPr>
      <w:r w:rsidRPr="00BD15A0">
        <w:rPr>
          <w:b/>
          <w:sz w:val="24"/>
          <w:szCs w:val="24"/>
        </w:rPr>
        <w:t>PCR</w:t>
      </w:r>
    </w:p>
    <w:p w14:paraId="1D32166F" w14:textId="77777777" w:rsidR="00570A0C" w:rsidRPr="00BD15A0" w:rsidRDefault="00570A0C" w:rsidP="00DA48AD">
      <w:pPr>
        <w:spacing w:line="480" w:lineRule="auto"/>
        <w:rPr>
          <w:sz w:val="24"/>
          <w:szCs w:val="24"/>
        </w:rPr>
      </w:pPr>
      <w:r w:rsidRPr="00BD15A0">
        <w:rPr>
          <w:sz w:val="24"/>
          <w:szCs w:val="24"/>
        </w:rPr>
        <w:t xml:space="preserve">Total cell RNA was isolated by </w:t>
      </w:r>
      <w:proofErr w:type="spellStart"/>
      <w:r w:rsidRPr="00BD15A0">
        <w:rPr>
          <w:sz w:val="24"/>
          <w:szCs w:val="24"/>
        </w:rPr>
        <w:t>RNAiso</w:t>
      </w:r>
      <w:proofErr w:type="spellEnd"/>
      <w:r w:rsidRPr="00BD15A0">
        <w:rPr>
          <w:sz w:val="24"/>
          <w:szCs w:val="24"/>
        </w:rPr>
        <w:t xml:space="preserve"> (Takara</w:t>
      </w:r>
      <w:r>
        <w:rPr>
          <w:sz w:val="24"/>
          <w:szCs w:val="24"/>
        </w:rPr>
        <w:t>,</w:t>
      </w:r>
      <w:r w:rsidRPr="00F3670B">
        <w:rPr>
          <w:rFonts w:hint="eastAsia"/>
          <w:sz w:val="24"/>
          <w:szCs w:val="24"/>
        </w:rPr>
        <w:t xml:space="preserve"> Tokyo,</w:t>
      </w:r>
      <w:r w:rsidRPr="00F3670B">
        <w:rPr>
          <w:sz w:val="24"/>
          <w:szCs w:val="24"/>
        </w:rPr>
        <w:t xml:space="preserve"> Japan</w:t>
      </w:r>
      <w:r w:rsidRPr="00BD15A0">
        <w:rPr>
          <w:sz w:val="24"/>
          <w:szCs w:val="24"/>
        </w:rPr>
        <w:t xml:space="preserve">). </w:t>
      </w:r>
      <w:r>
        <w:rPr>
          <w:sz w:val="24"/>
          <w:szCs w:val="24"/>
        </w:rPr>
        <w:t>10</w:t>
      </w:r>
      <w:r w:rsidRPr="00BD15A0">
        <w:rPr>
          <w:sz w:val="24"/>
          <w:szCs w:val="24"/>
        </w:rPr>
        <w:t xml:space="preserve">00 ng of total RNA was used to reverse transcription with Prime Scrip RT reagent Kit (Takara). Real-time quantitative PCR and PCR were performed using SYBR Premix Ex </w:t>
      </w:r>
      <w:proofErr w:type="spellStart"/>
      <w:r w:rsidRPr="00BD15A0">
        <w:rPr>
          <w:sz w:val="24"/>
          <w:szCs w:val="24"/>
        </w:rPr>
        <w:t>Taq</w:t>
      </w:r>
      <w:proofErr w:type="spellEnd"/>
      <w:r w:rsidRPr="00BD15A0">
        <w:rPr>
          <w:sz w:val="24"/>
          <w:szCs w:val="24"/>
        </w:rPr>
        <w:t xml:space="preserve"> and Premix </w:t>
      </w:r>
      <w:proofErr w:type="spellStart"/>
      <w:r w:rsidRPr="00BD15A0">
        <w:rPr>
          <w:sz w:val="24"/>
          <w:szCs w:val="24"/>
        </w:rPr>
        <w:t>Taq</w:t>
      </w:r>
      <w:proofErr w:type="spellEnd"/>
      <w:r w:rsidRPr="00BD15A0">
        <w:rPr>
          <w:sz w:val="24"/>
          <w:szCs w:val="24"/>
        </w:rPr>
        <w:t xml:space="preserve"> (Takara) respectively with the </w:t>
      </w:r>
      <w:r w:rsidR="00084C33">
        <w:rPr>
          <w:sz w:val="24"/>
          <w:szCs w:val="24"/>
        </w:rPr>
        <w:t>indicated</w:t>
      </w:r>
      <w:r w:rsidRPr="00BD15A0">
        <w:rPr>
          <w:sz w:val="24"/>
          <w:szCs w:val="24"/>
        </w:rPr>
        <w:t xml:space="preserve"> primer</w:t>
      </w:r>
      <w:r w:rsidR="00084C33">
        <w:rPr>
          <w:sz w:val="24"/>
          <w:szCs w:val="24"/>
        </w:rPr>
        <w:t xml:space="preserve"> (</w:t>
      </w:r>
      <w:r w:rsidR="00084C33" w:rsidRPr="00084C33">
        <w:rPr>
          <w:sz w:val="24"/>
          <w:szCs w:val="24"/>
        </w:rPr>
        <w:t>Supplementary table s2</w:t>
      </w:r>
      <w:r w:rsidR="00084C33">
        <w:rPr>
          <w:sz w:val="24"/>
          <w:szCs w:val="24"/>
        </w:rPr>
        <w:t>).</w:t>
      </w:r>
      <w:r w:rsidRPr="00BD15A0">
        <w:rPr>
          <w:sz w:val="24"/>
          <w:szCs w:val="24"/>
        </w:rPr>
        <w:t xml:space="preserve"> The amplification curves and melting peaks of primer pairs are shown in Supplementary table s</w:t>
      </w:r>
      <w:r w:rsidR="00084C33">
        <w:rPr>
          <w:sz w:val="24"/>
          <w:szCs w:val="24"/>
        </w:rPr>
        <w:t>3.</w:t>
      </w:r>
      <w:r w:rsidRPr="00BD15A0">
        <w:rPr>
          <w:sz w:val="24"/>
          <w:szCs w:val="24"/>
        </w:rPr>
        <w:t xml:space="preserve"> </w:t>
      </w:r>
    </w:p>
    <w:p w14:paraId="25936749" w14:textId="77777777" w:rsidR="00570A0C" w:rsidRPr="00084C33" w:rsidRDefault="00570A0C" w:rsidP="00DA48AD">
      <w:pPr>
        <w:spacing w:line="480" w:lineRule="auto"/>
        <w:rPr>
          <w:sz w:val="24"/>
          <w:szCs w:val="24"/>
        </w:rPr>
      </w:pPr>
    </w:p>
    <w:p w14:paraId="22EE0F86" w14:textId="77777777" w:rsidR="00570A0C" w:rsidRDefault="00570A0C" w:rsidP="00DA48AD">
      <w:pPr>
        <w:spacing w:line="480" w:lineRule="auto"/>
        <w:jc w:val="left"/>
        <w:rPr>
          <w:sz w:val="24"/>
          <w:szCs w:val="24"/>
        </w:rPr>
      </w:pPr>
      <w:r w:rsidRPr="00BD15A0">
        <w:rPr>
          <w:b/>
          <w:sz w:val="24"/>
          <w:szCs w:val="24"/>
        </w:rPr>
        <w:t>Transfection of siRNA and plasmids</w:t>
      </w:r>
    </w:p>
    <w:p w14:paraId="21D63D68" w14:textId="77777777" w:rsidR="00570A0C" w:rsidRPr="002F3BC9" w:rsidRDefault="00570A0C" w:rsidP="00DA48AD">
      <w:pPr>
        <w:spacing w:line="480" w:lineRule="auto"/>
        <w:rPr>
          <w:sz w:val="24"/>
          <w:szCs w:val="24"/>
        </w:rPr>
      </w:pPr>
      <w:r w:rsidRPr="00BD15A0">
        <w:rPr>
          <w:sz w:val="24"/>
          <w:szCs w:val="24"/>
        </w:rPr>
        <w:t xml:space="preserve">Cells were transfected with the </w:t>
      </w:r>
      <w:r>
        <w:rPr>
          <w:sz w:val="24"/>
          <w:szCs w:val="24"/>
        </w:rPr>
        <w:t>indicated</w:t>
      </w:r>
      <w:r w:rsidRPr="00BD15A0">
        <w:rPr>
          <w:sz w:val="24"/>
          <w:szCs w:val="24"/>
        </w:rPr>
        <w:t xml:space="preserve"> siRNA</w:t>
      </w:r>
      <w:r w:rsidRPr="008460A9">
        <w:rPr>
          <w:color w:val="000000"/>
          <w:sz w:val="24"/>
          <w:szCs w:val="24"/>
        </w:rPr>
        <w:t xml:space="preserve"> </w:t>
      </w:r>
      <w:r w:rsidRPr="00BD15A0">
        <w:rPr>
          <w:sz w:val="24"/>
          <w:szCs w:val="24"/>
        </w:rPr>
        <w:t>oligos</w:t>
      </w:r>
      <w:r w:rsidRPr="008460A9">
        <w:rPr>
          <w:sz w:val="24"/>
          <w:szCs w:val="24"/>
        </w:rPr>
        <w:t xml:space="preserve"> (Gene Pharma</w:t>
      </w:r>
      <w:r>
        <w:rPr>
          <w:sz w:val="24"/>
          <w:szCs w:val="24"/>
        </w:rPr>
        <w:t>,</w:t>
      </w:r>
      <w:r w:rsidRPr="008460A9">
        <w:rPr>
          <w:sz w:val="24"/>
          <w:szCs w:val="24"/>
        </w:rPr>
        <w:t xml:space="preserve"> Shanghai, China)</w:t>
      </w:r>
      <w:r w:rsidRPr="00BD15A0">
        <w:rPr>
          <w:sz w:val="24"/>
          <w:szCs w:val="24"/>
        </w:rPr>
        <w:t xml:space="preserve"> or plasmid with Lipofectamine 3000 (Invitrogen</w:t>
      </w:r>
      <w:r>
        <w:rPr>
          <w:sz w:val="24"/>
          <w:szCs w:val="24"/>
        </w:rPr>
        <w:t>,</w:t>
      </w:r>
      <w:r w:rsidRPr="00BE7106">
        <w:rPr>
          <w:rFonts w:hint="eastAsia"/>
          <w:sz w:val="24"/>
          <w:szCs w:val="24"/>
        </w:rPr>
        <w:t xml:space="preserve"> CA, USA</w:t>
      </w:r>
      <w:r w:rsidRPr="00BD15A0">
        <w:rPr>
          <w:sz w:val="24"/>
          <w:szCs w:val="24"/>
        </w:rPr>
        <w:t>) for 48h (including hypoxic exposed time), all steps were performed according to the manufacturer</w:t>
      </w:r>
      <w:r w:rsidRPr="00F82E56">
        <w:rPr>
          <w:sz w:val="24"/>
          <w:szCs w:val="24"/>
        </w:rPr>
        <w:t>’s</w:t>
      </w:r>
      <w:r w:rsidRPr="00BD15A0">
        <w:rPr>
          <w:sz w:val="24"/>
          <w:szCs w:val="24"/>
        </w:rPr>
        <w:t xml:space="preserve"> instructions. The shBCLAF1 plasmid containing cells were selected in the presence of </w:t>
      </w:r>
      <w:r w:rsidR="004A4E61" w:rsidRPr="00BD15A0">
        <w:rPr>
          <w:sz w:val="24"/>
          <w:szCs w:val="24"/>
        </w:rPr>
        <w:t>G418</w:t>
      </w:r>
      <w:r w:rsidR="004A4E61">
        <w:rPr>
          <w:rFonts w:hint="eastAsia"/>
          <w:sz w:val="24"/>
          <w:szCs w:val="24"/>
        </w:rPr>
        <w:t xml:space="preserve"> (</w:t>
      </w:r>
      <w:r w:rsidRPr="00BD15A0">
        <w:rPr>
          <w:sz w:val="24"/>
          <w:szCs w:val="24"/>
        </w:rPr>
        <w:t>800 µg/mL</w:t>
      </w:r>
      <w:r w:rsidR="004A4E61">
        <w:rPr>
          <w:rFonts w:hint="eastAsia"/>
          <w:sz w:val="24"/>
          <w:szCs w:val="24"/>
        </w:rPr>
        <w:t>)</w:t>
      </w:r>
      <w:r w:rsidRPr="00BD15A0">
        <w:rPr>
          <w:sz w:val="24"/>
          <w:szCs w:val="24"/>
        </w:rPr>
        <w:t xml:space="preserve"> for 2–3 weeks. The successfully transfected/knockdown cells were confirmed by Western blotting. The sequences contained siBclaf1 (F5′- GCAGAGGGCGCUUUAACUUTT-3′, R 5′- AAGUUAAAGCGCCCUCUGCTT-3′</w:t>
      </w:r>
      <w:r w:rsidR="00E97EFF" w:rsidRPr="00BD15A0">
        <w:rPr>
          <w:sz w:val="24"/>
          <w:szCs w:val="24"/>
        </w:rPr>
        <w:t>)</w:t>
      </w:r>
      <w:r w:rsidR="00E97EFF">
        <w:rPr>
          <w:sz w:val="24"/>
          <w:szCs w:val="24"/>
        </w:rPr>
        <w:t xml:space="preserve">, </w:t>
      </w:r>
      <w:r w:rsidRPr="00BD15A0">
        <w:rPr>
          <w:sz w:val="24"/>
          <w:szCs w:val="24"/>
        </w:rPr>
        <w:t>siHIF-1α</w:t>
      </w:r>
      <w:r w:rsidR="00C516DA">
        <w:rPr>
          <w:sz w:val="24"/>
          <w:szCs w:val="24"/>
        </w:rPr>
        <w:t xml:space="preserve"> </w:t>
      </w:r>
      <w:r w:rsidRPr="00BD15A0">
        <w:rPr>
          <w:sz w:val="24"/>
          <w:szCs w:val="24"/>
        </w:rPr>
        <w:t>(F5′-GGCCGCUCAAUUUAUGAAUTT-3′,</w:t>
      </w:r>
      <w:r w:rsidR="00C516DA">
        <w:rPr>
          <w:sz w:val="24"/>
          <w:szCs w:val="24"/>
        </w:rPr>
        <w:t xml:space="preserve"> </w:t>
      </w:r>
      <w:r w:rsidRPr="00BD15A0">
        <w:rPr>
          <w:sz w:val="24"/>
          <w:szCs w:val="24"/>
        </w:rPr>
        <w:t>R5′-AUUCAUAAAUUGAGCGGCCTT-</w:t>
      </w:r>
      <w:r w:rsidR="002F3BC9" w:rsidRPr="002F3BC9">
        <w:rPr>
          <w:sz w:val="24"/>
          <w:szCs w:val="24"/>
        </w:rPr>
        <w:t>3′</w:t>
      </w:r>
      <w:r w:rsidR="00E97EFF" w:rsidRPr="00BD15A0">
        <w:rPr>
          <w:sz w:val="24"/>
          <w:szCs w:val="24"/>
        </w:rPr>
        <w:t>)</w:t>
      </w:r>
      <w:r w:rsidR="00E97EFF">
        <w:rPr>
          <w:sz w:val="24"/>
          <w:szCs w:val="24"/>
        </w:rPr>
        <w:t>,</w:t>
      </w:r>
      <w:r w:rsidR="00C516DA">
        <w:rPr>
          <w:sz w:val="24"/>
          <w:szCs w:val="24"/>
        </w:rPr>
        <w:t xml:space="preserve"> </w:t>
      </w:r>
      <w:r w:rsidRPr="00BD15A0">
        <w:rPr>
          <w:sz w:val="24"/>
          <w:szCs w:val="24"/>
        </w:rPr>
        <w:t>shBCLAF1</w:t>
      </w:r>
      <w:r w:rsidR="00C516DA">
        <w:rPr>
          <w:sz w:val="24"/>
          <w:szCs w:val="24"/>
        </w:rPr>
        <w:t xml:space="preserve"> </w:t>
      </w:r>
      <w:r w:rsidRPr="00BD15A0">
        <w:rPr>
          <w:sz w:val="24"/>
          <w:szCs w:val="24"/>
        </w:rPr>
        <w:t>(</w:t>
      </w:r>
      <w:r w:rsidR="0086225B" w:rsidRPr="0086225B">
        <w:rPr>
          <w:sz w:val="24"/>
          <w:szCs w:val="24"/>
        </w:rPr>
        <w:t>F</w:t>
      </w:r>
      <w:r w:rsidRPr="00BD15A0">
        <w:rPr>
          <w:sz w:val="24"/>
          <w:szCs w:val="24"/>
        </w:rPr>
        <w:t>5′-GGTGGTTATAGACCTGTCTGG-3′</w:t>
      </w:r>
      <w:r w:rsidR="00064A52">
        <w:rPr>
          <w:sz w:val="24"/>
          <w:szCs w:val="24"/>
        </w:rPr>
        <w:t>,</w:t>
      </w:r>
      <w:r w:rsidR="00C516DA">
        <w:rPr>
          <w:sz w:val="24"/>
          <w:szCs w:val="24"/>
        </w:rPr>
        <w:t xml:space="preserve"> </w:t>
      </w:r>
      <w:r w:rsidR="0086225B" w:rsidRPr="0086225B">
        <w:rPr>
          <w:sz w:val="24"/>
          <w:szCs w:val="24"/>
        </w:rPr>
        <w:t>R5′-CCAGACAGGTCTATAACCACC-3′</w:t>
      </w:r>
      <w:r w:rsidRPr="00BD15A0">
        <w:rPr>
          <w:sz w:val="24"/>
          <w:szCs w:val="24"/>
        </w:rPr>
        <w:t>)</w:t>
      </w:r>
      <w:r w:rsidR="002F3BC9">
        <w:rPr>
          <w:sz w:val="24"/>
          <w:szCs w:val="24"/>
        </w:rPr>
        <w:t xml:space="preserve">; </w:t>
      </w:r>
      <w:r w:rsidR="002F3BC9" w:rsidRPr="002F3BC9">
        <w:rPr>
          <w:sz w:val="24"/>
          <w:szCs w:val="24"/>
        </w:rPr>
        <w:t>sic-</w:t>
      </w:r>
      <w:proofErr w:type="spellStart"/>
      <w:r w:rsidR="002F3BC9" w:rsidRPr="002F3BC9">
        <w:rPr>
          <w:sz w:val="24"/>
          <w:szCs w:val="24"/>
        </w:rPr>
        <w:t>Myc</w:t>
      </w:r>
      <w:proofErr w:type="spellEnd"/>
      <w:r w:rsidR="00E97EFF">
        <w:rPr>
          <w:sz w:val="24"/>
          <w:szCs w:val="24"/>
        </w:rPr>
        <w:t xml:space="preserve"> </w:t>
      </w:r>
      <w:r w:rsidR="002F3BC9">
        <w:rPr>
          <w:sz w:val="24"/>
          <w:szCs w:val="24"/>
        </w:rPr>
        <w:t>(</w:t>
      </w:r>
      <w:r w:rsidR="002F3BC9" w:rsidRPr="002F3BC9">
        <w:rPr>
          <w:sz w:val="24"/>
          <w:szCs w:val="24"/>
        </w:rPr>
        <w:t>F5′-CCACACAUCAGCACAACUATT-3′</w:t>
      </w:r>
      <w:r w:rsidR="002F3BC9">
        <w:rPr>
          <w:sz w:val="24"/>
          <w:szCs w:val="24"/>
        </w:rPr>
        <w:t>,</w:t>
      </w:r>
      <w:r w:rsidR="00C516DA">
        <w:rPr>
          <w:sz w:val="24"/>
          <w:szCs w:val="24"/>
        </w:rPr>
        <w:t xml:space="preserve"> </w:t>
      </w:r>
      <w:r w:rsidR="002F3BC9" w:rsidRPr="002F3BC9">
        <w:rPr>
          <w:sz w:val="24"/>
          <w:szCs w:val="24"/>
        </w:rPr>
        <w:t>R 5′-</w:t>
      </w:r>
      <w:r w:rsidR="002F3BC9" w:rsidRPr="002F3BC9">
        <w:rPr>
          <w:sz w:val="24"/>
          <w:szCs w:val="24"/>
        </w:rPr>
        <w:lastRenderedPageBreak/>
        <w:t>UAGUUGUGCUGAUGUGUGGTT-3′</w:t>
      </w:r>
      <w:r w:rsidR="002F3BC9">
        <w:rPr>
          <w:sz w:val="24"/>
          <w:szCs w:val="24"/>
        </w:rPr>
        <w:t>)</w:t>
      </w:r>
      <w:r w:rsidRPr="00BD15A0">
        <w:rPr>
          <w:sz w:val="24"/>
          <w:szCs w:val="24"/>
        </w:rPr>
        <w:t xml:space="preserve">. The Bclaf1 plasmids of over express full length and its different domain were kindly provided by Dr. Tang (College of Veterinary Medicine, China Agricultural University). Then, we designed vectors expressing FLAG fusion constructs encoding a </w:t>
      </w:r>
      <w:proofErr w:type="spellStart"/>
      <w:r w:rsidRPr="00BD15A0">
        <w:rPr>
          <w:sz w:val="24"/>
          <w:szCs w:val="24"/>
        </w:rPr>
        <w:t>bZIP</w:t>
      </w:r>
      <w:proofErr w:type="spellEnd"/>
      <w:r w:rsidRPr="00BD15A0">
        <w:rPr>
          <w:sz w:val="24"/>
          <w:szCs w:val="24"/>
        </w:rPr>
        <w:t xml:space="preserve"> domain (112-130aa) deleted Bclaf1 mutant (∆</w:t>
      </w:r>
      <w:proofErr w:type="spellStart"/>
      <w:r w:rsidRPr="00BD15A0">
        <w:rPr>
          <w:sz w:val="24"/>
          <w:szCs w:val="24"/>
        </w:rPr>
        <w:t>bZIP</w:t>
      </w:r>
      <w:proofErr w:type="spellEnd"/>
      <w:r w:rsidRPr="00BD15A0">
        <w:rPr>
          <w:sz w:val="24"/>
          <w:szCs w:val="24"/>
        </w:rPr>
        <w:t>)</w:t>
      </w:r>
      <w:r>
        <w:rPr>
          <w:sz w:val="24"/>
          <w:szCs w:val="24"/>
        </w:rPr>
        <w:t>.</w:t>
      </w:r>
    </w:p>
    <w:p w14:paraId="32FE7B53" w14:textId="77777777" w:rsidR="00570A0C" w:rsidRPr="00BD15A0" w:rsidRDefault="002F3BC9" w:rsidP="00DA48AD">
      <w:pPr>
        <w:spacing w:line="480" w:lineRule="auto"/>
        <w:rPr>
          <w:sz w:val="24"/>
          <w:szCs w:val="24"/>
        </w:rPr>
      </w:pPr>
      <w:r>
        <w:rPr>
          <w:rFonts w:hint="eastAsia"/>
          <w:sz w:val="24"/>
          <w:szCs w:val="24"/>
        </w:rPr>
        <w:t xml:space="preserve"> </w:t>
      </w:r>
    </w:p>
    <w:p w14:paraId="67CDEFFF" w14:textId="77777777" w:rsidR="00570A0C" w:rsidRPr="00BD15A0" w:rsidRDefault="00570A0C" w:rsidP="00DA48AD">
      <w:pPr>
        <w:spacing w:line="480" w:lineRule="auto"/>
        <w:outlineLvl w:val="0"/>
        <w:rPr>
          <w:b/>
          <w:sz w:val="24"/>
          <w:szCs w:val="24"/>
        </w:rPr>
      </w:pPr>
      <w:bookmarkStart w:id="2" w:name="_Hlk479963285"/>
      <w:r w:rsidRPr="00BD15A0">
        <w:rPr>
          <w:b/>
          <w:sz w:val="24"/>
          <w:szCs w:val="24"/>
        </w:rPr>
        <w:t>Immunohistochemistry</w:t>
      </w:r>
      <w:bookmarkEnd w:id="2"/>
      <w:r w:rsidRPr="00BD15A0">
        <w:rPr>
          <w:b/>
          <w:sz w:val="24"/>
          <w:szCs w:val="24"/>
        </w:rPr>
        <w:t xml:space="preserve"> (IHC)</w:t>
      </w:r>
    </w:p>
    <w:p w14:paraId="627D0976" w14:textId="77777777" w:rsidR="00570A0C" w:rsidRPr="00BD15A0" w:rsidRDefault="00570A0C" w:rsidP="00DA48AD">
      <w:pPr>
        <w:spacing w:line="480" w:lineRule="auto"/>
        <w:rPr>
          <w:sz w:val="24"/>
          <w:szCs w:val="24"/>
        </w:rPr>
      </w:pPr>
      <w:r w:rsidRPr="00BD15A0">
        <w:rPr>
          <w:sz w:val="24"/>
          <w:szCs w:val="24"/>
        </w:rPr>
        <w:t>IHC was performed on paraffin sections of tissues according to the standard LSAB protocol (BOSTER</w:t>
      </w:r>
      <w:r>
        <w:rPr>
          <w:sz w:val="24"/>
          <w:szCs w:val="24"/>
        </w:rPr>
        <w:t>,</w:t>
      </w:r>
      <w:r w:rsidRPr="003243A5">
        <w:rPr>
          <w:sz w:val="24"/>
          <w:szCs w:val="24"/>
        </w:rPr>
        <w:t xml:space="preserve"> Guangzhou, China</w:t>
      </w:r>
      <w:r w:rsidRPr="00BD15A0">
        <w:rPr>
          <w:sz w:val="24"/>
          <w:szCs w:val="24"/>
        </w:rPr>
        <w:t>), using primary antibodies against Bclaf1 (1:100), HIF-1α (1:100), VEGF</w:t>
      </w:r>
      <w:r>
        <w:rPr>
          <w:sz w:val="24"/>
          <w:szCs w:val="24"/>
        </w:rPr>
        <w:t>A</w:t>
      </w:r>
      <w:r w:rsidRPr="00BD15A0">
        <w:rPr>
          <w:sz w:val="24"/>
          <w:szCs w:val="24"/>
        </w:rPr>
        <w:t xml:space="preserve"> (1:350), CD31 (</w:t>
      </w:r>
      <w:proofErr w:type="spellStart"/>
      <w:r w:rsidRPr="00BD15A0">
        <w:rPr>
          <w:sz w:val="24"/>
          <w:szCs w:val="24"/>
        </w:rPr>
        <w:t>ABclonal</w:t>
      </w:r>
      <w:proofErr w:type="spellEnd"/>
      <w:r w:rsidRPr="00BD15A0">
        <w:rPr>
          <w:sz w:val="24"/>
          <w:szCs w:val="24"/>
        </w:rPr>
        <w:t>, China</w:t>
      </w:r>
      <w:r w:rsidR="00314831">
        <w:rPr>
          <w:sz w:val="24"/>
          <w:szCs w:val="24"/>
        </w:rPr>
        <w:t xml:space="preserve">; </w:t>
      </w:r>
      <w:r w:rsidR="00314831" w:rsidRPr="00314831">
        <w:rPr>
          <w:rFonts w:hint="eastAsia"/>
          <w:sz w:val="24"/>
          <w:szCs w:val="24"/>
        </w:rPr>
        <w:t>A3181</w:t>
      </w:r>
      <w:r w:rsidRPr="00BD15A0">
        <w:rPr>
          <w:sz w:val="24"/>
          <w:szCs w:val="24"/>
        </w:rPr>
        <w:t>) (1:</w:t>
      </w:r>
      <w:r>
        <w:rPr>
          <w:sz w:val="24"/>
          <w:szCs w:val="24"/>
        </w:rPr>
        <w:t>3</w:t>
      </w:r>
      <w:r w:rsidRPr="00BD15A0">
        <w:rPr>
          <w:sz w:val="24"/>
          <w:szCs w:val="24"/>
        </w:rPr>
        <w:t xml:space="preserve">00). Isotype-matched IgG was used as negative controls. Statistical analysis of normalized expression of Bclaf1 and HIF-1α (integrated optical density [IOD] against immunoglobulin G [IgG]) in the tumor and adjacent tissues of </w:t>
      </w:r>
      <w:proofErr w:type="spellStart"/>
      <w:r w:rsidRPr="00BD15A0">
        <w:rPr>
          <w:sz w:val="24"/>
          <w:szCs w:val="24"/>
        </w:rPr>
        <w:t>hepatocarcinoma</w:t>
      </w:r>
      <w:proofErr w:type="spellEnd"/>
      <w:r w:rsidRPr="00BD15A0">
        <w:rPr>
          <w:sz w:val="24"/>
          <w:szCs w:val="24"/>
        </w:rPr>
        <w:t xml:space="preserve"> patients or xenograft tumor nude mice were analyzed by Image-Pro Plus 6.0.</w:t>
      </w:r>
    </w:p>
    <w:p w14:paraId="71E0EF6C" w14:textId="77777777" w:rsidR="00570A0C" w:rsidRPr="00BD15A0" w:rsidRDefault="00570A0C" w:rsidP="00DA48AD">
      <w:pPr>
        <w:spacing w:line="480" w:lineRule="auto"/>
        <w:rPr>
          <w:sz w:val="24"/>
          <w:szCs w:val="24"/>
        </w:rPr>
      </w:pPr>
    </w:p>
    <w:p w14:paraId="5D4DF03A" w14:textId="77777777" w:rsidR="00570A0C" w:rsidRDefault="00570A0C" w:rsidP="00DA48AD">
      <w:pPr>
        <w:spacing w:line="480" w:lineRule="auto"/>
        <w:jc w:val="left"/>
        <w:rPr>
          <w:sz w:val="24"/>
          <w:szCs w:val="24"/>
        </w:rPr>
      </w:pPr>
      <w:r w:rsidRPr="00BD15A0">
        <w:rPr>
          <w:b/>
          <w:sz w:val="24"/>
          <w:szCs w:val="24"/>
        </w:rPr>
        <w:t>Dual-Luciferase assay</w:t>
      </w:r>
    </w:p>
    <w:p w14:paraId="1205D3CA" w14:textId="77777777" w:rsidR="00570A0C" w:rsidRPr="00BD15A0" w:rsidRDefault="00570A0C" w:rsidP="00DA48AD">
      <w:pPr>
        <w:spacing w:line="480" w:lineRule="auto"/>
        <w:rPr>
          <w:sz w:val="24"/>
          <w:szCs w:val="24"/>
        </w:rPr>
      </w:pPr>
      <w:r w:rsidRPr="00BD15A0">
        <w:rPr>
          <w:sz w:val="24"/>
          <w:szCs w:val="24"/>
        </w:rPr>
        <w:t>Cells were treated as described in the result section and Dual-Luciferase assay was then performed according to the standard Promega</w:t>
      </w:r>
      <w:r>
        <w:rPr>
          <w:sz w:val="24"/>
          <w:szCs w:val="24"/>
        </w:rPr>
        <w:t xml:space="preserve"> </w:t>
      </w:r>
      <w:r w:rsidRPr="00BD15A0">
        <w:rPr>
          <w:sz w:val="24"/>
          <w:szCs w:val="24"/>
        </w:rPr>
        <w:t>(Madison</w:t>
      </w:r>
      <w:r>
        <w:rPr>
          <w:sz w:val="24"/>
          <w:szCs w:val="24"/>
        </w:rPr>
        <w:t xml:space="preserve">, </w:t>
      </w:r>
      <w:r w:rsidRPr="009D66E4">
        <w:rPr>
          <w:sz w:val="24"/>
          <w:szCs w:val="24"/>
        </w:rPr>
        <w:t>WI, USA</w:t>
      </w:r>
      <w:r w:rsidRPr="00BD15A0">
        <w:rPr>
          <w:sz w:val="24"/>
          <w:szCs w:val="24"/>
        </w:rPr>
        <w:t xml:space="preserve">) protocol. Relative luciferase activity was expressed as normalized with the control group. Plasmid vectors of the HIF-1 </w:t>
      </w:r>
      <w:bookmarkStart w:id="3" w:name="OLE_LINK14"/>
      <w:bookmarkStart w:id="4" w:name="OLE_LINK15"/>
      <w:r w:rsidRPr="00BD15A0">
        <w:rPr>
          <w:sz w:val="24"/>
          <w:szCs w:val="24"/>
        </w:rPr>
        <w:t xml:space="preserve">reporter </w:t>
      </w:r>
      <w:r w:rsidRPr="00AF5830">
        <w:rPr>
          <w:sz w:val="24"/>
          <w:szCs w:val="24"/>
        </w:rPr>
        <w:t xml:space="preserve">plasmid </w:t>
      </w:r>
      <w:r w:rsidRPr="00BD15A0">
        <w:rPr>
          <w:sz w:val="24"/>
          <w:szCs w:val="24"/>
        </w:rPr>
        <w:t>was synthesized by</w:t>
      </w:r>
      <w:bookmarkEnd w:id="3"/>
      <w:bookmarkEnd w:id="4"/>
      <w:r w:rsidRPr="00BD15A0">
        <w:rPr>
          <w:sz w:val="24"/>
          <w:szCs w:val="24"/>
        </w:rPr>
        <w:t xml:space="preserve"> </w:t>
      </w:r>
      <w:proofErr w:type="spellStart"/>
      <w:r w:rsidRPr="00BD15A0">
        <w:rPr>
          <w:sz w:val="24"/>
          <w:szCs w:val="24"/>
        </w:rPr>
        <w:t>Genomeditech</w:t>
      </w:r>
      <w:proofErr w:type="spellEnd"/>
      <w:r w:rsidRPr="00BD15A0">
        <w:rPr>
          <w:sz w:val="24"/>
          <w:szCs w:val="24"/>
        </w:rPr>
        <w:t xml:space="preserve"> (</w:t>
      </w:r>
      <w:r>
        <w:rPr>
          <w:sz w:val="24"/>
          <w:szCs w:val="24"/>
        </w:rPr>
        <w:t xml:space="preserve">Beijing, </w:t>
      </w:r>
      <w:r w:rsidRPr="00BD15A0">
        <w:rPr>
          <w:sz w:val="24"/>
          <w:szCs w:val="24"/>
        </w:rPr>
        <w:t>China).</w:t>
      </w:r>
    </w:p>
    <w:p w14:paraId="049AA362" w14:textId="77777777" w:rsidR="00570A0C" w:rsidRPr="00BD15A0" w:rsidRDefault="00570A0C" w:rsidP="00DA48AD">
      <w:pPr>
        <w:spacing w:line="480" w:lineRule="auto"/>
        <w:rPr>
          <w:sz w:val="24"/>
          <w:szCs w:val="24"/>
        </w:rPr>
      </w:pPr>
    </w:p>
    <w:p w14:paraId="3B7AA684" w14:textId="77777777" w:rsidR="00570A0C" w:rsidRPr="00BD15A0" w:rsidRDefault="00570A0C" w:rsidP="00DA48AD">
      <w:pPr>
        <w:spacing w:line="480" w:lineRule="auto"/>
        <w:outlineLvl w:val="0"/>
        <w:rPr>
          <w:b/>
          <w:sz w:val="24"/>
          <w:szCs w:val="24"/>
        </w:rPr>
      </w:pPr>
      <w:r w:rsidRPr="00BD15A0">
        <w:rPr>
          <w:b/>
          <w:sz w:val="24"/>
          <w:szCs w:val="24"/>
        </w:rPr>
        <w:t>Chromatin immunoprecipitation (</w:t>
      </w:r>
      <w:proofErr w:type="spellStart"/>
      <w:r w:rsidRPr="00BD15A0">
        <w:rPr>
          <w:b/>
          <w:sz w:val="24"/>
          <w:szCs w:val="24"/>
        </w:rPr>
        <w:t>ChIP</w:t>
      </w:r>
      <w:proofErr w:type="spellEnd"/>
      <w:r w:rsidRPr="00BD15A0">
        <w:rPr>
          <w:b/>
          <w:sz w:val="24"/>
          <w:szCs w:val="24"/>
        </w:rPr>
        <w:t>)</w:t>
      </w:r>
    </w:p>
    <w:p w14:paraId="6B52ED78" w14:textId="77777777" w:rsidR="00570A0C" w:rsidRPr="00BD15A0" w:rsidRDefault="00570A0C" w:rsidP="00DA48AD">
      <w:pPr>
        <w:spacing w:line="480" w:lineRule="auto"/>
        <w:rPr>
          <w:sz w:val="24"/>
          <w:szCs w:val="24"/>
        </w:rPr>
      </w:pPr>
      <w:proofErr w:type="spellStart"/>
      <w:r w:rsidRPr="00BD15A0">
        <w:rPr>
          <w:sz w:val="24"/>
          <w:szCs w:val="24"/>
        </w:rPr>
        <w:t>ChIP</w:t>
      </w:r>
      <w:proofErr w:type="spellEnd"/>
      <w:r w:rsidRPr="00BD15A0">
        <w:rPr>
          <w:sz w:val="24"/>
          <w:szCs w:val="24"/>
        </w:rPr>
        <w:t xml:space="preserve"> experiments were conducted using the published protocol for the fast chromatin </w:t>
      </w:r>
      <w:r w:rsidRPr="00BD15A0">
        <w:rPr>
          <w:sz w:val="24"/>
          <w:szCs w:val="24"/>
        </w:rPr>
        <w:lastRenderedPageBreak/>
        <w:t>immunoprecipitation method</w:t>
      </w:r>
      <w:r w:rsidRPr="00BD15A0">
        <w:rPr>
          <w:sz w:val="24"/>
          <w:szCs w:val="24"/>
        </w:rPr>
        <w:fldChar w:fldCharType="begin"/>
      </w:r>
      <w:r w:rsidR="00342D66">
        <w:rPr>
          <w:sz w:val="24"/>
          <w:szCs w:val="24"/>
        </w:rPr>
        <w:instrText xml:space="preserve"> ADDIN EN.CITE &lt;EndNote&gt;&lt;Cite&gt;&lt;Author&gt;Nelson&lt;/Author&gt;&lt;Year&gt;2006&lt;/Year&gt;&lt;RecNum&gt;106&lt;/RecNum&gt;&lt;DisplayText&gt;(2)&lt;/DisplayText&gt;&lt;record&gt;&lt;rec-number&gt;106&lt;/rec-number&gt;&lt;foreign-keys&gt;&lt;key app="EN" db-id="zswstz9ppzzpsree0e9ptfdox0afap55vx92"&gt;106&lt;/key&gt;&lt;/foreign-keys&gt;&lt;ref-type name="Journal Article"&gt;17&lt;/ref-type&gt;&lt;contributors&gt;&lt;authors&gt;&lt;author&gt;Nelson, Joel D&lt;/author&gt;&lt;author&gt;Oleg, Denisenko&lt;/author&gt;&lt;author&gt;Pavel, Sova&lt;/author&gt;&lt;author&gt;Karol, Bomsztyk&lt;/author&gt;&lt;/authors&gt;&lt;/contributors&gt;&lt;titles&gt;&lt;title&gt;Fast chromatin immunoprecipitation assay&lt;/title&gt;&lt;secondary-title&gt;Nucleic Acids Research&lt;/secondary-title&gt;&lt;/titles&gt;&lt;periodical&gt;&lt;full-title&gt;Nucleic Acids Res&lt;/full-title&gt;&lt;abbr-1&gt;Nucleic acids research&lt;/abbr-1&gt;&lt;/periodical&gt;&lt;pages&gt;e2&lt;/pages&gt;&lt;volume&gt;34&lt;/volume&gt;&lt;number&gt;1&lt;/number&gt;&lt;dates&gt;&lt;year&gt;2006&lt;/year&gt;&lt;/dates&gt;&lt;urls&gt;&lt;/urls&gt;&lt;/record&gt;&lt;/Cite&gt;&lt;/EndNote&gt;</w:instrText>
      </w:r>
      <w:r w:rsidRPr="00BD15A0">
        <w:rPr>
          <w:sz w:val="24"/>
          <w:szCs w:val="24"/>
        </w:rPr>
        <w:fldChar w:fldCharType="separate"/>
      </w:r>
      <w:r w:rsidR="00342D66">
        <w:rPr>
          <w:noProof/>
          <w:sz w:val="24"/>
          <w:szCs w:val="24"/>
        </w:rPr>
        <w:t>(</w:t>
      </w:r>
      <w:hyperlink w:anchor="_ENREF_2" w:tooltip="Nelson, 2006 #106" w:history="1">
        <w:r w:rsidR="000F4D96">
          <w:rPr>
            <w:noProof/>
            <w:sz w:val="24"/>
            <w:szCs w:val="24"/>
          </w:rPr>
          <w:t>2</w:t>
        </w:r>
      </w:hyperlink>
      <w:r w:rsidR="00342D66">
        <w:rPr>
          <w:noProof/>
          <w:sz w:val="24"/>
          <w:szCs w:val="24"/>
        </w:rPr>
        <w:t>)</w:t>
      </w:r>
      <w:r w:rsidRPr="00BD15A0">
        <w:rPr>
          <w:sz w:val="24"/>
          <w:szCs w:val="24"/>
        </w:rPr>
        <w:fldChar w:fldCharType="end"/>
      </w:r>
      <w:r w:rsidRPr="00BD15A0">
        <w:rPr>
          <w:sz w:val="24"/>
          <w:szCs w:val="24"/>
        </w:rPr>
        <w:t xml:space="preserve">. Chromatin was diluted in </w:t>
      </w:r>
      <w:proofErr w:type="spellStart"/>
      <w:r w:rsidRPr="00BD15A0">
        <w:rPr>
          <w:sz w:val="24"/>
          <w:szCs w:val="24"/>
        </w:rPr>
        <w:t>ChIP</w:t>
      </w:r>
      <w:proofErr w:type="spellEnd"/>
      <w:r w:rsidRPr="00BD15A0">
        <w:rPr>
          <w:sz w:val="24"/>
          <w:szCs w:val="24"/>
        </w:rPr>
        <w:t xml:space="preserve"> buffer (150 </w:t>
      </w:r>
      <w:proofErr w:type="spellStart"/>
      <w:r w:rsidRPr="00BD15A0">
        <w:rPr>
          <w:sz w:val="24"/>
          <w:szCs w:val="24"/>
        </w:rPr>
        <w:t>mM</w:t>
      </w:r>
      <w:proofErr w:type="spellEnd"/>
      <w:r w:rsidRPr="00BD15A0">
        <w:rPr>
          <w:sz w:val="24"/>
          <w:szCs w:val="24"/>
        </w:rPr>
        <w:t xml:space="preserve"> </w:t>
      </w:r>
      <w:proofErr w:type="spellStart"/>
      <w:r w:rsidRPr="00BD15A0">
        <w:rPr>
          <w:sz w:val="24"/>
          <w:szCs w:val="24"/>
        </w:rPr>
        <w:t>NaCl</w:t>
      </w:r>
      <w:proofErr w:type="spellEnd"/>
      <w:r w:rsidRPr="00BD15A0">
        <w:rPr>
          <w:sz w:val="24"/>
          <w:szCs w:val="24"/>
        </w:rPr>
        <w:t>, 50 </w:t>
      </w:r>
      <w:proofErr w:type="spellStart"/>
      <w:r w:rsidRPr="00BD15A0">
        <w:rPr>
          <w:sz w:val="24"/>
          <w:szCs w:val="24"/>
        </w:rPr>
        <w:t>mM</w:t>
      </w:r>
      <w:proofErr w:type="spellEnd"/>
      <w:r w:rsidRPr="00BD15A0">
        <w:rPr>
          <w:sz w:val="24"/>
          <w:szCs w:val="24"/>
        </w:rPr>
        <w:t xml:space="preserve"> Tris </w:t>
      </w:r>
      <w:proofErr w:type="spellStart"/>
      <w:r w:rsidRPr="00BD15A0">
        <w:rPr>
          <w:sz w:val="24"/>
          <w:szCs w:val="24"/>
        </w:rPr>
        <w:t>HCl</w:t>
      </w:r>
      <w:proofErr w:type="spellEnd"/>
      <w:r w:rsidRPr="00BD15A0">
        <w:rPr>
          <w:sz w:val="24"/>
          <w:szCs w:val="24"/>
        </w:rPr>
        <w:t>, pH 7.5, 5 </w:t>
      </w:r>
      <w:proofErr w:type="spellStart"/>
      <w:r w:rsidRPr="00BD15A0">
        <w:rPr>
          <w:sz w:val="24"/>
          <w:szCs w:val="24"/>
        </w:rPr>
        <w:t>mM</w:t>
      </w:r>
      <w:proofErr w:type="spellEnd"/>
      <w:r w:rsidRPr="00BD15A0">
        <w:rPr>
          <w:sz w:val="24"/>
          <w:szCs w:val="24"/>
        </w:rPr>
        <w:t xml:space="preserve"> EDTA, 0.5% NP-40, 1.0% Triton X-100 and protease inhibitors; Roche). DNA was disrupted by sonication at 50% amplitude for 30 sec</w:t>
      </w:r>
      <w:r>
        <w:rPr>
          <w:sz w:val="24"/>
          <w:szCs w:val="24"/>
        </w:rPr>
        <w:t>s</w:t>
      </w:r>
      <w:r w:rsidRPr="00BD15A0">
        <w:rPr>
          <w:sz w:val="24"/>
          <w:szCs w:val="24"/>
        </w:rPr>
        <w:t xml:space="preserve"> with 2 mins intervals on ice. </w:t>
      </w:r>
      <w:r>
        <w:rPr>
          <w:sz w:val="24"/>
          <w:szCs w:val="24"/>
        </w:rPr>
        <w:t>U</w:t>
      </w:r>
      <w:r w:rsidRPr="00BD15A0">
        <w:rPr>
          <w:sz w:val="24"/>
          <w:szCs w:val="24"/>
        </w:rPr>
        <w:t>ltrasonic systems (</w:t>
      </w:r>
      <w:proofErr w:type="spellStart"/>
      <w:r w:rsidRPr="00BD15A0">
        <w:rPr>
          <w:sz w:val="24"/>
          <w:szCs w:val="24"/>
        </w:rPr>
        <w:t>Scientz</w:t>
      </w:r>
      <w:proofErr w:type="spellEnd"/>
      <w:r w:rsidRPr="00BD15A0">
        <w:rPr>
          <w:sz w:val="24"/>
          <w:szCs w:val="24"/>
        </w:rPr>
        <w:t xml:space="preserve"> JY88-</w:t>
      </w:r>
      <w:r w:rsidRPr="00AF5830">
        <w:rPr>
          <w:sz w:val="24"/>
          <w:szCs w:val="24"/>
        </w:rPr>
        <w:t>Ⅱ, China</w:t>
      </w:r>
      <w:r w:rsidRPr="00BD15A0">
        <w:rPr>
          <w:sz w:val="24"/>
          <w:szCs w:val="24"/>
        </w:rPr>
        <w:t xml:space="preserve">) was optimized to produce DNA segments ranging from +100 to + 500 </w:t>
      </w:r>
      <w:proofErr w:type="spellStart"/>
      <w:r w:rsidRPr="00BD15A0">
        <w:rPr>
          <w:sz w:val="24"/>
          <w:szCs w:val="24"/>
        </w:rPr>
        <w:t>bp</w:t>
      </w:r>
      <w:proofErr w:type="spellEnd"/>
      <w:r w:rsidRPr="00BD15A0">
        <w:rPr>
          <w:sz w:val="24"/>
          <w:szCs w:val="24"/>
        </w:rPr>
        <w:t xml:space="preserve"> as determined by agarose gel electrophoresis. Bclaf1 was precipitated by incubating the cell extract with 2 µg of Bclaf1-specific antisera and overnight incubation. The complexes were captured using </w:t>
      </w:r>
      <w:r w:rsidRPr="00F82E56">
        <w:rPr>
          <w:sz w:val="24"/>
          <w:szCs w:val="24"/>
        </w:rPr>
        <w:t>Protein A/G-</w:t>
      </w:r>
      <w:proofErr w:type="spellStart"/>
      <w:r w:rsidRPr="00F82E56">
        <w:rPr>
          <w:sz w:val="24"/>
          <w:szCs w:val="24"/>
        </w:rPr>
        <w:t>Sepharose</w:t>
      </w:r>
      <w:proofErr w:type="spellEnd"/>
      <w:r w:rsidRPr="00F82E56">
        <w:rPr>
          <w:sz w:val="24"/>
          <w:szCs w:val="24"/>
        </w:rPr>
        <w:t xml:space="preserve"> beads (Millipore,</w:t>
      </w:r>
      <w:r w:rsidRPr="00F82E56">
        <w:rPr>
          <w:rFonts w:hint="eastAsia"/>
          <w:sz w:val="24"/>
          <w:szCs w:val="24"/>
        </w:rPr>
        <w:t xml:space="preserve"> MA, </w:t>
      </w:r>
      <w:r w:rsidRPr="00F82E56">
        <w:rPr>
          <w:sz w:val="24"/>
          <w:szCs w:val="24"/>
        </w:rPr>
        <w:t>USA</w:t>
      </w:r>
      <w:r w:rsidRPr="00BD15A0">
        <w:rPr>
          <w:sz w:val="24"/>
          <w:szCs w:val="24"/>
        </w:rPr>
        <w:t>). After de-crosslinking, the DNA samples were analyzed by Real-time Quantitative PCR (Roche) and electrophoresis on a 3% agarose gel.</w:t>
      </w:r>
    </w:p>
    <w:p w14:paraId="676CF46D" w14:textId="77777777" w:rsidR="00570A0C" w:rsidRPr="00BD15A0" w:rsidRDefault="00570A0C" w:rsidP="00DA48AD">
      <w:pPr>
        <w:spacing w:line="480" w:lineRule="auto"/>
        <w:rPr>
          <w:sz w:val="24"/>
          <w:szCs w:val="24"/>
        </w:rPr>
      </w:pPr>
    </w:p>
    <w:p w14:paraId="59E9DFB9" w14:textId="77777777" w:rsidR="00570A0C" w:rsidRPr="00BD15A0" w:rsidRDefault="00570A0C" w:rsidP="00DA48AD">
      <w:pPr>
        <w:spacing w:line="480" w:lineRule="auto"/>
        <w:outlineLvl w:val="0"/>
        <w:rPr>
          <w:b/>
          <w:sz w:val="24"/>
          <w:szCs w:val="24"/>
        </w:rPr>
      </w:pPr>
      <w:r w:rsidRPr="00BD15A0">
        <w:rPr>
          <w:b/>
          <w:sz w:val="24"/>
          <w:szCs w:val="24"/>
        </w:rPr>
        <w:t>ELISA</w:t>
      </w:r>
    </w:p>
    <w:p w14:paraId="253115E2" w14:textId="6A3CBE88" w:rsidR="00570A0C" w:rsidRPr="00BD15A0" w:rsidRDefault="00570A0C" w:rsidP="00DA48AD">
      <w:pPr>
        <w:spacing w:line="480" w:lineRule="auto"/>
        <w:rPr>
          <w:sz w:val="24"/>
          <w:szCs w:val="24"/>
        </w:rPr>
      </w:pPr>
      <w:r w:rsidRPr="00BD15A0">
        <w:rPr>
          <w:sz w:val="24"/>
          <w:szCs w:val="24"/>
        </w:rPr>
        <w:t>VEGF concentration in cell culture medium was determined by ELISA using the Human VEGF ELISA Kit according to the manufacturer’s instructions (</w:t>
      </w:r>
      <w:proofErr w:type="spellStart"/>
      <w:r w:rsidRPr="00BD15A0">
        <w:rPr>
          <w:sz w:val="24"/>
          <w:szCs w:val="24"/>
        </w:rPr>
        <w:t>Cusabio</w:t>
      </w:r>
      <w:proofErr w:type="spellEnd"/>
      <w:r>
        <w:rPr>
          <w:sz w:val="24"/>
          <w:szCs w:val="24"/>
        </w:rPr>
        <w:t>, Wuhan, China</w:t>
      </w:r>
      <w:r w:rsidRPr="00BD15A0">
        <w:rPr>
          <w:sz w:val="24"/>
          <w:szCs w:val="24"/>
        </w:rPr>
        <w:t>). For Huh7 cells 1 × 10</w:t>
      </w:r>
      <w:r w:rsidRPr="00BD15A0">
        <w:rPr>
          <w:sz w:val="24"/>
          <w:szCs w:val="24"/>
          <w:vertAlign w:val="superscript"/>
        </w:rPr>
        <w:t>5</w:t>
      </w:r>
      <w:r w:rsidRPr="00BD15A0">
        <w:rPr>
          <w:sz w:val="24"/>
          <w:szCs w:val="24"/>
        </w:rPr>
        <w:t xml:space="preserve"> cells per well and for HepG2 cells 1 × 10</w:t>
      </w:r>
      <w:r w:rsidRPr="00BD15A0">
        <w:rPr>
          <w:sz w:val="24"/>
          <w:szCs w:val="24"/>
          <w:vertAlign w:val="superscript"/>
        </w:rPr>
        <w:t>3</w:t>
      </w:r>
      <w:r w:rsidRPr="00BD15A0">
        <w:rPr>
          <w:sz w:val="24"/>
          <w:szCs w:val="24"/>
        </w:rPr>
        <w:t xml:space="preserve"> cells per well were seeded into 6-well plates and incubated for 24 h, after treatments, before VEGF concentrations were determined. The results of the ELISA assay were expressed as </w:t>
      </w:r>
      <w:proofErr w:type="spellStart"/>
      <w:r w:rsidRPr="00BD15A0">
        <w:rPr>
          <w:sz w:val="24"/>
          <w:szCs w:val="24"/>
        </w:rPr>
        <w:t>pg</w:t>
      </w:r>
      <w:proofErr w:type="spellEnd"/>
      <w:r w:rsidRPr="00BD15A0">
        <w:rPr>
          <w:sz w:val="24"/>
          <w:szCs w:val="24"/>
        </w:rPr>
        <w:t>/mg.</w:t>
      </w:r>
    </w:p>
    <w:p w14:paraId="67213E1D" w14:textId="77777777" w:rsidR="00570A0C" w:rsidRPr="00BD15A0" w:rsidRDefault="00570A0C" w:rsidP="00DA48AD">
      <w:pPr>
        <w:spacing w:line="480" w:lineRule="auto"/>
        <w:outlineLvl w:val="0"/>
        <w:rPr>
          <w:sz w:val="24"/>
          <w:szCs w:val="24"/>
        </w:rPr>
      </w:pPr>
      <w:r w:rsidRPr="00BD15A0">
        <w:rPr>
          <w:b/>
          <w:bCs/>
          <w:sz w:val="24"/>
          <w:szCs w:val="24"/>
        </w:rPr>
        <w:t>Tube formation assay</w:t>
      </w:r>
    </w:p>
    <w:p w14:paraId="0158D587" w14:textId="77777777" w:rsidR="00570A0C" w:rsidRPr="00BD15A0" w:rsidRDefault="00570A0C" w:rsidP="00DA48AD">
      <w:pPr>
        <w:spacing w:line="480" w:lineRule="auto"/>
        <w:rPr>
          <w:sz w:val="24"/>
          <w:szCs w:val="24"/>
        </w:rPr>
      </w:pPr>
      <w:r w:rsidRPr="00BD15A0">
        <w:rPr>
          <w:sz w:val="24"/>
          <w:szCs w:val="24"/>
        </w:rPr>
        <w:t>Tube formation was assayed as previously described</w:t>
      </w:r>
      <w:r w:rsidRPr="00BD15A0">
        <w:rPr>
          <w:sz w:val="24"/>
          <w:szCs w:val="24"/>
        </w:rPr>
        <w:fldChar w:fldCharType="begin"/>
      </w:r>
      <w:r w:rsidR="00342D66">
        <w:rPr>
          <w:sz w:val="24"/>
          <w:szCs w:val="24"/>
        </w:rPr>
        <w:instrText xml:space="preserve"> ADDIN EN.CITE &lt;EndNote&gt;&lt;Cite&gt;&lt;Author&gt;Arnaoutova&lt;/Author&gt;&lt;Year&gt;2010&lt;/Year&gt;&lt;RecNum&gt;105&lt;/RecNum&gt;&lt;DisplayText&gt;(3)&lt;/DisplayText&gt;&lt;record&gt;&lt;rec-number&gt;105&lt;/rec-number&gt;&lt;foreign-keys&gt;&lt;key app="EN" db-id="zswstz9ppzzpsree0e9ptfdox0afap55vx92"&gt;105&lt;/key&gt;&lt;/foreign-keys&gt;&lt;ref-type name="Journal Article"&gt;17&lt;/ref-type&gt;&lt;contributors&gt;&lt;authors&gt;&lt;author&gt;Arnaoutova, I&lt;/author&gt;&lt;author&gt;Kleinman, H. K.&lt;/author&gt;&lt;/authors&gt;&lt;/contributors&gt;&lt;titles&gt;&lt;title&gt;In vitro angiogenesis: endothelial cell tube formation on gelled basement membrane extract&lt;/title&gt;&lt;secondary-title&gt;Nature Protocols&lt;/secondary-title&gt;&lt;/titles&gt;&lt;periodical&gt;&lt;full-title&gt;Nature Protocols&lt;/full-title&gt;&lt;/periodical&gt;&lt;pages&gt;628-35&lt;/pages&gt;&lt;volume&gt;5&lt;/volume&gt;&lt;number&gt;4&lt;/number&gt;&lt;dates&gt;&lt;year&gt;2010&lt;/year&gt;&lt;/dates&gt;&lt;urls&gt;&lt;/urls&gt;&lt;/record&gt;&lt;/Cite&gt;&lt;/EndNote&gt;</w:instrText>
      </w:r>
      <w:r w:rsidRPr="00BD15A0">
        <w:rPr>
          <w:sz w:val="24"/>
          <w:szCs w:val="24"/>
        </w:rPr>
        <w:fldChar w:fldCharType="separate"/>
      </w:r>
      <w:r w:rsidR="00342D66">
        <w:rPr>
          <w:noProof/>
          <w:sz w:val="24"/>
          <w:szCs w:val="24"/>
        </w:rPr>
        <w:t>(</w:t>
      </w:r>
      <w:hyperlink w:anchor="_ENREF_3" w:tooltip="Arnaoutova, 2010 #105" w:history="1">
        <w:r w:rsidR="000F4D96">
          <w:rPr>
            <w:noProof/>
            <w:sz w:val="24"/>
            <w:szCs w:val="24"/>
          </w:rPr>
          <w:t>3</w:t>
        </w:r>
      </w:hyperlink>
      <w:r w:rsidR="00342D66">
        <w:rPr>
          <w:noProof/>
          <w:sz w:val="24"/>
          <w:szCs w:val="24"/>
        </w:rPr>
        <w:t>)</w:t>
      </w:r>
      <w:r w:rsidRPr="00BD15A0">
        <w:rPr>
          <w:sz w:val="24"/>
          <w:szCs w:val="24"/>
        </w:rPr>
        <w:fldChar w:fldCharType="end"/>
      </w:r>
      <w:r w:rsidRPr="00BD15A0">
        <w:rPr>
          <w:sz w:val="24"/>
          <w:szCs w:val="24"/>
        </w:rPr>
        <w:t xml:space="preserve">. In brief, 50 </w:t>
      </w:r>
      <w:proofErr w:type="spellStart"/>
      <w:r w:rsidRPr="00BD15A0">
        <w:rPr>
          <w:rFonts w:eastAsia="DengXian"/>
          <w:sz w:val="24"/>
          <w:szCs w:val="24"/>
        </w:rPr>
        <w:t>μ</w:t>
      </w:r>
      <w:r w:rsidRPr="00BD15A0">
        <w:rPr>
          <w:sz w:val="24"/>
          <w:szCs w:val="24"/>
        </w:rPr>
        <w:t>L</w:t>
      </w:r>
      <w:proofErr w:type="spellEnd"/>
      <w:r w:rsidRPr="00BD15A0">
        <w:rPr>
          <w:sz w:val="24"/>
          <w:szCs w:val="24"/>
        </w:rPr>
        <w:t xml:space="preserve"> growth factor-reduced Matrigel (BD Biosciences</w:t>
      </w:r>
      <w:r>
        <w:rPr>
          <w:sz w:val="24"/>
          <w:szCs w:val="24"/>
        </w:rPr>
        <w:t>, NY, USA</w:t>
      </w:r>
      <w:r w:rsidRPr="00BD15A0">
        <w:rPr>
          <w:sz w:val="24"/>
          <w:szCs w:val="24"/>
        </w:rPr>
        <w:t xml:space="preserve">) was pipetted into 96-well plates and polymerized for 30 minutes at 37°C. HUVECs incubated in </w:t>
      </w:r>
      <w:bookmarkStart w:id="5" w:name="_Hlk513731878"/>
      <w:r w:rsidRPr="00BD15A0">
        <w:rPr>
          <w:sz w:val="24"/>
          <w:szCs w:val="24"/>
        </w:rPr>
        <w:t>F12/DMEM</w:t>
      </w:r>
      <w:bookmarkEnd w:id="5"/>
      <w:r w:rsidRPr="00BD15A0">
        <w:rPr>
          <w:sz w:val="24"/>
          <w:szCs w:val="24"/>
        </w:rPr>
        <w:t xml:space="preserve"> medium </w:t>
      </w:r>
      <w:r w:rsidRPr="00BD15A0">
        <w:rPr>
          <w:sz w:val="24"/>
          <w:szCs w:val="24"/>
        </w:rPr>
        <w:lastRenderedPageBreak/>
        <w:t>containing 1% FBS for 6 hours were harvested after trypsin treatment, resuspended in fresh medium, and plated onto the layer of Matrigel at a density of 1 × 10</w:t>
      </w:r>
      <w:r w:rsidRPr="00BD15A0">
        <w:rPr>
          <w:sz w:val="24"/>
          <w:szCs w:val="24"/>
          <w:vertAlign w:val="superscript"/>
        </w:rPr>
        <w:t>5</w:t>
      </w:r>
      <w:r w:rsidRPr="00BD15A0">
        <w:rPr>
          <w:sz w:val="24"/>
          <w:szCs w:val="24"/>
        </w:rPr>
        <w:t xml:space="preserve"> cells/well. Culture medium of HCC cells was added and the </w:t>
      </w:r>
      <w:proofErr w:type="spellStart"/>
      <w:r w:rsidRPr="00BD15A0">
        <w:rPr>
          <w:sz w:val="24"/>
          <w:szCs w:val="24"/>
        </w:rPr>
        <w:t>matrigel</w:t>
      </w:r>
      <w:proofErr w:type="spellEnd"/>
      <w:r w:rsidRPr="00BD15A0">
        <w:rPr>
          <w:sz w:val="24"/>
          <w:szCs w:val="24"/>
        </w:rPr>
        <w:t xml:space="preserve"> cultures were incubated at 37°C. After 8 hours, images (200</w:t>
      </w:r>
      <w:r w:rsidRPr="00BD15A0">
        <w:rPr>
          <w:rFonts w:eastAsia="DengXian"/>
          <w:sz w:val="24"/>
          <w:szCs w:val="24"/>
        </w:rPr>
        <w:t>×</w:t>
      </w:r>
      <w:r w:rsidRPr="00BD15A0">
        <w:rPr>
          <w:sz w:val="24"/>
          <w:szCs w:val="24"/>
        </w:rPr>
        <w:t>) were captured using an Olympus FV1000 Confocal Laser Scanning Microscopy and quantified using Image-J software.</w:t>
      </w:r>
    </w:p>
    <w:p w14:paraId="48043A3D" w14:textId="77777777" w:rsidR="00570A0C" w:rsidRPr="00BD15A0" w:rsidRDefault="00570A0C" w:rsidP="00DA48AD">
      <w:pPr>
        <w:spacing w:line="480" w:lineRule="auto"/>
        <w:rPr>
          <w:sz w:val="24"/>
          <w:szCs w:val="24"/>
        </w:rPr>
      </w:pPr>
    </w:p>
    <w:p w14:paraId="653B17B7" w14:textId="77777777" w:rsidR="00570A0C" w:rsidRPr="00BD15A0" w:rsidRDefault="00570A0C" w:rsidP="00DA48AD">
      <w:pPr>
        <w:spacing w:line="480" w:lineRule="auto"/>
        <w:outlineLvl w:val="0"/>
        <w:rPr>
          <w:b/>
          <w:bCs/>
          <w:sz w:val="24"/>
          <w:szCs w:val="24"/>
        </w:rPr>
      </w:pPr>
      <w:r w:rsidRPr="00BD15A0">
        <w:rPr>
          <w:b/>
          <w:bCs/>
          <w:sz w:val="24"/>
          <w:szCs w:val="24"/>
        </w:rPr>
        <w:t>Aortic ring assay</w:t>
      </w:r>
    </w:p>
    <w:p w14:paraId="2709BFD1" w14:textId="77777777" w:rsidR="00570A0C" w:rsidRPr="00BD15A0" w:rsidRDefault="00570A0C" w:rsidP="00DA48AD">
      <w:pPr>
        <w:spacing w:line="480" w:lineRule="auto"/>
        <w:rPr>
          <w:sz w:val="24"/>
          <w:szCs w:val="24"/>
        </w:rPr>
      </w:pPr>
      <w:r w:rsidRPr="00327305">
        <w:rPr>
          <w:bCs/>
          <w:sz w:val="24"/>
          <w:szCs w:val="24"/>
        </w:rPr>
        <w:t>Aortic ring assay</w:t>
      </w:r>
      <w:r>
        <w:rPr>
          <w:bCs/>
          <w:sz w:val="24"/>
          <w:szCs w:val="24"/>
        </w:rPr>
        <w:t xml:space="preserve"> was assayed as </w:t>
      </w:r>
      <w:r w:rsidRPr="00327305">
        <w:rPr>
          <w:bCs/>
          <w:sz w:val="24"/>
          <w:szCs w:val="24"/>
        </w:rPr>
        <w:t xml:space="preserve">previously </w:t>
      </w:r>
      <w:r w:rsidRPr="004A4E61">
        <w:rPr>
          <w:bCs/>
          <w:sz w:val="24"/>
          <w:szCs w:val="24"/>
        </w:rPr>
        <w:t>described</w:t>
      </w:r>
      <w:r w:rsidR="004A4E61">
        <w:rPr>
          <w:bCs/>
          <w:sz w:val="24"/>
          <w:szCs w:val="24"/>
        </w:rPr>
        <w:fldChar w:fldCharType="begin"/>
      </w:r>
      <w:r w:rsidR="004A4E61">
        <w:rPr>
          <w:bCs/>
          <w:sz w:val="24"/>
          <w:szCs w:val="24"/>
        </w:rPr>
        <w:instrText xml:space="preserve"> ADDIN EN.CITE &lt;EndNote&gt;&lt;Cite&gt;&lt;Author&gt;Baker&lt;/Author&gt;&lt;Year&gt;2012&lt;/Year&gt;&lt;RecNum&gt;130&lt;/RecNum&gt;&lt;DisplayText&gt;(4)&lt;/DisplayText&gt;&lt;record&gt;&lt;rec-number&gt;130&lt;/rec-number&gt;&lt;foreign-keys&gt;&lt;key app="EN" db-id="zswstz9ppzzpsree0e9ptfdox0afap55vx92"&gt;130&lt;/key&gt;&lt;/foreign-keys&gt;&lt;ref-type name="Journal Article"&gt;17&lt;/ref-type&gt;&lt;contributors&gt;&lt;authors&gt;&lt;author&gt;Baker, M&lt;/author&gt;&lt;author&gt;Robinson, S. D.&lt;/author&gt;&lt;author&gt;Lechertier, T&lt;/author&gt;&lt;author&gt;Barber, P. R.&lt;/author&gt;&lt;author&gt;Tavora, B&lt;/author&gt;&lt;author&gt;D&amp;apos;Amico, G&lt;/author&gt;&lt;author&gt;Jones, D. T.&lt;/author&gt;&lt;author&gt;Vojnovic, B&lt;/author&gt;&lt;author&gt;Hodivaladilke, K&lt;/author&gt;&lt;/authors&gt;&lt;/contributors&gt;&lt;titles&gt;&lt;title&gt;Use of the mouse aortic ring assay to study angiogenesis&lt;/title&gt;&lt;secondary-title&gt;Nature Protocols&lt;/secondary-title&gt;&lt;/titles&gt;&lt;periodical&gt;&lt;full-title&gt;Nature Protocols&lt;/full-title&gt;&lt;/periodical&gt;&lt;pages&gt;89&lt;/pages&gt;&lt;volume&gt;7&lt;/volume&gt;&lt;number&gt;1&lt;/number&gt;&lt;dates&gt;&lt;year&gt;2012&lt;/year&gt;&lt;/dates&gt;&lt;urls&gt;&lt;/urls&gt;&lt;/record&gt;&lt;/Cite&gt;&lt;/EndNote&gt;</w:instrText>
      </w:r>
      <w:r w:rsidR="004A4E61">
        <w:rPr>
          <w:bCs/>
          <w:sz w:val="24"/>
          <w:szCs w:val="24"/>
        </w:rPr>
        <w:fldChar w:fldCharType="separate"/>
      </w:r>
      <w:r w:rsidR="004A4E61">
        <w:rPr>
          <w:bCs/>
          <w:noProof/>
          <w:sz w:val="24"/>
          <w:szCs w:val="24"/>
        </w:rPr>
        <w:t>(</w:t>
      </w:r>
      <w:hyperlink w:anchor="_ENREF_4" w:tooltip="Baker, 2012 #130" w:history="1">
        <w:r w:rsidR="000F4D96">
          <w:rPr>
            <w:bCs/>
            <w:noProof/>
            <w:sz w:val="24"/>
            <w:szCs w:val="24"/>
          </w:rPr>
          <w:t>4</w:t>
        </w:r>
      </w:hyperlink>
      <w:r w:rsidR="004A4E61">
        <w:rPr>
          <w:bCs/>
          <w:noProof/>
          <w:sz w:val="24"/>
          <w:szCs w:val="24"/>
        </w:rPr>
        <w:t>)</w:t>
      </w:r>
      <w:r w:rsidR="004A4E61">
        <w:rPr>
          <w:bCs/>
          <w:sz w:val="24"/>
          <w:szCs w:val="24"/>
        </w:rPr>
        <w:fldChar w:fldCharType="end"/>
      </w:r>
      <w:r>
        <w:rPr>
          <w:bCs/>
          <w:sz w:val="24"/>
          <w:szCs w:val="24"/>
        </w:rPr>
        <w:t>.</w:t>
      </w:r>
      <w:r w:rsidRPr="00327305">
        <w:rPr>
          <w:bCs/>
          <w:sz w:val="24"/>
          <w:szCs w:val="24"/>
        </w:rPr>
        <w:t xml:space="preserve"> </w:t>
      </w:r>
      <w:r w:rsidRPr="00BD15A0">
        <w:rPr>
          <w:sz w:val="24"/>
          <w:szCs w:val="24"/>
        </w:rPr>
        <w:t xml:space="preserve">Aortas were harvested from 7-week-old C57BL/6 normal mice and sectioned into several segments (aortic rings). Plates (48-well) were coated with 120 </w:t>
      </w:r>
      <w:proofErr w:type="spellStart"/>
      <w:r w:rsidRPr="00BD15A0">
        <w:rPr>
          <w:rFonts w:eastAsia="DengXian"/>
          <w:sz w:val="24"/>
          <w:szCs w:val="24"/>
        </w:rPr>
        <w:t>μ</w:t>
      </w:r>
      <w:r w:rsidRPr="00BD15A0">
        <w:rPr>
          <w:sz w:val="24"/>
          <w:szCs w:val="24"/>
        </w:rPr>
        <w:t>L</w:t>
      </w:r>
      <w:proofErr w:type="spellEnd"/>
      <w:r w:rsidRPr="00BD15A0">
        <w:rPr>
          <w:sz w:val="24"/>
          <w:szCs w:val="24"/>
        </w:rPr>
        <w:t xml:space="preserve"> Matrigel. After gelling, the rings were placed into the wells and cultured in </w:t>
      </w:r>
      <w:bookmarkStart w:id="6" w:name="_Hlk513736292"/>
      <w:r w:rsidRPr="00BD15A0">
        <w:rPr>
          <w:sz w:val="24"/>
          <w:szCs w:val="24"/>
        </w:rPr>
        <w:t>DMEM medium</w:t>
      </w:r>
      <w:bookmarkEnd w:id="6"/>
      <w:r w:rsidRPr="00BD15A0">
        <w:rPr>
          <w:sz w:val="24"/>
          <w:szCs w:val="24"/>
        </w:rPr>
        <w:t xml:space="preserve"> containing 1% FBS at 37°C. After 3 days, 200 </w:t>
      </w:r>
      <w:proofErr w:type="spellStart"/>
      <w:r w:rsidRPr="00BD15A0">
        <w:rPr>
          <w:sz w:val="24"/>
          <w:szCs w:val="24"/>
        </w:rPr>
        <w:t>μL</w:t>
      </w:r>
      <w:proofErr w:type="spellEnd"/>
      <w:r w:rsidRPr="00BD15A0">
        <w:rPr>
          <w:sz w:val="24"/>
          <w:szCs w:val="24"/>
        </w:rPr>
        <w:t xml:space="preserve"> of the culture medium of the differently treated HCC cells was added as indicated. As control, aortic rings were incubated in DMEM medium. The plates were incubated at 37°C, and medium were changed every 2 days for 1 week. The angiogenic sprouting from aortic rings was examined in 3 rings per group (n=3). Each aortic ring was photographed, and sprouting was quantified by counting the number of vascular sprouts that directly originated from the mouse aorta. Photographed image was divided into 2 regions and spouts in each region were scored from 0 (least positive) to 5 (most positive) in a double-blind manner. Each data point took the average and analyzed</w:t>
      </w:r>
      <w:r>
        <w:rPr>
          <w:sz w:val="24"/>
          <w:szCs w:val="24"/>
        </w:rPr>
        <w:t xml:space="preserve"> for vessel spouting</w:t>
      </w:r>
      <w:r w:rsidR="004A4E61">
        <w:rPr>
          <w:sz w:val="24"/>
          <w:szCs w:val="24"/>
        </w:rPr>
        <w:fldChar w:fldCharType="begin"/>
      </w:r>
      <w:r w:rsidR="004A4E61">
        <w:rPr>
          <w:sz w:val="24"/>
          <w:szCs w:val="24"/>
        </w:rPr>
        <w:instrText xml:space="preserve"> ADDIN EN.CITE &lt;EndNote&gt;&lt;Cite&gt;&lt;Author&gt;YS&lt;/Author&gt;&lt;Year&gt;2009&lt;/Year&gt;&lt;RecNum&gt;131&lt;/RecNum&gt;&lt;DisplayText&gt;(5)&lt;/DisplayText&gt;&lt;record&gt;&lt;rec-number&gt;131&lt;/rec-number&gt;&lt;foreign-keys&gt;&lt;key app="EN" db-id="zswstz9ppzzpsree0e9ptfdox0afap55vx92"&gt;131&lt;/key&gt;&lt;/foreign-keys&gt;&lt;ref-type name="Journal Article"&gt;17&lt;/ref-type&gt;&lt;contributors&gt;&lt;authors&gt;&lt;author&gt;Choi YS&lt;/author&gt;&lt;author&gt;Choi HJ&lt;/author&gt;&lt;author&gt;Min JK&lt;/author&gt;&lt;author&gt;Pyun BJ&lt;/author&gt;&lt;author&gt;Maeng YS&lt;/author&gt;&lt;author&gt;Park H&lt;/author&gt;&lt;author&gt;Kim J&lt;/author&gt;&lt;author&gt;Kim YM&lt;/author&gt;&lt;author&gt;Kwon YG&lt;/author&gt;&lt;/authors&gt;&lt;/contributors&gt;&lt;titles&gt;&lt;title&gt;Interleukin-33 induces angiogenesis and vascular permeability through ST2/TRAF6-mediated endothelial nitric oxide production&lt;/title&gt;&lt;secondary-title&gt;Blood&lt;/secondary-title&gt;&lt;/titles&gt;&lt;periodical&gt;&lt;full-title&gt;Blood&lt;/full-title&gt;&lt;/periodical&gt;&lt;pages&gt;3117-3126&lt;/pages&gt;&lt;volume&gt;114&lt;/volume&gt;&lt;number&gt;14&lt;/number&gt;&lt;dates&gt;&lt;year&gt;2009&lt;/year&gt;&lt;/dates&gt;&lt;urls&gt;&lt;/urls&gt;&lt;/record&gt;&lt;/Cite&gt;&lt;/EndNote&gt;</w:instrText>
      </w:r>
      <w:r w:rsidR="004A4E61">
        <w:rPr>
          <w:sz w:val="24"/>
          <w:szCs w:val="24"/>
        </w:rPr>
        <w:fldChar w:fldCharType="separate"/>
      </w:r>
      <w:r w:rsidR="004A4E61">
        <w:rPr>
          <w:noProof/>
          <w:sz w:val="24"/>
          <w:szCs w:val="24"/>
        </w:rPr>
        <w:t>(</w:t>
      </w:r>
      <w:hyperlink w:anchor="_ENREF_5" w:tooltip="YS, 2009 #131" w:history="1">
        <w:r w:rsidR="000F4D96">
          <w:rPr>
            <w:noProof/>
            <w:sz w:val="24"/>
            <w:szCs w:val="24"/>
          </w:rPr>
          <w:t>5</w:t>
        </w:r>
      </w:hyperlink>
      <w:r w:rsidR="004A4E61">
        <w:rPr>
          <w:noProof/>
          <w:sz w:val="24"/>
          <w:szCs w:val="24"/>
        </w:rPr>
        <w:t>)</w:t>
      </w:r>
      <w:r w:rsidR="004A4E61">
        <w:rPr>
          <w:sz w:val="24"/>
          <w:szCs w:val="24"/>
        </w:rPr>
        <w:fldChar w:fldCharType="end"/>
      </w:r>
      <w:r w:rsidRPr="00BD15A0">
        <w:rPr>
          <w:sz w:val="24"/>
          <w:szCs w:val="24"/>
        </w:rPr>
        <w:t>.</w:t>
      </w:r>
    </w:p>
    <w:p w14:paraId="3C1083D3" w14:textId="77777777" w:rsidR="00570A0C" w:rsidRPr="00303DF7" w:rsidRDefault="00570A0C" w:rsidP="00DA48AD">
      <w:pPr>
        <w:spacing w:line="480" w:lineRule="auto"/>
        <w:rPr>
          <w:sz w:val="24"/>
          <w:szCs w:val="24"/>
        </w:rPr>
      </w:pPr>
    </w:p>
    <w:p w14:paraId="609E19C1" w14:textId="77777777" w:rsidR="00570A0C" w:rsidRPr="00BD15A0" w:rsidRDefault="00570A0C" w:rsidP="00DA48AD">
      <w:pPr>
        <w:spacing w:line="480" w:lineRule="auto"/>
        <w:outlineLvl w:val="0"/>
        <w:rPr>
          <w:b/>
          <w:sz w:val="24"/>
          <w:szCs w:val="24"/>
        </w:rPr>
      </w:pPr>
      <w:r w:rsidRPr="00BD15A0">
        <w:rPr>
          <w:b/>
          <w:sz w:val="24"/>
          <w:szCs w:val="24"/>
        </w:rPr>
        <w:t>RNA-</w:t>
      </w:r>
      <w:proofErr w:type="spellStart"/>
      <w:r w:rsidRPr="00BD15A0">
        <w:rPr>
          <w:b/>
          <w:sz w:val="24"/>
          <w:szCs w:val="24"/>
        </w:rPr>
        <w:t>Seq</w:t>
      </w:r>
      <w:proofErr w:type="spellEnd"/>
      <w:r w:rsidRPr="00BD15A0">
        <w:rPr>
          <w:b/>
          <w:sz w:val="24"/>
          <w:szCs w:val="24"/>
        </w:rPr>
        <w:t xml:space="preserve"> and data analysis</w:t>
      </w:r>
    </w:p>
    <w:p w14:paraId="2C4EF4BB" w14:textId="19E4617C" w:rsidR="00570A0C" w:rsidRPr="00BD15A0" w:rsidRDefault="00570A0C" w:rsidP="00DA48AD">
      <w:pPr>
        <w:spacing w:line="480" w:lineRule="auto"/>
        <w:rPr>
          <w:sz w:val="24"/>
          <w:szCs w:val="24"/>
        </w:rPr>
      </w:pPr>
      <w:r w:rsidRPr="00BD15A0">
        <w:rPr>
          <w:sz w:val="24"/>
          <w:szCs w:val="24"/>
        </w:rPr>
        <w:lastRenderedPageBreak/>
        <w:t xml:space="preserve">Sequencing was performed at </w:t>
      </w:r>
      <w:hyperlink r:id="rId10" w:history="1">
        <w:r w:rsidRPr="00BD15A0">
          <w:rPr>
            <w:sz w:val="24"/>
            <w:szCs w:val="24"/>
          </w:rPr>
          <w:t>BGI </w:t>
        </w:r>
      </w:hyperlink>
      <w:r w:rsidRPr="00BD15A0">
        <w:rPr>
          <w:sz w:val="24"/>
          <w:szCs w:val="24"/>
        </w:rPr>
        <w:t>(</w:t>
      </w:r>
      <w:hyperlink r:id="rId11" w:history="1">
        <w:r w:rsidRPr="00BD15A0">
          <w:rPr>
            <w:sz w:val="24"/>
            <w:szCs w:val="24"/>
          </w:rPr>
          <w:t>The </w:t>
        </w:r>
      </w:hyperlink>
      <w:hyperlink r:id="rId12" w:history="1">
        <w:r w:rsidRPr="00BD15A0">
          <w:rPr>
            <w:sz w:val="24"/>
            <w:szCs w:val="24"/>
          </w:rPr>
          <w:t>Beijing </w:t>
        </w:r>
      </w:hyperlink>
      <w:hyperlink r:id="rId13" w:history="1">
        <w:r w:rsidRPr="00BD15A0">
          <w:rPr>
            <w:sz w:val="24"/>
            <w:szCs w:val="24"/>
          </w:rPr>
          <w:t>Genomics </w:t>
        </w:r>
      </w:hyperlink>
      <w:hyperlink r:id="rId14" w:history="1">
        <w:r w:rsidRPr="00BD15A0">
          <w:rPr>
            <w:sz w:val="24"/>
            <w:szCs w:val="24"/>
          </w:rPr>
          <w:t>Institute</w:t>
        </w:r>
      </w:hyperlink>
      <w:r w:rsidRPr="00BD15A0">
        <w:rPr>
          <w:sz w:val="24"/>
          <w:szCs w:val="24"/>
        </w:rPr>
        <w:t xml:space="preserve">) using the BGISEQ-500 platform. </w:t>
      </w:r>
      <w:proofErr w:type="spellStart"/>
      <w:r w:rsidRPr="00BD15A0">
        <w:rPr>
          <w:sz w:val="24"/>
          <w:szCs w:val="24"/>
        </w:rPr>
        <w:t>RNAseq</w:t>
      </w:r>
      <w:proofErr w:type="spellEnd"/>
      <w:r w:rsidRPr="00BD15A0">
        <w:rPr>
          <w:sz w:val="24"/>
          <w:szCs w:val="24"/>
        </w:rPr>
        <w:t xml:space="preserve"> data was aligned to the reference human genome and transcriptome using HISAT (Hierarchical Indexing for Spliced Alignment of Transcripts). RSEM (</w:t>
      </w:r>
      <w:proofErr w:type="spellStart"/>
      <w:r w:rsidRPr="00BD15A0">
        <w:rPr>
          <w:sz w:val="24"/>
          <w:szCs w:val="24"/>
        </w:rPr>
        <w:t>RNAseq</w:t>
      </w:r>
      <w:proofErr w:type="spellEnd"/>
      <w:r w:rsidRPr="00BD15A0">
        <w:rPr>
          <w:sz w:val="24"/>
          <w:szCs w:val="24"/>
        </w:rPr>
        <w:t xml:space="preserve"> by Expectation- Maximization) is applied to estimate gene expression levels from </w:t>
      </w:r>
      <w:proofErr w:type="spellStart"/>
      <w:r w:rsidRPr="00BD15A0">
        <w:rPr>
          <w:sz w:val="24"/>
          <w:szCs w:val="24"/>
        </w:rPr>
        <w:t>RNAseq</w:t>
      </w:r>
      <w:proofErr w:type="spellEnd"/>
      <w:r w:rsidRPr="00BD15A0">
        <w:rPr>
          <w:sz w:val="24"/>
          <w:szCs w:val="24"/>
        </w:rPr>
        <w:t xml:space="preserve"> data. Gene functional hallmark enrichment analysis was performed using GSEA</w:t>
      </w:r>
      <w:r w:rsidR="00C516DA">
        <w:rPr>
          <w:sz w:val="24"/>
          <w:szCs w:val="24"/>
        </w:rPr>
        <w:t xml:space="preserve"> </w:t>
      </w:r>
      <w:r w:rsidRPr="00BD15A0">
        <w:rPr>
          <w:sz w:val="24"/>
          <w:szCs w:val="24"/>
        </w:rPr>
        <w:t>(</w:t>
      </w:r>
      <w:hyperlink r:id="rId15" w:history="1">
        <w:r w:rsidRPr="00BD15A0">
          <w:rPr>
            <w:rStyle w:val="a3"/>
            <w:sz w:val="24"/>
            <w:szCs w:val="24"/>
          </w:rPr>
          <w:t>http://software.broadinstitute.org/gsea/index.jsp</w:t>
        </w:r>
      </w:hyperlink>
      <w:r w:rsidRPr="00BD15A0">
        <w:rPr>
          <w:sz w:val="24"/>
          <w:szCs w:val="24"/>
        </w:rPr>
        <w:t xml:space="preserve">). The </w:t>
      </w:r>
      <w:r w:rsidR="00A440EC" w:rsidRPr="00A440EC">
        <w:rPr>
          <w:sz w:val="24"/>
          <w:szCs w:val="24"/>
        </w:rPr>
        <w:t>heat map</w:t>
      </w:r>
      <w:r w:rsidR="009822D8" w:rsidRPr="009822D8">
        <w:rPr>
          <w:sz w:val="24"/>
          <w:szCs w:val="24"/>
        </w:rPr>
        <w:t> of count</w:t>
      </w:r>
      <w:r w:rsidR="009822D8">
        <w:rPr>
          <w:sz w:val="24"/>
          <w:szCs w:val="24"/>
        </w:rPr>
        <w:t xml:space="preserve"> </w:t>
      </w:r>
      <w:bookmarkStart w:id="7" w:name="_Hlk524085454"/>
      <w:r w:rsidR="009822D8" w:rsidRPr="009822D8">
        <w:rPr>
          <w:sz w:val="24"/>
          <w:szCs w:val="24"/>
        </w:rPr>
        <w:t>data (log</w:t>
      </w:r>
      <w:r w:rsidR="009822D8" w:rsidRPr="008F053A">
        <w:rPr>
          <w:sz w:val="24"/>
          <w:szCs w:val="24"/>
          <w:vertAlign w:val="subscript"/>
        </w:rPr>
        <w:t>2</w:t>
      </w:r>
      <w:r w:rsidR="009822D8" w:rsidRPr="009822D8">
        <w:rPr>
          <w:sz w:val="24"/>
          <w:szCs w:val="24"/>
        </w:rPr>
        <w:t>(FPKM+1)</w:t>
      </w:r>
      <w:r w:rsidR="009822D8">
        <w:rPr>
          <w:sz w:val="24"/>
          <w:szCs w:val="24"/>
        </w:rPr>
        <w:t xml:space="preserve">) </w:t>
      </w:r>
      <w:r w:rsidRPr="00BD15A0">
        <w:rPr>
          <w:sz w:val="24"/>
          <w:szCs w:val="24"/>
        </w:rPr>
        <w:t>was performed</w:t>
      </w:r>
      <w:bookmarkEnd w:id="7"/>
      <w:r w:rsidRPr="00BD15A0">
        <w:rPr>
          <w:sz w:val="24"/>
          <w:szCs w:val="24"/>
        </w:rPr>
        <w:t xml:space="preserve"> using </w:t>
      </w:r>
      <w:proofErr w:type="spellStart"/>
      <w:r w:rsidR="009822D8">
        <w:rPr>
          <w:sz w:val="24"/>
          <w:szCs w:val="24"/>
        </w:rPr>
        <w:t>MultiExperiment</w:t>
      </w:r>
      <w:proofErr w:type="spellEnd"/>
      <w:r w:rsidR="009822D8">
        <w:rPr>
          <w:sz w:val="24"/>
          <w:szCs w:val="24"/>
        </w:rPr>
        <w:t xml:space="preserve"> Viewer (MeV 4.0)</w:t>
      </w:r>
      <w:r w:rsidRPr="00BD15A0">
        <w:rPr>
          <w:sz w:val="24"/>
          <w:szCs w:val="24"/>
        </w:rPr>
        <w:t>.</w:t>
      </w:r>
    </w:p>
    <w:p w14:paraId="6C0F67D2" w14:textId="77777777" w:rsidR="00544A86" w:rsidRDefault="00544A86" w:rsidP="00DA48AD">
      <w:pPr>
        <w:spacing w:line="480" w:lineRule="auto"/>
      </w:pPr>
    </w:p>
    <w:p w14:paraId="50E000C7" w14:textId="77777777" w:rsidR="000F33DE" w:rsidRDefault="000F33DE" w:rsidP="000F33DE">
      <w:pPr>
        <w:spacing w:line="480" w:lineRule="auto"/>
        <w:rPr>
          <w:sz w:val="24"/>
          <w:szCs w:val="24"/>
        </w:rPr>
      </w:pPr>
      <w:r w:rsidRPr="00E37B94">
        <w:rPr>
          <w:b/>
          <w:sz w:val="24"/>
          <w:szCs w:val="24"/>
        </w:rPr>
        <w:t>Statistical analysis</w:t>
      </w:r>
    </w:p>
    <w:p w14:paraId="52E907E0" w14:textId="3C8ABB6B" w:rsidR="000F33DE" w:rsidRDefault="000F33DE" w:rsidP="000F33DE">
      <w:pPr>
        <w:spacing w:line="480" w:lineRule="auto"/>
        <w:rPr>
          <w:sz w:val="24"/>
          <w:szCs w:val="24"/>
        </w:rPr>
      </w:pPr>
      <w:r w:rsidRPr="00E37B94">
        <w:rPr>
          <w:sz w:val="24"/>
          <w:szCs w:val="24"/>
        </w:rPr>
        <w:t xml:space="preserve">All experiments were repeated three times. The data were described as mean ± standard deviation (SD). The differences between groups were analyzed by One-Way ANOVA, Dunnett, Student’s t-test or simple </w:t>
      </w:r>
      <w:hyperlink r:id="rId16" w:history="1">
        <w:r w:rsidRPr="00E37B94">
          <w:rPr>
            <w:sz w:val="24"/>
            <w:szCs w:val="24"/>
          </w:rPr>
          <w:t>correlation</w:t>
        </w:r>
      </w:hyperlink>
      <w:r w:rsidRPr="00E37B94">
        <w:rPr>
          <w:sz w:val="24"/>
          <w:szCs w:val="24"/>
        </w:rPr>
        <w:t> </w:t>
      </w:r>
      <w:hyperlink r:id="rId17" w:history="1">
        <w:r w:rsidRPr="00E37B94">
          <w:rPr>
            <w:sz w:val="24"/>
            <w:szCs w:val="24"/>
          </w:rPr>
          <w:t>analysis</w:t>
        </w:r>
      </w:hyperlink>
      <w:r w:rsidRPr="00E37B94">
        <w:rPr>
          <w:sz w:val="24"/>
          <w:szCs w:val="24"/>
        </w:rPr>
        <w:t xml:space="preserve"> with SPSS 22.0 according to data feature. Significant level is </w:t>
      </w:r>
      <w:r w:rsidRPr="00112463">
        <w:rPr>
          <w:i/>
          <w:sz w:val="24"/>
          <w:szCs w:val="24"/>
        </w:rPr>
        <w:t>p</w:t>
      </w:r>
      <w:r w:rsidRPr="00E37B94">
        <w:rPr>
          <w:sz w:val="24"/>
          <w:szCs w:val="24"/>
        </w:rPr>
        <w:t> &lt; 0.05.</w:t>
      </w:r>
    </w:p>
    <w:p w14:paraId="65A324C4" w14:textId="77777777" w:rsidR="000F33DE" w:rsidRPr="000F33DE" w:rsidRDefault="000F33DE" w:rsidP="000F33DE">
      <w:pPr>
        <w:spacing w:line="480" w:lineRule="auto"/>
      </w:pPr>
    </w:p>
    <w:p w14:paraId="260EE4D8" w14:textId="77777777" w:rsidR="00544A86" w:rsidRPr="00544A86" w:rsidRDefault="00544A86" w:rsidP="008A0B0D">
      <w:pPr>
        <w:spacing w:line="480" w:lineRule="auto"/>
        <w:rPr>
          <w:b/>
          <w:sz w:val="28"/>
          <w:szCs w:val="24"/>
        </w:rPr>
      </w:pPr>
      <w:r w:rsidRPr="00544A86">
        <w:rPr>
          <w:b/>
          <w:sz w:val="28"/>
          <w:szCs w:val="24"/>
        </w:rPr>
        <w:t>Reference</w:t>
      </w:r>
    </w:p>
    <w:p w14:paraId="246DE832" w14:textId="77777777" w:rsidR="000F4D96" w:rsidRPr="000F4D96" w:rsidRDefault="00544A86" w:rsidP="008A0B0D">
      <w:pPr>
        <w:pStyle w:val="EndNoteBibliography"/>
        <w:spacing w:line="480" w:lineRule="auto"/>
      </w:pPr>
      <w:r>
        <w:fldChar w:fldCharType="begin"/>
      </w:r>
      <w:r>
        <w:instrText xml:space="preserve"> ADDIN EN.REFLIST </w:instrText>
      </w:r>
      <w:r>
        <w:fldChar w:fldCharType="separate"/>
      </w:r>
      <w:bookmarkStart w:id="8" w:name="_ENREF_1"/>
      <w:r w:rsidR="000F4D96" w:rsidRPr="000F4D96">
        <w:t>1.</w:t>
      </w:r>
      <w:r w:rsidR="000F4D96" w:rsidRPr="000F4D96">
        <w:tab/>
        <w:t>Huang Z, Zhou X, He Y, Ke X, Wen Y, Zou F, et al. Hyperthermia enhances 17-DMAG efficacy in hepatocellular carcinoma cells with aggravated DNA damage and impaired G2/M transition. Scientific reports. 2016;6:38072.</w:t>
      </w:r>
      <w:bookmarkEnd w:id="8"/>
    </w:p>
    <w:p w14:paraId="277182B5" w14:textId="77777777" w:rsidR="000F4D96" w:rsidRPr="000F4D96" w:rsidRDefault="000F4D96" w:rsidP="008A0B0D">
      <w:pPr>
        <w:pStyle w:val="EndNoteBibliography"/>
        <w:spacing w:line="480" w:lineRule="auto"/>
      </w:pPr>
      <w:bookmarkStart w:id="9" w:name="_ENREF_2"/>
      <w:r w:rsidRPr="000F4D96">
        <w:t>2.</w:t>
      </w:r>
      <w:r w:rsidRPr="000F4D96">
        <w:tab/>
        <w:t>Nelson JD, Oleg D, Pavel S, Karol B. Fast chromatin immunoprecipitation assay. Nucleic acids research. 2006;34(1):e2.</w:t>
      </w:r>
      <w:bookmarkEnd w:id="9"/>
    </w:p>
    <w:p w14:paraId="48B02A9A" w14:textId="77777777" w:rsidR="000F4D96" w:rsidRPr="000F4D96" w:rsidRDefault="000F4D96" w:rsidP="008A0B0D">
      <w:pPr>
        <w:pStyle w:val="EndNoteBibliography"/>
        <w:spacing w:line="480" w:lineRule="auto"/>
      </w:pPr>
      <w:bookmarkStart w:id="10" w:name="_ENREF_3"/>
      <w:r w:rsidRPr="000F4D96">
        <w:t>3.</w:t>
      </w:r>
      <w:r w:rsidRPr="000F4D96">
        <w:tab/>
        <w:t xml:space="preserve">Arnaoutova I, Kleinman HK. In vitro angiogenesis: endothelial cell tube formation on gelled </w:t>
      </w:r>
      <w:r w:rsidRPr="000F4D96">
        <w:lastRenderedPageBreak/>
        <w:t>basement membrane extract. Nature Protocols. 2010;5(4):628-35.</w:t>
      </w:r>
      <w:bookmarkEnd w:id="10"/>
    </w:p>
    <w:p w14:paraId="295F2F69" w14:textId="77777777" w:rsidR="000F4D96" w:rsidRPr="000F4D96" w:rsidRDefault="000F4D96" w:rsidP="008A0B0D">
      <w:pPr>
        <w:pStyle w:val="EndNoteBibliography"/>
        <w:spacing w:line="480" w:lineRule="auto"/>
      </w:pPr>
      <w:bookmarkStart w:id="11" w:name="_ENREF_4"/>
      <w:r w:rsidRPr="000F4D96">
        <w:t>4.</w:t>
      </w:r>
      <w:r w:rsidRPr="000F4D96">
        <w:tab/>
        <w:t>Baker M, Robinson SD, Lechertier T, Barber PR, Tavora B, D'Amico G, et al. Use of the mouse aortic ring assay to study angiogenesis. Nature Protocols. 2012;7(1):89.</w:t>
      </w:r>
      <w:bookmarkEnd w:id="11"/>
    </w:p>
    <w:p w14:paraId="43AAA457" w14:textId="77777777" w:rsidR="000F4D96" w:rsidRPr="000F4D96" w:rsidRDefault="000F4D96" w:rsidP="008A0B0D">
      <w:pPr>
        <w:pStyle w:val="EndNoteBibliography"/>
        <w:spacing w:line="480" w:lineRule="auto"/>
      </w:pPr>
      <w:bookmarkStart w:id="12" w:name="_ENREF_5"/>
      <w:r w:rsidRPr="000F4D96">
        <w:t>5.</w:t>
      </w:r>
      <w:r w:rsidRPr="000F4D96">
        <w:tab/>
        <w:t>YS C, HJ C, JK M, BJ P, YS M, H P, et al. Interleukin-33 induces angiogenesis and vascular permeability through ST2/TRAF6-mediated endothelial nitric oxide production. Blood. 2009;114(14):3117-26.</w:t>
      </w:r>
      <w:bookmarkEnd w:id="12"/>
    </w:p>
    <w:p w14:paraId="046F653E" w14:textId="77777777" w:rsidR="00FC6EF8" w:rsidRDefault="00544A86" w:rsidP="008A0B0D">
      <w:pPr>
        <w:spacing w:line="480" w:lineRule="auto"/>
        <w:rPr>
          <w:b/>
          <w:sz w:val="24"/>
        </w:rPr>
      </w:pPr>
      <w:r>
        <w:fldChar w:fldCharType="end"/>
      </w:r>
      <w:r w:rsidR="00FC6EF8" w:rsidRPr="00FC6EF8">
        <w:rPr>
          <w:rFonts w:hint="eastAsia"/>
          <w:b/>
          <w:sz w:val="24"/>
        </w:rPr>
        <w:t xml:space="preserve"> </w:t>
      </w:r>
    </w:p>
    <w:p w14:paraId="408BA183" w14:textId="77777777" w:rsidR="00FC6EF8" w:rsidRDefault="00FC6EF8" w:rsidP="00FC6EF8">
      <w:pPr>
        <w:spacing w:line="480" w:lineRule="auto"/>
        <w:rPr>
          <w:b/>
          <w:sz w:val="24"/>
        </w:rPr>
      </w:pPr>
    </w:p>
    <w:p w14:paraId="47BFFBF3" w14:textId="77777777" w:rsidR="00FC6EF8" w:rsidRDefault="00FC6EF8" w:rsidP="00FC6EF8">
      <w:pPr>
        <w:spacing w:line="480" w:lineRule="auto"/>
        <w:rPr>
          <w:b/>
          <w:sz w:val="24"/>
        </w:rPr>
      </w:pPr>
    </w:p>
    <w:p w14:paraId="2B317F8E" w14:textId="77777777" w:rsidR="00FC6EF8" w:rsidRDefault="00FC6EF8" w:rsidP="00FC6EF8">
      <w:pPr>
        <w:spacing w:line="480" w:lineRule="auto"/>
        <w:rPr>
          <w:b/>
          <w:sz w:val="24"/>
        </w:rPr>
      </w:pPr>
    </w:p>
    <w:p w14:paraId="24F7421B" w14:textId="77777777" w:rsidR="00FC6EF8" w:rsidRDefault="00FC6EF8" w:rsidP="00FC6EF8">
      <w:pPr>
        <w:spacing w:line="480" w:lineRule="auto"/>
        <w:rPr>
          <w:b/>
          <w:sz w:val="24"/>
        </w:rPr>
      </w:pPr>
    </w:p>
    <w:p w14:paraId="3CAFBF47" w14:textId="77777777" w:rsidR="00FC6EF8" w:rsidRDefault="00FC6EF8" w:rsidP="00FC6EF8">
      <w:pPr>
        <w:spacing w:line="480" w:lineRule="auto"/>
        <w:rPr>
          <w:b/>
          <w:sz w:val="24"/>
        </w:rPr>
      </w:pPr>
    </w:p>
    <w:p w14:paraId="3D49ECD9" w14:textId="77777777" w:rsidR="00FC6EF8" w:rsidRDefault="00FC6EF8" w:rsidP="00FC6EF8">
      <w:pPr>
        <w:spacing w:line="480" w:lineRule="auto"/>
        <w:rPr>
          <w:b/>
          <w:sz w:val="24"/>
        </w:rPr>
      </w:pPr>
    </w:p>
    <w:p w14:paraId="58100371" w14:textId="77777777" w:rsidR="00C516DA" w:rsidRDefault="00C516DA" w:rsidP="00FC6EF8">
      <w:pPr>
        <w:spacing w:line="480" w:lineRule="auto"/>
        <w:rPr>
          <w:b/>
          <w:sz w:val="24"/>
        </w:rPr>
      </w:pPr>
    </w:p>
    <w:p w14:paraId="7960F23E" w14:textId="77840082" w:rsidR="00C516DA" w:rsidRDefault="00C516DA" w:rsidP="00FC6EF8">
      <w:pPr>
        <w:spacing w:line="480" w:lineRule="auto"/>
        <w:rPr>
          <w:b/>
          <w:sz w:val="24"/>
        </w:rPr>
      </w:pPr>
    </w:p>
    <w:p w14:paraId="1E1463D4" w14:textId="0F468560" w:rsidR="008A0B0D" w:rsidRDefault="008A0B0D" w:rsidP="00FC6EF8">
      <w:pPr>
        <w:spacing w:line="480" w:lineRule="auto"/>
        <w:rPr>
          <w:b/>
          <w:sz w:val="24"/>
        </w:rPr>
      </w:pPr>
    </w:p>
    <w:p w14:paraId="173A3FD1" w14:textId="37664418" w:rsidR="008F053A" w:rsidRDefault="008F053A" w:rsidP="00FC6EF8">
      <w:pPr>
        <w:spacing w:line="480" w:lineRule="auto"/>
        <w:rPr>
          <w:b/>
          <w:sz w:val="24"/>
        </w:rPr>
      </w:pPr>
    </w:p>
    <w:p w14:paraId="694F1AA4" w14:textId="77777777" w:rsidR="00A75D75" w:rsidRDefault="00A75D75" w:rsidP="00FC6EF8">
      <w:pPr>
        <w:spacing w:line="480" w:lineRule="auto"/>
        <w:rPr>
          <w:b/>
          <w:sz w:val="24"/>
        </w:rPr>
      </w:pPr>
    </w:p>
    <w:p w14:paraId="22863870" w14:textId="77777777" w:rsidR="00F95BAF" w:rsidRDefault="00F95BAF" w:rsidP="00FC6EF8">
      <w:pPr>
        <w:spacing w:line="480" w:lineRule="auto"/>
        <w:rPr>
          <w:b/>
          <w:sz w:val="24"/>
        </w:rPr>
      </w:pPr>
    </w:p>
    <w:p w14:paraId="122FE34D" w14:textId="77777777" w:rsidR="00F95BAF" w:rsidRDefault="00F95BAF" w:rsidP="00FC6EF8">
      <w:pPr>
        <w:spacing w:line="480" w:lineRule="auto"/>
        <w:rPr>
          <w:b/>
          <w:sz w:val="24"/>
        </w:rPr>
      </w:pPr>
    </w:p>
    <w:p w14:paraId="522FC6CE" w14:textId="77777777" w:rsidR="00F95BAF" w:rsidRDefault="00F95BAF" w:rsidP="00FC6EF8">
      <w:pPr>
        <w:spacing w:line="480" w:lineRule="auto"/>
        <w:rPr>
          <w:b/>
          <w:sz w:val="24"/>
        </w:rPr>
      </w:pPr>
    </w:p>
    <w:p w14:paraId="0DEAB1C5" w14:textId="77777777" w:rsidR="00F95BAF" w:rsidRDefault="00F95BAF" w:rsidP="00FC6EF8">
      <w:pPr>
        <w:spacing w:line="480" w:lineRule="auto"/>
        <w:rPr>
          <w:rFonts w:hint="eastAsia"/>
          <w:b/>
          <w:sz w:val="24"/>
        </w:rPr>
      </w:pPr>
      <w:bookmarkStart w:id="13" w:name="_GoBack"/>
      <w:bookmarkEnd w:id="13"/>
    </w:p>
    <w:p w14:paraId="30AF022E" w14:textId="77777777" w:rsidR="00FC6EF8" w:rsidRPr="005B57A5" w:rsidRDefault="00FC6EF8" w:rsidP="00FC6EF8">
      <w:pPr>
        <w:spacing w:line="480" w:lineRule="auto"/>
        <w:rPr>
          <w:b/>
          <w:sz w:val="24"/>
        </w:rPr>
      </w:pPr>
      <w:r w:rsidRPr="005B57A5">
        <w:rPr>
          <w:rFonts w:hint="eastAsia"/>
          <w:b/>
          <w:sz w:val="24"/>
        </w:rPr>
        <w:lastRenderedPageBreak/>
        <w:t>Su</w:t>
      </w:r>
      <w:r w:rsidRPr="005B57A5">
        <w:rPr>
          <w:b/>
          <w:sz w:val="24"/>
        </w:rPr>
        <w:t>pplementary figure legends</w:t>
      </w:r>
    </w:p>
    <w:p w14:paraId="44F35C9A" w14:textId="79D60129" w:rsidR="00FC6EF8" w:rsidRPr="005B57A5" w:rsidRDefault="00FC6EF8" w:rsidP="00FC6EF8">
      <w:pPr>
        <w:spacing w:line="480" w:lineRule="auto"/>
        <w:rPr>
          <w:sz w:val="24"/>
        </w:rPr>
      </w:pPr>
      <w:r w:rsidRPr="008A0B0D">
        <w:rPr>
          <w:b/>
          <w:sz w:val="24"/>
        </w:rPr>
        <w:t>Figure S1. Bclaf1 RS domain regulates transcription of HIF</w:t>
      </w:r>
      <w:r w:rsidR="008F053A" w:rsidRPr="008A0B0D">
        <w:rPr>
          <w:b/>
          <w:sz w:val="24"/>
        </w:rPr>
        <w:t>1A</w:t>
      </w:r>
      <w:r w:rsidRPr="005B57A5">
        <w:rPr>
          <w:sz w:val="24"/>
        </w:rPr>
        <w:t xml:space="preserve">. </w:t>
      </w:r>
      <w:r w:rsidRPr="005B57A5">
        <w:rPr>
          <w:b/>
          <w:sz w:val="24"/>
        </w:rPr>
        <w:t>a, b</w:t>
      </w:r>
      <w:r w:rsidRPr="005B57A5">
        <w:rPr>
          <w:sz w:val="24"/>
        </w:rPr>
        <w:t xml:space="preserve"> Bclaf1 </w:t>
      </w:r>
      <w:r w:rsidR="00C82991">
        <w:rPr>
          <w:rFonts w:hint="eastAsia"/>
          <w:sz w:val="24"/>
        </w:rPr>
        <w:t>and</w:t>
      </w:r>
      <w:r w:rsidR="00C82991">
        <w:rPr>
          <w:sz w:val="24"/>
        </w:rPr>
        <w:t xml:space="preserve"> </w:t>
      </w:r>
      <w:r w:rsidR="00A75D75" w:rsidRPr="00A75D75">
        <w:rPr>
          <w:sz w:val="24"/>
        </w:rPr>
        <w:t>HIF-1α</w:t>
      </w:r>
      <w:r w:rsidR="00A75D75">
        <w:rPr>
          <w:sz w:val="24"/>
        </w:rPr>
        <w:t xml:space="preserve"> </w:t>
      </w:r>
      <w:r w:rsidRPr="005B57A5">
        <w:rPr>
          <w:sz w:val="24"/>
        </w:rPr>
        <w:t xml:space="preserve">protein (a) and mRNA (b) levels in transfected Huh7 and HepG2 cells. </w:t>
      </w:r>
      <w:r w:rsidRPr="005B57A5">
        <w:rPr>
          <w:b/>
          <w:sz w:val="24"/>
        </w:rPr>
        <w:t>c, d</w:t>
      </w:r>
      <w:r w:rsidRPr="005B57A5">
        <w:rPr>
          <w:sz w:val="24"/>
        </w:rPr>
        <w:t xml:space="preserve"> Huh7 and HepG2 cells were transfected with the indicated plasmids, incubated for 24 hours and then cultured under hypoxic condition (1% O</w:t>
      </w:r>
      <w:r w:rsidRPr="005B57A5">
        <w:rPr>
          <w:sz w:val="24"/>
          <w:vertAlign w:val="subscript"/>
        </w:rPr>
        <w:t>2</w:t>
      </w:r>
      <w:r w:rsidRPr="005B57A5">
        <w:rPr>
          <w:sz w:val="24"/>
        </w:rPr>
        <w:t xml:space="preserve">) for 24 hours. The </w:t>
      </w:r>
      <w:r w:rsidR="00A75D75">
        <w:rPr>
          <w:sz w:val="24"/>
        </w:rPr>
        <w:t xml:space="preserve">BCLAF1 </w:t>
      </w:r>
      <w:r w:rsidR="00A75D75">
        <w:rPr>
          <w:rFonts w:hint="eastAsia"/>
          <w:sz w:val="24"/>
        </w:rPr>
        <w:t>and</w:t>
      </w:r>
      <w:r w:rsidR="00A75D75">
        <w:rPr>
          <w:sz w:val="24"/>
        </w:rPr>
        <w:t xml:space="preserve"> </w:t>
      </w:r>
      <w:r w:rsidRPr="005B57A5">
        <w:rPr>
          <w:sz w:val="24"/>
        </w:rPr>
        <w:t xml:space="preserve">HIF1A mRNA expression levels were assessed with </w:t>
      </w:r>
      <w:r w:rsidR="00325ABB">
        <w:rPr>
          <w:sz w:val="24"/>
        </w:rPr>
        <w:t>RT-</w:t>
      </w:r>
      <w:r w:rsidRPr="005B57A5">
        <w:rPr>
          <w:sz w:val="24"/>
        </w:rPr>
        <w:t xml:space="preserve">qPCR. </w:t>
      </w:r>
      <w:r w:rsidRPr="005B57A5">
        <w:rPr>
          <w:b/>
          <w:sz w:val="24"/>
        </w:rPr>
        <w:t>e</w:t>
      </w:r>
      <w:r w:rsidRPr="005B57A5">
        <w:rPr>
          <w:sz w:val="24"/>
        </w:rPr>
        <w:t xml:space="preserve"> </w:t>
      </w:r>
      <w:proofErr w:type="spellStart"/>
      <w:r w:rsidRPr="005B57A5">
        <w:rPr>
          <w:sz w:val="24"/>
        </w:rPr>
        <w:t>ChIP</w:t>
      </w:r>
      <w:proofErr w:type="spellEnd"/>
      <w:r w:rsidRPr="005B57A5">
        <w:rPr>
          <w:sz w:val="24"/>
        </w:rPr>
        <w:t xml:space="preserve"> analysis of the HIF1A promoter in Huh7 cells exposed to hypoxia for 24h after transfection. Immunoprecipitation was performed using anti-Bclaf1 and control IgG antibodies followed by qPCR analysis. Data </w:t>
      </w:r>
      <w:r w:rsidR="001968AE">
        <w:rPr>
          <w:sz w:val="24"/>
        </w:rPr>
        <w:t>represent</w:t>
      </w:r>
      <w:r w:rsidR="001968AE" w:rsidRPr="005B57A5">
        <w:rPr>
          <w:sz w:val="24"/>
        </w:rPr>
        <w:t xml:space="preserve"> </w:t>
      </w:r>
      <w:r w:rsidRPr="005B57A5">
        <w:rPr>
          <w:sz w:val="24"/>
        </w:rPr>
        <w:t>mean ± SD of three independent experiments. *</w:t>
      </w:r>
      <w:r w:rsidR="008F053A">
        <w:rPr>
          <w:rFonts w:hint="eastAsia"/>
          <w:i/>
          <w:sz w:val="24"/>
        </w:rPr>
        <w:t>p</w:t>
      </w:r>
      <w:r w:rsidRPr="005B57A5">
        <w:rPr>
          <w:sz w:val="24"/>
        </w:rPr>
        <w:t>&lt;0.05, **</w:t>
      </w:r>
      <w:r w:rsidR="008F053A">
        <w:rPr>
          <w:i/>
          <w:sz w:val="24"/>
        </w:rPr>
        <w:t>p</w:t>
      </w:r>
      <w:r w:rsidRPr="005B57A5">
        <w:rPr>
          <w:sz w:val="24"/>
        </w:rPr>
        <w:t>&lt;0.01, ***</w:t>
      </w:r>
      <w:r w:rsidR="008F053A">
        <w:rPr>
          <w:i/>
          <w:sz w:val="24"/>
        </w:rPr>
        <w:t>p</w:t>
      </w:r>
      <w:r w:rsidRPr="005B57A5">
        <w:rPr>
          <w:sz w:val="24"/>
        </w:rPr>
        <w:t>&lt;0.001.</w:t>
      </w:r>
    </w:p>
    <w:p w14:paraId="47345B22" w14:textId="77777777" w:rsidR="00FC6EF8" w:rsidRPr="005B57A5" w:rsidRDefault="00FC6EF8" w:rsidP="00FC6EF8">
      <w:pPr>
        <w:spacing w:line="480" w:lineRule="auto"/>
        <w:rPr>
          <w:sz w:val="24"/>
        </w:rPr>
      </w:pPr>
    </w:p>
    <w:p w14:paraId="3E99035D" w14:textId="0D9F7AFB" w:rsidR="00FC6EF8" w:rsidRPr="005B57A5" w:rsidRDefault="00FC6EF8" w:rsidP="00FC6EF8">
      <w:pPr>
        <w:spacing w:line="480" w:lineRule="auto"/>
        <w:rPr>
          <w:sz w:val="24"/>
        </w:rPr>
      </w:pPr>
      <w:r w:rsidRPr="00F174BB">
        <w:rPr>
          <w:b/>
          <w:sz w:val="24"/>
        </w:rPr>
        <w:t>Figure S2. HIF-1α and its downstream angiogenesis genes are targets of Bclaf1</w:t>
      </w:r>
      <w:r w:rsidRPr="005B57A5">
        <w:rPr>
          <w:sz w:val="24"/>
        </w:rPr>
        <w:t>. Huh7 and HepG2</w:t>
      </w:r>
      <w:r>
        <w:rPr>
          <w:sz w:val="24"/>
        </w:rPr>
        <w:t xml:space="preserve"> </w:t>
      </w:r>
      <w:r w:rsidRPr="005B57A5">
        <w:rPr>
          <w:sz w:val="24"/>
        </w:rPr>
        <w:t>cells were transfected with siRNA or plasmids for 24 hours and subsequently cultured in hypoxia (1% O</w:t>
      </w:r>
      <w:r w:rsidRPr="005B57A5">
        <w:rPr>
          <w:sz w:val="24"/>
          <w:vertAlign w:val="subscript"/>
        </w:rPr>
        <w:t>2</w:t>
      </w:r>
      <w:r w:rsidRPr="005B57A5">
        <w:rPr>
          <w:sz w:val="24"/>
        </w:rPr>
        <w:t xml:space="preserve">) for 24 hours. </w:t>
      </w:r>
      <w:r w:rsidRPr="005B57A5">
        <w:rPr>
          <w:b/>
          <w:sz w:val="24"/>
        </w:rPr>
        <w:t>a, d</w:t>
      </w:r>
      <w:r w:rsidRPr="005B57A5">
        <w:rPr>
          <w:sz w:val="24"/>
        </w:rPr>
        <w:t xml:space="preserve"> </w:t>
      </w:r>
      <w:proofErr w:type="gramStart"/>
      <w:r w:rsidRPr="005B57A5">
        <w:rPr>
          <w:sz w:val="24"/>
        </w:rPr>
        <w:t>The</w:t>
      </w:r>
      <w:proofErr w:type="gramEnd"/>
      <w:r w:rsidRPr="005B57A5">
        <w:rPr>
          <w:sz w:val="24"/>
        </w:rPr>
        <w:t xml:space="preserve"> mRNA levels were assessed with </w:t>
      </w:r>
      <w:r w:rsidR="001968AE">
        <w:rPr>
          <w:sz w:val="24"/>
        </w:rPr>
        <w:t>RT-</w:t>
      </w:r>
      <w:r w:rsidRPr="005B57A5">
        <w:rPr>
          <w:sz w:val="24"/>
        </w:rPr>
        <w:t xml:space="preserve">qPCR. </w:t>
      </w:r>
      <w:r w:rsidRPr="005B57A5">
        <w:rPr>
          <w:b/>
          <w:sz w:val="24"/>
        </w:rPr>
        <w:t>b, c</w:t>
      </w:r>
      <w:r w:rsidRPr="005B57A5">
        <w:rPr>
          <w:sz w:val="24"/>
        </w:rPr>
        <w:t xml:space="preserve"> </w:t>
      </w:r>
      <w:proofErr w:type="gramStart"/>
      <w:r w:rsidRPr="005B57A5">
        <w:rPr>
          <w:sz w:val="24"/>
        </w:rPr>
        <w:t>The</w:t>
      </w:r>
      <w:proofErr w:type="gramEnd"/>
      <w:r w:rsidRPr="005B57A5">
        <w:rPr>
          <w:sz w:val="24"/>
        </w:rPr>
        <w:t xml:space="preserve"> HIF-1α protein (b) and mRNA (c) levels in transfected HCC cells.</w:t>
      </w:r>
      <w:r w:rsidR="0050182F">
        <w:rPr>
          <w:sz w:val="24"/>
        </w:rPr>
        <w:t xml:space="preserve"> </w:t>
      </w:r>
      <w:r w:rsidR="0050182F" w:rsidRPr="005B57A5">
        <w:rPr>
          <w:sz w:val="24"/>
        </w:rPr>
        <w:t xml:space="preserve">Data </w:t>
      </w:r>
      <w:r w:rsidR="0050182F">
        <w:rPr>
          <w:sz w:val="24"/>
        </w:rPr>
        <w:t>represent</w:t>
      </w:r>
      <w:r w:rsidR="0050182F" w:rsidRPr="005B57A5">
        <w:rPr>
          <w:sz w:val="24"/>
        </w:rPr>
        <w:t xml:space="preserve"> mean ± SD of three independent experiments. *</w:t>
      </w:r>
      <w:r w:rsidR="0050182F">
        <w:rPr>
          <w:rFonts w:hint="eastAsia"/>
          <w:i/>
          <w:sz w:val="24"/>
        </w:rPr>
        <w:t>p</w:t>
      </w:r>
      <w:r w:rsidR="0050182F" w:rsidRPr="005B57A5">
        <w:rPr>
          <w:sz w:val="24"/>
        </w:rPr>
        <w:t>&lt;0.05, **</w:t>
      </w:r>
      <w:r w:rsidR="0050182F">
        <w:rPr>
          <w:i/>
          <w:sz w:val="24"/>
        </w:rPr>
        <w:t>p</w:t>
      </w:r>
      <w:r w:rsidR="0050182F" w:rsidRPr="005B57A5">
        <w:rPr>
          <w:sz w:val="24"/>
        </w:rPr>
        <w:t>&lt;0.01, ***</w:t>
      </w:r>
      <w:r w:rsidR="0050182F">
        <w:rPr>
          <w:i/>
          <w:sz w:val="24"/>
        </w:rPr>
        <w:t>p</w:t>
      </w:r>
      <w:r w:rsidR="0050182F" w:rsidRPr="005B57A5">
        <w:rPr>
          <w:sz w:val="24"/>
        </w:rPr>
        <w:t>&lt;0.001.</w:t>
      </w:r>
    </w:p>
    <w:p w14:paraId="0F22E2BA" w14:textId="77777777" w:rsidR="00FC6EF8" w:rsidRDefault="00FC6EF8" w:rsidP="00FC6EF8">
      <w:pPr>
        <w:spacing w:line="480" w:lineRule="auto"/>
        <w:rPr>
          <w:sz w:val="24"/>
        </w:rPr>
      </w:pPr>
    </w:p>
    <w:p w14:paraId="4860A82D" w14:textId="5C199E63" w:rsidR="00C516DA" w:rsidRPr="00FA2B2F" w:rsidRDefault="00C516DA" w:rsidP="00BE6140">
      <w:pPr>
        <w:spacing w:line="480" w:lineRule="auto"/>
        <w:rPr>
          <w:bCs/>
          <w:sz w:val="24"/>
        </w:rPr>
      </w:pPr>
      <w:r w:rsidRPr="00BE6140">
        <w:rPr>
          <w:b/>
          <w:bCs/>
          <w:sz w:val="24"/>
        </w:rPr>
        <w:t xml:space="preserve">Figure S3. Bclaf1 </w:t>
      </w:r>
      <w:r w:rsidR="00252EAA">
        <w:rPr>
          <w:b/>
          <w:bCs/>
          <w:sz w:val="24"/>
        </w:rPr>
        <w:t>does not affect HIF1A mRNA translation or</w:t>
      </w:r>
      <w:r w:rsidR="00252EAA" w:rsidRPr="00BE6140">
        <w:rPr>
          <w:b/>
          <w:bCs/>
          <w:sz w:val="24"/>
        </w:rPr>
        <w:t xml:space="preserve"> </w:t>
      </w:r>
      <w:r w:rsidRPr="00BE6140">
        <w:rPr>
          <w:b/>
          <w:bCs/>
          <w:sz w:val="24"/>
        </w:rPr>
        <w:t>HIF-1α degradation</w:t>
      </w:r>
      <w:r w:rsidRPr="00FA2B2F">
        <w:rPr>
          <w:rFonts w:hint="eastAsia"/>
          <w:bCs/>
          <w:sz w:val="24"/>
        </w:rPr>
        <w:t>.</w:t>
      </w:r>
      <w:r w:rsidRPr="00FA2B2F">
        <w:rPr>
          <w:bCs/>
          <w:sz w:val="24"/>
        </w:rPr>
        <w:t xml:space="preserve"> Huh7 cells were transfected with siRNA for 24 hours and subsequently cultured in hypoxia (1% O</w:t>
      </w:r>
      <w:r w:rsidRPr="00FA2B2F">
        <w:rPr>
          <w:bCs/>
          <w:sz w:val="24"/>
          <w:vertAlign w:val="subscript"/>
        </w:rPr>
        <w:t>2</w:t>
      </w:r>
      <w:r w:rsidRPr="00FA2B2F">
        <w:rPr>
          <w:bCs/>
          <w:sz w:val="24"/>
        </w:rPr>
        <w:t xml:space="preserve">) for 24 hours. Before sample collected, </w:t>
      </w:r>
      <w:r w:rsidR="0050182F">
        <w:rPr>
          <w:bCs/>
          <w:sz w:val="24"/>
        </w:rPr>
        <w:t xml:space="preserve">cells were treated with the </w:t>
      </w:r>
      <w:r w:rsidRPr="00FA2B2F">
        <w:rPr>
          <w:bCs/>
          <w:sz w:val="24"/>
        </w:rPr>
        <w:t>proteasome inhibitor MG132</w:t>
      </w:r>
      <w:r w:rsidR="0050182F">
        <w:rPr>
          <w:bCs/>
          <w:sz w:val="24"/>
        </w:rPr>
        <w:t xml:space="preserve"> (</w:t>
      </w:r>
      <w:r w:rsidRPr="00FA2B2F">
        <w:rPr>
          <w:bCs/>
          <w:sz w:val="24"/>
        </w:rPr>
        <w:t xml:space="preserve">30mM, 30min) </w:t>
      </w:r>
      <w:r w:rsidR="0050182F">
        <w:rPr>
          <w:bCs/>
          <w:sz w:val="24"/>
        </w:rPr>
        <w:t>or the</w:t>
      </w:r>
      <w:r w:rsidR="0050182F" w:rsidRPr="00FA2B2F">
        <w:rPr>
          <w:bCs/>
          <w:sz w:val="24"/>
        </w:rPr>
        <w:t xml:space="preserve"> </w:t>
      </w:r>
      <w:r w:rsidRPr="00FA2B2F">
        <w:rPr>
          <w:bCs/>
          <w:sz w:val="24"/>
        </w:rPr>
        <w:t xml:space="preserve">protein synthesis inhibitor </w:t>
      </w:r>
      <w:r w:rsidR="0050182F">
        <w:rPr>
          <w:bCs/>
          <w:sz w:val="24"/>
        </w:rPr>
        <w:lastRenderedPageBreak/>
        <w:t>c</w:t>
      </w:r>
      <w:r w:rsidR="0050182F" w:rsidRPr="00FA2B2F">
        <w:rPr>
          <w:bCs/>
          <w:sz w:val="24"/>
        </w:rPr>
        <w:t xml:space="preserve">ycloheximide </w:t>
      </w:r>
      <w:r w:rsidRPr="00FA2B2F">
        <w:rPr>
          <w:bCs/>
          <w:sz w:val="24"/>
        </w:rPr>
        <w:t xml:space="preserve">(CHX: 125μg/mL, 0, 1, 2, 4 hours) </w:t>
      </w:r>
      <w:r w:rsidR="0050182F">
        <w:rPr>
          <w:bCs/>
          <w:sz w:val="24"/>
        </w:rPr>
        <w:t>for the</w:t>
      </w:r>
      <w:r w:rsidRPr="00FA2B2F">
        <w:rPr>
          <w:bCs/>
          <w:sz w:val="24"/>
        </w:rPr>
        <w:t xml:space="preserve"> indicated time. Bclaf1 and HIF-1α protein </w:t>
      </w:r>
      <w:r w:rsidR="0050182F">
        <w:rPr>
          <w:bCs/>
          <w:sz w:val="24"/>
        </w:rPr>
        <w:t>amounts</w:t>
      </w:r>
      <w:r w:rsidRPr="00FA2B2F">
        <w:rPr>
          <w:bCs/>
          <w:sz w:val="24"/>
        </w:rPr>
        <w:t xml:space="preserve"> were assessed by Western blot analysis (</w:t>
      </w:r>
      <w:r w:rsidRPr="00FA2B2F">
        <w:rPr>
          <w:b/>
          <w:bCs/>
          <w:sz w:val="24"/>
        </w:rPr>
        <w:t>a, b</w:t>
      </w:r>
      <w:r w:rsidRPr="00FA2B2F">
        <w:rPr>
          <w:bCs/>
          <w:sz w:val="24"/>
        </w:rPr>
        <w:t>).</w:t>
      </w:r>
      <w:r w:rsidR="0050182F">
        <w:rPr>
          <w:bCs/>
          <w:sz w:val="24"/>
        </w:rPr>
        <w:t xml:space="preserve"> </w:t>
      </w:r>
      <w:r w:rsidR="0050182F" w:rsidRPr="005B57A5">
        <w:rPr>
          <w:sz w:val="24"/>
        </w:rPr>
        <w:t xml:space="preserve">Data </w:t>
      </w:r>
      <w:r w:rsidR="0050182F">
        <w:rPr>
          <w:sz w:val="24"/>
        </w:rPr>
        <w:t>represent</w:t>
      </w:r>
      <w:r w:rsidR="0050182F" w:rsidRPr="005B57A5">
        <w:rPr>
          <w:sz w:val="24"/>
        </w:rPr>
        <w:t xml:space="preserve"> mean ± SD of three independent experiments. *</w:t>
      </w:r>
      <w:r w:rsidR="0050182F">
        <w:rPr>
          <w:rFonts w:hint="eastAsia"/>
          <w:i/>
          <w:sz w:val="24"/>
        </w:rPr>
        <w:t>p</w:t>
      </w:r>
      <w:r w:rsidR="0050182F" w:rsidRPr="005B57A5">
        <w:rPr>
          <w:sz w:val="24"/>
        </w:rPr>
        <w:t>&lt;0.05, **</w:t>
      </w:r>
      <w:r w:rsidR="0050182F">
        <w:rPr>
          <w:i/>
          <w:sz w:val="24"/>
        </w:rPr>
        <w:t>p</w:t>
      </w:r>
      <w:r w:rsidR="0050182F" w:rsidRPr="005B57A5">
        <w:rPr>
          <w:sz w:val="24"/>
        </w:rPr>
        <w:t>&lt;0.01.</w:t>
      </w:r>
    </w:p>
    <w:p w14:paraId="3F209F70" w14:textId="77777777" w:rsidR="00C516DA" w:rsidRPr="00C516DA" w:rsidRDefault="00C516DA" w:rsidP="00FC6EF8">
      <w:pPr>
        <w:spacing w:line="480" w:lineRule="auto"/>
        <w:rPr>
          <w:sz w:val="24"/>
        </w:rPr>
      </w:pPr>
    </w:p>
    <w:p w14:paraId="61916467" w14:textId="77777777" w:rsidR="00FC6EF8" w:rsidRPr="005B57A5" w:rsidRDefault="00FC6EF8" w:rsidP="00FC6EF8">
      <w:pPr>
        <w:spacing w:line="480" w:lineRule="auto"/>
        <w:rPr>
          <w:sz w:val="24"/>
        </w:rPr>
      </w:pPr>
      <w:r w:rsidRPr="00BE6140">
        <w:rPr>
          <w:b/>
          <w:sz w:val="24"/>
        </w:rPr>
        <w:t>Figure S</w:t>
      </w:r>
      <w:r w:rsidR="00C516DA" w:rsidRPr="00BE6140">
        <w:rPr>
          <w:b/>
          <w:sz w:val="24"/>
        </w:rPr>
        <w:t>4</w:t>
      </w:r>
      <w:r w:rsidRPr="00BE6140">
        <w:rPr>
          <w:b/>
          <w:sz w:val="24"/>
        </w:rPr>
        <w:t>. c-</w:t>
      </w:r>
      <w:proofErr w:type="spellStart"/>
      <w:r w:rsidRPr="00BE6140">
        <w:rPr>
          <w:b/>
          <w:sz w:val="24"/>
        </w:rPr>
        <w:t>Myc</w:t>
      </w:r>
      <w:proofErr w:type="spellEnd"/>
      <w:r w:rsidRPr="00BE6140">
        <w:rPr>
          <w:b/>
          <w:sz w:val="24"/>
        </w:rPr>
        <w:t xml:space="preserve"> has no significant effect on HIF1A transcription</w:t>
      </w:r>
      <w:r w:rsidRPr="005B57A5">
        <w:rPr>
          <w:sz w:val="24"/>
        </w:rPr>
        <w:t>. Huh7 and HepG2 cells were transfected with siRNA for 24 hours and subsequently cultured in hypoxia (1% O</w:t>
      </w:r>
      <w:r w:rsidRPr="005B57A5">
        <w:rPr>
          <w:sz w:val="24"/>
          <w:vertAlign w:val="subscript"/>
        </w:rPr>
        <w:t>2</w:t>
      </w:r>
      <w:r w:rsidRPr="005B57A5">
        <w:rPr>
          <w:sz w:val="24"/>
        </w:rPr>
        <w:t xml:space="preserve">) for 24 hours. </w:t>
      </w:r>
      <w:proofErr w:type="spellStart"/>
      <w:r w:rsidRPr="005B57A5">
        <w:rPr>
          <w:b/>
          <w:sz w:val="24"/>
        </w:rPr>
        <w:t>a</w:t>
      </w:r>
      <w:proofErr w:type="spellEnd"/>
      <w:r w:rsidRPr="005B57A5">
        <w:rPr>
          <w:sz w:val="24"/>
        </w:rPr>
        <w:t xml:space="preserve"> </w:t>
      </w:r>
      <w:proofErr w:type="gramStart"/>
      <w:r w:rsidRPr="005B57A5">
        <w:rPr>
          <w:sz w:val="24"/>
        </w:rPr>
        <w:t>The</w:t>
      </w:r>
      <w:proofErr w:type="gramEnd"/>
      <w:r w:rsidRPr="005B57A5">
        <w:rPr>
          <w:sz w:val="24"/>
        </w:rPr>
        <w:t xml:space="preserve"> mRNA expression levels were assessed with </w:t>
      </w:r>
      <w:r w:rsidR="0050182F">
        <w:rPr>
          <w:sz w:val="24"/>
        </w:rPr>
        <w:t>RT-</w:t>
      </w:r>
      <w:r w:rsidRPr="005B57A5">
        <w:rPr>
          <w:sz w:val="24"/>
        </w:rPr>
        <w:t xml:space="preserve">qPCR. </w:t>
      </w:r>
      <w:r w:rsidRPr="005B57A5">
        <w:rPr>
          <w:b/>
          <w:sz w:val="24"/>
        </w:rPr>
        <w:t>b</w:t>
      </w:r>
      <w:r w:rsidRPr="005B57A5">
        <w:rPr>
          <w:sz w:val="24"/>
        </w:rPr>
        <w:t xml:space="preserve"> mRNA levels were analyzed by </w:t>
      </w:r>
      <w:r w:rsidR="0050182F">
        <w:rPr>
          <w:sz w:val="24"/>
        </w:rPr>
        <w:t>RT-</w:t>
      </w:r>
      <w:r w:rsidRPr="005B57A5">
        <w:rPr>
          <w:sz w:val="24"/>
        </w:rPr>
        <w:t>PCR</w:t>
      </w:r>
      <w:r>
        <w:rPr>
          <w:rFonts w:hint="eastAsia"/>
          <w:sz w:val="24"/>
        </w:rPr>
        <w:t xml:space="preserve"> </w:t>
      </w:r>
      <w:r w:rsidRPr="005B57A5">
        <w:rPr>
          <w:sz w:val="24"/>
        </w:rPr>
        <w:t>and Gel-Pro software.</w:t>
      </w:r>
      <w:r w:rsidR="0050182F">
        <w:rPr>
          <w:sz w:val="24"/>
        </w:rPr>
        <w:t xml:space="preserve"> </w:t>
      </w:r>
      <w:r w:rsidR="0050182F" w:rsidRPr="005B57A5">
        <w:rPr>
          <w:sz w:val="24"/>
        </w:rPr>
        <w:t xml:space="preserve">Data </w:t>
      </w:r>
      <w:r w:rsidR="0050182F">
        <w:rPr>
          <w:sz w:val="24"/>
        </w:rPr>
        <w:t>represent</w:t>
      </w:r>
      <w:r w:rsidR="0050182F" w:rsidRPr="005B57A5">
        <w:rPr>
          <w:sz w:val="24"/>
        </w:rPr>
        <w:t xml:space="preserve"> mean ± SD of three independent experiments. </w:t>
      </w:r>
      <w:r w:rsidR="0050182F">
        <w:rPr>
          <w:sz w:val="24"/>
        </w:rPr>
        <w:t>NS, not significant,</w:t>
      </w:r>
      <w:r w:rsidR="0050182F" w:rsidRPr="005B57A5">
        <w:rPr>
          <w:sz w:val="24"/>
        </w:rPr>
        <w:t xml:space="preserve"> **</w:t>
      </w:r>
      <w:r w:rsidR="0050182F">
        <w:rPr>
          <w:i/>
          <w:sz w:val="24"/>
        </w:rPr>
        <w:t>p</w:t>
      </w:r>
      <w:r w:rsidR="0050182F" w:rsidRPr="005B57A5">
        <w:rPr>
          <w:sz w:val="24"/>
        </w:rPr>
        <w:t>&lt;0.01, ***</w:t>
      </w:r>
      <w:r w:rsidR="0050182F">
        <w:rPr>
          <w:i/>
          <w:sz w:val="24"/>
        </w:rPr>
        <w:t>p</w:t>
      </w:r>
      <w:r w:rsidR="0050182F" w:rsidRPr="005B57A5">
        <w:rPr>
          <w:sz w:val="24"/>
        </w:rPr>
        <w:t>&lt;0.001.</w:t>
      </w:r>
    </w:p>
    <w:p w14:paraId="21C59FA8" w14:textId="77777777" w:rsidR="001D7DB3" w:rsidRPr="00803BF4" w:rsidRDefault="001D7DB3" w:rsidP="00FC6EF8">
      <w:pPr>
        <w:spacing w:line="480" w:lineRule="auto"/>
        <w:rPr>
          <w:sz w:val="24"/>
        </w:rPr>
      </w:pPr>
    </w:p>
    <w:p w14:paraId="358ABA83" w14:textId="2F9AA79C" w:rsidR="00FC6EF8" w:rsidRPr="005B57A5" w:rsidRDefault="00FC6EF8" w:rsidP="00FC6EF8">
      <w:pPr>
        <w:spacing w:line="480" w:lineRule="auto"/>
        <w:rPr>
          <w:sz w:val="24"/>
        </w:rPr>
      </w:pPr>
      <w:r w:rsidRPr="00BE6140">
        <w:rPr>
          <w:b/>
          <w:sz w:val="24"/>
        </w:rPr>
        <w:t xml:space="preserve">Figure </w:t>
      </w:r>
      <w:r w:rsidR="001D7DB3" w:rsidRPr="00BE6140">
        <w:rPr>
          <w:b/>
          <w:sz w:val="24"/>
        </w:rPr>
        <w:t>S5</w:t>
      </w:r>
      <w:r w:rsidRPr="00BE6140">
        <w:rPr>
          <w:b/>
          <w:sz w:val="24"/>
        </w:rPr>
        <w:t xml:space="preserve">. HIF1A silencing reduces Bclaf1 protein </w:t>
      </w:r>
      <w:r w:rsidR="0050182F">
        <w:rPr>
          <w:b/>
          <w:sz w:val="24"/>
        </w:rPr>
        <w:t>amounts</w:t>
      </w:r>
      <w:r w:rsidR="0050182F" w:rsidRPr="00BE6140">
        <w:rPr>
          <w:b/>
          <w:sz w:val="24"/>
        </w:rPr>
        <w:t xml:space="preserve"> </w:t>
      </w:r>
      <w:r w:rsidRPr="00BE6140">
        <w:rPr>
          <w:b/>
          <w:sz w:val="24"/>
        </w:rPr>
        <w:t>in hypoxic conditions</w:t>
      </w:r>
      <w:r w:rsidRPr="005B57A5">
        <w:rPr>
          <w:sz w:val="24"/>
        </w:rPr>
        <w:t xml:space="preserve">. HepG2 and Huh7 cells were transfected with </w:t>
      </w:r>
      <w:proofErr w:type="spellStart"/>
      <w:r w:rsidRPr="005B57A5">
        <w:rPr>
          <w:sz w:val="24"/>
        </w:rPr>
        <w:t>siNC</w:t>
      </w:r>
      <w:proofErr w:type="spellEnd"/>
      <w:r w:rsidRPr="005B57A5">
        <w:rPr>
          <w:sz w:val="24"/>
        </w:rPr>
        <w:t xml:space="preserve"> (negative control) or siHIF1A for 24 hours and subsequently cultured in hypoxia (1% O</w:t>
      </w:r>
      <w:r w:rsidRPr="005B57A5">
        <w:rPr>
          <w:sz w:val="24"/>
          <w:vertAlign w:val="subscript"/>
        </w:rPr>
        <w:t>2</w:t>
      </w:r>
      <w:r w:rsidRPr="005B57A5">
        <w:rPr>
          <w:sz w:val="24"/>
        </w:rPr>
        <w:t xml:space="preserve">) for 24 hours. The Bclaf1 </w:t>
      </w:r>
      <w:r w:rsidR="0050182F">
        <w:rPr>
          <w:sz w:val="24"/>
        </w:rPr>
        <w:t>amounts</w:t>
      </w:r>
      <w:r w:rsidRPr="005B57A5">
        <w:rPr>
          <w:sz w:val="24"/>
        </w:rPr>
        <w:t xml:space="preserve"> were assessed by Western blot analysis (</w:t>
      </w:r>
      <w:r w:rsidRPr="005B57A5">
        <w:rPr>
          <w:b/>
          <w:sz w:val="24"/>
        </w:rPr>
        <w:t>a</w:t>
      </w:r>
      <w:r w:rsidRPr="005B57A5">
        <w:rPr>
          <w:sz w:val="24"/>
        </w:rPr>
        <w:t>) and Immunofluorescence staining (</w:t>
      </w:r>
      <w:r w:rsidRPr="005B57A5">
        <w:rPr>
          <w:b/>
          <w:sz w:val="24"/>
        </w:rPr>
        <w:t>b</w:t>
      </w:r>
      <w:r w:rsidRPr="005B57A5">
        <w:rPr>
          <w:sz w:val="24"/>
        </w:rPr>
        <w:t>).</w:t>
      </w:r>
    </w:p>
    <w:p w14:paraId="2621FC32" w14:textId="77777777" w:rsidR="007E1736" w:rsidRPr="00FC6EF8" w:rsidRDefault="007E1736" w:rsidP="00DA48AD">
      <w:pPr>
        <w:spacing w:line="480" w:lineRule="auto"/>
      </w:pPr>
    </w:p>
    <w:sectPr w:rsidR="007E1736" w:rsidRPr="00FC6E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7871C" w14:textId="77777777" w:rsidR="00FD3C9C" w:rsidRDefault="00FD3C9C" w:rsidP="00DC56C2">
      <w:r>
        <w:separator/>
      </w:r>
    </w:p>
  </w:endnote>
  <w:endnote w:type="continuationSeparator" w:id="0">
    <w:p w14:paraId="62007635" w14:textId="77777777" w:rsidR="00FD3C9C" w:rsidRDefault="00FD3C9C" w:rsidP="00DC5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C5CC9" w14:textId="77777777" w:rsidR="00FD3C9C" w:rsidRDefault="00FD3C9C" w:rsidP="00DC56C2">
      <w:r>
        <w:separator/>
      </w:r>
    </w:p>
  </w:footnote>
  <w:footnote w:type="continuationSeparator" w:id="0">
    <w:p w14:paraId="7B64A891" w14:textId="77777777" w:rsidR="00FD3C9C" w:rsidRDefault="00FD3C9C" w:rsidP="00DC56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swstz9ppzzpsree0e9ptfdox0afap55vx92&quot;&gt;My EndNote Library&lt;record-ids&gt;&lt;item&gt;4&lt;/item&gt;&lt;item&gt;105&lt;/item&gt;&lt;item&gt;106&lt;/item&gt;&lt;item&gt;130&lt;/item&gt;&lt;item&gt;131&lt;/item&gt;&lt;/record-ids&gt;&lt;/item&gt;&lt;/Libraries&gt;"/>
  </w:docVars>
  <w:rsids>
    <w:rsidRoot w:val="00570A0C"/>
    <w:rsid w:val="00036F66"/>
    <w:rsid w:val="000379C5"/>
    <w:rsid w:val="00064A52"/>
    <w:rsid w:val="00084C33"/>
    <w:rsid w:val="000D67B6"/>
    <w:rsid w:val="000F33DE"/>
    <w:rsid w:val="000F4D96"/>
    <w:rsid w:val="001813A5"/>
    <w:rsid w:val="00184142"/>
    <w:rsid w:val="0018692F"/>
    <w:rsid w:val="001968AE"/>
    <w:rsid w:val="001A1C50"/>
    <w:rsid w:val="001D7DB3"/>
    <w:rsid w:val="00227892"/>
    <w:rsid w:val="00252EAA"/>
    <w:rsid w:val="002C0F0C"/>
    <w:rsid w:val="002E3E15"/>
    <w:rsid w:val="002F3BC9"/>
    <w:rsid w:val="00314831"/>
    <w:rsid w:val="00325ABB"/>
    <w:rsid w:val="00342D66"/>
    <w:rsid w:val="00397C62"/>
    <w:rsid w:val="003E033B"/>
    <w:rsid w:val="00437971"/>
    <w:rsid w:val="00472264"/>
    <w:rsid w:val="004A4E61"/>
    <w:rsid w:val="004D6180"/>
    <w:rsid w:val="0050182F"/>
    <w:rsid w:val="005044A4"/>
    <w:rsid w:val="00544A86"/>
    <w:rsid w:val="00546878"/>
    <w:rsid w:val="00570A0C"/>
    <w:rsid w:val="005C2F78"/>
    <w:rsid w:val="005D2870"/>
    <w:rsid w:val="006A3DE1"/>
    <w:rsid w:val="006A6BEC"/>
    <w:rsid w:val="006B2AC3"/>
    <w:rsid w:val="006E3C5A"/>
    <w:rsid w:val="00746057"/>
    <w:rsid w:val="007E1736"/>
    <w:rsid w:val="00800644"/>
    <w:rsid w:val="00803BF4"/>
    <w:rsid w:val="0086225B"/>
    <w:rsid w:val="008A0B0D"/>
    <w:rsid w:val="008A240E"/>
    <w:rsid w:val="008B2174"/>
    <w:rsid w:val="008F053A"/>
    <w:rsid w:val="00940064"/>
    <w:rsid w:val="009822D8"/>
    <w:rsid w:val="0099415D"/>
    <w:rsid w:val="009B246C"/>
    <w:rsid w:val="009F1B5C"/>
    <w:rsid w:val="009F5CD7"/>
    <w:rsid w:val="00A13FF9"/>
    <w:rsid w:val="00A277AC"/>
    <w:rsid w:val="00A440EC"/>
    <w:rsid w:val="00A5471A"/>
    <w:rsid w:val="00A75D75"/>
    <w:rsid w:val="00B12A34"/>
    <w:rsid w:val="00B2625E"/>
    <w:rsid w:val="00B32521"/>
    <w:rsid w:val="00BD5D75"/>
    <w:rsid w:val="00BE6140"/>
    <w:rsid w:val="00C215C2"/>
    <w:rsid w:val="00C516DA"/>
    <w:rsid w:val="00C82991"/>
    <w:rsid w:val="00CD3CEC"/>
    <w:rsid w:val="00D130CD"/>
    <w:rsid w:val="00D85A7D"/>
    <w:rsid w:val="00D9366D"/>
    <w:rsid w:val="00DA48AD"/>
    <w:rsid w:val="00DC56C2"/>
    <w:rsid w:val="00E5380B"/>
    <w:rsid w:val="00E92442"/>
    <w:rsid w:val="00E97EFF"/>
    <w:rsid w:val="00EE1EC2"/>
    <w:rsid w:val="00F174BB"/>
    <w:rsid w:val="00F92DC0"/>
    <w:rsid w:val="00F95BAF"/>
    <w:rsid w:val="00FA2B2F"/>
    <w:rsid w:val="00FC6EF8"/>
    <w:rsid w:val="00FD3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9461CC"/>
  <w15:docId w15:val="{1F89DBA5-5813-45C9-9D1B-78A23156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70A0C"/>
    <w:pPr>
      <w:widowControl w:val="0"/>
      <w:jc w:val="both"/>
    </w:pPr>
    <w:rPr>
      <w:rFonts w:ascii="Times New Roman" w:eastAsia="宋体" w:hAnsi="Times New Roman" w:cs="Times New Roman"/>
    </w:rPr>
  </w:style>
  <w:style w:type="paragraph" w:styleId="1">
    <w:name w:val="heading 1"/>
    <w:basedOn w:val="a"/>
    <w:next w:val="a"/>
    <w:link w:val="10"/>
    <w:uiPriority w:val="9"/>
    <w:qFormat/>
    <w:rsid w:val="00DC56C2"/>
    <w:pPr>
      <w:keepNext/>
      <w:spacing w:before="240" w:after="60" w:line="360" w:lineRule="auto"/>
      <w:outlineLvl w:val="0"/>
    </w:pPr>
    <w:rPr>
      <w:rFonts w:eastAsia="MS Gothic"/>
      <w:b/>
      <w:bCs/>
      <w:kern w:val="32"/>
      <w:sz w:val="32"/>
      <w:szCs w:val="32"/>
    </w:rPr>
  </w:style>
  <w:style w:type="paragraph" w:styleId="2">
    <w:name w:val="heading 2"/>
    <w:basedOn w:val="a"/>
    <w:next w:val="a"/>
    <w:link w:val="20"/>
    <w:uiPriority w:val="9"/>
    <w:semiHidden/>
    <w:unhideWhenUsed/>
    <w:qFormat/>
    <w:rsid w:val="00B262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70A0C"/>
    <w:rPr>
      <w:u w:val="single"/>
    </w:rPr>
  </w:style>
  <w:style w:type="paragraph" w:styleId="a4">
    <w:name w:val="header"/>
    <w:basedOn w:val="a"/>
    <w:link w:val="a5"/>
    <w:uiPriority w:val="99"/>
    <w:unhideWhenUsed/>
    <w:rsid w:val="00DC56C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C56C2"/>
    <w:rPr>
      <w:rFonts w:ascii="Times New Roman" w:eastAsia="宋体" w:hAnsi="Times New Roman" w:cs="Times New Roman"/>
      <w:sz w:val="18"/>
      <w:szCs w:val="18"/>
    </w:rPr>
  </w:style>
  <w:style w:type="paragraph" w:styleId="a6">
    <w:name w:val="footer"/>
    <w:basedOn w:val="a"/>
    <w:link w:val="a7"/>
    <w:uiPriority w:val="99"/>
    <w:unhideWhenUsed/>
    <w:rsid w:val="00DC56C2"/>
    <w:pPr>
      <w:tabs>
        <w:tab w:val="center" w:pos="4153"/>
        <w:tab w:val="right" w:pos="8306"/>
      </w:tabs>
      <w:snapToGrid w:val="0"/>
      <w:jc w:val="left"/>
    </w:pPr>
    <w:rPr>
      <w:sz w:val="18"/>
      <w:szCs w:val="18"/>
    </w:rPr>
  </w:style>
  <w:style w:type="character" w:customStyle="1" w:styleId="a7">
    <w:name w:val="页脚 字符"/>
    <w:basedOn w:val="a0"/>
    <w:link w:val="a6"/>
    <w:uiPriority w:val="99"/>
    <w:rsid w:val="00DC56C2"/>
    <w:rPr>
      <w:rFonts w:ascii="Times New Roman" w:eastAsia="宋体" w:hAnsi="Times New Roman" w:cs="Times New Roman"/>
      <w:sz w:val="18"/>
      <w:szCs w:val="18"/>
    </w:rPr>
  </w:style>
  <w:style w:type="character" w:customStyle="1" w:styleId="10">
    <w:name w:val="标题 1 字符"/>
    <w:basedOn w:val="a0"/>
    <w:link w:val="1"/>
    <w:uiPriority w:val="9"/>
    <w:rsid w:val="00DC56C2"/>
    <w:rPr>
      <w:rFonts w:ascii="Times New Roman" w:eastAsia="MS Gothic" w:hAnsi="Times New Roman" w:cs="Times New Roman"/>
      <w:b/>
      <w:bCs/>
      <w:kern w:val="32"/>
      <w:sz w:val="32"/>
      <w:szCs w:val="32"/>
    </w:rPr>
  </w:style>
  <w:style w:type="paragraph" w:customStyle="1" w:styleId="EndNoteBibliographyTitle">
    <w:name w:val="EndNote Bibliography Title"/>
    <w:basedOn w:val="a"/>
    <w:link w:val="EndNoteBibliographyTitleChar"/>
    <w:rsid w:val="00544A86"/>
    <w:pPr>
      <w:jc w:val="center"/>
    </w:pPr>
    <w:rPr>
      <w:noProof/>
      <w:sz w:val="20"/>
    </w:rPr>
  </w:style>
  <w:style w:type="character" w:customStyle="1" w:styleId="EndNoteBibliographyTitleChar">
    <w:name w:val="EndNote Bibliography Title Char"/>
    <w:basedOn w:val="10"/>
    <w:link w:val="EndNoteBibliographyTitle"/>
    <w:rsid w:val="00544A86"/>
    <w:rPr>
      <w:rFonts w:ascii="Times New Roman" w:eastAsia="宋体" w:hAnsi="Times New Roman" w:cs="Times New Roman"/>
      <w:b w:val="0"/>
      <w:bCs w:val="0"/>
      <w:noProof/>
      <w:kern w:val="32"/>
      <w:sz w:val="20"/>
      <w:szCs w:val="32"/>
    </w:rPr>
  </w:style>
  <w:style w:type="paragraph" w:customStyle="1" w:styleId="EndNoteBibliography">
    <w:name w:val="EndNote Bibliography"/>
    <w:basedOn w:val="a"/>
    <w:link w:val="EndNoteBibliographyChar"/>
    <w:rsid w:val="00544A86"/>
    <w:rPr>
      <w:noProof/>
      <w:sz w:val="20"/>
    </w:rPr>
  </w:style>
  <w:style w:type="character" w:customStyle="1" w:styleId="EndNoteBibliographyChar">
    <w:name w:val="EndNote Bibliography Char"/>
    <w:basedOn w:val="10"/>
    <w:link w:val="EndNoteBibliography"/>
    <w:rsid w:val="00544A86"/>
    <w:rPr>
      <w:rFonts w:ascii="Times New Roman" w:eastAsia="宋体" w:hAnsi="Times New Roman" w:cs="Times New Roman"/>
      <w:b w:val="0"/>
      <w:bCs w:val="0"/>
      <w:noProof/>
      <w:kern w:val="32"/>
      <w:sz w:val="20"/>
      <w:szCs w:val="32"/>
    </w:rPr>
  </w:style>
  <w:style w:type="character" w:customStyle="1" w:styleId="20">
    <w:name w:val="标题 2 字符"/>
    <w:basedOn w:val="a0"/>
    <w:link w:val="2"/>
    <w:uiPriority w:val="9"/>
    <w:semiHidden/>
    <w:rsid w:val="00B2625E"/>
    <w:rPr>
      <w:rFonts w:asciiTheme="majorHAnsi" w:eastAsiaTheme="majorEastAsia" w:hAnsiTheme="majorHAnsi" w:cstheme="majorBidi"/>
      <w:b/>
      <w:bCs/>
      <w:sz w:val="32"/>
      <w:szCs w:val="32"/>
    </w:rPr>
  </w:style>
  <w:style w:type="character" w:customStyle="1" w:styleId="11">
    <w:name w:val="未处理的提及1"/>
    <w:basedOn w:val="a0"/>
    <w:uiPriority w:val="99"/>
    <w:semiHidden/>
    <w:unhideWhenUsed/>
    <w:rsid w:val="00314831"/>
    <w:rPr>
      <w:color w:val="605E5C"/>
      <w:shd w:val="clear" w:color="auto" w:fill="E1DFDD"/>
    </w:rPr>
  </w:style>
  <w:style w:type="character" w:styleId="a8">
    <w:name w:val="annotation reference"/>
    <w:basedOn w:val="a0"/>
    <w:uiPriority w:val="99"/>
    <w:semiHidden/>
    <w:unhideWhenUsed/>
    <w:rsid w:val="00803BF4"/>
    <w:rPr>
      <w:sz w:val="21"/>
      <w:szCs w:val="21"/>
    </w:rPr>
  </w:style>
  <w:style w:type="paragraph" w:styleId="a9">
    <w:name w:val="annotation text"/>
    <w:basedOn w:val="a"/>
    <w:link w:val="aa"/>
    <w:uiPriority w:val="99"/>
    <w:semiHidden/>
    <w:unhideWhenUsed/>
    <w:rsid w:val="00803BF4"/>
    <w:pPr>
      <w:jc w:val="left"/>
    </w:pPr>
  </w:style>
  <w:style w:type="character" w:customStyle="1" w:styleId="aa">
    <w:name w:val="批注文字 字符"/>
    <w:basedOn w:val="a0"/>
    <w:link w:val="a9"/>
    <w:uiPriority w:val="99"/>
    <w:semiHidden/>
    <w:rsid w:val="00803BF4"/>
    <w:rPr>
      <w:rFonts w:ascii="Times New Roman" w:eastAsia="宋体" w:hAnsi="Times New Roman" w:cs="Times New Roman"/>
    </w:rPr>
  </w:style>
  <w:style w:type="paragraph" w:styleId="ab">
    <w:name w:val="annotation subject"/>
    <w:basedOn w:val="a9"/>
    <w:next w:val="a9"/>
    <w:link w:val="ac"/>
    <w:uiPriority w:val="99"/>
    <w:semiHidden/>
    <w:unhideWhenUsed/>
    <w:rsid w:val="00803BF4"/>
    <w:rPr>
      <w:b/>
      <w:bCs/>
    </w:rPr>
  </w:style>
  <w:style w:type="character" w:customStyle="1" w:styleId="ac">
    <w:name w:val="批注主题 字符"/>
    <w:basedOn w:val="aa"/>
    <w:link w:val="ab"/>
    <w:uiPriority w:val="99"/>
    <w:semiHidden/>
    <w:rsid w:val="00803BF4"/>
    <w:rPr>
      <w:rFonts w:ascii="Times New Roman" w:eastAsia="宋体" w:hAnsi="Times New Roman" w:cs="Times New Roman"/>
      <w:b/>
      <w:bCs/>
    </w:rPr>
  </w:style>
  <w:style w:type="paragraph" w:styleId="ad">
    <w:name w:val="Balloon Text"/>
    <w:basedOn w:val="a"/>
    <w:link w:val="ae"/>
    <w:uiPriority w:val="99"/>
    <w:semiHidden/>
    <w:unhideWhenUsed/>
    <w:rsid w:val="00803BF4"/>
    <w:rPr>
      <w:sz w:val="18"/>
      <w:szCs w:val="18"/>
    </w:rPr>
  </w:style>
  <w:style w:type="character" w:customStyle="1" w:styleId="ae">
    <w:name w:val="批注框文本 字符"/>
    <w:basedOn w:val="a0"/>
    <w:link w:val="ad"/>
    <w:uiPriority w:val="99"/>
    <w:semiHidden/>
    <w:rsid w:val="00803BF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447579">
      <w:bodyDiv w:val="1"/>
      <w:marLeft w:val="0"/>
      <w:marRight w:val="0"/>
      <w:marTop w:val="0"/>
      <w:marBottom w:val="0"/>
      <w:divBdr>
        <w:top w:val="none" w:sz="0" w:space="0" w:color="auto"/>
        <w:left w:val="none" w:sz="0" w:space="0" w:color="auto"/>
        <w:bottom w:val="none" w:sz="0" w:space="0" w:color="auto"/>
        <w:right w:val="none" w:sz="0" w:space="0" w:color="auto"/>
      </w:divBdr>
      <w:divsChild>
        <w:div w:id="1747724039">
          <w:marLeft w:val="0"/>
          <w:marRight w:val="0"/>
          <w:marTop w:val="0"/>
          <w:marBottom w:val="0"/>
          <w:divBdr>
            <w:top w:val="none" w:sz="0" w:space="0" w:color="auto"/>
            <w:left w:val="none" w:sz="0" w:space="0" w:color="auto"/>
            <w:bottom w:val="none" w:sz="0" w:space="0" w:color="auto"/>
            <w:right w:val="none" w:sz="0" w:space="0" w:color="auto"/>
          </w:divBdr>
        </w:div>
        <w:div w:id="1265379088">
          <w:marLeft w:val="0"/>
          <w:marRight w:val="0"/>
          <w:marTop w:val="0"/>
          <w:marBottom w:val="0"/>
          <w:divBdr>
            <w:top w:val="none" w:sz="0" w:space="0" w:color="auto"/>
            <w:left w:val="none" w:sz="0" w:space="0" w:color="auto"/>
            <w:bottom w:val="none" w:sz="0" w:space="0" w:color="auto"/>
            <w:right w:val="none" w:sz="0" w:space="0" w:color="auto"/>
          </w:divBdr>
        </w:div>
        <w:div w:id="623653745">
          <w:marLeft w:val="0"/>
          <w:marRight w:val="0"/>
          <w:marTop w:val="0"/>
          <w:marBottom w:val="0"/>
          <w:divBdr>
            <w:top w:val="none" w:sz="0" w:space="0" w:color="auto"/>
            <w:left w:val="none" w:sz="0" w:space="0" w:color="auto"/>
            <w:bottom w:val="none" w:sz="0" w:space="0" w:color="auto"/>
            <w:right w:val="none" w:sz="0" w:space="0" w:color="auto"/>
          </w:divBdr>
        </w:div>
      </w:divsChild>
    </w:div>
    <w:div w:id="973024750">
      <w:bodyDiv w:val="1"/>
      <w:marLeft w:val="0"/>
      <w:marRight w:val="0"/>
      <w:marTop w:val="0"/>
      <w:marBottom w:val="0"/>
      <w:divBdr>
        <w:top w:val="none" w:sz="0" w:space="0" w:color="auto"/>
        <w:left w:val="none" w:sz="0" w:space="0" w:color="auto"/>
        <w:bottom w:val="none" w:sz="0" w:space="0" w:color="auto"/>
        <w:right w:val="none" w:sz="0" w:space="0" w:color="auto"/>
      </w:divBdr>
    </w:div>
    <w:div w:id="995953627">
      <w:bodyDiv w:val="1"/>
      <w:marLeft w:val="0"/>
      <w:marRight w:val="0"/>
      <w:marTop w:val="0"/>
      <w:marBottom w:val="0"/>
      <w:divBdr>
        <w:top w:val="none" w:sz="0" w:space="0" w:color="auto"/>
        <w:left w:val="none" w:sz="0" w:space="0" w:color="auto"/>
        <w:bottom w:val="none" w:sz="0" w:space="0" w:color="auto"/>
        <w:right w:val="none" w:sz="0" w:space="0" w:color="auto"/>
      </w:divBdr>
      <w:divsChild>
        <w:div w:id="181286450">
          <w:marLeft w:val="0"/>
          <w:marRight w:val="0"/>
          <w:marTop w:val="0"/>
          <w:marBottom w:val="0"/>
          <w:divBdr>
            <w:top w:val="none" w:sz="0" w:space="0" w:color="auto"/>
            <w:left w:val="none" w:sz="0" w:space="0" w:color="auto"/>
            <w:bottom w:val="none" w:sz="0" w:space="0" w:color="auto"/>
            <w:right w:val="none" w:sz="0" w:space="0" w:color="auto"/>
          </w:divBdr>
        </w:div>
        <w:div w:id="1156218490">
          <w:marLeft w:val="0"/>
          <w:marRight w:val="0"/>
          <w:marTop w:val="0"/>
          <w:marBottom w:val="0"/>
          <w:divBdr>
            <w:top w:val="none" w:sz="0" w:space="0" w:color="auto"/>
            <w:left w:val="none" w:sz="0" w:space="0" w:color="auto"/>
            <w:bottom w:val="none" w:sz="0" w:space="0" w:color="auto"/>
            <w:right w:val="none" w:sz="0" w:space="0" w:color="auto"/>
          </w:divBdr>
        </w:div>
        <w:div w:id="1130828052">
          <w:marLeft w:val="0"/>
          <w:marRight w:val="0"/>
          <w:marTop w:val="0"/>
          <w:marBottom w:val="0"/>
          <w:divBdr>
            <w:top w:val="none" w:sz="0" w:space="0" w:color="auto"/>
            <w:left w:val="none" w:sz="0" w:space="0" w:color="auto"/>
            <w:bottom w:val="none" w:sz="0" w:space="0" w:color="auto"/>
            <w:right w:val="none" w:sz="0" w:space="0" w:color="auto"/>
          </w:divBdr>
        </w:div>
      </w:divsChild>
    </w:div>
    <w:div w:id="1727409903">
      <w:bodyDiv w:val="1"/>
      <w:marLeft w:val="0"/>
      <w:marRight w:val="0"/>
      <w:marTop w:val="0"/>
      <w:marBottom w:val="0"/>
      <w:divBdr>
        <w:top w:val="none" w:sz="0" w:space="0" w:color="auto"/>
        <w:left w:val="none" w:sz="0" w:space="0" w:color="auto"/>
        <w:bottom w:val="none" w:sz="0" w:space="0" w:color="auto"/>
        <w:right w:val="none" w:sz="0" w:space="0" w:color="auto"/>
      </w:divBdr>
    </w:div>
    <w:div w:id="1815901946">
      <w:bodyDiv w:val="1"/>
      <w:marLeft w:val="0"/>
      <w:marRight w:val="0"/>
      <w:marTop w:val="0"/>
      <w:marBottom w:val="0"/>
      <w:divBdr>
        <w:top w:val="none" w:sz="0" w:space="0" w:color="auto"/>
        <w:left w:val="none" w:sz="0" w:space="0" w:color="auto"/>
        <w:bottom w:val="none" w:sz="0" w:space="0" w:color="auto"/>
        <w:right w:val="none" w:sz="0" w:space="0" w:color="auto"/>
      </w:divBdr>
    </w:div>
    <w:div w:id="2009401517">
      <w:bodyDiv w:val="1"/>
      <w:marLeft w:val="0"/>
      <w:marRight w:val="0"/>
      <w:marTop w:val="0"/>
      <w:marBottom w:val="0"/>
      <w:divBdr>
        <w:top w:val="none" w:sz="0" w:space="0" w:color="auto"/>
        <w:left w:val="none" w:sz="0" w:space="0" w:color="auto"/>
        <w:bottom w:val="none" w:sz="0" w:space="0" w:color="auto"/>
        <w:right w:val="none" w:sz="0" w:space="0" w:color="auto"/>
      </w:divBdr>
    </w:div>
    <w:div w:id="2137333931">
      <w:bodyDiv w:val="1"/>
      <w:marLeft w:val="0"/>
      <w:marRight w:val="0"/>
      <w:marTop w:val="0"/>
      <w:marBottom w:val="0"/>
      <w:divBdr>
        <w:top w:val="none" w:sz="0" w:space="0" w:color="auto"/>
        <w:left w:val="none" w:sz="0" w:space="0" w:color="auto"/>
        <w:bottom w:val="none" w:sz="0" w:space="0" w:color="auto"/>
        <w:right w:val="none" w:sz="0" w:space="0" w:color="auto"/>
      </w:divBdr>
      <w:divsChild>
        <w:div w:id="1643265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Program%2520Files%2520(x86)\Youdao\Dict\7.0.1.0227\resultui\dict\%3fkeyword=primary" TargetMode="External"/><Relationship Id="rId13" Type="http://schemas.openxmlformats.org/officeDocument/2006/relationships/hyperlink" Target="file:////C:\Program%2520Files%2520(x86)\Youdao\Dict\7.5.2.0\resultui\dict\%3fkeyword=Genomic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bcam.cn/hif-1-alpha-antibody-mgc3-ab16066.html" TargetMode="External"/><Relationship Id="rId12" Type="http://schemas.openxmlformats.org/officeDocument/2006/relationships/hyperlink" Target="file:////C:\Program%2520Files%2520(x86)\Youdao\Dict\7.5.2.0\resultui\dict\%3fkeyword=Beijing" TargetMode="External"/><Relationship Id="rId17" Type="http://schemas.openxmlformats.org/officeDocument/2006/relationships/hyperlink" Target="file:////C:\Program%2520Files%2520(x86)\Youdao\Dict\7.0.1.0227\resultui\dict\%3fkeyword=analysis" TargetMode="External"/><Relationship Id="rId2" Type="http://schemas.openxmlformats.org/officeDocument/2006/relationships/settings" Target="settings.xml"/><Relationship Id="rId16" Type="http://schemas.openxmlformats.org/officeDocument/2006/relationships/hyperlink" Target="file:////C:\Program%2520Files%2520(x86)\Youdao\Dict\7.0.1.0227\resultui\dict\%3fkeyword=correlation" TargetMode="External"/><Relationship Id="rId1" Type="http://schemas.openxmlformats.org/officeDocument/2006/relationships/styles" Target="styles.xml"/><Relationship Id="rId6" Type="http://schemas.openxmlformats.org/officeDocument/2006/relationships/hyperlink" Target="http://www.yeasen.com/Mycoplasma/1645.htm" TargetMode="External"/><Relationship Id="rId11" Type="http://schemas.openxmlformats.org/officeDocument/2006/relationships/hyperlink" Target="file:////C:\Program%2520Files%2520(x86)\Youdao\Dict\7.5.2.0\resultui\dict\%3fkeyword=The" TargetMode="External"/><Relationship Id="rId5" Type="http://schemas.openxmlformats.org/officeDocument/2006/relationships/endnotes" Target="endnotes.xml"/><Relationship Id="rId15" Type="http://schemas.openxmlformats.org/officeDocument/2006/relationships/hyperlink" Target="http://software.broadinstitute.org/gsea/index.jsp" TargetMode="External"/><Relationship Id="rId10" Type="http://schemas.openxmlformats.org/officeDocument/2006/relationships/hyperlink" Target="file:////C:\Program%2520Files%2520(x86)\Youdao\Dict\7.5.2.0\resultui\dict\%3fkeyword=BGI"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Program%2520Files%2520(x86)\Youdao\Dict\7.0.1.0227\resultui\dict\%3fkeyword=antibodies" TargetMode="External"/><Relationship Id="rId14" Type="http://schemas.openxmlformats.org/officeDocument/2006/relationships/hyperlink" Target="file:////C:\Program%2520Files%2520(x86)\Youdao\Dict\7.5.2.0\resultui\dict\%3fkeyword=Institut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3356</Words>
  <Characters>19134</Characters>
  <Application>Microsoft Office Word</Application>
  <DocSecurity>0</DocSecurity>
  <Lines>159</Lines>
  <Paragraphs>44</Paragraphs>
  <ScaleCrop>false</ScaleCrop>
  <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dc:creator>
  <cp:lastModifiedBy>Microsoft Office 用户</cp:lastModifiedBy>
  <cp:revision>3</cp:revision>
  <dcterms:created xsi:type="dcterms:W3CDTF">2018-09-08T07:10:00Z</dcterms:created>
  <dcterms:modified xsi:type="dcterms:W3CDTF">2018-09-09T01:19:00Z</dcterms:modified>
</cp:coreProperties>
</file>