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D6EB5" w14:textId="2407631D" w:rsid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/>
          <w:color w:val="000000" w:themeColor="text1"/>
          <w:lang w:eastAsia="ja-JP"/>
        </w:rPr>
      </w:pPr>
      <w:r>
        <w:rPr>
          <w:rFonts w:ascii="Times New Roman" w:hAnsi="Times New Roman"/>
          <w:b/>
          <w:color w:val="000000" w:themeColor="text1"/>
          <w:lang w:eastAsia="ja-JP"/>
        </w:rPr>
        <w:t>SUPPLEMETARY FIGURE LEGENDS</w:t>
      </w:r>
    </w:p>
    <w:p w14:paraId="294BE879" w14:textId="09C7B4BD" w:rsidR="00D77DAA" w:rsidRPr="003358E3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3358E3">
        <w:rPr>
          <w:rFonts w:ascii="Times New Roman" w:hAnsi="Times New Roman"/>
          <w:b/>
          <w:color w:val="000000" w:themeColor="text1"/>
          <w:lang w:eastAsia="ja-JP"/>
        </w:rPr>
        <w:t xml:space="preserve">SUPPLEMENTARY FIGURE 1. </w:t>
      </w:r>
    </w:p>
    <w:p w14:paraId="60222F0A" w14:textId="77777777" w:rsidR="00D77DAA" w:rsidRPr="00D77DAA" w:rsidRDefault="00D77DAA" w:rsidP="00D77DAA">
      <w:pPr>
        <w:spacing w:line="480" w:lineRule="auto"/>
        <w:jc w:val="both"/>
        <w:rPr>
          <w:rFonts w:ascii="-webkit-standard" w:eastAsia="Times New Roman" w:hAnsi="-webkit-standard" w:cs="Times New Roman"/>
          <w:color w:val="000000" w:themeColor="text1"/>
        </w:rPr>
      </w:pPr>
      <w:bookmarkStart w:id="0" w:name="_GoBack"/>
      <w:r w:rsidRPr="00D77DAA">
        <w:rPr>
          <w:rFonts w:ascii="Times New Roman" w:hAnsi="Times New Roman"/>
          <w:bCs/>
          <w:color w:val="000000" w:themeColor="text1"/>
        </w:rPr>
        <w:t>The expression of PKC</w:t>
      </w:r>
      <w:r w:rsidRPr="00D77DAA">
        <w:rPr>
          <w:rFonts w:ascii="Times New Roman" w:hAnsi="Times New Roman"/>
          <w:bCs/>
          <w:color w:val="000000" w:themeColor="text1"/>
        </w:rPr>
        <w:sym w:font="Symbol" w:char="F061"/>
      </w:r>
      <w:r w:rsidRPr="00D77DAA">
        <w:rPr>
          <w:rFonts w:ascii="Times New Roman" w:hAnsi="Times New Roman"/>
          <w:bCs/>
          <w:color w:val="000000" w:themeColor="text1"/>
        </w:rPr>
        <w:t xml:space="preserve"> was examined in adenocarcinoma and squamous cell carcinoma patients with (82 samples) or without (936 samples) EGFR mutations from TCGA database. Expression data were downloaded </w:t>
      </w:r>
      <w:r w:rsidRPr="00D77DAA">
        <w:rPr>
          <w:rFonts w:asciiTheme="majorBidi" w:hAnsiTheme="majorBidi" w:cstheme="majorBidi"/>
          <w:bCs/>
          <w:color w:val="000000" w:themeColor="text1"/>
        </w:rPr>
        <w:t>(</w:t>
      </w:r>
      <w:r w:rsidRPr="00D77DAA">
        <w:rPr>
          <w:rFonts w:asciiTheme="majorBidi" w:eastAsia="Times New Roman" w:hAnsiTheme="majorBidi" w:cstheme="majorBidi"/>
          <w:color w:val="000000" w:themeColor="text1"/>
        </w:rPr>
        <w:t>http://gdac.broadinstitute.org/), log2 transformed and plotted.</w:t>
      </w:r>
      <w:r w:rsidRPr="00D77DAA">
        <w:rPr>
          <w:rFonts w:ascii="Times New Roman" w:hAnsi="Times New Roman"/>
          <w:bCs/>
          <w:color w:val="000000" w:themeColor="text1"/>
        </w:rPr>
        <w:t xml:space="preserve"> </w:t>
      </w:r>
    </w:p>
    <w:p w14:paraId="1A737E9B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D77DAA">
        <w:rPr>
          <w:rFonts w:ascii="Times New Roman" w:hAnsi="Times New Roman"/>
          <w:b/>
          <w:color w:val="000000" w:themeColor="text1"/>
          <w:lang w:eastAsia="ja-JP"/>
        </w:rPr>
        <w:t xml:space="preserve">SUPPLEMENTARY FIGURE 2. </w:t>
      </w:r>
    </w:p>
    <w:p w14:paraId="5BCCD055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Cs/>
          <w:noProof/>
          <w:color w:val="000000" w:themeColor="text1"/>
        </w:rPr>
      </w:pPr>
      <w:r w:rsidRPr="00D77DAA">
        <w:rPr>
          <w:rFonts w:ascii="Times New Roman" w:hAnsi="Times New Roman"/>
          <w:bCs/>
          <w:color w:val="000000" w:themeColor="text1"/>
        </w:rPr>
        <w:t xml:space="preserve">H4006 cells were serum starved and then treated with various concentrations of </w:t>
      </w:r>
      <w:r w:rsidRPr="00D77DAA">
        <w:rPr>
          <w:rFonts w:ascii="Times New Roman" w:hAnsi="Times New Roman" w:cs="Times New Roman"/>
          <w:color w:val="000000" w:themeColor="text1"/>
        </w:rPr>
        <w:t>Go6976</w:t>
      </w:r>
      <w:r w:rsidRPr="00D77DAA">
        <w:rPr>
          <w:rFonts w:ascii="Times New Roman" w:hAnsi="Times New Roman"/>
          <w:bCs/>
          <w:color w:val="000000" w:themeColor="text1"/>
        </w:rPr>
        <w:t xml:space="preserve"> (</w:t>
      </w:r>
      <w:r w:rsidRPr="00D77DAA">
        <w:rPr>
          <w:rFonts w:ascii="Times New Roman" w:hAnsi="Times New Roman"/>
          <w:b/>
          <w:color w:val="000000" w:themeColor="text1"/>
        </w:rPr>
        <w:t>A</w:t>
      </w:r>
      <w:r w:rsidRPr="00D77DAA">
        <w:rPr>
          <w:rFonts w:ascii="Times New Roman" w:hAnsi="Times New Roman"/>
          <w:bCs/>
          <w:color w:val="000000" w:themeColor="text1"/>
        </w:rPr>
        <w:t xml:space="preserve">) or </w:t>
      </w:r>
      <w:proofErr w:type="spellStart"/>
      <w:r w:rsidRPr="00D77DAA">
        <w:rPr>
          <w:rFonts w:ascii="Times New Roman" w:hAnsi="Times New Roman"/>
          <w:bCs/>
          <w:color w:val="000000" w:themeColor="text1"/>
        </w:rPr>
        <w:t>enzastaurin</w:t>
      </w:r>
      <w:proofErr w:type="spellEnd"/>
      <w:r w:rsidRPr="00D77DAA">
        <w:rPr>
          <w:rFonts w:ascii="Times New Roman" w:hAnsi="Times New Roman"/>
          <w:bCs/>
          <w:color w:val="000000" w:themeColor="text1"/>
        </w:rPr>
        <w:t xml:space="preserve"> (</w:t>
      </w:r>
      <w:r w:rsidRPr="00D77DAA">
        <w:rPr>
          <w:rFonts w:ascii="Times New Roman" w:hAnsi="Times New Roman"/>
          <w:b/>
          <w:color w:val="000000" w:themeColor="text1"/>
        </w:rPr>
        <w:t>B</w:t>
      </w:r>
      <w:r w:rsidRPr="00D77DAA">
        <w:rPr>
          <w:rFonts w:ascii="Times New Roman" w:hAnsi="Times New Roman"/>
          <w:bCs/>
          <w:color w:val="000000" w:themeColor="text1"/>
        </w:rPr>
        <w:t>) as indicated, following with western blotting to detect phosphorylation of S6K, EGFR, ERK, and AKT; (</w:t>
      </w:r>
      <w:r w:rsidRPr="00D77DAA">
        <w:rPr>
          <w:rFonts w:ascii="Times New Roman" w:hAnsi="Times New Roman"/>
          <w:b/>
          <w:color w:val="000000" w:themeColor="text1"/>
        </w:rPr>
        <w:t>C</w:t>
      </w:r>
      <w:r w:rsidRPr="00D77DAA">
        <w:rPr>
          <w:rFonts w:ascii="Times New Roman" w:hAnsi="Times New Roman"/>
          <w:bCs/>
          <w:color w:val="000000" w:themeColor="text1"/>
        </w:rPr>
        <w:t xml:space="preserve">) HCC827 were treated with different doses of erlotinib for 48 hours followed by detection of </w:t>
      </w:r>
      <w:proofErr w:type="spellStart"/>
      <w:r w:rsidRPr="00D77DAA">
        <w:rPr>
          <w:rFonts w:ascii="Times New Roman" w:hAnsi="Times New Roman"/>
          <w:bCs/>
          <w:color w:val="000000" w:themeColor="text1"/>
        </w:rPr>
        <w:t>pPKC</w:t>
      </w:r>
      <w:proofErr w:type="spellEnd"/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</w:rPr>
        <w:t xml:space="preserve"> and </w:t>
      </w:r>
      <w:r w:rsidRPr="00D77DAA">
        <w:rPr>
          <w:rFonts w:ascii="Symbol" w:hAnsi="Symbol"/>
          <w:bCs/>
          <w:color w:val="000000" w:themeColor="text1"/>
        </w:rPr>
        <w:t></w:t>
      </w:r>
      <w:r w:rsidRPr="00D77DAA">
        <w:rPr>
          <w:rFonts w:ascii="Times New Roman" w:hAnsi="Times New Roman"/>
          <w:bCs/>
          <w:color w:val="000000" w:themeColor="text1"/>
        </w:rPr>
        <w:t xml:space="preserve">II, </w:t>
      </w:r>
      <w:proofErr w:type="spellStart"/>
      <w:r w:rsidRPr="00D77DAA">
        <w:rPr>
          <w:rFonts w:ascii="Times New Roman" w:hAnsi="Times New Roman"/>
          <w:bCs/>
          <w:color w:val="000000" w:themeColor="text1"/>
        </w:rPr>
        <w:t>pEGFR</w:t>
      </w:r>
      <w:proofErr w:type="spellEnd"/>
      <w:r w:rsidRPr="00D77DAA">
        <w:rPr>
          <w:rFonts w:ascii="Times New Roman" w:hAnsi="Times New Roman"/>
          <w:bCs/>
          <w:color w:val="000000" w:themeColor="text1"/>
        </w:rPr>
        <w:t>, and total 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</w:rPr>
        <w:t xml:space="preserve"> by western blotting; (</w:t>
      </w:r>
      <w:r w:rsidRPr="00D77DAA">
        <w:rPr>
          <w:rFonts w:ascii="Times New Roman" w:hAnsi="Times New Roman"/>
          <w:b/>
          <w:color w:val="000000" w:themeColor="text1"/>
        </w:rPr>
        <w:t>D</w:t>
      </w:r>
      <w:r w:rsidRPr="00D77DAA">
        <w:rPr>
          <w:rFonts w:ascii="Times New Roman" w:hAnsi="Times New Roman"/>
          <w:bCs/>
          <w:color w:val="000000" w:themeColor="text1"/>
        </w:rPr>
        <w:t>) HCC827 cells were transfected with 2 siRNA against 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</w:rPr>
        <w:t xml:space="preserve"> followed by detection phosphorylation of AKT and S6K by western blotting.</w:t>
      </w:r>
    </w:p>
    <w:p w14:paraId="5B61266B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/>
          <w:color w:val="000000" w:themeColor="text1"/>
          <w:lang w:eastAsia="ja-JP"/>
        </w:rPr>
      </w:pPr>
      <w:r w:rsidRPr="00D77DAA">
        <w:rPr>
          <w:rFonts w:ascii="Times New Roman" w:hAnsi="Times New Roman"/>
          <w:b/>
          <w:color w:val="000000" w:themeColor="text1"/>
          <w:lang w:eastAsia="ja-JP"/>
        </w:rPr>
        <w:t xml:space="preserve">SUPPLEMENTARY FIGURE 3. </w:t>
      </w:r>
    </w:p>
    <w:p w14:paraId="390BB309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lang w:eastAsia="ja-JP"/>
        </w:rPr>
      </w:pPr>
      <w:r w:rsidRPr="00D77DAA">
        <w:rPr>
          <w:rFonts w:ascii="Times New Roman" w:hAnsi="Times New Roman"/>
          <w:b/>
          <w:color w:val="000000" w:themeColor="text1"/>
          <w:lang w:eastAsia="ja-JP"/>
        </w:rPr>
        <w:t xml:space="preserve">(A) 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H292 cells stably expressing PKC 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 and/or </w:t>
      </w:r>
      <w:proofErr w:type="spellStart"/>
      <w:r w:rsidRPr="00D77DAA">
        <w:rPr>
          <w:rFonts w:ascii="Times New Roman" w:hAnsi="Times New Roman"/>
          <w:bCs/>
          <w:color w:val="000000" w:themeColor="text1"/>
          <w:lang w:eastAsia="ja-JP"/>
        </w:rPr>
        <w:t>mtEGFR</w:t>
      </w:r>
      <w:proofErr w:type="spellEnd"/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 were serum starved for 6 hours followed by </w:t>
      </w:r>
      <w:r w:rsidRPr="00D77DAA">
        <w:rPr>
          <w:rFonts w:ascii="Times New Roman" w:hAnsi="Times New Roman"/>
          <w:bCs/>
          <w:noProof/>
          <w:color w:val="000000" w:themeColor="text1"/>
        </w:rPr>
        <w:t>immunofluorescence to visualize PKCα localization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; (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>B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) HCC827 were transfected with 2 different PLC</w:t>
      </w:r>
      <w:r w:rsidRPr="00D77DAA">
        <w:rPr>
          <w:rFonts w:ascii="Symbol" w:hAnsi="Symbol"/>
          <w:bCs/>
          <w:color w:val="000000" w:themeColor="text1"/>
          <w:lang w:eastAsia="ja-JP"/>
        </w:rPr>
        <w:t>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1 siRNAs for 48 hours, the cells were then serum starved for 5 hours followed by immunofluorescence to visualize 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 localization and immunoblotting to examine the effect on phosphorylation of S6K; (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>C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) H292 stably expressing 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Symbol" w:hAnsi="Symbol"/>
          <w:bCs/>
          <w:color w:val="000000" w:themeColor="text1"/>
        </w:rPr>
        <w:t></w:t>
      </w:r>
      <w:r w:rsidRPr="00D77DAA">
        <w:rPr>
          <w:rFonts w:asciiTheme="majorBidi" w:hAnsiTheme="majorBidi" w:cstheme="majorBidi"/>
          <w:bCs/>
          <w:color w:val="000000" w:themeColor="text1"/>
        </w:rPr>
        <w:t>were transfected with PLC</w:t>
      </w:r>
      <w:r w:rsidRPr="00D77DAA">
        <w:rPr>
          <w:rFonts w:ascii="Symbol" w:hAnsi="Symbol" w:cstheme="majorBidi"/>
          <w:bCs/>
          <w:color w:val="000000" w:themeColor="text1"/>
        </w:rPr>
        <w:t></w:t>
      </w:r>
      <w:r w:rsidRPr="00D77DAA">
        <w:rPr>
          <w:rFonts w:asciiTheme="majorBidi" w:hAnsiTheme="majorBidi" w:cstheme="majorBidi"/>
          <w:bCs/>
          <w:color w:val="000000" w:themeColor="text1"/>
        </w:rPr>
        <w:t xml:space="preserve">1 siRNA for 48 hours, then serum starved overnight followed by stimulation with EGF 100 ng/ml for 1 hour and immunofluorescence for  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 localization.</w:t>
      </w:r>
    </w:p>
    <w:p w14:paraId="10E023C8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/>
          <w:color w:val="000000" w:themeColor="text1"/>
          <w:lang w:eastAsia="ja-JP"/>
        </w:rPr>
      </w:pPr>
      <w:r w:rsidRPr="00D77DAA">
        <w:rPr>
          <w:rFonts w:ascii="Times New Roman" w:hAnsi="Times New Roman"/>
          <w:b/>
          <w:color w:val="000000" w:themeColor="text1"/>
          <w:lang w:eastAsia="ja-JP"/>
        </w:rPr>
        <w:t>SUPPLEMENTARY FIGURE 4.</w:t>
      </w:r>
    </w:p>
    <w:p w14:paraId="01C97C63" w14:textId="77777777" w:rsidR="00D77DAA" w:rsidRPr="00D77DAA" w:rsidRDefault="00D77DAA" w:rsidP="00D77DAA">
      <w:pPr>
        <w:spacing w:after="240" w:line="480" w:lineRule="auto"/>
        <w:contextualSpacing/>
        <w:jc w:val="both"/>
        <w:rPr>
          <w:rFonts w:ascii="Times New Roman" w:hAnsi="Times New Roman"/>
          <w:bCs/>
          <w:color w:val="000000" w:themeColor="text1"/>
        </w:rPr>
      </w:pPr>
      <w:r w:rsidRPr="00D77DAA">
        <w:rPr>
          <w:rFonts w:ascii="Times New Roman" w:hAnsi="Times New Roman"/>
          <w:bCs/>
          <w:color w:val="000000" w:themeColor="text1"/>
          <w:lang w:eastAsia="ja-JP"/>
        </w:rPr>
        <w:t>(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>A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)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 xml:space="preserve"> 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 xml:space="preserve">HCC827 cells were transfected with two different Gab1 siRNAs for 48 hours </w:t>
      </w:r>
      <w:r w:rsidRPr="00D77DAA">
        <w:rPr>
          <w:rFonts w:ascii="Times New Roman" w:hAnsi="Times New Roman"/>
          <w:bCs/>
          <w:color w:val="000000" w:themeColor="text1"/>
        </w:rPr>
        <w:t>and then starved for 5 hours followed by western blotting to detect phosphorylated and total S6K;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 xml:space="preserve"> 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(</w:t>
      </w:r>
      <w:r w:rsidRPr="00D77DAA">
        <w:rPr>
          <w:rFonts w:ascii="Times New Roman" w:hAnsi="Times New Roman"/>
          <w:b/>
          <w:color w:val="000000" w:themeColor="text1"/>
          <w:lang w:eastAsia="ja-JP"/>
        </w:rPr>
        <w:t>B</w:t>
      </w:r>
      <w:r w:rsidRPr="00D77DAA">
        <w:rPr>
          <w:rFonts w:ascii="Times New Roman" w:hAnsi="Times New Roman"/>
          <w:bCs/>
          <w:color w:val="000000" w:themeColor="text1"/>
          <w:lang w:eastAsia="ja-JP"/>
        </w:rPr>
        <w:t>)</w:t>
      </w:r>
      <w:r w:rsidRPr="00D77DAA">
        <w:rPr>
          <w:rFonts w:ascii="Times New Roman" w:hAnsi="Times New Roman"/>
          <w:bCs/>
          <w:color w:val="000000" w:themeColor="text1"/>
        </w:rPr>
        <w:t xml:space="preserve"> Vector and </w:t>
      </w:r>
      <w:r w:rsidRPr="00D77DAA">
        <w:rPr>
          <w:rFonts w:ascii="Times New Roman" w:hAnsi="Times New Roman"/>
          <w:bCs/>
          <w:color w:val="000000" w:themeColor="text1"/>
        </w:rPr>
        <w:lastRenderedPageBreak/>
        <w:t>PKC</w:t>
      </w:r>
      <w:r w:rsidRPr="00D77DAA">
        <w:rPr>
          <w:rFonts w:ascii="Symbol" w:hAnsi="Symbol"/>
          <w:bCs/>
          <w:color w:val="000000" w:themeColor="text1"/>
        </w:rPr>
        <w:t></w:t>
      </w:r>
      <w:r w:rsidRPr="00D77DAA">
        <w:rPr>
          <w:rFonts w:ascii="Symbol" w:hAnsi="Symbol"/>
          <w:bCs/>
          <w:color w:val="000000" w:themeColor="text1"/>
        </w:rPr>
        <w:t></w:t>
      </w:r>
      <w:r w:rsidRPr="00D77DAA">
        <w:rPr>
          <w:rFonts w:ascii="Times New Roman" w:hAnsi="Times New Roman"/>
          <w:bCs/>
          <w:color w:val="000000" w:themeColor="text1"/>
        </w:rPr>
        <w:t xml:space="preserve"> HCC827 CRISPR cells were starved for 5 hours followed by immunoprecipitation of </w:t>
      </w:r>
      <w:proofErr w:type="spellStart"/>
      <w:r w:rsidRPr="00D77DAA">
        <w:rPr>
          <w:rFonts w:ascii="Times New Roman" w:hAnsi="Times New Roman"/>
          <w:bCs/>
          <w:color w:val="000000" w:themeColor="text1"/>
        </w:rPr>
        <w:t>mtEGFR</w:t>
      </w:r>
      <w:proofErr w:type="spellEnd"/>
      <w:r w:rsidRPr="00D77DAA">
        <w:rPr>
          <w:rFonts w:ascii="Times New Roman" w:hAnsi="Times New Roman"/>
          <w:bCs/>
          <w:color w:val="000000" w:themeColor="text1"/>
        </w:rPr>
        <w:t xml:space="preserve"> to analyze the interaction of Gab1 and </w:t>
      </w:r>
      <w:proofErr w:type="spellStart"/>
      <w:r w:rsidRPr="00D77DAA">
        <w:rPr>
          <w:rFonts w:ascii="Times New Roman" w:hAnsi="Times New Roman"/>
          <w:bCs/>
          <w:color w:val="000000" w:themeColor="text1"/>
        </w:rPr>
        <w:t>mtEGFR</w:t>
      </w:r>
      <w:proofErr w:type="spellEnd"/>
      <w:r w:rsidRPr="00D77DAA">
        <w:rPr>
          <w:rFonts w:ascii="Times New Roman" w:hAnsi="Times New Roman"/>
          <w:bCs/>
          <w:color w:val="000000" w:themeColor="text1"/>
        </w:rPr>
        <w:t>.</w:t>
      </w:r>
    </w:p>
    <w:bookmarkEnd w:id="0"/>
    <w:p w14:paraId="39059981" w14:textId="77777777" w:rsidR="004264D4" w:rsidRPr="00D77DAA" w:rsidRDefault="004264D4">
      <w:pPr>
        <w:rPr>
          <w:color w:val="000000" w:themeColor="text1"/>
        </w:rPr>
      </w:pPr>
    </w:p>
    <w:sectPr w:rsidR="004264D4" w:rsidRPr="00D77DAA" w:rsidSect="00462BDC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992341"/>
      <w:docPartObj>
        <w:docPartGallery w:val="Page Numbers (Bottom of Page)"/>
        <w:docPartUnique/>
      </w:docPartObj>
    </w:sdtPr>
    <w:sdtEndPr/>
    <w:sdtContent>
      <w:p w14:paraId="29B59571" w14:textId="77777777" w:rsidR="007301C9" w:rsidRDefault="00D77DA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0437">
          <w:rPr>
            <w:noProof/>
            <w:lang w:val="zh-CN" w:eastAsia="zh-CN"/>
          </w:rPr>
          <w:t>20</w:t>
        </w:r>
        <w:r>
          <w:fldChar w:fldCharType="end"/>
        </w:r>
      </w:p>
    </w:sdtContent>
  </w:sdt>
  <w:p w14:paraId="3632E1BA" w14:textId="77777777" w:rsidR="007301C9" w:rsidRDefault="00D77DA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AA"/>
    <w:rsid w:val="000129B0"/>
    <w:rsid w:val="00020126"/>
    <w:rsid w:val="000268D0"/>
    <w:rsid w:val="00047C5B"/>
    <w:rsid w:val="00061BC8"/>
    <w:rsid w:val="000627DE"/>
    <w:rsid w:val="000D71B1"/>
    <w:rsid w:val="000F09A0"/>
    <w:rsid w:val="000F22F0"/>
    <w:rsid w:val="00107625"/>
    <w:rsid w:val="00110BF7"/>
    <w:rsid w:val="00116888"/>
    <w:rsid w:val="001C316E"/>
    <w:rsid w:val="001C3A72"/>
    <w:rsid w:val="001C4A7A"/>
    <w:rsid w:val="001C4E1B"/>
    <w:rsid w:val="001D68A4"/>
    <w:rsid w:val="0020364B"/>
    <w:rsid w:val="00254F54"/>
    <w:rsid w:val="002659CF"/>
    <w:rsid w:val="00285B80"/>
    <w:rsid w:val="0029336D"/>
    <w:rsid w:val="002A7EC5"/>
    <w:rsid w:val="002C2BD0"/>
    <w:rsid w:val="002E5885"/>
    <w:rsid w:val="00307DE9"/>
    <w:rsid w:val="00333D4B"/>
    <w:rsid w:val="00336F3E"/>
    <w:rsid w:val="00342DEC"/>
    <w:rsid w:val="00367CE6"/>
    <w:rsid w:val="003928A7"/>
    <w:rsid w:val="00393A6E"/>
    <w:rsid w:val="0039707E"/>
    <w:rsid w:val="003C4568"/>
    <w:rsid w:val="003C68F9"/>
    <w:rsid w:val="003E389A"/>
    <w:rsid w:val="003E501F"/>
    <w:rsid w:val="004041D4"/>
    <w:rsid w:val="004264D4"/>
    <w:rsid w:val="00430083"/>
    <w:rsid w:val="00440FF8"/>
    <w:rsid w:val="00454A44"/>
    <w:rsid w:val="00457310"/>
    <w:rsid w:val="004608A0"/>
    <w:rsid w:val="00461BF0"/>
    <w:rsid w:val="00482253"/>
    <w:rsid w:val="0049473F"/>
    <w:rsid w:val="004A3266"/>
    <w:rsid w:val="004A55AA"/>
    <w:rsid w:val="004C1135"/>
    <w:rsid w:val="004F1604"/>
    <w:rsid w:val="00502287"/>
    <w:rsid w:val="005122E5"/>
    <w:rsid w:val="005151F7"/>
    <w:rsid w:val="00545C8C"/>
    <w:rsid w:val="00571BC1"/>
    <w:rsid w:val="00582CA5"/>
    <w:rsid w:val="00594E1D"/>
    <w:rsid w:val="005B455B"/>
    <w:rsid w:val="005C3752"/>
    <w:rsid w:val="005D28F2"/>
    <w:rsid w:val="005D3DC0"/>
    <w:rsid w:val="005D7CCF"/>
    <w:rsid w:val="005E132A"/>
    <w:rsid w:val="005E519E"/>
    <w:rsid w:val="005E6067"/>
    <w:rsid w:val="00600C9A"/>
    <w:rsid w:val="00605A6B"/>
    <w:rsid w:val="00607444"/>
    <w:rsid w:val="00611F0B"/>
    <w:rsid w:val="006138A2"/>
    <w:rsid w:val="006149B5"/>
    <w:rsid w:val="00633DFB"/>
    <w:rsid w:val="006470DA"/>
    <w:rsid w:val="006554EF"/>
    <w:rsid w:val="006656E2"/>
    <w:rsid w:val="00683822"/>
    <w:rsid w:val="0068430F"/>
    <w:rsid w:val="006D0A88"/>
    <w:rsid w:val="006D12EA"/>
    <w:rsid w:val="006F1944"/>
    <w:rsid w:val="006F1DD4"/>
    <w:rsid w:val="006F3183"/>
    <w:rsid w:val="0074406B"/>
    <w:rsid w:val="00750DB3"/>
    <w:rsid w:val="00774964"/>
    <w:rsid w:val="00781CB6"/>
    <w:rsid w:val="00782D70"/>
    <w:rsid w:val="00791C76"/>
    <w:rsid w:val="007D0F90"/>
    <w:rsid w:val="007D14DC"/>
    <w:rsid w:val="007E3881"/>
    <w:rsid w:val="007E4DAF"/>
    <w:rsid w:val="007E751E"/>
    <w:rsid w:val="007F2223"/>
    <w:rsid w:val="00817301"/>
    <w:rsid w:val="0084401F"/>
    <w:rsid w:val="008506EF"/>
    <w:rsid w:val="008836E4"/>
    <w:rsid w:val="008B2D9F"/>
    <w:rsid w:val="008B5953"/>
    <w:rsid w:val="008D30CE"/>
    <w:rsid w:val="008D50FD"/>
    <w:rsid w:val="008D5127"/>
    <w:rsid w:val="008D633B"/>
    <w:rsid w:val="008E37AC"/>
    <w:rsid w:val="008F4F22"/>
    <w:rsid w:val="00906F0A"/>
    <w:rsid w:val="009152D9"/>
    <w:rsid w:val="00920970"/>
    <w:rsid w:val="00920D4F"/>
    <w:rsid w:val="00922A0D"/>
    <w:rsid w:val="0092424C"/>
    <w:rsid w:val="00925A51"/>
    <w:rsid w:val="009465FC"/>
    <w:rsid w:val="00955A7A"/>
    <w:rsid w:val="00965BC8"/>
    <w:rsid w:val="009703BC"/>
    <w:rsid w:val="009764F0"/>
    <w:rsid w:val="009A2765"/>
    <w:rsid w:val="009C0EDE"/>
    <w:rsid w:val="009C2129"/>
    <w:rsid w:val="009C2474"/>
    <w:rsid w:val="009D359C"/>
    <w:rsid w:val="009D3BBD"/>
    <w:rsid w:val="00A20AE1"/>
    <w:rsid w:val="00A249A4"/>
    <w:rsid w:val="00A37C7C"/>
    <w:rsid w:val="00A672B1"/>
    <w:rsid w:val="00A8523D"/>
    <w:rsid w:val="00A94D33"/>
    <w:rsid w:val="00AA18CA"/>
    <w:rsid w:val="00AA1A0A"/>
    <w:rsid w:val="00AB07C6"/>
    <w:rsid w:val="00AB71C6"/>
    <w:rsid w:val="00AD41EE"/>
    <w:rsid w:val="00AD459E"/>
    <w:rsid w:val="00AF130F"/>
    <w:rsid w:val="00B05DD5"/>
    <w:rsid w:val="00B2099F"/>
    <w:rsid w:val="00B630F9"/>
    <w:rsid w:val="00B865CE"/>
    <w:rsid w:val="00BA148D"/>
    <w:rsid w:val="00BA4F2F"/>
    <w:rsid w:val="00BB0DE6"/>
    <w:rsid w:val="00BB4869"/>
    <w:rsid w:val="00BB4ADE"/>
    <w:rsid w:val="00BC46D4"/>
    <w:rsid w:val="00BC7235"/>
    <w:rsid w:val="00BD618B"/>
    <w:rsid w:val="00BE0DFC"/>
    <w:rsid w:val="00C07BBB"/>
    <w:rsid w:val="00C31529"/>
    <w:rsid w:val="00C3356B"/>
    <w:rsid w:val="00C44242"/>
    <w:rsid w:val="00C520FD"/>
    <w:rsid w:val="00C5757A"/>
    <w:rsid w:val="00C82DC6"/>
    <w:rsid w:val="00C91CE2"/>
    <w:rsid w:val="00C93A03"/>
    <w:rsid w:val="00CA0BA8"/>
    <w:rsid w:val="00CA0E1A"/>
    <w:rsid w:val="00CD7831"/>
    <w:rsid w:val="00D01A3D"/>
    <w:rsid w:val="00D03D92"/>
    <w:rsid w:val="00D10204"/>
    <w:rsid w:val="00D13102"/>
    <w:rsid w:val="00D238F8"/>
    <w:rsid w:val="00D256B2"/>
    <w:rsid w:val="00D3452D"/>
    <w:rsid w:val="00D5488A"/>
    <w:rsid w:val="00D77DAA"/>
    <w:rsid w:val="00D80EBA"/>
    <w:rsid w:val="00D875A6"/>
    <w:rsid w:val="00DA2B9B"/>
    <w:rsid w:val="00DD6436"/>
    <w:rsid w:val="00DE7A8C"/>
    <w:rsid w:val="00E043C0"/>
    <w:rsid w:val="00E114F7"/>
    <w:rsid w:val="00E139E0"/>
    <w:rsid w:val="00E2405F"/>
    <w:rsid w:val="00E45236"/>
    <w:rsid w:val="00E739DB"/>
    <w:rsid w:val="00E75817"/>
    <w:rsid w:val="00E925E7"/>
    <w:rsid w:val="00EA2C6E"/>
    <w:rsid w:val="00EA5122"/>
    <w:rsid w:val="00EA5F37"/>
    <w:rsid w:val="00EB48DE"/>
    <w:rsid w:val="00EC374C"/>
    <w:rsid w:val="00ED3168"/>
    <w:rsid w:val="00EE2318"/>
    <w:rsid w:val="00F06C28"/>
    <w:rsid w:val="00F074AB"/>
    <w:rsid w:val="00F100C9"/>
    <w:rsid w:val="00F20929"/>
    <w:rsid w:val="00F424BF"/>
    <w:rsid w:val="00F44281"/>
    <w:rsid w:val="00F5107A"/>
    <w:rsid w:val="00F62CF2"/>
    <w:rsid w:val="00F707A8"/>
    <w:rsid w:val="00F741F9"/>
    <w:rsid w:val="00F76F27"/>
    <w:rsid w:val="00F8763C"/>
    <w:rsid w:val="00FA297F"/>
    <w:rsid w:val="00FC2302"/>
    <w:rsid w:val="00FC4DA0"/>
    <w:rsid w:val="00FD07B9"/>
    <w:rsid w:val="00FD7CB9"/>
    <w:rsid w:val="00FE17D4"/>
    <w:rsid w:val="00FE39BE"/>
    <w:rsid w:val="00FF20FE"/>
    <w:rsid w:val="00FF269F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80265"/>
  <w15:chartTrackingRefBased/>
  <w15:docId w15:val="{4530C4A2-1239-E648-A9A0-8E38BAEC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DA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77D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7DAA"/>
    <w:rPr>
      <w:rFonts w:eastAsiaTheme="minorEastAsia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7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Salama, Mohamed FI</dc:creator>
  <cp:keywords/>
  <dc:description/>
  <cp:lastModifiedBy>Salama, Mohamed FI</cp:lastModifiedBy>
  <cp:revision>1</cp:revision>
  <dcterms:created xsi:type="dcterms:W3CDTF">2019-07-25T17:23:00Z</dcterms:created>
  <dcterms:modified xsi:type="dcterms:W3CDTF">2019-07-25T17:25:00Z</dcterms:modified>
</cp:coreProperties>
</file>