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rPr>
        <w:t>Supplemental information</w:t>
      </w:r>
    </w:p>
    <w:p w:rsidR="00046A26" w:rsidRPr="002B0EE9" w:rsidRDefault="00732038" w:rsidP="00357BD0">
      <w:pPr>
        <w:spacing w:after="0" w:line="480" w:lineRule="auto"/>
        <w:jc w:val="both"/>
        <w:rPr>
          <w:rFonts w:ascii="Times New Roman" w:hAnsi="Times New Roman" w:cs="Times New Roman"/>
          <w:b/>
        </w:rPr>
      </w:pPr>
      <w:proofErr w:type="spellStart"/>
      <w:r w:rsidRPr="002B0EE9">
        <w:rPr>
          <w:rFonts w:ascii="Times New Roman" w:hAnsi="Times New Roman" w:cs="Times New Roman"/>
          <w:b/>
        </w:rPr>
        <w:t>Upregulation</w:t>
      </w:r>
      <w:proofErr w:type="spellEnd"/>
      <w:r w:rsidRPr="002B0EE9">
        <w:rPr>
          <w:rFonts w:ascii="Times New Roman" w:hAnsi="Times New Roman" w:cs="Times New Roman"/>
          <w:b/>
        </w:rPr>
        <w:t xml:space="preserve"> of histamine receptor H1 promotes tumor progression and contributes to poor prognosis in </w:t>
      </w:r>
      <w:proofErr w:type="spellStart"/>
      <w:r w:rsidRPr="002B0EE9">
        <w:rPr>
          <w:rFonts w:ascii="Times New Roman" w:hAnsi="Times New Roman" w:cs="Times New Roman"/>
          <w:b/>
        </w:rPr>
        <w:t>hepatocellular</w:t>
      </w:r>
      <w:proofErr w:type="spellEnd"/>
      <w:r w:rsidRPr="002B0EE9">
        <w:rPr>
          <w:rFonts w:ascii="Times New Roman" w:hAnsi="Times New Roman" w:cs="Times New Roman"/>
          <w:b/>
        </w:rPr>
        <w:t xml:space="preserve"> carcinoma </w:t>
      </w:r>
    </w:p>
    <w:p w:rsidR="00046A26" w:rsidRPr="002B0EE9" w:rsidRDefault="00046A26" w:rsidP="00357BD0">
      <w:pPr>
        <w:spacing w:after="0" w:line="480" w:lineRule="auto"/>
        <w:jc w:val="both"/>
        <w:rPr>
          <w:rFonts w:ascii="Times New Roman" w:hAnsi="Times New Roman" w:cs="Times New Roman"/>
          <w:b/>
        </w:rPr>
      </w:pPr>
    </w:p>
    <w:p w:rsidR="00046A26" w:rsidRPr="002B0EE9" w:rsidRDefault="00046A26" w:rsidP="00357BD0">
      <w:pPr>
        <w:spacing w:after="0" w:line="480" w:lineRule="auto"/>
        <w:jc w:val="both"/>
        <w:rPr>
          <w:rFonts w:ascii="Times New Roman" w:hAnsi="Times New Roman" w:cs="Times New Roman"/>
          <w:b/>
        </w:rPr>
      </w:pPr>
    </w:p>
    <w:p w:rsidR="00046A26" w:rsidRPr="002B0EE9" w:rsidRDefault="00046A26" w:rsidP="00357BD0">
      <w:pPr>
        <w:spacing w:after="0" w:line="480" w:lineRule="auto"/>
        <w:jc w:val="both"/>
        <w:rPr>
          <w:rFonts w:ascii="Times New Roman" w:hAnsi="Times New Roman" w:cs="Times New Roman"/>
          <w:b/>
        </w:rPr>
      </w:pPr>
    </w:p>
    <w:p w:rsidR="00046A26" w:rsidRPr="002B0EE9" w:rsidRDefault="00046A26" w:rsidP="00357BD0">
      <w:pPr>
        <w:spacing w:after="0" w:line="480" w:lineRule="auto"/>
        <w:jc w:val="both"/>
        <w:rPr>
          <w:rFonts w:ascii="Times New Roman" w:hAnsi="Times New Roman" w:cs="Times New Roman"/>
          <w:b/>
        </w:rPr>
      </w:pPr>
    </w:p>
    <w:p w:rsidR="00046A26" w:rsidRPr="002B0EE9" w:rsidRDefault="00046A26" w:rsidP="00357BD0">
      <w:pPr>
        <w:spacing w:after="0" w:line="480" w:lineRule="auto"/>
        <w:jc w:val="both"/>
        <w:rPr>
          <w:rFonts w:ascii="Times New Roman" w:hAnsi="Times New Roman" w:cs="Times New Roman"/>
          <w:b/>
        </w:rPr>
      </w:pPr>
    </w:p>
    <w:p w:rsidR="00046A26" w:rsidRPr="002B0EE9" w:rsidRDefault="00046A26" w:rsidP="00357BD0">
      <w:pPr>
        <w:spacing w:after="0" w:line="480" w:lineRule="auto"/>
        <w:jc w:val="both"/>
        <w:rPr>
          <w:rFonts w:ascii="Times New Roman" w:hAnsi="Times New Roman" w:cs="Times New Roman"/>
          <w:b/>
        </w:rPr>
      </w:pPr>
    </w:p>
    <w:p w:rsidR="00046A26" w:rsidRPr="002B0EE9" w:rsidRDefault="00046A26" w:rsidP="00357BD0">
      <w:pPr>
        <w:spacing w:after="0" w:line="480" w:lineRule="auto"/>
        <w:jc w:val="both"/>
        <w:rPr>
          <w:rFonts w:ascii="Times New Roman" w:hAnsi="Times New Roman" w:cs="Times New Roman"/>
          <w:b/>
        </w:rPr>
      </w:pPr>
    </w:p>
    <w:p w:rsidR="00046A26" w:rsidRPr="002B0EE9" w:rsidRDefault="00046A26" w:rsidP="00357BD0">
      <w:pPr>
        <w:spacing w:after="0" w:line="480" w:lineRule="auto"/>
        <w:jc w:val="both"/>
        <w:rPr>
          <w:rFonts w:ascii="Times New Roman" w:hAnsi="Times New Roman" w:cs="Times New Roman"/>
          <w:b/>
        </w:rPr>
      </w:pPr>
    </w:p>
    <w:p w:rsidR="00046A26" w:rsidRPr="002B0EE9" w:rsidRDefault="00732038" w:rsidP="00357BD0">
      <w:pPr>
        <w:spacing w:after="0" w:line="480" w:lineRule="auto"/>
        <w:jc w:val="both"/>
        <w:outlineLvl w:val="0"/>
        <w:rPr>
          <w:rFonts w:ascii="Times New Roman" w:hAnsi="Times New Roman" w:cs="Times New Roman"/>
          <w:b/>
        </w:rPr>
      </w:pPr>
      <w:r w:rsidRPr="002B0EE9">
        <w:rPr>
          <w:rFonts w:ascii="Times New Roman" w:hAnsi="Times New Roman" w:cs="Times New Roman"/>
          <w:b/>
        </w:rPr>
        <w:br w:type="page"/>
      </w:r>
      <w:r w:rsidR="00DD7270" w:rsidRPr="002B0EE9">
        <w:rPr>
          <w:rFonts w:ascii="Times New Roman" w:hAnsi="Times New Roman" w:cs="Times New Roman"/>
        </w:rPr>
        <w:lastRenderedPageBreak/>
        <w:t xml:space="preserve"> </w:t>
      </w:r>
      <w:r w:rsidRPr="002B0EE9">
        <w:rPr>
          <w:rFonts w:ascii="Times New Roman" w:hAnsi="Times New Roman" w:cs="Times New Roman"/>
          <w:b/>
        </w:rPr>
        <w:t>Supplemental materials and methods</w:t>
      </w:r>
    </w:p>
    <w:p w:rsidR="00046A26" w:rsidRPr="002B0EE9" w:rsidRDefault="00732038" w:rsidP="00357BD0">
      <w:pPr>
        <w:spacing w:after="0" w:line="480" w:lineRule="auto"/>
        <w:jc w:val="both"/>
        <w:outlineLvl w:val="0"/>
        <w:rPr>
          <w:rFonts w:ascii="Times New Roman" w:hAnsi="Times New Roman" w:cs="Times New Roman"/>
          <w:b/>
          <w:bCs/>
          <w:sz w:val="20"/>
          <w:szCs w:val="20"/>
        </w:rPr>
      </w:pPr>
      <w:r w:rsidRPr="002B0EE9">
        <w:rPr>
          <w:rFonts w:ascii="Times New Roman" w:hAnsi="Times New Roman" w:cs="Times New Roman"/>
          <w:b/>
          <w:bCs/>
          <w:sz w:val="20"/>
          <w:szCs w:val="20"/>
        </w:rPr>
        <w:t xml:space="preserve">Cell culture and tissue collection </w:t>
      </w:r>
    </w:p>
    <w:p w:rsidR="00DD7270" w:rsidRPr="002B0EE9" w:rsidRDefault="00732038" w:rsidP="00357BD0">
      <w:pPr>
        <w:spacing w:after="0" w:line="480" w:lineRule="auto"/>
        <w:jc w:val="both"/>
        <w:outlineLvl w:val="0"/>
        <w:rPr>
          <w:rFonts w:ascii="Times New Roman" w:hAnsi="Times New Roman" w:cs="Times New Roman"/>
          <w:b/>
          <w:bCs/>
          <w:sz w:val="20"/>
          <w:szCs w:val="20"/>
        </w:rPr>
      </w:pPr>
      <w:r w:rsidRPr="002B0EE9">
        <w:rPr>
          <w:rFonts w:ascii="Times New Roman" w:hAnsi="Times New Roman" w:cs="Times New Roman"/>
        </w:rPr>
        <w:t>The human HCC cell lines SNU-368 and HLE were purchased from the American Type Culture Collection (Manassas, VA) and routinely cultured in RPMI-1640 medium (</w:t>
      </w:r>
      <w:proofErr w:type="spellStart"/>
      <w:r w:rsidRPr="002B0EE9">
        <w:rPr>
          <w:rFonts w:ascii="Times New Roman" w:hAnsi="Times New Roman" w:cs="Times New Roman"/>
        </w:rPr>
        <w:t>Gibco</w:t>
      </w:r>
      <w:proofErr w:type="spellEnd"/>
      <w:r w:rsidRPr="002B0EE9">
        <w:rPr>
          <w:rFonts w:ascii="Times New Roman" w:hAnsi="Times New Roman" w:cs="Times New Roman"/>
        </w:rPr>
        <w:t xml:space="preserve">, Gaithersburg, MD) or Dulbecco’s Modified Eagle Medium (DMEM; </w:t>
      </w:r>
      <w:proofErr w:type="spellStart"/>
      <w:r w:rsidRPr="002B0EE9">
        <w:rPr>
          <w:rFonts w:ascii="Times New Roman" w:hAnsi="Times New Roman" w:cs="Times New Roman"/>
        </w:rPr>
        <w:t>Gibco</w:t>
      </w:r>
      <w:proofErr w:type="spellEnd"/>
      <w:r w:rsidRPr="002B0EE9">
        <w:rPr>
          <w:rFonts w:ascii="Times New Roman" w:hAnsi="Times New Roman" w:cs="Times New Roman"/>
        </w:rPr>
        <w:t xml:space="preserve">) supplemented with 10% fetal bovine serum (FBS; </w:t>
      </w:r>
      <w:proofErr w:type="spellStart"/>
      <w:r w:rsidRPr="002B0EE9">
        <w:rPr>
          <w:rFonts w:ascii="Times New Roman" w:hAnsi="Times New Roman" w:cs="Times New Roman"/>
        </w:rPr>
        <w:t>HyClone</w:t>
      </w:r>
      <w:proofErr w:type="spellEnd"/>
      <w:r w:rsidRPr="002B0EE9">
        <w:rPr>
          <w:rFonts w:ascii="Times New Roman" w:hAnsi="Times New Roman" w:cs="Times New Roman"/>
        </w:rPr>
        <w:t xml:space="preserve"> Laboratories, Inc., Logan, UT) at 37°C in a humidified incubator. In addition, 217 paired human HCC tumor and </w:t>
      </w:r>
      <w:proofErr w:type="spellStart"/>
      <w:r w:rsidRPr="002B0EE9">
        <w:rPr>
          <w:rFonts w:ascii="Times New Roman" w:hAnsi="Times New Roman" w:cs="Times New Roman"/>
        </w:rPr>
        <w:t>peritumor</w:t>
      </w:r>
      <w:proofErr w:type="spellEnd"/>
      <w:r w:rsidRPr="002B0EE9">
        <w:rPr>
          <w:rFonts w:ascii="Times New Roman" w:hAnsi="Times New Roman" w:cs="Times New Roman"/>
        </w:rPr>
        <w:t xml:space="preserve"> tissue samples were obtained as previously described</w:t>
      </w:r>
      <w:r w:rsidR="0060192F" w:rsidRPr="002B0EE9">
        <w:rPr>
          <w:rFonts w:ascii="Times New Roman" w:hAnsi="Times New Roman" w:cs="Times New Roman"/>
        </w:rPr>
        <w:fldChar w:fldCharType="begin">
          <w:fldData xml:space="preserve">PEVuZE5vdGU+PENpdGU+PEF1dGhvcj5MaTwvQXV0aG9yPjxZZWFyPjIwMTc8L1llYXI+PFJlY051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</w:fldData>
        </w:fldChar>
      </w:r>
      <w:r w:rsidR="00DD7270" w:rsidRPr="002B0EE9">
        <w:rPr>
          <w:rFonts w:ascii="Times New Roman" w:hAnsi="Times New Roman" w:cs="Times New Roman"/>
        </w:rPr>
        <w:instrText xml:space="preserve"> ADDIN EN.CITE </w:instrText>
      </w:r>
      <w:r w:rsidR="0060192F" w:rsidRPr="002B0EE9">
        <w:rPr>
          <w:rFonts w:ascii="Times New Roman" w:hAnsi="Times New Roman" w:cs="Times New Roman"/>
        </w:rPr>
        <w:fldChar w:fldCharType="begin">
          <w:fldData xml:space="preserve">PEVuZE5vdGU+PENpdGU+PEF1dGhvcj5MaTwvQXV0aG9yPjxZZWFyPjIwMTc8L1llYXI+PFJlY051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</w:fldData>
        </w:fldChar>
      </w:r>
      <w:r w:rsidR="00DD7270" w:rsidRPr="002B0EE9">
        <w:rPr>
          <w:rFonts w:ascii="Times New Roman" w:hAnsi="Times New Roman" w:cs="Times New Roman"/>
        </w:rPr>
        <w:instrText xml:space="preserve"> ADDIN EN.CITE.DATA </w:instrText>
      </w:r>
      <w:r w:rsidR="0060192F" w:rsidRPr="002B0EE9">
        <w:rPr>
          <w:rFonts w:ascii="Times New Roman" w:hAnsi="Times New Roman" w:cs="Times New Roman"/>
        </w:rPr>
      </w:r>
      <w:r w:rsidR="0060192F" w:rsidRPr="002B0EE9">
        <w:rPr>
          <w:rFonts w:ascii="Times New Roman" w:hAnsi="Times New Roman" w:cs="Times New Roman"/>
        </w:rPr>
        <w:fldChar w:fldCharType="end"/>
      </w:r>
      <w:r w:rsidR="0060192F" w:rsidRPr="002B0EE9">
        <w:rPr>
          <w:rFonts w:ascii="Times New Roman" w:hAnsi="Times New Roman" w:cs="Times New Roman"/>
        </w:rPr>
      </w:r>
      <w:r w:rsidR="0060192F" w:rsidRPr="002B0EE9">
        <w:rPr>
          <w:rFonts w:ascii="Times New Roman" w:hAnsi="Times New Roman" w:cs="Times New Roman"/>
        </w:rPr>
        <w:fldChar w:fldCharType="separate"/>
      </w:r>
      <w:r w:rsidR="00DD7270" w:rsidRPr="002B0EE9">
        <w:rPr>
          <w:rFonts w:ascii="Times New Roman" w:hAnsi="Times New Roman" w:cs="Times New Roman"/>
          <w:noProof/>
        </w:rPr>
        <w:t>[</w:t>
      </w:r>
      <w:hyperlink w:anchor="_ENREF_1" w:tooltip="Li, 2017 #197" w:history="1">
        <w:r w:rsidR="00DD7270" w:rsidRPr="002B0EE9">
          <w:rPr>
            <w:rFonts w:ascii="Times New Roman" w:hAnsi="Times New Roman" w:cs="Times New Roman"/>
            <w:noProof/>
          </w:rPr>
          <w:t>1</w:t>
        </w:r>
      </w:hyperlink>
      <w:r w:rsidR="00DD7270" w:rsidRPr="002B0EE9">
        <w:rPr>
          <w:rFonts w:ascii="Times New Roman" w:hAnsi="Times New Roman" w:cs="Times New Roman"/>
          <w:noProof/>
        </w:rPr>
        <w:t xml:space="preserve">, </w:t>
      </w:r>
      <w:hyperlink w:anchor="_ENREF_2" w:tooltip="Sun, 2018 #198" w:history="1">
        <w:r w:rsidR="00DD7270" w:rsidRPr="002B0EE9">
          <w:rPr>
            <w:rFonts w:ascii="Times New Roman" w:hAnsi="Times New Roman" w:cs="Times New Roman"/>
            <w:noProof/>
          </w:rPr>
          <w:t>2</w:t>
        </w:r>
      </w:hyperlink>
      <w:r w:rsidR="00DD7270" w:rsidRPr="002B0EE9">
        <w:rPr>
          <w:rFonts w:ascii="Times New Roman" w:hAnsi="Times New Roman" w:cs="Times New Roman"/>
          <w:noProof/>
        </w:rPr>
        <w:t>]</w:t>
      </w:r>
      <w:r w:rsidR="0060192F" w:rsidRPr="002B0EE9">
        <w:rPr>
          <w:rFonts w:ascii="Times New Roman" w:hAnsi="Times New Roman" w:cs="Times New Roman"/>
        </w:rPr>
        <w:fldChar w:fldCharType="end"/>
      </w:r>
      <w:r w:rsidRPr="002B0EE9">
        <w:rPr>
          <w:rFonts w:ascii="Times New Roman" w:hAnsi="Times New Roman" w:cs="Times New Roman"/>
        </w:rPr>
        <w:t>. This study was approved by the Ethics Committee of the Fourth Military Medical University (Xi’an, China), and written consents were obtained from all patients involved.</w:t>
      </w:r>
      <w:r w:rsidR="00DD7270" w:rsidRPr="002B0EE9">
        <w:rPr>
          <w:rFonts w:ascii="Times New Roman" w:hAnsi="Times New Roman" w:cs="Times New Roman"/>
          <w:b/>
          <w:bCs/>
          <w:sz w:val="20"/>
          <w:szCs w:val="20"/>
        </w:rPr>
        <w:t xml:space="preserve"> </w:t>
      </w:r>
    </w:p>
    <w:p w:rsidR="00DD7270" w:rsidRPr="002B0EE9" w:rsidRDefault="00DD7270" w:rsidP="00357BD0">
      <w:pPr>
        <w:spacing w:after="0" w:line="480" w:lineRule="auto"/>
        <w:jc w:val="both"/>
        <w:outlineLvl w:val="0"/>
        <w:rPr>
          <w:rFonts w:ascii="Times New Roman" w:hAnsi="Times New Roman" w:cs="Times New Roman"/>
          <w:b/>
          <w:bCs/>
          <w:sz w:val="20"/>
          <w:szCs w:val="20"/>
        </w:rPr>
      </w:pPr>
      <w:r w:rsidRPr="002B0EE9">
        <w:rPr>
          <w:rFonts w:ascii="Times New Roman" w:hAnsi="Times New Roman" w:cs="Times New Roman"/>
          <w:b/>
          <w:bCs/>
          <w:sz w:val="20"/>
          <w:szCs w:val="20"/>
        </w:rPr>
        <w:t xml:space="preserve">Western blotting and </w:t>
      </w:r>
      <w:proofErr w:type="spellStart"/>
      <w:r w:rsidRPr="002B0EE9">
        <w:rPr>
          <w:rFonts w:ascii="Times New Roman" w:hAnsi="Times New Roman" w:cs="Times New Roman"/>
          <w:b/>
          <w:bCs/>
          <w:sz w:val="20"/>
          <w:szCs w:val="20"/>
        </w:rPr>
        <w:t>immunohistochemistry</w:t>
      </w:r>
      <w:proofErr w:type="spellEnd"/>
    </w:p>
    <w:p w:rsidR="00DD7270" w:rsidRPr="002B0EE9" w:rsidRDefault="00DD7270" w:rsidP="00357BD0">
      <w:pPr>
        <w:spacing w:after="0" w:line="480" w:lineRule="auto"/>
        <w:ind w:firstLineChars="200" w:firstLine="440"/>
        <w:jc w:val="both"/>
        <w:rPr>
          <w:rFonts w:ascii="Times New Roman" w:hAnsi="Times New Roman" w:cs="Times New Roman"/>
        </w:rPr>
      </w:pPr>
      <w:r w:rsidRPr="002B0EE9">
        <w:rPr>
          <w:rFonts w:ascii="Times New Roman" w:hAnsi="Times New Roman" w:cs="Times New Roman"/>
        </w:rPr>
        <w:t xml:space="preserve">Total protein in HCC tissues and cell lines was separated by sodium </w:t>
      </w:r>
      <w:proofErr w:type="spellStart"/>
      <w:r w:rsidRPr="002B0EE9">
        <w:rPr>
          <w:rFonts w:ascii="Times New Roman" w:hAnsi="Times New Roman" w:cs="Times New Roman"/>
        </w:rPr>
        <w:t>dodecyl</w:t>
      </w:r>
      <w:proofErr w:type="spellEnd"/>
      <w:r w:rsidRPr="002B0EE9">
        <w:rPr>
          <w:rFonts w:ascii="Times New Roman" w:hAnsi="Times New Roman" w:cs="Times New Roman"/>
        </w:rPr>
        <w:t xml:space="preserve"> sulfate-</w:t>
      </w:r>
      <w:proofErr w:type="spellStart"/>
      <w:r w:rsidRPr="002B0EE9">
        <w:rPr>
          <w:rFonts w:ascii="Times New Roman" w:hAnsi="Times New Roman" w:cs="Times New Roman"/>
        </w:rPr>
        <w:t>polyacrylamide</w:t>
      </w:r>
      <w:proofErr w:type="spellEnd"/>
      <w:r w:rsidRPr="002B0EE9">
        <w:rPr>
          <w:rFonts w:ascii="Times New Roman" w:hAnsi="Times New Roman" w:cs="Times New Roman"/>
        </w:rPr>
        <w:t xml:space="preserve"> gel electrophoresis (SDS-PAGE). The proteins in SDS-PAGE were transferred onto </w:t>
      </w:r>
      <w:proofErr w:type="spellStart"/>
      <w:r w:rsidRPr="002B0EE9">
        <w:rPr>
          <w:rFonts w:ascii="Times New Roman" w:hAnsi="Times New Roman" w:cs="Times New Roman"/>
        </w:rPr>
        <w:t>polyvinylidene</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difluoride</w:t>
      </w:r>
      <w:proofErr w:type="spellEnd"/>
      <w:r w:rsidRPr="002B0EE9">
        <w:rPr>
          <w:rFonts w:ascii="Times New Roman" w:hAnsi="Times New Roman" w:cs="Times New Roman"/>
        </w:rPr>
        <w:t xml:space="preserve"> membranes. The membranes were incubated with specific primary antibodies in the blocking solution overnight, and then incubated with horseradish </w:t>
      </w:r>
      <w:proofErr w:type="spellStart"/>
      <w:r w:rsidRPr="002B0EE9">
        <w:rPr>
          <w:rFonts w:ascii="Times New Roman" w:hAnsi="Times New Roman" w:cs="Times New Roman"/>
        </w:rPr>
        <w:t>peroxidase</w:t>
      </w:r>
      <w:proofErr w:type="spellEnd"/>
      <w:r w:rsidRPr="002B0EE9">
        <w:rPr>
          <w:rFonts w:ascii="Times New Roman" w:hAnsi="Times New Roman" w:cs="Times New Roman"/>
        </w:rPr>
        <w:t xml:space="preserve">-conjugated secondary antibody at room temperature for 2 h. Proteins of interest were detected using an enhanced </w:t>
      </w:r>
      <w:proofErr w:type="spellStart"/>
      <w:r w:rsidRPr="002B0EE9">
        <w:rPr>
          <w:rFonts w:ascii="Times New Roman" w:hAnsi="Times New Roman" w:cs="Times New Roman"/>
        </w:rPr>
        <w:t>chemiluminescence</w:t>
      </w:r>
      <w:proofErr w:type="spellEnd"/>
      <w:r w:rsidRPr="002B0EE9">
        <w:rPr>
          <w:rFonts w:ascii="Times New Roman" w:hAnsi="Times New Roman" w:cs="Times New Roman"/>
        </w:rPr>
        <w:t xml:space="preserve"> system. Antibodies and their dilutions are listed in </w:t>
      </w:r>
      <w:r w:rsidRPr="002B0EE9">
        <w:rPr>
          <w:rFonts w:ascii="Times New Roman" w:hAnsi="Times New Roman" w:cs="Times New Roman"/>
          <w:b/>
        </w:rPr>
        <w:t>Supplementary Table 3</w:t>
      </w:r>
      <w:r w:rsidRPr="002B0EE9">
        <w:rPr>
          <w:rFonts w:ascii="Times New Roman" w:hAnsi="Times New Roman" w:cs="Times New Roman"/>
        </w:rPr>
        <w:t xml:space="preserve">. The fold change between tumor and adjacent </w:t>
      </w:r>
      <w:proofErr w:type="spellStart"/>
      <w:r w:rsidRPr="002B0EE9">
        <w:rPr>
          <w:rFonts w:ascii="Times New Roman" w:hAnsi="Times New Roman" w:cs="Times New Roman"/>
        </w:rPr>
        <w:t>nontumor</w:t>
      </w:r>
      <w:proofErr w:type="spellEnd"/>
      <w:r w:rsidRPr="002B0EE9">
        <w:rPr>
          <w:rFonts w:ascii="Times New Roman" w:hAnsi="Times New Roman" w:cs="Times New Roman"/>
        </w:rPr>
        <w:t xml:space="preserve"> tissues was log2-transformed for further analysis.</w:t>
      </w:r>
    </w:p>
    <w:p w:rsidR="00DD7270" w:rsidRPr="002B0EE9" w:rsidRDefault="00DD7270" w:rsidP="00357BD0">
      <w:pPr>
        <w:spacing w:after="0" w:line="480" w:lineRule="auto"/>
        <w:ind w:firstLineChars="200" w:firstLine="440"/>
        <w:jc w:val="both"/>
        <w:rPr>
          <w:rFonts w:ascii="Times New Roman" w:hAnsi="Times New Roman" w:cs="Times New Roman"/>
        </w:rPr>
      </w:pPr>
      <w:r w:rsidRPr="002B0EE9">
        <w:rPr>
          <w:rFonts w:ascii="Times New Roman" w:hAnsi="Times New Roman" w:cs="Times New Roman"/>
        </w:rPr>
        <w:t xml:space="preserve">For </w:t>
      </w:r>
      <w:proofErr w:type="spellStart"/>
      <w:r w:rsidRPr="002B0EE9">
        <w:rPr>
          <w:rFonts w:ascii="Times New Roman" w:hAnsi="Times New Roman" w:cs="Times New Roman"/>
        </w:rPr>
        <w:t>immunohistochemistry</w:t>
      </w:r>
      <w:proofErr w:type="spellEnd"/>
      <w:r w:rsidRPr="002B0EE9">
        <w:rPr>
          <w:rFonts w:ascii="Times New Roman" w:hAnsi="Times New Roman" w:cs="Times New Roman"/>
        </w:rPr>
        <w:t xml:space="preserve"> (IHC), tissues were fixed in 10% of formalin and embedded in paraffin. </w:t>
      </w:r>
      <w:proofErr w:type="spellStart"/>
      <w:r w:rsidRPr="002B0EE9">
        <w:rPr>
          <w:rFonts w:ascii="Times New Roman" w:hAnsi="Times New Roman" w:cs="Times New Roman"/>
        </w:rPr>
        <w:t>Immunohistochemistry</w:t>
      </w:r>
      <w:proofErr w:type="spellEnd"/>
      <w:r w:rsidRPr="002B0EE9">
        <w:rPr>
          <w:rFonts w:ascii="Times New Roman" w:hAnsi="Times New Roman" w:cs="Times New Roman"/>
        </w:rPr>
        <w:t xml:space="preserve"> was performed on four-micrometer paraffin sections using a ready-to-use IHC kit (#859043; </w:t>
      </w:r>
      <w:proofErr w:type="spellStart"/>
      <w:r w:rsidRPr="002B0EE9">
        <w:rPr>
          <w:rFonts w:ascii="Times New Roman" w:hAnsi="Times New Roman" w:cs="Times New Roman"/>
        </w:rPr>
        <w:t>Invitrogen</w:t>
      </w:r>
      <w:proofErr w:type="spellEnd"/>
      <w:r w:rsidRPr="002B0EE9">
        <w:rPr>
          <w:rFonts w:ascii="Times New Roman" w:hAnsi="Times New Roman" w:cs="Times New Roman"/>
        </w:rPr>
        <w:t>). The expression level of target proteins were independently evaluated by two pathologists according to the proportion and intensity of positive cells within five microscopic visual fields per slide as previously described</w:t>
      </w:r>
      <w:r w:rsidR="0060192F" w:rsidRPr="002B0EE9">
        <w:rPr>
          <w:rFonts w:ascii="Times New Roman" w:hAnsi="Times New Roman" w:cs="Times New Roman"/>
        </w:rPr>
        <w:fldChar w:fldCharType="begin">
          <w:fldData xml:space="preserve">PEVuZE5vdGU+PENpdGU+PEF1dGhvcj5IdWFuZzwvQXV0aG9yPjxZZWFyPjIwMTY8L1llYXI+PFJl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</w:fldData>
        </w:fldChar>
      </w:r>
      <w:r w:rsidRPr="002B0EE9">
        <w:rPr>
          <w:rFonts w:ascii="Times New Roman" w:hAnsi="Times New Roman" w:cs="Times New Roman"/>
        </w:rPr>
        <w:instrText xml:space="preserve"> ADDIN EN.CITE </w:instrText>
      </w:r>
      <w:r w:rsidR="0060192F" w:rsidRPr="002B0EE9">
        <w:rPr>
          <w:rFonts w:ascii="Times New Roman" w:hAnsi="Times New Roman" w:cs="Times New Roman"/>
        </w:rPr>
        <w:fldChar w:fldCharType="begin">
          <w:fldData xml:space="preserve">PEVuZE5vdGU+PENpdGU+PEF1dGhvcj5IdWFuZzwvQXV0aG9yPjxZZWFyPjIwMTY8L1llYXI+PFJl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</w:fldData>
        </w:fldChar>
      </w:r>
      <w:r w:rsidRPr="002B0EE9">
        <w:rPr>
          <w:rFonts w:ascii="Times New Roman" w:hAnsi="Times New Roman" w:cs="Times New Roman"/>
        </w:rPr>
        <w:instrText xml:space="preserve"> ADDIN EN.CITE.DATA </w:instrText>
      </w:r>
      <w:r w:rsidR="0060192F" w:rsidRPr="002B0EE9">
        <w:rPr>
          <w:rFonts w:ascii="Times New Roman" w:hAnsi="Times New Roman" w:cs="Times New Roman"/>
        </w:rPr>
      </w:r>
      <w:r w:rsidR="0060192F" w:rsidRPr="002B0EE9">
        <w:rPr>
          <w:rFonts w:ascii="Times New Roman" w:hAnsi="Times New Roman" w:cs="Times New Roman"/>
        </w:rPr>
        <w:fldChar w:fldCharType="end"/>
      </w:r>
      <w:r w:rsidR="0060192F" w:rsidRPr="002B0EE9">
        <w:rPr>
          <w:rFonts w:ascii="Times New Roman" w:hAnsi="Times New Roman" w:cs="Times New Roman"/>
        </w:rPr>
      </w:r>
      <w:r w:rsidR="0060192F" w:rsidRPr="002B0EE9">
        <w:rPr>
          <w:rFonts w:ascii="Times New Roman" w:hAnsi="Times New Roman" w:cs="Times New Roman"/>
        </w:rPr>
        <w:fldChar w:fldCharType="separate"/>
      </w:r>
      <w:r w:rsidRPr="002B0EE9">
        <w:rPr>
          <w:rFonts w:ascii="Times New Roman" w:hAnsi="Times New Roman" w:cs="Times New Roman"/>
          <w:noProof/>
        </w:rPr>
        <w:t>[</w:t>
      </w:r>
      <w:hyperlink w:anchor="_ENREF_3" w:tooltip="Huang, 2016 #2" w:history="1">
        <w:r w:rsidRPr="002B0EE9">
          <w:rPr>
            <w:rFonts w:ascii="Times New Roman" w:hAnsi="Times New Roman" w:cs="Times New Roman"/>
            <w:noProof/>
          </w:rPr>
          <w:t>3</w:t>
        </w:r>
      </w:hyperlink>
      <w:r w:rsidRPr="002B0EE9">
        <w:rPr>
          <w:rFonts w:ascii="Times New Roman" w:hAnsi="Times New Roman" w:cs="Times New Roman"/>
          <w:noProof/>
        </w:rPr>
        <w:t>]</w:t>
      </w:r>
      <w:r w:rsidR="0060192F" w:rsidRPr="002B0EE9">
        <w:rPr>
          <w:rFonts w:ascii="Times New Roman" w:hAnsi="Times New Roman" w:cs="Times New Roman"/>
        </w:rPr>
        <w:fldChar w:fldCharType="end"/>
      </w:r>
      <w:r w:rsidRPr="002B0EE9">
        <w:rPr>
          <w:rFonts w:ascii="Times New Roman" w:hAnsi="Times New Roman" w:cs="Times New Roman"/>
        </w:rPr>
        <w:t xml:space="preserve">. </w:t>
      </w:r>
    </w:p>
    <w:p w:rsidR="00046A26" w:rsidRPr="002B0EE9" w:rsidRDefault="00046A26" w:rsidP="00357BD0">
      <w:pPr>
        <w:spacing w:after="0" w:line="480" w:lineRule="auto"/>
        <w:ind w:firstLineChars="200" w:firstLine="440"/>
        <w:jc w:val="both"/>
        <w:rPr>
          <w:rFonts w:ascii="Times New Roman" w:hAnsi="Times New Roman" w:cs="Times New Roman"/>
        </w:rPr>
      </w:pPr>
    </w:p>
    <w:p w:rsidR="00046A26" w:rsidRPr="002B0EE9" w:rsidRDefault="00732038" w:rsidP="00357BD0">
      <w:pPr>
        <w:spacing w:after="0" w:line="480" w:lineRule="auto"/>
        <w:jc w:val="both"/>
        <w:outlineLvl w:val="0"/>
        <w:rPr>
          <w:rFonts w:ascii="Times New Roman" w:hAnsi="Times New Roman" w:cs="Times New Roman"/>
          <w:b/>
          <w:bCs/>
          <w:sz w:val="20"/>
          <w:szCs w:val="20"/>
        </w:rPr>
      </w:pPr>
      <w:proofErr w:type="spellStart"/>
      <w:r w:rsidRPr="002B0EE9">
        <w:rPr>
          <w:rFonts w:ascii="Times New Roman" w:hAnsi="Times New Roman" w:cs="Times New Roman"/>
          <w:b/>
          <w:bCs/>
          <w:sz w:val="20"/>
          <w:szCs w:val="20"/>
        </w:rPr>
        <w:t>Overexpression</w:t>
      </w:r>
      <w:proofErr w:type="spellEnd"/>
      <w:r w:rsidRPr="002B0EE9">
        <w:rPr>
          <w:rFonts w:ascii="Times New Roman" w:hAnsi="Times New Roman" w:cs="Times New Roman"/>
          <w:b/>
          <w:bCs/>
          <w:sz w:val="20"/>
          <w:szCs w:val="20"/>
        </w:rPr>
        <w:t xml:space="preserve"> and knockdown of target genes</w:t>
      </w:r>
      <w:r w:rsidRPr="002B0EE9">
        <w:rPr>
          <w:rFonts w:ascii="Times New Roman" w:hAnsi="Times New Roman" w:cs="Times New Roman"/>
          <w:b/>
          <w:bCs/>
          <w:sz w:val="20"/>
          <w:szCs w:val="20"/>
        </w:rPr>
        <w:tab/>
      </w:r>
    </w:p>
    <w:p w:rsidR="00046A26" w:rsidRPr="002B0EE9" w:rsidRDefault="00732038" w:rsidP="00357BD0">
      <w:pPr>
        <w:spacing w:after="0" w:line="480" w:lineRule="auto"/>
        <w:ind w:firstLineChars="200" w:firstLine="440"/>
        <w:jc w:val="both"/>
        <w:rPr>
          <w:rFonts w:ascii="Times New Roman" w:hAnsi="Times New Roman" w:cs="Times New Roman"/>
        </w:rPr>
      </w:pPr>
      <w:r w:rsidRPr="002B0EE9">
        <w:rPr>
          <w:rFonts w:ascii="Times New Roman" w:hAnsi="Times New Roman" w:cs="Times New Roman"/>
        </w:rPr>
        <w:t xml:space="preserve">To </w:t>
      </w:r>
      <w:proofErr w:type="spellStart"/>
      <w:r w:rsidRPr="002B0EE9">
        <w:rPr>
          <w:rFonts w:ascii="Times New Roman" w:hAnsi="Times New Roman" w:cs="Times New Roman"/>
        </w:rPr>
        <w:t>overexpress</w:t>
      </w:r>
      <w:proofErr w:type="spellEnd"/>
      <w:r w:rsidRPr="002B0EE9">
        <w:rPr>
          <w:rFonts w:ascii="Times New Roman" w:hAnsi="Times New Roman" w:cs="Times New Roman"/>
        </w:rPr>
        <w:t xml:space="preserve"> H1HR, the DNA sequence encoding human H1HR was PCR-amplified from </w:t>
      </w:r>
      <w:proofErr w:type="spellStart"/>
      <w:r w:rsidRPr="002B0EE9">
        <w:rPr>
          <w:rFonts w:ascii="Times New Roman" w:hAnsi="Times New Roman" w:cs="Times New Roman"/>
        </w:rPr>
        <w:t>cDNA</w:t>
      </w:r>
      <w:proofErr w:type="spellEnd"/>
      <w:r w:rsidRPr="002B0EE9">
        <w:rPr>
          <w:rFonts w:ascii="Times New Roman" w:hAnsi="Times New Roman" w:cs="Times New Roman"/>
        </w:rPr>
        <w:t xml:space="preserve"> of HLE cells and then cloned into the pcDNA™3.1 expression vector. For </w:t>
      </w:r>
      <w:r w:rsidRPr="002B0EE9">
        <w:rPr>
          <w:rFonts w:ascii="Times New Roman" w:hAnsi="Times New Roman" w:cs="Times New Roman"/>
        </w:rPr>
        <w:lastRenderedPageBreak/>
        <w:t>transient knockdown of H1HR, two small interfering RNAs (</w:t>
      </w:r>
      <w:proofErr w:type="spellStart"/>
      <w:r w:rsidRPr="002B0EE9">
        <w:rPr>
          <w:rFonts w:ascii="Times New Roman" w:hAnsi="Times New Roman" w:cs="Times New Roman"/>
        </w:rPr>
        <w:t>siRNAs</w:t>
      </w:r>
      <w:proofErr w:type="spellEnd"/>
      <w:r w:rsidRPr="002B0EE9">
        <w:rPr>
          <w:rFonts w:ascii="Times New Roman" w:hAnsi="Times New Roman" w:cs="Times New Roman"/>
        </w:rPr>
        <w:t xml:space="preserve">) against the H1HR gene were designed and </w:t>
      </w:r>
      <w:proofErr w:type="spellStart"/>
      <w:r w:rsidRPr="002B0EE9">
        <w:rPr>
          <w:rFonts w:ascii="Times New Roman" w:hAnsi="Times New Roman" w:cs="Times New Roman"/>
        </w:rPr>
        <w:t>transfected</w:t>
      </w:r>
      <w:proofErr w:type="spellEnd"/>
      <w:r w:rsidRPr="002B0EE9">
        <w:rPr>
          <w:rFonts w:ascii="Times New Roman" w:hAnsi="Times New Roman" w:cs="Times New Roman"/>
        </w:rPr>
        <w:t xml:space="preserve"> with </w:t>
      </w:r>
      <w:proofErr w:type="spellStart"/>
      <w:r w:rsidRPr="002B0EE9">
        <w:rPr>
          <w:rFonts w:ascii="Times New Roman" w:hAnsi="Times New Roman" w:cs="Times New Roman"/>
        </w:rPr>
        <w:t>Lipofectamine</w:t>
      </w:r>
      <w:proofErr w:type="spellEnd"/>
      <w:r w:rsidRPr="002B0EE9">
        <w:rPr>
          <w:rFonts w:ascii="Times New Roman" w:hAnsi="Times New Roman" w:cs="Times New Roman"/>
        </w:rPr>
        <w:t xml:space="preserve"> 2000 (11668019; </w:t>
      </w:r>
      <w:proofErr w:type="spellStart"/>
      <w:r w:rsidRPr="002B0EE9">
        <w:rPr>
          <w:rFonts w:ascii="Times New Roman" w:hAnsi="Times New Roman" w:cs="Times New Roman"/>
        </w:rPr>
        <w:t>Invitrogen</w:t>
      </w:r>
      <w:proofErr w:type="spellEnd"/>
      <w:r w:rsidRPr="002B0EE9">
        <w:rPr>
          <w:rFonts w:ascii="Times New Roman" w:hAnsi="Times New Roman" w:cs="Times New Roman"/>
        </w:rPr>
        <w:t xml:space="preserve">, Carlsbad, CA). Empty vector and scrambled </w:t>
      </w:r>
      <w:proofErr w:type="spellStart"/>
      <w:r w:rsidRPr="002B0EE9">
        <w:rPr>
          <w:rFonts w:ascii="Times New Roman" w:hAnsi="Times New Roman" w:cs="Times New Roman"/>
        </w:rPr>
        <w:t>siRNA</w:t>
      </w:r>
      <w:proofErr w:type="spellEnd"/>
      <w:r w:rsidRPr="002B0EE9">
        <w:rPr>
          <w:rFonts w:ascii="Times New Roman" w:hAnsi="Times New Roman" w:cs="Times New Roman"/>
        </w:rPr>
        <w:t xml:space="preserve"> were used as controls in the H1HR </w:t>
      </w:r>
      <w:proofErr w:type="spellStart"/>
      <w:r w:rsidRPr="002B0EE9">
        <w:rPr>
          <w:rFonts w:ascii="Times New Roman" w:hAnsi="Times New Roman" w:cs="Times New Roman"/>
        </w:rPr>
        <w:t>overexpression</w:t>
      </w:r>
      <w:proofErr w:type="spellEnd"/>
      <w:r w:rsidRPr="002B0EE9">
        <w:rPr>
          <w:rFonts w:ascii="Times New Roman" w:hAnsi="Times New Roman" w:cs="Times New Roman"/>
        </w:rPr>
        <w:t xml:space="preserve"> and transient knockdown experiments, respectively. For generation of short hairpin RNA (</w:t>
      </w:r>
      <w:proofErr w:type="spellStart"/>
      <w:r w:rsidRPr="002B0EE9">
        <w:rPr>
          <w:rFonts w:ascii="Times New Roman" w:hAnsi="Times New Roman" w:cs="Times New Roman"/>
        </w:rPr>
        <w:t>shRNA</w:t>
      </w:r>
      <w:proofErr w:type="spellEnd"/>
      <w:r w:rsidRPr="002B0EE9">
        <w:rPr>
          <w:rFonts w:ascii="Times New Roman" w:hAnsi="Times New Roman" w:cs="Times New Roman"/>
        </w:rPr>
        <w:t xml:space="preserve">) expression vectors, an </w:t>
      </w:r>
      <w:proofErr w:type="spellStart"/>
      <w:r w:rsidRPr="002B0EE9">
        <w:rPr>
          <w:rFonts w:ascii="Times New Roman" w:hAnsi="Times New Roman" w:cs="Times New Roman"/>
        </w:rPr>
        <w:t>shRNA</w:t>
      </w:r>
      <w:proofErr w:type="spellEnd"/>
      <w:r w:rsidRPr="002B0EE9">
        <w:rPr>
          <w:rFonts w:ascii="Times New Roman" w:hAnsi="Times New Roman" w:cs="Times New Roman"/>
        </w:rPr>
        <w:t xml:space="preserve"> containing specific sequences targeting the human H1HR mRNA sequence (5'-GGATCAGATGTTAGGTGAT-3') was cloned into the </w:t>
      </w:r>
      <w:proofErr w:type="spellStart"/>
      <w:r w:rsidRPr="002B0EE9">
        <w:rPr>
          <w:rFonts w:ascii="Times New Roman" w:hAnsi="Times New Roman" w:cs="Times New Roman"/>
        </w:rPr>
        <w:t>pSilencer</w:t>
      </w:r>
      <w:proofErr w:type="spellEnd"/>
      <w:r w:rsidRPr="002B0EE9">
        <w:rPr>
          <w:rFonts w:ascii="Times New Roman" w:hAnsi="Times New Roman" w:cs="Times New Roman"/>
        </w:rPr>
        <w:t xml:space="preserve">™ 3.1-H1 </w:t>
      </w:r>
      <w:proofErr w:type="spellStart"/>
      <w:r w:rsidRPr="002B0EE9">
        <w:rPr>
          <w:rFonts w:ascii="Times New Roman" w:hAnsi="Times New Roman" w:cs="Times New Roman"/>
        </w:rPr>
        <w:t>puro</w:t>
      </w:r>
      <w:proofErr w:type="spellEnd"/>
      <w:r w:rsidRPr="002B0EE9">
        <w:rPr>
          <w:rFonts w:ascii="Times New Roman" w:hAnsi="Times New Roman" w:cs="Times New Roman"/>
        </w:rPr>
        <w:t xml:space="preserve"> vector (</w:t>
      </w:r>
      <w:proofErr w:type="spellStart"/>
      <w:r w:rsidRPr="002B0EE9">
        <w:rPr>
          <w:rFonts w:ascii="Times New Roman" w:hAnsi="Times New Roman" w:cs="Times New Roman"/>
        </w:rPr>
        <w:t>Ambion</w:t>
      </w:r>
      <w:proofErr w:type="spellEnd"/>
      <w:r w:rsidRPr="002B0EE9">
        <w:rPr>
          <w:rFonts w:ascii="Times New Roman" w:hAnsi="Times New Roman" w:cs="Times New Roman"/>
        </w:rPr>
        <w:t xml:space="preserve">). A control </w:t>
      </w:r>
      <w:proofErr w:type="spellStart"/>
      <w:r w:rsidRPr="002B0EE9">
        <w:rPr>
          <w:rFonts w:ascii="Times New Roman" w:hAnsi="Times New Roman" w:cs="Times New Roman"/>
        </w:rPr>
        <w:t>shRNA</w:t>
      </w:r>
      <w:proofErr w:type="spellEnd"/>
      <w:r w:rsidRPr="002B0EE9">
        <w:rPr>
          <w:rFonts w:ascii="Times New Roman" w:hAnsi="Times New Roman" w:cs="Times New Roman"/>
        </w:rPr>
        <w:t xml:space="preserve"> (5'-UUCUCCGAACGUGUCACGUTT-3') was also cloned into the </w:t>
      </w:r>
      <w:proofErr w:type="spellStart"/>
      <w:r w:rsidRPr="002B0EE9">
        <w:rPr>
          <w:rFonts w:ascii="Times New Roman" w:hAnsi="Times New Roman" w:cs="Times New Roman"/>
        </w:rPr>
        <w:t>pSilencer</w:t>
      </w:r>
      <w:proofErr w:type="spellEnd"/>
      <w:r w:rsidRPr="002B0EE9">
        <w:rPr>
          <w:rFonts w:ascii="Times New Roman" w:hAnsi="Times New Roman" w:cs="Times New Roman"/>
        </w:rPr>
        <w:t xml:space="preserve">™ 3.1-H1 </w:t>
      </w:r>
      <w:proofErr w:type="spellStart"/>
      <w:r w:rsidRPr="002B0EE9">
        <w:rPr>
          <w:rFonts w:ascii="Times New Roman" w:hAnsi="Times New Roman" w:cs="Times New Roman"/>
        </w:rPr>
        <w:t>puro</w:t>
      </w:r>
      <w:proofErr w:type="spellEnd"/>
      <w:r w:rsidRPr="002B0EE9">
        <w:rPr>
          <w:rFonts w:ascii="Times New Roman" w:hAnsi="Times New Roman" w:cs="Times New Roman"/>
        </w:rPr>
        <w:t xml:space="preserve"> vector, which was used as a silencing negative control.</w:t>
      </w:r>
    </w:p>
    <w:p w:rsidR="00DD7270" w:rsidRPr="002B0EE9" w:rsidRDefault="00732038" w:rsidP="00357BD0">
      <w:pPr>
        <w:spacing w:after="0" w:line="480" w:lineRule="auto"/>
        <w:jc w:val="both"/>
        <w:outlineLvl w:val="0"/>
        <w:rPr>
          <w:rFonts w:ascii="Times New Roman" w:hAnsi="Times New Roman" w:cs="Times New Roman"/>
        </w:rPr>
      </w:pPr>
      <w:r w:rsidRPr="002B0EE9">
        <w:rPr>
          <w:rFonts w:ascii="Times New Roman" w:hAnsi="Times New Roman" w:cs="Times New Roman"/>
        </w:rPr>
        <w:t xml:space="preserve">For </w:t>
      </w:r>
      <w:proofErr w:type="spellStart"/>
      <w:r w:rsidRPr="002B0EE9">
        <w:rPr>
          <w:rFonts w:ascii="Times New Roman" w:hAnsi="Times New Roman" w:cs="Times New Roman"/>
        </w:rPr>
        <w:t>transfection</w:t>
      </w:r>
      <w:proofErr w:type="spellEnd"/>
      <w:r w:rsidRPr="002B0EE9">
        <w:rPr>
          <w:rFonts w:ascii="Times New Roman" w:hAnsi="Times New Roman" w:cs="Times New Roman"/>
        </w:rPr>
        <w:t xml:space="preserve">, SNU-368 and HLE cells were seeded in 6-well plates to 60-80% </w:t>
      </w:r>
      <w:proofErr w:type="spellStart"/>
      <w:r w:rsidRPr="002B0EE9">
        <w:rPr>
          <w:rFonts w:ascii="Times New Roman" w:hAnsi="Times New Roman" w:cs="Times New Roman"/>
        </w:rPr>
        <w:t>confluency</w:t>
      </w:r>
      <w:proofErr w:type="spellEnd"/>
      <w:r w:rsidRPr="002B0EE9">
        <w:rPr>
          <w:rFonts w:ascii="Times New Roman" w:hAnsi="Times New Roman" w:cs="Times New Roman"/>
        </w:rPr>
        <w:t xml:space="preserve">. Then the vectors were </w:t>
      </w:r>
      <w:proofErr w:type="spellStart"/>
      <w:r w:rsidRPr="002B0EE9">
        <w:rPr>
          <w:rFonts w:ascii="Times New Roman" w:hAnsi="Times New Roman" w:cs="Times New Roman"/>
        </w:rPr>
        <w:t>transfected</w:t>
      </w:r>
      <w:proofErr w:type="spellEnd"/>
      <w:r w:rsidRPr="002B0EE9">
        <w:rPr>
          <w:rFonts w:ascii="Times New Roman" w:hAnsi="Times New Roman" w:cs="Times New Roman"/>
        </w:rPr>
        <w:t xml:space="preserve"> into HCC cells using </w:t>
      </w:r>
      <w:proofErr w:type="spellStart"/>
      <w:r w:rsidRPr="002B0EE9">
        <w:rPr>
          <w:rFonts w:ascii="Times New Roman" w:hAnsi="Times New Roman" w:cs="Times New Roman"/>
        </w:rPr>
        <w:t>Lipofectamine</w:t>
      </w:r>
      <w:proofErr w:type="spellEnd"/>
      <w:r w:rsidRPr="002B0EE9">
        <w:rPr>
          <w:rFonts w:ascii="Times New Roman" w:hAnsi="Times New Roman" w:cs="Times New Roman"/>
        </w:rPr>
        <w:t xml:space="preserve"> 2000 according to the manufacturer’s protocol. Stable </w:t>
      </w:r>
      <w:proofErr w:type="spellStart"/>
      <w:r w:rsidRPr="002B0EE9">
        <w:rPr>
          <w:rFonts w:ascii="Times New Roman" w:hAnsi="Times New Roman" w:cs="Times New Roman"/>
        </w:rPr>
        <w:t>transfectants</w:t>
      </w:r>
      <w:proofErr w:type="spellEnd"/>
      <w:r w:rsidRPr="002B0EE9">
        <w:rPr>
          <w:rFonts w:ascii="Times New Roman" w:hAnsi="Times New Roman" w:cs="Times New Roman"/>
        </w:rPr>
        <w:t xml:space="preserve"> were selected in G418 sulfate (A1720, Sigma-Aldrich) for 4 weeks. The </w:t>
      </w:r>
      <w:proofErr w:type="spellStart"/>
      <w:r w:rsidRPr="002B0EE9">
        <w:rPr>
          <w:rFonts w:ascii="Times New Roman" w:hAnsi="Times New Roman" w:cs="Times New Roman"/>
        </w:rPr>
        <w:t>siRNAs</w:t>
      </w:r>
      <w:proofErr w:type="spellEnd"/>
      <w:r w:rsidRPr="002B0EE9">
        <w:rPr>
          <w:rFonts w:ascii="Times New Roman" w:hAnsi="Times New Roman" w:cs="Times New Roman"/>
        </w:rPr>
        <w:t xml:space="preserve"> sequences (</w:t>
      </w:r>
      <w:proofErr w:type="spellStart"/>
      <w:r w:rsidRPr="002B0EE9">
        <w:rPr>
          <w:rFonts w:ascii="Times New Roman" w:hAnsi="Times New Roman" w:cs="Times New Roman"/>
        </w:rPr>
        <w:t>GenePharma</w:t>
      </w:r>
      <w:proofErr w:type="spellEnd"/>
      <w:r w:rsidRPr="002B0EE9">
        <w:rPr>
          <w:rFonts w:ascii="Times New Roman" w:hAnsi="Times New Roman" w:cs="Times New Roman"/>
        </w:rPr>
        <w:t xml:space="preserve">, Shanghai, China) and scrambled </w:t>
      </w:r>
      <w:proofErr w:type="spellStart"/>
      <w:r w:rsidRPr="002B0EE9">
        <w:rPr>
          <w:rFonts w:ascii="Times New Roman" w:hAnsi="Times New Roman" w:cs="Times New Roman"/>
        </w:rPr>
        <w:t>siRNA</w:t>
      </w:r>
      <w:proofErr w:type="spellEnd"/>
      <w:r w:rsidRPr="002B0EE9">
        <w:rPr>
          <w:rFonts w:ascii="Times New Roman" w:hAnsi="Times New Roman" w:cs="Times New Roman"/>
        </w:rPr>
        <w:t xml:space="preserve"> are provided in </w:t>
      </w:r>
      <w:r w:rsidRPr="002B0EE9">
        <w:rPr>
          <w:rFonts w:ascii="Times New Roman" w:hAnsi="Times New Roman" w:cs="Times New Roman"/>
          <w:b/>
        </w:rPr>
        <w:t xml:space="preserve">Supplementary Table </w:t>
      </w:r>
      <w:r w:rsidR="00725804" w:rsidRPr="002B0EE9">
        <w:rPr>
          <w:rFonts w:ascii="Times New Roman" w:hAnsi="Times New Roman" w:cs="Times New Roman"/>
          <w:b/>
        </w:rPr>
        <w:t>4</w:t>
      </w:r>
      <w:r w:rsidRPr="002B0EE9">
        <w:rPr>
          <w:rFonts w:ascii="Times New Roman" w:hAnsi="Times New Roman" w:cs="Times New Roman"/>
        </w:rPr>
        <w:t xml:space="preserve">. The </w:t>
      </w:r>
      <w:proofErr w:type="spellStart"/>
      <w:r w:rsidRPr="002B0EE9">
        <w:rPr>
          <w:rFonts w:ascii="Times New Roman" w:hAnsi="Times New Roman" w:cs="Times New Roman"/>
        </w:rPr>
        <w:t>miRNAs</w:t>
      </w:r>
      <w:proofErr w:type="spellEnd"/>
      <w:r w:rsidRPr="002B0EE9">
        <w:rPr>
          <w:rFonts w:ascii="Times New Roman" w:hAnsi="Times New Roman" w:cs="Times New Roman"/>
        </w:rPr>
        <w:t xml:space="preserve"> used in this study were purchased from </w:t>
      </w:r>
      <w:proofErr w:type="spellStart"/>
      <w:r w:rsidRPr="002B0EE9">
        <w:rPr>
          <w:rFonts w:ascii="Times New Roman" w:hAnsi="Times New Roman" w:cs="Times New Roman"/>
        </w:rPr>
        <w:t>GenePharma</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Lipofectamine</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Invitrogen</w:t>
      </w:r>
      <w:proofErr w:type="spellEnd"/>
      <w:r w:rsidRPr="002B0EE9">
        <w:rPr>
          <w:rFonts w:ascii="Times New Roman" w:hAnsi="Times New Roman" w:cs="Times New Roman"/>
        </w:rPr>
        <w:t xml:space="preserve">, Shanghai, China) was used for </w:t>
      </w:r>
      <w:proofErr w:type="spellStart"/>
      <w:r w:rsidRPr="002B0EE9">
        <w:rPr>
          <w:rFonts w:ascii="Times New Roman" w:hAnsi="Times New Roman" w:cs="Times New Roman"/>
        </w:rPr>
        <w:t>transfection</w:t>
      </w:r>
      <w:proofErr w:type="spellEnd"/>
      <w:r w:rsidRPr="002B0EE9">
        <w:rPr>
          <w:rFonts w:ascii="Times New Roman" w:hAnsi="Times New Roman" w:cs="Times New Roman"/>
        </w:rPr>
        <w:t xml:space="preserve"> according to the manufacturer’ s instructions.</w:t>
      </w:r>
      <w:r w:rsidR="00DD7270" w:rsidRPr="002B0EE9">
        <w:rPr>
          <w:rFonts w:ascii="Times New Roman" w:hAnsi="Times New Roman" w:cs="Times New Roman"/>
          <w:b/>
          <w:bCs/>
          <w:sz w:val="20"/>
          <w:szCs w:val="20"/>
        </w:rPr>
        <w:t xml:space="preserve"> </w:t>
      </w:r>
    </w:p>
    <w:p w:rsidR="00046A26" w:rsidRPr="002B0EE9" w:rsidRDefault="00732038" w:rsidP="00357BD0">
      <w:pPr>
        <w:spacing w:after="0" w:line="480" w:lineRule="auto"/>
        <w:jc w:val="both"/>
        <w:outlineLvl w:val="0"/>
        <w:rPr>
          <w:rFonts w:ascii="Times New Roman" w:hAnsi="Times New Roman" w:cs="Times New Roman"/>
          <w:b/>
          <w:bCs/>
          <w:sz w:val="20"/>
          <w:szCs w:val="20"/>
        </w:rPr>
      </w:pPr>
      <w:r w:rsidRPr="002B0EE9">
        <w:rPr>
          <w:rFonts w:ascii="Times New Roman" w:hAnsi="Times New Roman" w:cs="Times New Roman"/>
          <w:b/>
          <w:bCs/>
          <w:sz w:val="20"/>
          <w:szCs w:val="20"/>
        </w:rPr>
        <w:t>Quantitative real-time PCR</w:t>
      </w:r>
    </w:p>
    <w:p w:rsidR="00046A26" w:rsidRPr="002B0EE9" w:rsidRDefault="00732038" w:rsidP="00357BD0">
      <w:pPr>
        <w:spacing w:after="0" w:line="480" w:lineRule="auto"/>
        <w:ind w:firstLineChars="200" w:firstLine="440"/>
        <w:jc w:val="both"/>
        <w:rPr>
          <w:rFonts w:ascii="Times New Roman" w:hAnsi="Times New Roman" w:cs="Times New Roman"/>
        </w:rPr>
      </w:pPr>
      <w:r w:rsidRPr="002B0EE9">
        <w:rPr>
          <w:rFonts w:ascii="Times New Roman" w:hAnsi="Times New Roman" w:cs="Times New Roman"/>
        </w:rPr>
        <w:t xml:space="preserve">Total RNA was extracted from HCC tissue samples or cultured cells using the </w:t>
      </w:r>
      <w:proofErr w:type="spellStart"/>
      <w:r w:rsidRPr="002B0EE9">
        <w:rPr>
          <w:rFonts w:ascii="Times New Roman" w:hAnsi="Times New Roman" w:cs="Times New Roman"/>
        </w:rPr>
        <w:t>TRIzol</w:t>
      </w:r>
      <w:proofErr w:type="spellEnd"/>
      <w:r w:rsidRPr="002B0EE9">
        <w:rPr>
          <w:rFonts w:ascii="Times New Roman" w:hAnsi="Times New Roman" w:cs="Times New Roman"/>
        </w:rPr>
        <w:t xml:space="preserve"> Reagent (</w:t>
      </w:r>
      <w:proofErr w:type="spellStart"/>
      <w:r w:rsidRPr="002B0EE9">
        <w:rPr>
          <w:rFonts w:ascii="Times New Roman" w:hAnsi="Times New Roman" w:cs="Times New Roman"/>
        </w:rPr>
        <w:t>Invitrogen</w:t>
      </w:r>
      <w:proofErr w:type="spellEnd"/>
      <w:r w:rsidRPr="002B0EE9">
        <w:rPr>
          <w:rFonts w:ascii="Times New Roman" w:hAnsi="Times New Roman" w:cs="Times New Roman"/>
        </w:rPr>
        <w:t xml:space="preserve">), and reverse transcription was performed using the </w:t>
      </w:r>
      <w:proofErr w:type="spellStart"/>
      <w:r w:rsidRPr="002B0EE9">
        <w:rPr>
          <w:rFonts w:ascii="Times New Roman" w:hAnsi="Times New Roman" w:cs="Times New Roman"/>
        </w:rPr>
        <w:t>PrimeScript</w:t>
      </w:r>
      <w:proofErr w:type="spellEnd"/>
      <w:r w:rsidRPr="002B0EE9">
        <w:rPr>
          <w:rFonts w:ascii="Times New Roman" w:hAnsi="Times New Roman" w:cs="Times New Roman"/>
        </w:rPr>
        <w:t xml:space="preserve"> RT Reagent kit with </w:t>
      </w:r>
      <w:proofErr w:type="spellStart"/>
      <w:r w:rsidRPr="002B0EE9">
        <w:rPr>
          <w:rFonts w:ascii="Times New Roman" w:hAnsi="Times New Roman" w:cs="Times New Roman"/>
        </w:rPr>
        <w:t>gDNA</w:t>
      </w:r>
      <w:proofErr w:type="spellEnd"/>
      <w:r w:rsidRPr="002B0EE9">
        <w:rPr>
          <w:rFonts w:ascii="Times New Roman" w:hAnsi="Times New Roman" w:cs="Times New Roman"/>
        </w:rPr>
        <w:t xml:space="preserve"> Eraser (RR047A; Takara Bio, </w:t>
      </w:r>
      <w:proofErr w:type="spellStart"/>
      <w:r w:rsidRPr="002B0EE9">
        <w:rPr>
          <w:rFonts w:ascii="Times New Roman" w:hAnsi="Times New Roman" w:cs="Times New Roman"/>
        </w:rPr>
        <w:t>Kusatsu</w:t>
      </w:r>
      <w:proofErr w:type="spellEnd"/>
      <w:r w:rsidRPr="002B0EE9">
        <w:rPr>
          <w:rFonts w:ascii="Times New Roman" w:hAnsi="Times New Roman" w:cs="Times New Roman"/>
        </w:rPr>
        <w:t>, Japan) according to the manufacturer’s instructions. Quantitative real-time PCR (</w:t>
      </w:r>
      <w:proofErr w:type="spellStart"/>
      <w:r w:rsidRPr="002B0EE9">
        <w:rPr>
          <w:rFonts w:ascii="Times New Roman" w:hAnsi="Times New Roman" w:cs="Times New Roman"/>
        </w:rPr>
        <w:t>qRT</w:t>
      </w:r>
      <w:proofErr w:type="spellEnd"/>
      <w:r w:rsidRPr="002B0EE9">
        <w:rPr>
          <w:rFonts w:ascii="Times New Roman" w:hAnsi="Times New Roman" w:cs="Times New Roman"/>
        </w:rPr>
        <w:t>-PCR) was performed using SYBR 2×qPCR Master Mix (</w:t>
      </w:r>
      <w:proofErr w:type="spellStart"/>
      <w:r w:rsidRPr="002B0EE9">
        <w:rPr>
          <w:rFonts w:ascii="Times New Roman" w:hAnsi="Times New Roman" w:cs="Times New Roman"/>
        </w:rPr>
        <w:t>Everbright</w:t>
      </w:r>
      <w:proofErr w:type="spellEnd"/>
      <w:r w:rsidRPr="002B0EE9">
        <w:rPr>
          <w:rFonts w:ascii="Times New Roman" w:hAnsi="Times New Roman" w:cs="Times New Roman"/>
        </w:rPr>
        <w:t xml:space="preserve"> USA Inc., Redmond, WA). The cycling parameters were 95°C for 15 s, 55°C for 15 s and 72°C for 15 s for 40 cycles. A melting-curve analysis was performed to check the specificity of PCR. The relative expression levels of target genes were determined using the 2</w:t>
      </w:r>
      <w:r w:rsidRPr="002B0EE9">
        <w:rPr>
          <w:rFonts w:ascii="Times New Roman" w:hAnsi="Times New Roman" w:cs="Times New Roman"/>
          <w:vertAlign w:val="superscript"/>
        </w:rPr>
        <w:t>−△△CT</w:t>
      </w:r>
      <w:r w:rsidRPr="002B0EE9">
        <w:rPr>
          <w:rFonts w:ascii="Times New Roman" w:hAnsi="Times New Roman" w:cs="Times New Roman"/>
        </w:rPr>
        <w:t xml:space="preserve"> method. GAPDH served as an internal control. The expression level was normalized to the fold change detected in the corresponding control cells, which was defined as 1.0. For the mRNA expression level of target genes in HCC tissue </w:t>
      </w:r>
      <w:r w:rsidRPr="002B0EE9">
        <w:rPr>
          <w:rFonts w:ascii="Times New Roman" w:hAnsi="Times New Roman" w:cs="Times New Roman"/>
        </w:rPr>
        <w:lastRenderedPageBreak/>
        <w:t xml:space="preserve">samples, the fold change between tumor and adjacent </w:t>
      </w:r>
      <w:proofErr w:type="spellStart"/>
      <w:r w:rsidRPr="002B0EE9">
        <w:rPr>
          <w:rFonts w:ascii="Times New Roman" w:hAnsi="Times New Roman" w:cs="Times New Roman"/>
        </w:rPr>
        <w:t>nontumor</w:t>
      </w:r>
      <w:proofErr w:type="spellEnd"/>
      <w:r w:rsidRPr="002B0EE9">
        <w:rPr>
          <w:rFonts w:ascii="Times New Roman" w:hAnsi="Times New Roman" w:cs="Times New Roman"/>
        </w:rPr>
        <w:t xml:space="preserve"> tissues was log2-transformed for further analysis. Primer sequences are listed in </w:t>
      </w:r>
      <w:r w:rsidRPr="002B0EE9">
        <w:rPr>
          <w:rFonts w:ascii="Times New Roman" w:hAnsi="Times New Roman" w:cs="Times New Roman"/>
          <w:b/>
        </w:rPr>
        <w:t xml:space="preserve">Supplementary Table </w:t>
      </w:r>
      <w:r w:rsidR="00725804" w:rsidRPr="002B0EE9">
        <w:rPr>
          <w:rFonts w:ascii="Times New Roman" w:hAnsi="Times New Roman" w:cs="Times New Roman"/>
          <w:b/>
        </w:rPr>
        <w:t>4</w:t>
      </w:r>
      <w:r w:rsidRPr="002B0EE9">
        <w:rPr>
          <w:rFonts w:ascii="Times New Roman" w:hAnsi="Times New Roman" w:cs="Times New Roman"/>
        </w:rPr>
        <w:t>.</w:t>
      </w:r>
    </w:p>
    <w:p w:rsidR="00046A26" w:rsidRPr="002B0EE9" w:rsidRDefault="00732038" w:rsidP="00357BD0">
      <w:pPr>
        <w:spacing w:after="0" w:line="480" w:lineRule="auto"/>
        <w:jc w:val="both"/>
        <w:outlineLvl w:val="0"/>
        <w:rPr>
          <w:rFonts w:ascii="Times New Roman" w:hAnsi="Times New Roman" w:cs="Times New Roman"/>
          <w:b/>
          <w:bCs/>
          <w:sz w:val="20"/>
          <w:szCs w:val="20"/>
        </w:rPr>
      </w:pPr>
      <w:proofErr w:type="spellStart"/>
      <w:r w:rsidRPr="002B0EE9">
        <w:rPr>
          <w:rFonts w:ascii="Times New Roman" w:hAnsi="Times New Roman" w:cs="Times New Roman"/>
          <w:b/>
          <w:bCs/>
          <w:sz w:val="20"/>
          <w:szCs w:val="20"/>
        </w:rPr>
        <w:t>Transwell</w:t>
      </w:r>
      <w:proofErr w:type="spellEnd"/>
      <w:r w:rsidRPr="002B0EE9">
        <w:rPr>
          <w:rFonts w:ascii="Times New Roman" w:hAnsi="Times New Roman" w:cs="Times New Roman"/>
          <w:b/>
          <w:bCs/>
          <w:sz w:val="20"/>
          <w:szCs w:val="20"/>
        </w:rPr>
        <w:t xml:space="preserve"> migration and </w:t>
      </w:r>
      <w:proofErr w:type="spellStart"/>
      <w:r w:rsidRPr="002B0EE9">
        <w:rPr>
          <w:rFonts w:ascii="Times New Roman" w:hAnsi="Times New Roman" w:cs="Times New Roman"/>
          <w:b/>
          <w:bCs/>
          <w:sz w:val="20"/>
          <w:szCs w:val="20"/>
        </w:rPr>
        <w:t>matrigel</w:t>
      </w:r>
      <w:proofErr w:type="spellEnd"/>
      <w:r w:rsidRPr="002B0EE9">
        <w:rPr>
          <w:rFonts w:ascii="Times New Roman" w:hAnsi="Times New Roman" w:cs="Times New Roman"/>
          <w:b/>
          <w:bCs/>
          <w:sz w:val="20"/>
          <w:szCs w:val="20"/>
        </w:rPr>
        <w:t xml:space="preserve"> invasion assays</w:t>
      </w:r>
    </w:p>
    <w:p w:rsidR="00046A26" w:rsidRPr="002B0EE9" w:rsidRDefault="00732038" w:rsidP="00357BD0">
      <w:pPr>
        <w:spacing w:after="0" w:line="480" w:lineRule="auto"/>
        <w:ind w:firstLineChars="200" w:firstLine="440"/>
        <w:jc w:val="both"/>
        <w:rPr>
          <w:rFonts w:ascii="Times New Roman" w:hAnsi="Times New Roman" w:cs="Times New Roman"/>
        </w:rPr>
      </w:pPr>
      <w:r w:rsidRPr="002B0EE9">
        <w:rPr>
          <w:rFonts w:ascii="Times New Roman" w:hAnsi="Times New Roman" w:cs="Times New Roman"/>
        </w:rPr>
        <w:t xml:space="preserve">For the migration assay, the transiently </w:t>
      </w:r>
      <w:proofErr w:type="spellStart"/>
      <w:r w:rsidRPr="002B0EE9">
        <w:rPr>
          <w:rFonts w:ascii="Times New Roman" w:hAnsi="Times New Roman" w:cs="Times New Roman"/>
        </w:rPr>
        <w:t>transfected</w:t>
      </w:r>
      <w:proofErr w:type="spellEnd"/>
      <w:r w:rsidRPr="002B0EE9">
        <w:rPr>
          <w:rFonts w:ascii="Times New Roman" w:hAnsi="Times New Roman" w:cs="Times New Roman"/>
        </w:rPr>
        <w:t xml:space="preserve"> HCC cells (SNU-368 and HLE) were seeded into the upper chamber of a </w:t>
      </w:r>
      <w:proofErr w:type="spellStart"/>
      <w:r w:rsidRPr="002B0EE9">
        <w:rPr>
          <w:rFonts w:ascii="Times New Roman" w:hAnsi="Times New Roman" w:cs="Times New Roman"/>
        </w:rPr>
        <w:t>transwell</w:t>
      </w:r>
      <w:proofErr w:type="spellEnd"/>
      <w:r w:rsidRPr="002B0EE9">
        <w:rPr>
          <w:rFonts w:ascii="Times New Roman" w:hAnsi="Times New Roman" w:cs="Times New Roman"/>
        </w:rPr>
        <w:t xml:space="preserve"> insert (Corning Falcon; Corning, NY) and then placed into the </w:t>
      </w:r>
      <w:proofErr w:type="spellStart"/>
      <w:r w:rsidRPr="002B0EE9">
        <w:rPr>
          <w:rFonts w:ascii="Times New Roman" w:hAnsi="Times New Roman" w:cs="Times New Roman"/>
        </w:rPr>
        <w:t>transwell</w:t>
      </w:r>
      <w:proofErr w:type="spellEnd"/>
      <w:r w:rsidRPr="002B0EE9">
        <w:rPr>
          <w:rFonts w:ascii="Times New Roman" w:hAnsi="Times New Roman" w:cs="Times New Roman"/>
        </w:rPr>
        <w:t xml:space="preserve"> containing DMEM with 10% FBS in the lower chamber. For the invasion assay, cells were seeded in the upper chamber that was pre-coated with 10 mg/</w:t>
      </w:r>
      <w:proofErr w:type="spellStart"/>
      <w:r w:rsidRPr="002B0EE9">
        <w:rPr>
          <w:rFonts w:ascii="Times New Roman" w:hAnsi="Times New Roman" w:cs="Times New Roman"/>
        </w:rPr>
        <w:t>mL</w:t>
      </w:r>
      <w:proofErr w:type="spellEnd"/>
      <w:r w:rsidRPr="002B0EE9">
        <w:rPr>
          <w:rFonts w:ascii="Times New Roman" w:hAnsi="Times New Roman" w:cs="Times New Roman"/>
        </w:rPr>
        <w:t xml:space="preserve"> growth factor-reduced </w:t>
      </w:r>
      <w:proofErr w:type="spellStart"/>
      <w:r w:rsidRPr="002B0EE9">
        <w:rPr>
          <w:rFonts w:ascii="Times New Roman" w:hAnsi="Times New Roman" w:cs="Times New Roman"/>
        </w:rPr>
        <w:t>Matrigel</w:t>
      </w:r>
      <w:proofErr w:type="spellEnd"/>
      <w:r w:rsidRPr="002B0EE9">
        <w:rPr>
          <w:rFonts w:ascii="Times New Roman" w:hAnsi="Times New Roman" w:cs="Times New Roman"/>
        </w:rPr>
        <w:t xml:space="preserve"> (BD Biosciences; Franklin Lakes, NJ). After incubation for 48 h, cells that migrated onto the lower surface of the filter were fixed and stained with crystal violet. Migration and invasion were determined by counting cells in five microscopic fields per well. </w:t>
      </w:r>
    </w:p>
    <w:p w:rsidR="00046A26" w:rsidRPr="002B0EE9" w:rsidRDefault="00732038" w:rsidP="00357BD0">
      <w:pPr>
        <w:spacing w:after="0" w:line="480" w:lineRule="auto"/>
        <w:jc w:val="both"/>
        <w:outlineLvl w:val="0"/>
        <w:rPr>
          <w:rFonts w:ascii="Times New Roman" w:hAnsi="Times New Roman" w:cs="Times New Roman"/>
          <w:b/>
          <w:bCs/>
          <w:sz w:val="20"/>
          <w:szCs w:val="20"/>
        </w:rPr>
      </w:pPr>
      <w:r w:rsidRPr="002B0EE9">
        <w:rPr>
          <w:rFonts w:ascii="Times New Roman" w:hAnsi="Times New Roman" w:cs="Times New Roman"/>
          <w:b/>
          <w:bCs/>
          <w:sz w:val="20"/>
          <w:szCs w:val="20"/>
        </w:rPr>
        <w:t xml:space="preserve">In vivo assays for tumor growth and metastasis analysis </w:t>
      </w:r>
    </w:p>
    <w:p w:rsidR="00046A26" w:rsidRPr="002B0EE9" w:rsidRDefault="00732038" w:rsidP="00357BD0">
      <w:pPr>
        <w:spacing w:after="0" w:line="480" w:lineRule="auto"/>
        <w:ind w:firstLineChars="200" w:firstLine="440"/>
        <w:jc w:val="both"/>
        <w:rPr>
          <w:rFonts w:ascii="Times New Roman" w:hAnsi="Times New Roman" w:cs="Times New Roman"/>
        </w:rPr>
      </w:pPr>
      <w:r w:rsidRPr="002B0EE9">
        <w:rPr>
          <w:rFonts w:ascii="Times New Roman" w:hAnsi="Times New Roman" w:cs="Times New Roman"/>
        </w:rPr>
        <w:t xml:space="preserve">Male </w:t>
      </w:r>
      <w:proofErr w:type="spellStart"/>
      <w:r w:rsidRPr="002B0EE9">
        <w:rPr>
          <w:rFonts w:ascii="Times New Roman" w:hAnsi="Times New Roman" w:cs="Times New Roman"/>
        </w:rPr>
        <w:t>athymic</w:t>
      </w:r>
      <w:proofErr w:type="spellEnd"/>
      <w:r w:rsidRPr="002B0EE9">
        <w:rPr>
          <w:rFonts w:ascii="Times New Roman" w:hAnsi="Times New Roman" w:cs="Times New Roman"/>
        </w:rPr>
        <w:t xml:space="preserve"> 5-week-old </w:t>
      </w:r>
      <w:proofErr w:type="spellStart"/>
      <w:r w:rsidRPr="002B0EE9">
        <w:rPr>
          <w:rFonts w:ascii="Times New Roman" w:hAnsi="Times New Roman" w:cs="Times New Roman"/>
        </w:rPr>
        <w:t>Balb</w:t>
      </w:r>
      <w:proofErr w:type="spellEnd"/>
      <w:r w:rsidRPr="002B0EE9">
        <w:rPr>
          <w:rFonts w:ascii="Times New Roman" w:hAnsi="Times New Roman" w:cs="Times New Roman"/>
        </w:rPr>
        <w:t>/c nude mice with an average body weight of 18-22 g were housed under standard conditions and randomly divided into groups (6 mice/group). For the tumor growth assay, 1×10</w:t>
      </w:r>
      <w:r w:rsidRPr="002B0EE9">
        <w:rPr>
          <w:rFonts w:ascii="Times New Roman" w:hAnsi="Times New Roman" w:cs="Times New Roman"/>
          <w:vertAlign w:val="superscript"/>
        </w:rPr>
        <w:t>7</w:t>
      </w:r>
      <w:r w:rsidRPr="002B0EE9">
        <w:rPr>
          <w:rFonts w:ascii="Times New Roman" w:hAnsi="Times New Roman" w:cs="Times New Roman"/>
        </w:rPr>
        <w:t xml:space="preserve"> SNU-368-shH1HR and SNU-368-shCtrl cells or HLE-EV and HLE-H1HR cells were injected subcutaneously into dorsal right flank of the </w:t>
      </w:r>
      <w:proofErr w:type="spellStart"/>
      <w:r w:rsidRPr="002B0EE9">
        <w:rPr>
          <w:rFonts w:ascii="Times New Roman" w:hAnsi="Times New Roman" w:cs="Times New Roman"/>
        </w:rPr>
        <w:t>Balb</w:t>
      </w:r>
      <w:proofErr w:type="spellEnd"/>
      <w:r w:rsidRPr="002B0EE9">
        <w:rPr>
          <w:rFonts w:ascii="Times New Roman" w:hAnsi="Times New Roman" w:cs="Times New Roman"/>
        </w:rPr>
        <w:t>/c nude mice (6 mice/group). Tumor volume (mm3) was assessed every 5 days in a 40-day period. The mice were sacrificed in the fourth week, after which the tumor nodules were harvested and photographed. For in vivo metastasis assay, 2.0×10</w:t>
      </w:r>
      <w:r w:rsidRPr="002B0EE9">
        <w:rPr>
          <w:rFonts w:ascii="Times New Roman" w:hAnsi="Times New Roman" w:cs="Times New Roman"/>
          <w:vertAlign w:val="superscript"/>
        </w:rPr>
        <w:t>6</w:t>
      </w:r>
      <w:r w:rsidRPr="002B0EE9">
        <w:rPr>
          <w:rFonts w:ascii="Times New Roman" w:hAnsi="Times New Roman" w:cs="Times New Roman"/>
        </w:rPr>
        <w:t xml:space="preserve"> cells were injected into the tail vein of nude mice. After 6 weeks, the mice were </w:t>
      </w:r>
      <w:proofErr w:type="spellStart"/>
      <w:r w:rsidRPr="002B0EE9">
        <w:rPr>
          <w:rFonts w:ascii="Times New Roman" w:hAnsi="Times New Roman" w:cs="Times New Roman"/>
        </w:rPr>
        <w:t>sacriﬁced</w:t>
      </w:r>
      <w:proofErr w:type="spellEnd"/>
      <w:r w:rsidRPr="002B0EE9">
        <w:rPr>
          <w:rFonts w:ascii="Times New Roman" w:hAnsi="Times New Roman" w:cs="Times New Roman"/>
        </w:rPr>
        <w:t xml:space="preserve"> and lungs were dissected and prepared for standard histological examination. All animal experimental procedures were approved by the Ethics Committee of the Fourth Military Medical University.</w:t>
      </w:r>
    </w:p>
    <w:p w:rsidR="00046A26" w:rsidRPr="002B0EE9" w:rsidRDefault="00046A26" w:rsidP="00357BD0">
      <w:pPr>
        <w:adjustRightInd/>
        <w:snapToGrid/>
        <w:spacing w:after="0" w:line="480" w:lineRule="auto"/>
        <w:jc w:val="both"/>
        <w:rPr>
          <w:rFonts w:ascii="Times New Roman" w:hAnsi="Times New Roman" w:cs="Times New Roman"/>
          <w:b/>
        </w:rPr>
      </w:pP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rPr>
        <w:t>Supplemental figures</w:t>
      </w:r>
    </w:p>
    <w:p w:rsidR="00D24A85" w:rsidRPr="002B0EE9" w:rsidRDefault="00732038" w:rsidP="00357BD0">
      <w:pPr>
        <w:spacing w:after="0" w:line="480" w:lineRule="auto"/>
        <w:jc w:val="both"/>
        <w:rPr>
          <w:rFonts w:ascii="Times New Roman" w:hAnsi="Times New Roman" w:cs="Times New Roman"/>
        </w:rPr>
      </w:pPr>
      <w:r w:rsidRPr="002B0EE9">
        <w:rPr>
          <w:rFonts w:ascii="Times New Roman" w:hAnsi="Times New Roman" w:cs="Times New Roman"/>
          <w:b/>
          <w:bCs/>
        </w:rPr>
        <w:t xml:space="preserve">Figure S1. </w:t>
      </w:r>
      <w:r w:rsidR="00AB172A" w:rsidRPr="002B0EE9">
        <w:rPr>
          <w:rFonts w:ascii="Times New Roman" w:hAnsi="Times New Roman" w:cs="Times New Roman"/>
          <w:b/>
          <w:bCs/>
        </w:rPr>
        <w:t xml:space="preserve">Increased infiltration of myeloid may aggravate the </w:t>
      </w:r>
      <w:proofErr w:type="spellStart"/>
      <w:r w:rsidR="00AB172A" w:rsidRPr="002B0EE9">
        <w:rPr>
          <w:rFonts w:ascii="Times New Roman" w:hAnsi="Times New Roman" w:cs="Times New Roman"/>
          <w:b/>
          <w:bCs/>
        </w:rPr>
        <w:t>oncogenic</w:t>
      </w:r>
      <w:proofErr w:type="spellEnd"/>
      <w:r w:rsidR="00AB172A" w:rsidRPr="002B0EE9">
        <w:rPr>
          <w:rFonts w:ascii="Times New Roman" w:hAnsi="Times New Roman" w:cs="Times New Roman"/>
          <w:b/>
          <w:bCs/>
        </w:rPr>
        <w:t xml:space="preserve"> effects exerted by H1HR in HCC.</w:t>
      </w:r>
      <w:r w:rsidRPr="002B0EE9">
        <w:rPr>
          <w:rFonts w:ascii="Times New Roman" w:hAnsi="Times New Roman" w:cs="Times New Roman"/>
        </w:rPr>
        <w:t>(</w:t>
      </w:r>
      <w:r w:rsidRPr="002B0EE9">
        <w:rPr>
          <w:rFonts w:ascii="Times New Roman" w:hAnsi="Times New Roman" w:cs="Times New Roman"/>
          <w:b/>
        </w:rPr>
        <w:t>A</w:t>
      </w:r>
      <w:r w:rsidRPr="002B0EE9">
        <w:rPr>
          <w:rFonts w:ascii="Times New Roman" w:hAnsi="Times New Roman" w:cs="Times New Roman"/>
        </w:rPr>
        <w:t xml:space="preserve">) </w:t>
      </w:r>
      <w:r w:rsidR="00855854" w:rsidRPr="002B0EE9">
        <w:rPr>
          <w:rFonts w:ascii="Times New Roman" w:hAnsi="Times New Roman" w:cs="Times New Roman"/>
        </w:rPr>
        <w:t>Multiple staining of H1HR, GPC3 and CD68 in HCC tissues by IHC analysis</w:t>
      </w:r>
      <w:r w:rsidRPr="002B0EE9">
        <w:rPr>
          <w:rFonts w:ascii="Times New Roman" w:hAnsi="Times New Roman" w:cs="Times New Roman"/>
        </w:rPr>
        <w:t xml:space="preserve"> (scale bar, 50 </w:t>
      </w:r>
      <w:proofErr w:type="spellStart"/>
      <w:r w:rsidRPr="002B0EE9">
        <w:rPr>
          <w:rFonts w:ascii="Times New Roman" w:hAnsi="Times New Roman" w:cs="Times New Roman"/>
        </w:rPr>
        <w:t>μm</w:t>
      </w:r>
      <w:proofErr w:type="spellEnd"/>
      <w:r w:rsidRPr="002B0EE9">
        <w:rPr>
          <w:rFonts w:ascii="Times New Roman" w:hAnsi="Times New Roman" w:cs="Times New Roman"/>
        </w:rPr>
        <w:t>). (</w:t>
      </w:r>
      <w:r w:rsidRPr="002B0EE9">
        <w:rPr>
          <w:rFonts w:ascii="Times New Roman" w:hAnsi="Times New Roman" w:cs="Times New Roman"/>
          <w:b/>
        </w:rPr>
        <w:t>B</w:t>
      </w:r>
      <w:r w:rsidRPr="002B0EE9">
        <w:rPr>
          <w:rFonts w:ascii="Times New Roman" w:hAnsi="Times New Roman" w:cs="Times New Roman"/>
        </w:rPr>
        <w:t xml:space="preserve">) </w:t>
      </w:r>
      <w:r w:rsidR="00855854" w:rsidRPr="002B0EE9">
        <w:rPr>
          <w:rFonts w:ascii="Times New Roman" w:hAnsi="Times New Roman" w:cs="Times New Roman"/>
        </w:rPr>
        <w:t>C</w:t>
      </w:r>
      <w:r w:rsidR="00855854" w:rsidRPr="002B0EE9">
        <w:rPr>
          <w:rFonts w:ascii="Times New Roman" w:hAnsi="Times New Roman" w:cs="Times New Roman"/>
          <w:sz w:val="20"/>
          <w:szCs w:val="20"/>
          <w:shd w:val="clear" w:color="auto" w:fill="FFFFFF"/>
        </w:rPr>
        <w:t>orrelation</w:t>
      </w:r>
      <w:r w:rsidR="00855854" w:rsidRPr="002B0EE9">
        <w:rPr>
          <w:rFonts w:ascii="Times New Roman" w:hAnsi="Times New Roman" w:cs="Times New Roman"/>
        </w:rPr>
        <w:t xml:space="preserve"> analysis between the </w:t>
      </w:r>
      <w:r w:rsidRPr="002B0EE9">
        <w:rPr>
          <w:rFonts w:ascii="Times New Roman" w:hAnsi="Times New Roman" w:cs="Times New Roman"/>
        </w:rPr>
        <w:t xml:space="preserve">expression levels of H1HR </w:t>
      </w:r>
      <w:r w:rsidRPr="002B0EE9">
        <w:rPr>
          <w:rFonts w:ascii="Times New Roman" w:hAnsi="Times New Roman" w:cs="Times New Roman"/>
        </w:rPr>
        <w:lastRenderedPageBreak/>
        <w:t xml:space="preserve">and CD68 </w:t>
      </w:r>
      <w:r w:rsidR="00855854" w:rsidRPr="002B0EE9">
        <w:rPr>
          <w:rFonts w:ascii="Times New Roman" w:hAnsi="Times New Roman" w:cs="Times New Roman"/>
        </w:rPr>
        <w:t xml:space="preserve">in HCC tumor tissues based on the data from </w:t>
      </w:r>
      <w:r w:rsidRPr="002B0EE9">
        <w:rPr>
          <w:rFonts w:ascii="Times New Roman" w:hAnsi="Times New Roman" w:cs="Times New Roman"/>
        </w:rPr>
        <w:t>TCGA.</w:t>
      </w:r>
      <w:r w:rsidR="00B66FB6" w:rsidRPr="002B0EE9">
        <w:rPr>
          <w:rFonts w:ascii="Times New Roman" w:hAnsi="Times New Roman" w:cs="Times New Roman"/>
        </w:rPr>
        <w:t xml:space="preserve"> </w:t>
      </w:r>
      <w:r w:rsidR="00855854" w:rsidRPr="002B0EE9">
        <w:rPr>
          <w:rFonts w:ascii="Times New Roman" w:hAnsi="Times New Roman" w:cs="Times New Roman"/>
        </w:rPr>
        <w:t>(</w:t>
      </w:r>
      <w:r w:rsidR="00855854" w:rsidRPr="002B0EE9">
        <w:rPr>
          <w:rFonts w:ascii="Times New Roman" w:hAnsi="Times New Roman" w:cs="Times New Roman"/>
          <w:b/>
        </w:rPr>
        <w:t>C</w:t>
      </w:r>
      <w:r w:rsidR="00091986" w:rsidRPr="002B0EE9">
        <w:rPr>
          <w:rFonts w:ascii="Times New Roman" w:hAnsi="Times New Roman" w:cs="Times New Roman"/>
          <w:b/>
        </w:rPr>
        <w:t xml:space="preserve"> and D</w:t>
      </w:r>
      <w:r w:rsidR="00855854" w:rsidRPr="002B0EE9">
        <w:rPr>
          <w:rFonts w:ascii="Times New Roman" w:hAnsi="Times New Roman" w:cs="Times New Roman"/>
        </w:rPr>
        <w:t xml:space="preserve">) </w:t>
      </w:r>
      <w:r w:rsidR="00091986" w:rsidRPr="002B0EE9">
        <w:rPr>
          <w:rFonts w:ascii="Times New Roman" w:hAnsi="Times New Roman" w:cs="Times New Roman"/>
        </w:rPr>
        <w:t>TCGA-based survival analysis</w:t>
      </w:r>
      <w:r w:rsidR="00D24A85" w:rsidRPr="002B0EE9">
        <w:rPr>
          <w:rFonts w:ascii="Times New Roman" w:hAnsi="Times New Roman" w:cs="Times New Roman"/>
        </w:rPr>
        <w:t xml:space="preserve"> in HCC patients with different levels of CD68 and H1HR.</w:t>
      </w:r>
      <w:r w:rsidR="00B21857" w:rsidRPr="002B0EE9">
        <w:rPr>
          <w:rFonts w:ascii="Times New Roman" w:hAnsi="Times New Roman" w:cs="Times New Roman"/>
        </w:rPr>
        <w:t xml:space="preserve"> </w:t>
      </w:r>
      <w:r w:rsidR="00AB172A" w:rsidRPr="002B0EE9">
        <w:rPr>
          <w:rFonts w:ascii="Times New Roman" w:hAnsi="Times New Roman" w:cs="Times New Roman"/>
        </w:rPr>
        <w:t xml:space="preserve"> </w:t>
      </w:r>
    </w:p>
    <w:p w:rsidR="00046A26" w:rsidRPr="002B0EE9" w:rsidRDefault="00C356B4" w:rsidP="00357BD0">
      <w:pPr>
        <w:spacing w:after="0" w:line="480" w:lineRule="auto"/>
        <w:jc w:val="both"/>
        <w:rPr>
          <w:rFonts w:ascii="Times New Roman" w:hAnsi="Times New Roman" w:cs="Times New Roman"/>
          <w:b/>
        </w:rPr>
      </w:pPr>
      <w:r w:rsidRPr="002B0EE9">
        <w:rPr>
          <w:rFonts w:ascii="Times New Roman" w:hAnsi="Times New Roman" w:cs="Times New Roman"/>
          <w:b/>
          <w:noProof/>
        </w:rPr>
        <w:drawing>
          <wp:inline distT="0" distB="0" distL="0" distR="0">
            <wp:extent cx="5003597" cy="3218688"/>
            <wp:effectExtent l="19050" t="0" r="6553" b="0"/>
            <wp:docPr id="7" name="图片 2" descr="D:\1 H1HR\接收修回所含文件-10.18修改\Fig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H1HR\接收修回所含文件-10.18修改\FigureS1.jpg"/>
                    <pic:cNvPicPr>
                      <a:picLocks noChangeAspect="1" noChangeArrowheads="1"/>
                    </pic:cNvPicPr>
                  </pic:nvPicPr>
                  <pic:blipFill>
                    <a:blip r:embed="rId7" cstate="print"/>
                    <a:srcRect l="1026" t="2335" r="4112" b="4246"/>
                    <a:stretch>
                      <a:fillRect/>
                    </a:stretch>
                  </pic:blipFill>
                  <pic:spPr bwMode="auto">
                    <a:xfrm>
                      <a:off x="0" y="0"/>
                      <a:ext cx="5003597" cy="3218688"/>
                    </a:xfrm>
                    <a:prstGeom prst="rect">
                      <a:avLst/>
                    </a:prstGeom>
                    <a:noFill/>
                    <a:ln w="9525">
                      <a:noFill/>
                      <a:miter lim="800000"/>
                      <a:headEnd/>
                      <a:tailEnd/>
                    </a:ln>
                  </pic:spPr>
                </pic:pic>
              </a:graphicData>
            </a:graphic>
          </wp:inline>
        </w:drawing>
      </w:r>
    </w:p>
    <w:p w:rsidR="00046A26" w:rsidRPr="002B0EE9" w:rsidRDefault="00732038" w:rsidP="00357BD0">
      <w:pPr>
        <w:spacing w:after="0" w:line="480" w:lineRule="auto"/>
        <w:jc w:val="both"/>
        <w:rPr>
          <w:rFonts w:ascii="Times New Roman" w:hAnsi="Times New Roman" w:cs="Times New Roman"/>
          <w:color w:val="000000"/>
        </w:rPr>
      </w:pPr>
      <w:r w:rsidRPr="002B0EE9">
        <w:rPr>
          <w:rFonts w:ascii="Times New Roman" w:hAnsi="Times New Roman" w:cs="Times New Roman"/>
          <w:b/>
          <w:bCs/>
        </w:rPr>
        <w:t xml:space="preserve">Figure S2. </w:t>
      </w:r>
      <w:r w:rsidRPr="002B0EE9">
        <w:rPr>
          <w:rFonts w:ascii="Times New Roman" w:hAnsi="Times New Roman" w:cs="Times New Roman"/>
          <w:b/>
          <w:color w:val="000000"/>
        </w:rPr>
        <w:t xml:space="preserve">H1HR </w:t>
      </w:r>
      <w:r w:rsidRPr="002B0EE9">
        <w:rPr>
          <w:rFonts w:ascii="Times New Roman" w:hAnsi="Times New Roman" w:cs="Times New Roman"/>
          <w:b/>
        </w:rPr>
        <w:t>expression in different HCC cell lines treated as indicated</w:t>
      </w:r>
      <w:r w:rsidRPr="002B0EE9">
        <w:rPr>
          <w:rFonts w:ascii="Times New Roman" w:hAnsi="Times New Roman" w:cs="Times New Roman"/>
        </w:rPr>
        <w:t>.</w:t>
      </w:r>
      <w:r w:rsidRPr="002B0EE9">
        <w:rPr>
          <w:rFonts w:ascii="Times New Roman" w:hAnsi="Times New Roman" w:cs="Times New Roman"/>
          <w:b/>
        </w:rPr>
        <w:t xml:space="preserve"> (A and B)</w:t>
      </w:r>
      <w:r w:rsidRPr="002B0EE9">
        <w:rPr>
          <w:rFonts w:ascii="Times New Roman" w:hAnsi="Times New Roman" w:cs="Times New Roman"/>
        </w:rPr>
        <w:t xml:space="preserve"> </w:t>
      </w:r>
      <w:proofErr w:type="spellStart"/>
      <w:r w:rsidRPr="002B0EE9">
        <w:rPr>
          <w:rFonts w:ascii="Times New Roman" w:hAnsi="Times New Roman" w:cs="Times New Roman"/>
        </w:rPr>
        <w:t>qRT</w:t>
      </w:r>
      <w:proofErr w:type="spellEnd"/>
      <w:r w:rsidRPr="002B0EE9">
        <w:rPr>
          <w:rFonts w:ascii="Times New Roman" w:hAnsi="Times New Roman" w:cs="Times New Roman"/>
        </w:rPr>
        <w:t>-PCR (</w:t>
      </w:r>
      <w:r w:rsidRPr="002B0EE9">
        <w:rPr>
          <w:rFonts w:ascii="Times New Roman" w:hAnsi="Times New Roman" w:cs="Times New Roman"/>
          <w:b/>
        </w:rPr>
        <w:t>A</w:t>
      </w:r>
      <w:r w:rsidRPr="002B0EE9">
        <w:rPr>
          <w:rFonts w:ascii="Times New Roman" w:hAnsi="Times New Roman" w:cs="Times New Roman"/>
        </w:rPr>
        <w:t>) and western blot (B and C) analyses of H1HR expression levels in seven HCC cell lines. (</w:t>
      </w:r>
      <w:r w:rsidRPr="002B0EE9">
        <w:rPr>
          <w:rFonts w:ascii="Times New Roman" w:hAnsi="Times New Roman" w:cs="Times New Roman"/>
          <w:b/>
        </w:rPr>
        <w:t>C and D</w:t>
      </w:r>
      <w:r w:rsidRPr="002B0EE9">
        <w:rPr>
          <w:rFonts w:ascii="Times New Roman" w:hAnsi="Times New Roman" w:cs="Times New Roman"/>
        </w:rPr>
        <w:t xml:space="preserve">) </w:t>
      </w:r>
      <w:proofErr w:type="spellStart"/>
      <w:r w:rsidRPr="002B0EE9">
        <w:rPr>
          <w:rFonts w:ascii="Times New Roman" w:hAnsi="Times New Roman" w:cs="Times New Roman"/>
          <w:color w:val="000000"/>
        </w:rPr>
        <w:t>qRT</w:t>
      </w:r>
      <w:proofErr w:type="spellEnd"/>
      <w:r w:rsidRPr="002B0EE9">
        <w:rPr>
          <w:rFonts w:ascii="Times New Roman" w:hAnsi="Times New Roman" w:cs="Times New Roman"/>
          <w:color w:val="000000"/>
        </w:rPr>
        <w:t xml:space="preserve">–PCR and western blot analyses for H1HR expression were performed in </w:t>
      </w:r>
      <w:r w:rsidRPr="002B0EE9">
        <w:rPr>
          <w:rFonts w:ascii="Times New Roman" w:hAnsi="Times New Roman" w:cs="Times New Roman"/>
        </w:rPr>
        <w:t xml:space="preserve">SNU-368 and HLE </w:t>
      </w:r>
      <w:r w:rsidRPr="002B0EE9">
        <w:rPr>
          <w:rFonts w:ascii="Times New Roman" w:hAnsi="Times New Roman" w:cs="Times New Roman"/>
          <w:color w:val="000000"/>
        </w:rPr>
        <w:t xml:space="preserve">cells treated as indicated (siH1HR-1 and siH1HR-2 </w:t>
      </w:r>
      <w:proofErr w:type="spellStart"/>
      <w:r w:rsidRPr="002B0EE9">
        <w:rPr>
          <w:rFonts w:ascii="Times New Roman" w:hAnsi="Times New Roman" w:cs="Times New Roman"/>
          <w:color w:val="000000"/>
        </w:rPr>
        <w:t>siRNAs</w:t>
      </w:r>
      <w:proofErr w:type="spellEnd"/>
      <w:r w:rsidRPr="002B0EE9">
        <w:rPr>
          <w:rFonts w:ascii="Times New Roman" w:hAnsi="Times New Roman" w:cs="Times New Roman"/>
          <w:color w:val="000000"/>
        </w:rPr>
        <w:t xml:space="preserve"> against H1HR; </w:t>
      </w:r>
      <w:proofErr w:type="spellStart"/>
      <w:r w:rsidRPr="002B0EE9">
        <w:rPr>
          <w:rFonts w:ascii="Times New Roman" w:hAnsi="Times New Roman" w:cs="Times New Roman"/>
          <w:color w:val="000000"/>
        </w:rPr>
        <w:t>siCtrl</w:t>
      </w:r>
      <w:proofErr w:type="spellEnd"/>
      <w:r w:rsidRPr="002B0EE9">
        <w:rPr>
          <w:rFonts w:ascii="Times New Roman" w:hAnsi="Times New Roman" w:cs="Times New Roman"/>
          <w:color w:val="000000"/>
        </w:rPr>
        <w:t xml:space="preserve">, control </w:t>
      </w:r>
      <w:proofErr w:type="spellStart"/>
      <w:r w:rsidRPr="002B0EE9">
        <w:rPr>
          <w:rFonts w:ascii="Times New Roman" w:hAnsi="Times New Roman" w:cs="Times New Roman"/>
          <w:color w:val="000000"/>
        </w:rPr>
        <w:t>siRNA</w:t>
      </w:r>
      <w:proofErr w:type="spellEnd"/>
      <w:r w:rsidRPr="002B0EE9">
        <w:rPr>
          <w:rFonts w:ascii="Times New Roman" w:hAnsi="Times New Roman" w:cs="Times New Roman"/>
          <w:color w:val="000000"/>
        </w:rPr>
        <w:t>; H1HR, expression vector encoding H1HR; EV, empty vector)</w:t>
      </w:r>
      <w:r w:rsidRPr="002B0EE9">
        <w:rPr>
          <w:rFonts w:ascii="Times New Roman" w:hAnsi="Times New Roman" w:cs="Times New Roman"/>
        </w:rPr>
        <w:t>. (</w:t>
      </w:r>
      <w:r w:rsidRPr="002B0EE9">
        <w:rPr>
          <w:rFonts w:ascii="Times New Roman" w:hAnsi="Times New Roman" w:cs="Times New Roman"/>
          <w:b/>
        </w:rPr>
        <w:t>E and F</w:t>
      </w:r>
      <w:r w:rsidRPr="002B0EE9">
        <w:rPr>
          <w:rFonts w:ascii="Times New Roman" w:hAnsi="Times New Roman" w:cs="Times New Roman"/>
        </w:rPr>
        <w:t xml:space="preserve">) </w:t>
      </w:r>
      <w:proofErr w:type="spellStart"/>
      <w:r w:rsidRPr="002B0EE9">
        <w:rPr>
          <w:rFonts w:ascii="Times New Roman" w:hAnsi="Times New Roman" w:cs="Times New Roman"/>
        </w:rPr>
        <w:t>qRT</w:t>
      </w:r>
      <w:proofErr w:type="spellEnd"/>
      <w:r w:rsidRPr="002B0EE9">
        <w:rPr>
          <w:rFonts w:ascii="Times New Roman" w:hAnsi="Times New Roman" w:cs="Times New Roman"/>
        </w:rPr>
        <w:t xml:space="preserve">–PCR and western blot analyses for H1HR expression in SNU-368 and HLE cells </w:t>
      </w:r>
      <w:r w:rsidRPr="002B0EE9">
        <w:rPr>
          <w:rFonts w:ascii="Times New Roman" w:hAnsi="Times New Roman" w:cs="Times New Roman"/>
          <w:color w:val="000000"/>
        </w:rPr>
        <w:t xml:space="preserve">treated as indicated (shH1HR, </w:t>
      </w:r>
      <w:proofErr w:type="spellStart"/>
      <w:r w:rsidRPr="002B0EE9">
        <w:rPr>
          <w:rFonts w:ascii="Times New Roman" w:hAnsi="Times New Roman" w:cs="Times New Roman"/>
          <w:color w:val="000000"/>
        </w:rPr>
        <w:t>shRNA</w:t>
      </w:r>
      <w:proofErr w:type="spellEnd"/>
      <w:r w:rsidRPr="002B0EE9">
        <w:rPr>
          <w:rFonts w:ascii="Times New Roman" w:hAnsi="Times New Roman" w:cs="Times New Roman"/>
          <w:color w:val="000000"/>
        </w:rPr>
        <w:t xml:space="preserve"> against H1HR; </w:t>
      </w:r>
      <w:proofErr w:type="spellStart"/>
      <w:r w:rsidRPr="002B0EE9">
        <w:rPr>
          <w:rFonts w:ascii="Times New Roman" w:hAnsi="Times New Roman" w:cs="Times New Roman"/>
          <w:color w:val="000000"/>
        </w:rPr>
        <w:t>shCtrl</w:t>
      </w:r>
      <w:proofErr w:type="spellEnd"/>
      <w:r w:rsidRPr="002B0EE9">
        <w:rPr>
          <w:rFonts w:ascii="Times New Roman" w:hAnsi="Times New Roman" w:cs="Times New Roman"/>
          <w:color w:val="000000"/>
        </w:rPr>
        <w:t xml:space="preserve">, control </w:t>
      </w:r>
      <w:proofErr w:type="spellStart"/>
      <w:r w:rsidRPr="002B0EE9">
        <w:rPr>
          <w:rFonts w:ascii="Times New Roman" w:hAnsi="Times New Roman" w:cs="Times New Roman"/>
          <w:color w:val="000000"/>
        </w:rPr>
        <w:t>shRNA</w:t>
      </w:r>
      <w:proofErr w:type="spellEnd"/>
      <w:r w:rsidRPr="002B0EE9">
        <w:rPr>
          <w:rFonts w:ascii="Times New Roman" w:hAnsi="Times New Roman" w:cs="Times New Roman"/>
          <w:color w:val="000000"/>
        </w:rPr>
        <w:t>; H1HR, expression vector encoding H1HR; EV, empty vector)</w:t>
      </w:r>
      <w:r w:rsidRPr="002B0EE9">
        <w:rPr>
          <w:rFonts w:ascii="Times New Roman" w:hAnsi="Times New Roman" w:cs="Times New Roman"/>
        </w:rPr>
        <w:t xml:space="preserve">. </w:t>
      </w:r>
    </w:p>
    <w:p w:rsidR="00046A26" w:rsidRPr="002B0EE9" w:rsidRDefault="00732038" w:rsidP="00357BD0">
      <w:pPr>
        <w:spacing w:after="0" w:line="480" w:lineRule="auto"/>
        <w:jc w:val="both"/>
        <w:rPr>
          <w:rFonts w:ascii="Times New Roman" w:hAnsi="Times New Roman" w:cs="Times New Roman"/>
        </w:rPr>
      </w:pPr>
      <w:r w:rsidRPr="002B0EE9">
        <w:rPr>
          <w:rFonts w:ascii="Times New Roman" w:hAnsi="Times New Roman" w:cs="Times New Roman"/>
          <w:noProof/>
        </w:rPr>
        <w:lastRenderedPageBreak/>
        <w:drawing>
          <wp:inline distT="0" distB="0" distL="0" distR="0">
            <wp:extent cx="4323080" cy="3774440"/>
            <wp:effectExtent l="19050" t="0" r="711" b="0"/>
            <wp:docPr id="3" name="图片 2" descr="E:\1   赵静--论文--文章--组胺\文章--李积彬师兄\赵静---结果\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E:\1   赵静--论文--文章--组胺\文章--李积彬师兄\赵静---结果\Figure S2.tif"/>
                    <pic:cNvPicPr>
                      <a:picLocks noChangeAspect="1" noChangeArrowheads="1"/>
                    </pic:cNvPicPr>
                  </pic:nvPicPr>
                  <pic:blipFill>
                    <a:blip r:embed="rId8" cstate="print"/>
                    <a:srcRect t="3770" b="3590"/>
                    <a:stretch>
                      <a:fillRect/>
                    </a:stretch>
                  </pic:blipFill>
                  <pic:spPr>
                    <a:xfrm>
                      <a:off x="0" y="0"/>
                      <a:ext cx="4323639" cy="3774644"/>
                    </a:xfrm>
                    <a:prstGeom prst="rect">
                      <a:avLst/>
                    </a:prstGeom>
                    <a:noFill/>
                    <a:ln w="9525">
                      <a:noFill/>
                      <a:miter lim="800000"/>
                      <a:headEnd/>
                      <a:tailEnd/>
                    </a:ln>
                  </pic:spPr>
                </pic:pic>
              </a:graphicData>
            </a:graphic>
          </wp:inline>
        </w:drawing>
      </w: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rPr>
        <w:t>Figure S3. Western blot analysis for the expressions of H1HR and MMP2 in HLE cells treated as indicated</w:t>
      </w:r>
      <w:r w:rsidRPr="002B0EE9">
        <w:rPr>
          <w:rFonts w:ascii="Times New Roman" w:hAnsi="Times New Roman" w:cs="Times New Roman"/>
        </w:rPr>
        <w:t>.</w:t>
      </w: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noProof/>
        </w:rPr>
        <w:drawing>
          <wp:inline distT="0" distB="0" distL="0" distR="0">
            <wp:extent cx="1591310" cy="1669415"/>
            <wp:effectExtent l="19050" t="0" r="8814" b="0"/>
            <wp:docPr id="4" name="图片 1" descr="C:\Users\zj\Desktop\2019.9.20 li\导出结果\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zj\Desktop\2019.9.20 li\导出结果\Figure S2.jpg"/>
                    <pic:cNvPicPr>
                      <a:picLocks noChangeAspect="1" noChangeArrowheads="1"/>
                    </pic:cNvPicPr>
                  </pic:nvPicPr>
                  <pic:blipFill>
                    <a:blip r:embed="rId9" cstate="print"/>
                    <a:srcRect l="13455" t="16532" r="4158"/>
                    <a:stretch>
                      <a:fillRect/>
                    </a:stretch>
                  </pic:blipFill>
                  <pic:spPr>
                    <a:xfrm>
                      <a:off x="0" y="0"/>
                      <a:ext cx="1591386" cy="1670011"/>
                    </a:xfrm>
                    <a:prstGeom prst="rect">
                      <a:avLst/>
                    </a:prstGeom>
                    <a:noFill/>
                    <a:ln w="9525">
                      <a:noFill/>
                      <a:miter lim="800000"/>
                      <a:headEnd/>
                      <a:tailEnd/>
                    </a:ln>
                  </pic:spPr>
                </pic:pic>
              </a:graphicData>
            </a:graphic>
          </wp:inline>
        </w:drawing>
      </w:r>
    </w:p>
    <w:p w:rsidR="00046A26" w:rsidRPr="002B0EE9" w:rsidRDefault="00732038" w:rsidP="00357BD0">
      <w:pPr>
        <w:spacing w:after="0" w:line="480" w:lineRule="auto"/>
        <w:jc w:val="both"/>
        <w:rPr>
          <w:rFonts w:ascii="Times New Roman" w:hAnsi="Times New Roman" w:cs="Times New Roman"/>
          <w:sz w:val="20"/>
          <w:szCs w:val="20"/>
        </w:rPr>
      </w:pPr>
      <w:r w:rsidRPr="002B0EE9">
        <w:rPr>
          <w:rFonts w:ascii="Times New Roman" w:hAnsi="Times New Roman" w:cs="Times New Roman"/>
          <w:b/>
        </w:rPr>
        <w:t xml:space="preserve">Figure S4. HTMT promotes HCC growth and metastasis of HCC both </w:t>
      </w:r>
      <w:r w:rsidRPr="002B0EE9">
        <w:rPr>
          <w:rFonts w:ascii="Times New Roman" w:hAnsi="Times New Roman" w:cs="Times New Roman"/>
          <w:b/>
          <w:i/>
        </w:rPr>
        <w:t>in vitro</w:t>
      </w:r>
      <w:r w:rsidRPr="002B0EE9">
        <w:rPr>
          <w:rFonts w:ascii="Times New Roman" w:hAnsi="Times New Roman" w:cs="Times New Roman"/>
          <w:b/>
        </w:rPr>
        <w:t xml:space="preserve"> and</w:t>
      </w:r>
      <w:r w:rsidRPr="002B0EE9">
        <w:rPr>
          <w:rFonts w:ascii="Times New Roman" w:hAnsi="Times New Roman" w:cs="Times New Roman"/>
          <w:b/>
          <w:i/>
        </w:rPr>
        <w:t xml:space="preserve"> in vivo</w:t>
      </w:r>
      <w:r w:rsidRPr="002B0EE9">
        <w:rPr>
          <w:rFonts w:ascii="Times New Roman" w:hAnsi="Times New Roman" w:cs="Times New Roman"/>
          <w:b/>
        </w:rPr>
        <w:t xml:space="preserve">. </w:t>
      </w:r>
      <w:r w:rsidRPr="002B0EE9">
        <w:rPr>
          <w:rFonts w:ascii="Times New Roman" w:hAnsi="Times New Roman" w:cs="Times New Roman"/>
        </w:rPr>
        <w:t xml:space="preserve">(A and B) MTS and colony formation assays to evaluate the cell growth abilities of HLE cells treated with 10 µM HTMT or </w:t>
      </w:r>
      <w:proofErr w:type="spellStart"/>
      <w:r w:rsidRPr="002B0EE9">
        <w:rPr>
          <w:rFonts w:ascii="Times New Roman" w:hAnsi="Times New Roman" w:cs="Times New Roman"/>
        </w:rPr>
        <w:t>dimethyl</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sulfoxide</w:t>
      </w:r>
      <w:proofErr w:type="spellEnd"/>
      <w:r w:rsidRPr="002B0EE9">
        <w:rPr>
          <w:rFonts w:ascii="Times New Roman" w:hAnsi="Times New Roman" w:cs="Times New Roman"/>
        </w:rPr>
        <w:t xml:space="preserve"> (DMSO) as indicated. (C and D) Wound healing and </w:t>
      </w:r>
      <w:proofErr w:type="spellStart"/>
      <w:r w:rsidRPr="002B0EE9">
        <w:rPr>
          <w:rFonts w:ascii="Times New Roman" w:hAnsi="Times New Roman" w:cs="Times New Roman"/>
        </w:rPr>
        <w:t>transwell</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matrigel</w:t>
      </w:r>
      <w:proofErr w:type="spellEnd"/>
      <w:r w:rsidRPr="002B0EE9">
        <w:rPr>
          <w:rFonts w:ascii="Times New Roman" w:hAnsi="Times New Roman" w:cs="Times New Roman"/>
        </w:rPr>
        <w:t xml:space="preserve"> invasion assays to evaluate the migration and invasion abilities of HLE cells treated with 10µM HTMT or DMSO as indicated. (E) Subcutaneous tumor growth curve of HCC cells in nude mice treated with HTMT (10 µg/mice) or DMSO by </w:t>
      </w:r>
      <w:proofErr w:type="spellStart"/>
      <w:r w:rsidRPr="002B0EE9">
        <w:rPr>
          <w:rFonts w:ascii="Times New Roman" w:hAnsi="Times New Roman" w:cs="Times New Roman"/>
        </w:rPr>
        <w:t>intratumor</w:t>
      </w:r>
      <w:proofErr w:type="spellEnd"/>
      <w:r w:rsidRPr="002B0EE9">
        <w:rPr>
          <w:rFonts w:ascii="Times New Roman" w:hAnsi="Times New Roman" w:cs="Times New Roman"/>
        </w:rPr>
        <w:t xml:space="preserve"> injection. (F) Dissected tumors from sacrificed mice are shown in upper panel. Weight of the subcutaneous </w:t>
      </w:r>
      <w:proofErr w:type="spellStart"/>
      <w:r w:rsidRPr="002B0EE9">
        <w:rPr>
          <w:rFonts w:ascii="Times New Roman" w:hAnsi="Times New Roman" w:cs="Times New Roman"/>
        </w:rPr>
        <w:t>xenograft</w:t>
      </w:r>
      <w:proofErr w:type="spellEnd"/>
      <w:r w:rsidRPr="002B0EE9">
        <w:rPr>
          <w:rFonts w:ascii="Times New Roman" w:hAnsi="Times New Roman" w:cs="Times New Roman"/>
        </w:rPr>
        <w:t xml:space="preserve"> tumor is shown in lower panel. (G) Pulmonary </w:t>
      </w:r>
      <w:r w:rsidRPr="002B0EE9">
        <w:rPr>
          <w:rFonts w:ascii="Times New Roman" w:hAnsi="Times New Roman" w:cs="Times New Roman"/>
        </w:rPr>
        <w:lastRenderedPageBreak/>
        <w:t xml:space="preserve">metastasis is demonstrated by </w:t>
      </w:r>
      <w:proofErr w:type="spellStart"/>
      <w:r w:rsidRPr="002B0EE9">
        <w:rPr>
          <w:rFonts w:ascii="Times New Roman" w:hAnsi="Times New Roman" w:cs="Times New Roman"/>
        </w:rPr>
        <w:t>hematoxylin</w:t>
      </w:r>
      <w:proofErr w:type="spellEnd"/>
      <w:r w:rsidRPr="002B0EE9">
        <w:rPr>
          <w:rFonts w:ascii="Times New Roman" w:hAnsi="Times New Roman" w:cs="Times New Roman"/>
        </w:rPr>
        <w:t xml:space="preserve"> and eosin staining (scale bar, 50 </w:t>
      </w:r>
      <w:proofErr w:type="spellStart"/>
      <w:r w:rsidRPr="002B0EE9">
        <w:rPr>
          <w:rFonts w:ascii="Times New Roman" w:hAnsi="Times New Roman" w:cs="Times New Roman"/>
        </w:rPr>
        <w:t>μm</w:t>
      </w:r>
      <w:proofErr w:type="spellEnd"/>
      <w:r w:rsidRPr="002B0EE9">
        <w:rPr>
          <w:rFonts w:ascii="Times New Roman" w:hAnsi="Times New Roman" w:cs="Times New Roman"/>
        </w:rPr>
        <w:t>). *,</w:t>
      </w:r>
      <w:r w:rsidRPr="002B0EE9">
        <w:rPr>
          <w:rFonts w:ascii="Times New Roman" w:hAnsi="Times New Roman" w:cs="Times New Roman"/>
          <w:i/>
        </w:rPr>
        <w:t xml:space="preserve"> P</w:t>
      </w:r>
      <w:r w:rsidRPr="002B0EE9">
        <w:rPr>
          <w:rFonts w:ascii="Times New Roman" w:hAnsi="Times New Roman" w:cs="Times New Roman"/>
        </w:rPr>
        <w:t>&lt; 0.05; **,</w:t>
      </w:r>
      <w:r w:rsidRPr="002B0EE9">
        <w:rPr>
          <w:rFonts w:ascii="Times New Roman" w:hAnsi="Times New Roman" w:cs="Times New Roman"/>
          <w:i/>
        </w:rPr>
        <w:t xml:space="preserve"> P</w:t>
      </w:r>
      <w:r w:rsidRPr="002B0EE9">
        <w:rPr>
          <w:rFonts w:ascii="Times New Roman" w:hAnsi="Times New Roman" w:cs="Times New Roman"/>
        </w:rPr>
        <w:t>&lt; 0.01.</w:t>
      </w: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noProof/>
        </w:rPr>
        <w:drawing>
          <wp:inline distT="0" distB="0" distL="0" distR="0">
            <wp:extent cx="3455670" cy="5135245"/>
            <wp:effectExtent l="19050" t="0" r="0" b="0"/>
            <wp:docPr id="6" name="图片 2" descr="C:\Users\zj\Desktop\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Users\zj\Desktop\Figure S3.jpg"/>
                    <pic:cNvPicPr>
                      <a:picLocks noChangeAspect="1" noChangeArrowheads="1"/>
                    </pic:cNvPicPr>
                  </pic:nvPicPr>
                  <pic:blipFill>
                    <a:blip r:embed="rId10" cstate="print"/>
                    <a:srcRect t="6306" b="3346"/>
                    <a:stretch>
                      <a:fillRect/>
                    </a:stretch>
                  </pic:blipFill>
                  <pic:spPr>
                    <a:xfrm>
                      <a:off x="0" y="0"/>
                      <a:ext cx="3455670" cy="5135271"/>
                    </a:xfrm>
                    <a:prstGeom prst="rect">
                      <a:avLst/>
                    </a:prstGeom>
                    <a:noFill/>
                    <a:ln w="9525">
                      <a:noFill/>
                      <a:miter lim="800000"/>
                      <a:headEnd/>
                      <a:tailEnd/>
                    </a:ln>
                  </pic:spPr>
                </pic:pic>
              </a:graphicData>
            </a:graphic>
          </wp:inline>
        </w:drawing>
      </w: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rPr>
        <w:t xml:space="preserve">Figure S5. Histamine promotes HCC cell growth, migration and invasion of HCC cells in vitro. </w:t>
      </w:r>
      <w:r w:rsidRPr="002B0EE9">
        <w:rPr>
          <w:rFonts w:ascii="Times New Roman" w:hAnsi="Times New Roman" w:cs="Times New Roman"/>
        </w:rPr>
        <w:t xml:space="preserve">(A) The MTS cell viability assay was performed in SNU-368 and HLE cells treated with histamine for 24 hours at a concentration of 10 </w:t>
      </w:r>
      <w:proofErr w:type="spellStart"/>
      <w:r w:rsidRPr="002B0EE9">
        <w:rPr>
          <w:rFonts w:ascii="Times New Roman" w:hAnsi="Times New Roman" w:cs="Times New Roman"/>
        </w:rPr>
        <w:t>μM</w:t>
      </w:r>
      <w:proofErr w:type="spellEnd"/>
      <w:r w:rsidRPr="002B0EE9">
        <w:rPr>
          <w:rFonts w:ascii="Times New Roman" w:hAnsi="Times New Roman" w:cs="Times New Roman"/>
        </w:rPr>
        <w:t xml:space="preserve">. (B) Colony formation assay in SNU-368 and HLE cells treated with </w:t>
      </w:r>
      <w:r w:rsidRPr="002B0EE9">
        <w:rPr>
          <w:rFonts w:ascii="Times New Roman" w:hAnsi="Times New Roman" w:cs="Times New Roman"/>
          <w:sz w:val="20"/>
          <w:szCs w:val="20"/>
          <w:shd w:val="clear" w:color="auto" w:fill="FFFFFF"/>
        </w:rPr>
        <w:t xml:space="preserve">histamine for 24 hour at a concentration of 10 </w:t>
      </w:r>
      <w:proofErr w:type="spellStart"/>
      <w:r w:rsidRPr="002B0EE9">
        <w:rPr>
          <w:rFonts w:ascii="Times New Roman" w:eastAsia="宋体" w:hAnsi="Times New Roman" w:cs="Times New Roman"/>
          <w:sz w:val="20"/>
          <w:szCs w:val="20"/>
          <w:shd w:val="clear" w:color="auto" w:fill="FFFFFF"/>
        </w:rPr>
        <w:t>μ</w:t>
      </w:r>
      <w:r w:rsidRPr="002B0EE9">
        <w:rPr>
          <w:rFonts w:ascii="Times New Roman" w:hAnsi="Times New Roman" w:cs="Times New Roman"/>
          <w:sz w:val="20"/>
          <w:szCs w:val="20"/>
          <w:shd w:val="clear" w:color="auto" w:fill="FFFFFF"/>
        </w:rPr>
        <w:t>M</w:t>
      </w:r>
      <w:proofErr w:type="spellEnd"/>
      <w:r w:rsidRPr="002B0EE9">
        <w:rPr>
          <w:rFonts w:ascii="Times New Roman" w:hAnsi="Times New Roman" w:cs="Times New Roman"/>
        </w:rPr>
        <w:t xml:space="preserve">. (C) Scratch wound healing assay for cell migration abilities in SNU-368 and HLE cells with the indicated treatments. (D) </w:t>
      </w:r>
      <w:proofErr w:type="spellStart"/>
      <w:r w:rsidRPr="002B0EE9">
        <w:rPr>
          <w:rFonts w:ascii="Times New Roman" w:hAnsi="Times New Roman" w:cs="Times New Roman"/>
        </w:rPr>
        <w:t>Transwell</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matrigel</w:t>
      </w:r>
      <w:proofErr w:type="spellEnd"/>
      <w:r w:rsidRPr="002B0EE9">
        <w:rPr>
          <w:rFonts w:ascii="Times New Roman" w:hAnsi="Times New Roman" w:cs="Times New Roman"/>
        </w:rPr>
        <w:t xml:space="preserve"> invasion assay for cell invasion ability of SNU-368 and HLE cells with the indicated treatments. *, P&lt; 0.05; **, P&lt; 0.01.</w:t>
      </w: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noProof/>
        </w:rPr>
        <w:lastRenderedPageBreak/>
        <w:drawing>
          <wp:inline distT="0" distB="0" distL="0" distR="0">
            <wp:extent cx="4888230" cy="2510790"/>
            <wp:effectExtent l="19050" t="0" r="7260" b="0"/>
            <wp:docPr id="1" name="图片 1" descr="C:\Users\zj\Desktop\Figure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j\Desktop\Figure S4.jpg"/>
                    <pic:cNvPicPr>
                      <a:picLocks noChangeAspect="1" noChangeArrowheads="1"/>
                    </pic:cNvPicPr>
                  </pic:nvPicPr>
                  <pic:blipFill>
                    <a:blip r:embed="rId11" cstate="print"/>
                    <a:srcRect t="5985" r="891" b="2244"/>
                    <a:stretch>
                      <a:fillRect/>
                    </a:stretch>
                  </pic:blipFill>
                  <pic:spPr>
                    <a:xfrm>
                      <a:off x="0" y="0"/>
                      <a:ext cx="4888590" cy="2511188"/>
                    </a:xfrm>
                    <a:prstGeom prst="rect">
                      <a:avLst/>
                    </a:prstGeom>
                    <a:noFill/>
                    <a:ln w="9525">
                      <a:noFill/>
                      <a:miter lim="800000"/>
                      <a:headEnd/>
                      <a:tailEnd/>
                    </a:ln>
                  </pic:spPr>
                </pic:pic>
              </a:graphicData>
            </a:graphic>
          </wp:inline>
        </w:drawing>
      </w:r>
    </w:p>
    <w:p w:rsidR="00046A26" w:rsidRPr="002B0EE9" w:rsidRDefault="00046A26" w:rsidP="00357BD0">
      <w:pPr>
        <w:spacing w:after="0" w:line="480" w:lineRule="auto"/>
        <w:jc w:val="both"/>
        <w:rPr>
          <w:rFonts w:ascii="Times New Roman" w:hAnsi="Times New Roman" w:cs="Times New Roman"/>
        </w:rPr>
      </w:pPr>
    </w:p>
    <w:p w:rsidR="00046A26" w:rsidRPr="002B0EE9" w:rsidRDefault="00732038" w:rsidP="00357BD0">
      <w:pPr>
        <w:adjustRightInd/>
        <w:snapToGrid/>
        <w:spacing w:after="0" w:line="480" w:lineRule="auto"/>
        <w:jc w:val="both"/>
        <w:rPr>
          <w:rFonts w:ascii="Times New Roman" w:hAnsi="Times New Roman" w:cs="Times New Roman"/>
          <w:b/>
        </w:rPr>
      </w:pPr>
      <w:r w:rsidRPr="002B0EE9">
        <w:rPr>
          <w:rFonts w:ascii="Times New Roman" w:hAnsi="Times New Roman" w:cs="Times New Roman"/>
          <w:b/>
        </w:rPr>
        <w:br w:type="page"/>
      </w: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rPr>
        <w:lastRenderedPageBreak/>
        <w:t>Supplementary Tables</w:t>
      </w:r>
    </w:p>
    <w:p w:rsidR="00046A26" w:rsidRPr="002B0EE9" w:rsidRDefault="00732038" w:rsidP="00357BD0">
      <w:pPr>
        <w:spacing w:after="0" w:line="480" w:lineRule="auto"/>
        <w:jc w:val="both"/>
        <w:rPr>
          <w:rFonts w:ascii="Times New Roman" w:hAnsi="Times New Roman" w:cs="Times New Roman"/>
        </w:rPr>
      </w:pPr>
      <w:r w:rsidRPr="002B0EE9">
        <w:rPr>
          <w:rFonts w:ascii="Times New Roman" w:hAnsi="Times New Roman" w:cs="Times New Roman"/>
          <w:b/>
        </w:rPr>
        <w:t>Supplementary</w:t>
      </w:r>
      <w:r w:rsidRPr="002B0EE9">
        <w:rPr>
          <w:rFonts w:ascii="Times New Roman" w:hAnsi="Times New Roman" w:cs="Times New Roman"/>
          <w:b/>
          <w:bCs/>
          <w:color w:val="000000"/>
          <w:szCs w:val="21"/>
        </w:rPr>
        <w:t xml:space="preserve"> </w:t>
      </w:r>
      <w:r w:rsidRPr="002B0EE9">
        <w:rPr>
          <w:rFonts w:ascii="Times New Roman" w:hAnsi="Times New Roman" w:cs="Times New Roman"/>
          <w:b/>
          <w:bCs/>
          <w:color w:val="000000"/>
        </w:rPr>
        <w:t xml:space="preserve">Table 1. Relationship between H1HR expression and </w:t>
      </w:r>
      <w:proofErr w:type="spellStart"/>
      <w:r w:rsidRPr="002B0EE9">
        <w:rPr>
          <w:rFonts w:ascii="Times New Roman" w:hAnsi="Times New Roman" w:cs="Times New Roman"/>
          <w:b/>
          <w:bCs/>
          <w:color w:val="000000"/>
        </w:rPr>
        <w:t>clinicopathologic</w:t>
      </w:r>
      <w:proofErr w:type="spellEnd"/>
      <w:r w:rsidRPr="002B0EE9">
        <w:rPr>
          <w:rFonts w:ascii="Times New Roman" w:hAnsi="Times New Roman" w:cs="Times New Roman"/>
          <w:b/>
          <w:bCs/>
          <w:color w:val="000000"/>
        </w:rPr>
        <w:t xml:space="preserve"> features of HCC patients.</w:t>
      </w:r>
    </w:p>
    <w:tbl>
      <w:tblPr>
        <w:tblW w:w="7904" w:type="dxa"/>
        <w:tblLayout w:type="fixed"/>
        <w:tblLook w:val="04A0"/>
      </w:tblPr>
      <w:tblGrid>
        <w:gridCol w:w="2435"/>
        <w:gridCol w:w="1384"/>
        <w:gridCol w:w="1385"/>
        <w:gridCol w:w="1304"/>
        <w:gridCol w:w="1396"/>
      </w:tblGrid>
      <w:tr w:rsidR="00046A26" w:rsidRPr="002B0EE9">
        <w:trPr>
          <w:trHeight w:hRule="exact" w:val="340"/>
        </w:trPr>
        <w:tc>
          <w:tcPr>
            <w:tcW w:w="2435" w:type="dxa"/>
            <w:vMerge w:val="restart"/>
            <w:tcBorders>
              <w:top w:val="single" w:sz="4" w:space="0" w:color="000000"/>
            </w:tcBorders>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Variables</w:t>
            </w:r>
          </w:p>
        </w:tc>
        <w:tc>
          <w:tcPr>
            <w:tcW w:w="1384" w:type="dxa"/>
            <w:vMerge w:val="restart"/>
            <w:tcBorders>
              <w:top w:val="single" w:sz="4" w:space="0" w:color="000000"/>
            </w:tcBorders>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No. of cases</w:t>
            </w:r>
          </w:p>
        </w:tc>
        <w:tc>
          <w:tcPr>
            <w:tcW w:w="2689" w:type="dxa"/>
            <w:gridSpan w:val="2"/>
            <w:tcBorders>
              <w:top w:val="single" w:sz="4" w:space="0" w:color="000000"/>
              <w:bottom w:val="single" w:sz="4" w:space="0" w:color="000000"/>
            </w:tcBorders>
            <w:vAlign w:val="bottom"/>
          </w:tcPr>
          <w:p w:rsidR="00046A26" w:rsidRPr="002B0EE9" w:rsidRDefault="00732038" w:rsidP="00357BD0">
            <w:pPr>
              <w:spacing w:after="0" w:line="480" w:lineRule="auto"/>
              <w:jc w:val="both"/>
              <w:textAlignment w:val="bottom"/>
              <w:rPr>
                <w:rFonts w:ascii="Times New Roman" w:hAnsi="Times New Roman" w:cs="Times New Roman"/>
              </w:rPr>
            </w:pPr>
            <w:bookmarkStart w:id="0" w:name="OLE_LINK1"/>
            <w:r w:rsidRPr="002B0EE9">
              <w:rPr>
                <w:rFonts w:ascii="Times New Roman" w:hAnsi="Times New Roman" w:cs="Times New Roman"/>
              </w:rPr>
              <w:t xml:space="preserve">H1HR </w:t>
            </w:r>
            <w:bookmarkEnd w:id="0"/>
            <w:r w:rsidRPr="002B0EE9">
              <w:rPr>
                <w:rFonts w:ascii="Times New Roman" w:hAnsi="Times New Roman" w:cs="Times New Roman"/>
              </w:rPr>
              <w:t>expression</w:t>
            </w:r>
          </w:p>
        </w:tc>
        <w:tc>
          <w:tcPr>
            <w:tcW w:w="1396" w:type="dxa"/>
            <w:vMerge w:val="restart"/>
            <w:tcBorders>
              <w:top w:val="single" w:sz="4" w:space="0" w:color="000000"/>
            </w:tcBorders>
            <w:vAlign w:val="bottom"/>
          </w:tcPr>
          <w:p w:rsidR="00046A26" w:rsidRPr="002B0EE9" w:rsidRDefault="00732038" w:rsidP="00357BD0">
            <w:pPr>
              <w:spacing w:after="0" w:line="480" w:lineRule="auto"/>
              <w:jc w:val="both"/>
              <w:textAlignment w:val="bottom"/>
              <w:rPr>
                <w:rFonts w:ascii="Times New Roman" w:hAnsi="Times New Roman" w:cs="Times New Roman"/>
                <w:i/>
                <w:iCs/>
              </w:rPr>
            </w:pPr>
            <w:r w:rsidRPr="002B0EE9">
              <w:rPr>
                <w:rFonts w:ascii="Times New Roman" w:hAnsi="Times New Roman" w:cs="Times New Roman"/>
                <w:i/>
                <w:iCs/>
              </w:rPr>
              <w:t xml:space="preserve">P </w:t>
            </w:r>
            <w:r w:rsidRPr="002B0EE9">
              <w:rPr>
                <w:rFonts w:ascii="Times New Roman" w:hAnsi="Times New Roman" w:cs="Times New Roman"/>
              </w:rPr>
              <w:t>value</w:t>
            </w:r>
          </w:p>
        </w:tc>
      </w:tr>
      <w:tr w:rsidR="00046A26" w:rsidRPr="002B0EE9">
        <w:trPr>
          <w:trHeight w:hRule="exact" w:val="340"/>
        </w:trPr>
        <w:tc>
          <w:tcPr>
            <w:tcW w:w="2435" w:type="dxa"/>
            <w:vMerge/>
            <w:tcBorders>
              <w:bottom w:val="single" w:sz="4" w:space="0" w:color="000000"/>
            </w:tcBorders>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4" w:type="dxa"/>
            <w:vMerge/>
            <w:tcBorders>
              <w:bottom w:val="single" w:sz="4" w:space="0" w:color="000000"/>
            </w:tcBorders>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tcBorders>
              <w:top w:val="single" w:sz="4" w:space="0" w:color="000000"/>
              <w:bottom w:val="single" w:sz="4" w:space="0" w:color="000000"/>
            </w:tcBorders>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Low</w:t>
            </w:r>
          </w:p>
        </w:tc>
        <w:tc>
          <w:tcPr>
            <w:tcW w:w="1304" w:type="dxa"/>
            <w:tcBorders>
              <w:top w:val="single" w:sz="4" w:space="0" w:color="000000"/>
              <w:bottom w:val="single" w:sz="4" w:space="0" w:color="000000"/>
            </w:tcBorders>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High</w:t>
            </w:r>
          </w:p>
        </w:tc>
        <w:tc>
          <w:tcPr>
            <w:tcW w:w="1396" w:type="dxa"/>
            <w:vMerge/>
            <w:tcBorders>
              <w:bottom w:val="single" w:sz="4" w:space="0" w:color="000000"/>
            </w:tcBorders>
            <w:vAlign w:val="bottom"/>
          </w:tcPr>
          <w:p w:rsidR="00046A26" w:rsidRPr="002B0EE9" w:rsidRDefault="00046A26" w:rsidP="00357BD0">
            <w:pPr>
              <w:spacing w:after="0" w:line="480" w:lineRule="auto"/>
              <w:jc w:val="both"/>
              <w:textAlignment w:val="bottom"/>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All</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217</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108</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109</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r w:rsidRPr="002B0EE9">
              <w:rPr>
                <w:rFonts w:ascii="Times New Roman" w:hAnsi="Times New Roman" w:cs="Times New Roman"/>
                <w:b/>
              </w:rPr>
              <w:t>Age</w:t>
            </w:r>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0.198</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&lt;55</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101 (46.5%)</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55</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46</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&gt;=55</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116</w:t>
            </w:r>
            <w:r w:rsidRPr="002B0EE9">
              <w:rPr>
                <w:rFonts w:ascii="Times New Roman" w:hAnsi="Times New Roman" w:cs="Times New Roman"/>
                <w:color w:val="000000"/>
              </w:rPr>
              <w:t xml:space="preserve"> (53.5</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53</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63</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r w:rsidRPr="002B0EE9">
              <w:rPr>
                <w:rFonts w:ascii="Times New Roman" w:hAnsi="Times New Roman" w:cs="Times New Roman"/>
                <w:b/>
              </w:rPr>
              <w:t>Gender</w:t>
            </w:r>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0.143</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bookmarkStart w:id="1" w:name="_Hlk467513856"/>
            <w:r w:rsidRPr="002B0EE9">
              <w:rPr>
                <w:rFonts w:ascii="Times New Roman" w:hAnsi="Times New Roman" w:cs="Times New Roman"/>
              </w:rPr>
              <w:t>Female</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27 </w:t>
            </w:r>
            <w:r w:rsidRPr="002B0EE9">
              <w:rPr>
                <w:rFonts w:ascii="Times New Roman" w:hAnsi="Times New Roman" w:cs="Times New Roman"/>
                <w:color w:val="000000"/>
              </w:rPr>
              <w:t>(12.4</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17</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10</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Male</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190 </w:t>
            </w:r>
            <w:r w:rsidRPr="002B0EE9">
              <w:rPr>
                <w:rFonts w:ascii="Times New Roman" w:hAnsi="Times New Roman" w:cs="Times New Roman"/>
                <w:color w:val="000000"/>
              </w:rPr>
              <w:t>(87.6</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91</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99</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bookmarkStart w:id="2" w:name="OLE_LINK4"/>
            <w:bookmarkStart w:id="3" w:name="OLE_LINK5"/>
            <w:bookmarkEnd w:id="1"/>
            <w:proofErr w:type="spellStart"/>
            <w:r w:rsidRPr="002B0EE9">
              <w:rPr>
                <w:rFonts w:ascii="Times New Roman" w:hAnsi="Times New Roman" w:cs="Times New Roman"/>
                <w:b/>
              </w:rPr>
              <w:t>HBsAg</w:t>
            </w:r>
            <w:bookmarkEnd w:id="2"/>
            <w:bookmarkEnd w:id="3"/>
            <w:proofErr w:type="spellEnd"/>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0.238</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Negative</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19</w:t>
            </w:r>
            <w:r w:rsidRPr="002B0EE9">
              <w:rPr>
                <w:rFonts w:ascii="Times New Roman" w:hAnsi="Times New Roman" w:cs="Times New Roman"/>
                <w:color w:val="000000"/>
              </w:rPr>
              <w:t xml:space="preserve"> (8.8</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7</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12</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Positive</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198</w:t>
            </w:r>
            <w:r w:rsidRPr="002B0EE9">
              <w:rPr>
                <w:rFonts w:ascii="Times New Roman" w:hAnsi="Times New Roman" w:cs="Times New Roman"/>
                <w:color w:val="000000"/>
              </w:rPr>
              <w:t xml:space="preserve"> (91.2</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101</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97</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bookmarkStart w:id="4" w:name="OLE_LINK8"/>
            <w:r w:rsidRPr="002B0EE9">
              <w:rPr>
                <w:rFonts w:ascii="Times New Roman" w:hAnsi="Times New Roman" w:cs="Times New Roman"/>
                <w:b/>
              </w:rPr>
              <w:t>AFP</w:t>
            </w:r>
            <w:bookmarkEnd w:id="4"/>
            <w:r w:rsidRPr="002B0EE9">
              <w:rPr>
                <w:rFonts w:ascii="Times New Roman" w:hAnsi="Times New Roman" w:cs="Times New Roman"/>
                <w:b/>
              </w:rPr>
              <w:t xml:space="preserve"> (</w:t>
            </w:r>
            <w:proofErr w:type="spellStart"/>
            <w:r w:rsidRPr="002B0EE9">
              <w:rPr>
                <w:rFonts w:ascii="Times New Roman" w:hAnsi="Times New Roman" w:cs="Times New Roman"/>
                <w:b/>
              </w:rPr>
              <w:t>ug</w:t>
            </w:r>
            <w:proofErr w:type="spellEnd"/>
            <w:r w:rsidRPr="002B0EE9">
              <w:rPr>
                <w:rFonts w:ascii="Times New Roman" w:hAnsi="Times New Roman" w:cs="Times New Roman"/>
                <w:b/>
              </w:rPr>
              <w:t>/ml)</w:t>
            </w:r>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0.152</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bookmarkStart w:id="5" w:name="_Hlk467514436"/>
            <w:r w:rsidRPr="002B0EE9">
              <w:rPr>
                <w:rFonts w:ascii="Times New Roman" w:hAnsi="Times New Roman" w:cs="Times New Roman"/>
              </w:rPr>
              <w:t>&lt;200</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116 </w:t>
            </w:r>
            <w:r w:rsidRPr="002B0EE9">
              <w:rPr>
                <w:rFonts w:ascii="Times New Roman" w:hAnsi="Times New Roman" w:cs="Times New Roman"/>
                <w:color w:val="000000"/>
              </w:rPr>
              <w:t>(53.5</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65</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51</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&gt;=200</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101 </w:t>
            </w:r>
            <w:r w:rsidRPr="002B0EE9">
              <w:rPr>
                <w:rFonts w:ascii="Times New Roman" w:hAnsi="Times New Roman" w:cs="Times New Roman"/>
                <w:color w:val="000000"/>
              </w:rPr>
              <w:t>(46.5</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43</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58</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bookmarkStart w:id="6" w:name="OLE_LINK9"/>
            <w:bookmarkStart w:id="7" w:name="OLE_LINK10"/>
            <w:bookmarkEnd w:id="5"/>
            <w:r w:rsidRPr="002B0EE9">
              <w:rPr>
                <w:rFonts w:ascii="Times New Roman" w:hAnsi="Times New Roman" w:cs="Times New Roman"/>
                <w:b/>
              </w:rPr>
              <w:t xml:space="preserve">Maximum diameter of </w:t>
            </w:r>
            <w:r w:rsidRPr="002B0EE9">
              <w:rPr>
                <w:rFonts w:ascii="Times New Roman" w:hAnsi="Times New Roman" w:cs="Times New Roman"/>
              </w:rPr>
              <w:t>lesion</w:t>
            </w:r>
            <w:bookmarkEnd w:id="6"/>
            <w:bookmarkEnd w:id="7"/>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color w:val="FF0000"/>
              </w:rPr>
            </w:pPr>
            <w:r w:rsidRPr="002B0EE9">
              <w:rPr>
                <w:rFonts w:ascii="Times New Roman" w:hAnsi="Times New Roman" w:cs="Times New Roman"/>
                <w:color w:val="FF0000"/>
              </w:rPr>
              <w:t>&lt;0.001</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&lt;5</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181</w:t>
            </w:r>
            <w:r w:rsidRPr="002B0EE9">
              <w:rPr>
                <w:rFonts w:ascii="Times New Roman" w:hAnsi="Times New Roman" w:cs="Times New Roman"/>
                <w:color w:val="000000"/>
              </w:rPr>
              <w:t xml:space="preserve"> (83.4</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96</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85</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color w:val="FF0000"/>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&gt;=5</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36 </w:t>
            </w:r>
            <w:r w:rsidRPr="002B0EE9">
              <w:rPr>
                <w:rFonts w:ascii="Times New Roman" w:hAnsi="Times New Roman" w:cs="Times New Roman"/>
                <w:color w:val="000000"/>
              </w:rPr>
              <w:t>(16.6</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12</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24</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bookmarkStart w:id="8" w:name="OLE_LINK11"/>
            <w:bookmarkStart w:id="9" w:name="OLE_LINK12"/>
            <w:r w:rsidRPr="002B0EE9">
              <w:rPr>
                <w:rFonts w:ascii="Times New Roman" w:hAnsi="Times New Roman" w:cs="Times New Roman"/>
                <w:b/>
              </w:rPr>
              <w:t>PVTT</w:t>
            </w:r>
            <w:bookmarkEnd w:id="8"/>
            <w:bookmarkEnd w:id="9"/>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0.242</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No</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196</w:t>
            </w:r>
            <w:r w:rsidRPr="002B0EE9">
              <w:rPr>
                <w:rFonts w:ascii="Times New Roman" w:hAnsi="Times New Roman" w:cs="Times New Roman"/>
                <w:color w:val="000000"/>
              </w:rPr>
              <w:t xml:space="preserve"> (90.3</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95</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101</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Yes</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21</w:t>
            </w:r>
            <w:r w:rsidRPr="002B0EE9">
              <w:rPr>
                <w:rFonts w:ascii="Times New Roman" w:hAnsi="Times New Roman" w:cs="Times New Roman"/>
                <w:color w:val="000000"/>
              </w:rPr>
              <w:t xml:space="preserve"> (9.7</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13</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8</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bookmarkStart w:id="10" w:name="OLE_LINK13"/>
            <w:r w:rsidRPr="002B0EE9">
              <w:rPr>
                <w:rFonts w:ascii="Times New Roman" w:hAnsi="Times New Roman" w:cs="Times New Roman"/>
                <w:b/>
              </w:rPr>
              <w:t>TNM stage</w:t>
            </w:r>
            <w:bookmarkEnd w:id="10"/>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color w:val="FF0000"/>
              </w:rPr>
              <w:t>0.031</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I+ II</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176 </w:t>
            </w:r>
            <w:r w:rsidRPr="002B0EE9">
              <w:rPr>
                <w:rFonts w:ascii="Times New Roman" w:hAnsi="Times New Roman" w:cs="Times New Roman"/>
                <w:color w:val="000000"/>
              </w:rPr>
              <w:t>(81.1</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103</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73</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color w:val="FF0000"/>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III+ IV</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41</w:t>
            </w:r>
            <w:r w:rsidRPr="002B0EE9">
              <w:rPr>
                <w:rFonts w:ascii="Times New Roman" w:hAnsi="Times New Roman" w:cs="Times New Roman"/>
                <w:color w:val="000000"/>
              </w:rPr>
              <w:t xml:space="preserve"> (18.9</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5</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36</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color w:val="FF0000"/>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bookmarkStart w:id="11" w:name="OLE_LINK14"/>
            <w:bookmarkStart w:id="12" w:name="OLE_LINK15"/>
            <w:r w:rsidRPr="002B0EE9">
              <w:rPr>
                <w:rFonts w:ascii="Times New Roman" w:hAnsi="Times New Roman" w:cs="Times New Roman"/>
                <w:b/>
              </w:rPr>
              <w:t>Differentiation grade</w:t>
            </w:r>
            <w:bookmarkEnd w:id="11"/>
            <w:bookmarkEnd w:id="12"/>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0.265</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I+ II</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70</w:t>
            </w:r>
            <w:r w:rsidRPr="002B0EE9">
              <w:rPr>
                <w:rFonts w:ascii="Times New Roman" w:hAnsi="Times New Roman" w:cs="Times New Roman"/>
                <w:color w:val="000000"/>
              </w:rPr>
              <w:t xml:space="preserve"> (32.3</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31</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39</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III</w:t>
            </w:r>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147</w:t>
            </w:r>
            <w:r w:rsidRPr="002B0EE9">
              <w:rPr>
                <w:rFonts w:ascii="Times New Roman" w:hAnsi="Times New Roman" w:cs="Times New Roman"/>
                <w:color w:val="000000"/>
              </w:rPr>
              <w:t xml:space="preserve"> (67.7</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77</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70</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b/>
              </w:rPr>
            </w:pPr>
            <w:r w:rsidRPr="002B0EE9">
              <w:rPr>
                <w:rFonts w:ascii="Times New Roman" w:hAnsi="Times New Roman" w:cs="Times New Roman"/>
                <w:b/>
              </w:rPr>
              <w:t>Treatment</w:t>
            </w:r>
          </w:p>
        </w:tc>
        <w:tc>
          <w:tcPr>
            <w:tcW w:w="1384" w:type="dxa"/>
            <w:vAlign w:val="bottom"/>
          </w:tcPr>
          <w:p w:rsidR="00046A26" w:rsidRPr="002B0EE9" w:rsidRDefault="00046A26" w:rsidP="00357BD0">
            <w:pPr>
              <w:spacing w:after="0" w:line="480" w:lineRule="auto"/>
              <w:jc w:val="both"/>
              <w:textAlignment w:val="bottom"/>
              <w:rPr>
                <w:rFonts w:ascii="Times New Roman" w:hAnsi="Times New Roman" w:cs="Times New Roman"/>
              </w:rPr>
            </w:pPr>
          </w:p>
        </w:tc>
        <w:tc>
          <w:tcPr>
            <w:tcW w:w="1385"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0.054</w:t>
            </w:r>
          </w:p>
        </w:tc>
      </w:tr>
      <w:tr w:rsidR="00046A26" w:rsidRPr="002B0EE9">
        <w:trPr>
          <w:trHeight w:hRule="exact" w:val="340"/>
        </w:trPr>
        <w:tc>
          <w:tcPr>
            <w:tcW w:w="2435" w:type="dxa"/>
            <w:vAlign w:val="bottom"/>
          </w:tcPr>
          <w:p w:rsidR="00046A26" w:rsidRPr="002B0EE9" w:rsidRDefault="00732038" w:rsidP="00357BD0">
            <w:pPr>
              <w:spacing w:after="0" w:line="480" w:lineRule="auto"/>
              <w:jc w:val="both"/>
              <w:textAlignment w:val="bottom"/>
              <w:rPr>
                <w:rFonts w:ascii="Times New Roman" w:hAnsi="Times New Roman" w:cs="Times New Roman"/>
              </w:rPr>
            </w:pPr>
            <w:proofErr w:type="spellStart"/>
            <w:r w:rsidRPr="002B0EE9">
              <w:rPr>
                <w:rFonts w:ascii="Times New Roman" w:hAnsi="Times New Roman" w:cs="Times New Roman"/>
              </w:rPr>
              <w:t>Hepatectomy</w:t>
            </w:r>
            <w:proofErr w:type="spellEnd"/>
          </w:p>
        </w:tc>
        <w:tc>
          <w:tcPr>
            <w:tcW w:w="1384" w:type="dxa"/>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163 </w:t>
            </w:r>
            <w:r w:rsidRPr="002B0EE9">
              <w:rPr>
                <w:rFonts w:ascii="Times New Roman" w:hAnsi="Times New Roman" w:cs="Times New Roman"/>
                <w:color w:val="000000"/>
              </w:rPr>
              <w:t>(75.1</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75</w:t>
            </w:r>
          </w:p>
        </w:tc>
        <w:tc>
          <w:tcPr>
            <w:tcW w:w="1304" w:type="dxa"/>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88</w:t>
            </w:r>
          </w:p>
        </w:tc>
        <w:tc>
          <w:tcPr>
            <w:tcW w:w="1396" w:type="dxa"/>
            <w:vAlign w:val="center"/>
          </w:tcPr>
          <w:p w:rsidR="00046A26" w:rsidRPr="002B0EE9" w:rsidRDefault="00046A26" w:rsidP="00357BD0">
            <w:pPr>
              <w:spacing w:after="0" w:line="480" w:lineRule="auto"/>
              <w:jc w:val="both"/>
              <w:textAlignment w:val="center"/>
              <w:rPr>
                <w:rFonts w:ascii="Times New Roman" w:hAnsi="Times New Roman" w:cs="Times New Roman"/>
              </w:rPr>
            </w:pPr>
          </w:p>
        </w:tc>
      </w:tr>
      <w:tr w:rsidR="00046A26" w:rsidRPr="002B0EE9">
        <w:trPr>
          <w:trHeight w:hRule="exact" w:val="693"/>
        </w:trPr>
        <w:tc>
          <w:tcPr>
            <w:tcW w:w="2435" w:type="dxa"/>
            <w:tcBorders>
              <w:bottom w:val="single" w:sz="4" w:space="0" w:color="auto"/>
            </w:tcBorders>
            <w:vAlign w:val="bottom"/>
          </w:tcPr>
          <w:p w:rsidR="00046A26" w:rsidRPr="002B0EE9" w:rsidRDefault="00732038" w:rsidP="00357BD0">
            <w:pPr>
              <w:spacing w:after="0" w:line="480" w:lineRule="auto"/>
              <w:jc w:val="both"/>
              <w:textAlignment w:val="bottom"/>
              <w:rPr>
                <w:rFonts w:ascii="Times New Roman" w:hAnsi="Times New Roman" w:cs="Times New Roman"/>
              </w:rPr>
            </w:pPr>
            <w:proofErr w:type="spellStart"/>
            <w:r w:rsidRPr="002B0EE9">
              <w:rPr>
                <w:rFonts w:ascii="Times New Roman" w:hAnsi="Times New Roman" w:cs="Times New Roman"/>
              </w:rPr>
              <w:t>Hepatectomy</w:t>
            </w:r>
            <w:proofErr w:type="spellEnd"/>
            <w:r w:rsidRPr="002B0EE9">
              <w:rPr>
                <w:rFonts w:ascii="Times New Roman" w:hAnsi="Times New Roman" w:cs="Times New Roman"/>
              </w:rPr>
              <w:t>+                         adjuvant TACE</w:t>
            </w:r>
          </w:p>
        </w:tc>
        <w:tc>
          <w:tcPr>
            <w:tcW w:w="1384" w:type="dxa"/>
            <w:tcBorders>
              <w:bottom w:val="single" w:sz="4" w:space="0" w:color="auto"/>
            </w:tcBorders>
            <w:vAlign w:val="bottom"/>
          </w:tcPr>
          <w:p w:rsidR="00046A26" w:rsidRPr="002B0EE9" w:rsidRDefault="00732038" w:rsidP="00357BD0">
            <w:pPr>
              <w:spacing w:after="0" w:line="480" w:lineRule="auto"/>
              <w:jc w:val="both"/>
              <w:textAlignment w:val="bottom"/>
              <w:rPr>
                <w:rFonts w:ascii="Times New Roman" w:hAnsi="Times New Roman" w:cs="Times New Roman"/>
              </w:rPr>
            </w:pPr>
            <w:r w:rsidRPr="002B0EE9">
              <w:rPr>
                <w:rFonts w:ascii="Times New Roman" w:hAnsi="Times New Roman" w:cs="Times New Roman"/>
              </w:rPr>
              <w:t xml:space="preserve">54 </w:t>
            </w:r>
            <w:r w:rsidRPr="002B0EE9">
              <w:rPr>
                <w:rFonts w:ascii="Times New Roman" w:hAnsi="Times New Roman" w:cs="Times New Roman"/>
                <w:color w:val="000000"/>
              </w:rPr>
              <w:t>(24.9</w:t>
            </w:r>
            <w:r w:rsidRPr="002B0EE9">
              <w:rPr>
                <w:rFonts w:ascii="Times New Roman" w:hAnsi="Times New Roman" w:cs="Times New Roman"/>
                <w:bCs/>
                <w:color w:val="000000"/>
              </w:rPr>
              <w:t>%</w:t>
            </w:r>
            <w:r w:rsidRPr="002B0EE9">
              <w:rPr>
                <w:rFonts w:ascii="Times New Roman" w:hAnsi="Times New Roman" w:cs="Times New Roman"/>
                <w:color w:val="000000"/>
              </w:rPr>
              <w:t>)</w:t>
            </w:r>
          </w:p>
        </w:tc>
        <w:tc>
          <w:tcPr>
            <w:tcW w:w="1385" w:type="dxa"/>
            <w:tcBorders>
              <w:bottom w:val="single" w:sz="4" w:space="0" w:color="auto"/>
            </w:tcBorders>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33</w:t>
            </w:r>
          </w:p>
          <w:p w:rsidR="00046A26" w:rsidRPr="002B0EE9" w:rsidRDefault="00046A26" w:rsidP="00357BD0">
            <w:pPr>
              <w:spacing w:after="0" w:line="480" w:lineRule="auto"/>
              <w:jc w:val="both"/>
              <w:textAlignment w:val="center"/>
              <w:rPr>
                <w:rFonts w:ascii="Times New Roman" w:hAnsi="Times New Roman" w:cs="Times New Roman"/>
              </w:rPr>
            </w:pPr>
          </w:p>
        </w:tc>
        <w:tc>
          <w:tcPr>
            <w:tcW w:w="1304" w:type="dxa"/>
            <w:tcBorders>
              <w:bottom w:val="single" w:sz="4" w:space="0" w:color="auto"/>
            </w:tcBorders>
            <w:vAlign w:val="center"/>
          </w:tcPr>
          <w:p w:rsidR="00046A26" w:rsidRPr="002B0EE9" w:rsidRDefault="00732038" w:rsidP="00357BD0">
            <w:pPr>
              <w:spacing w:after="0" w:line="480" w:lineRule="auto"/>
              <w:jc w:val="both"/>
              <w:textAlignment w:val="center"/>
              <w:rPr>
                <w:rFonts w:ascii="Times New Roman" w:hAnsi="Times New Roman" w:cs="Times New Roman"/>
              </w:rPr>
            </w:pPr>
            <w:r w:rsidRPr="002B0EE9">
              <w:rPr>
                <w:rFonts w:ascii="Times New Roman" w:hAnsi="Times New Roman" w:cs="Times New Roman"/>
              </w:rPr>
              <w:t>21</w:t>
            </w:r>
          </w:p>
          <w:p w:rsidR="00046A26" w:rsidRPr="002B0EE9" w:rsidRDefault="00046A26" w:rsidP="00357BD0">
            <w:pPr>
              <w:spacing w:after="0" w:line="480" w:lineRule="auto"/>
              <w:jc w:val="both"/>
              <w:textAlignment w:val="center"/>
              <w:rPr>
                <w:rFonts w:ascii="Times New Roman" w:hAnsi="Times New Roman" w:cs="Times New Roman"/>
              </w:rPr>
            </w:pPr>
          </w:p>
        </w:tc>
        <w:tc>
          <w:tcPr>
            <w:tcW w:w="1396" w:type="dxa"/>
            <w:tcBorders>
              <w:bottom w:val="single" w:sz="4" w:space="0" w:color="auto"/>
            </w:tcBorders>
            <w:vAlign w:val="center"/>
          </w:tcPr>
          <w:p w:rsidR="00046A26" w:rsidRPr="002B0EE9" w:rsidRDefault="00046A26" w:rsidP="00357BD0">
            <w:pPr>
              <w:spacing w:after="0" w:line="480" w:lineRule="auto"/>
              <w:jc w:val="both"/>
              <w:textAlignment w:val="center"/>
              <w:rPr>
                <w:rFonts w:ascii="Times New Roman" w:hAnsi="Times New Roman" w:cs="Times New Roman"/>
              </w:rPr>
            </w:pPr>
          </w:p>
          <w:p w:rsidR="00046A26" w:rsidRPr="002B0EE9" w:rsidRDefault="00046A26" w:rsidP="00357BD0">
            <w:pPr>
              <w:spacing w:after="0" w:line="480" w:lineRule="auto"/>
              <w:jc w:val="both"/>
              <w:textAlignment w:val="center"/>
              <w:rPr>
                <w:rFonts w:ascii="Times New Roman" w:hAnsi="Times New Roman" w:cs="Times New Roman"/>
              </w:rPr>
            </w:pPr>
          </w:p>
        </w:tc>
      </w:tr>
    </w:tbl>
    <w:p w:rsidR="00046A26" w:rsidRPr="002B0EE9" w:rsidRDefault="00732038" w:rsidP="00357BD0">
      <w:pPr>
        <w:spacing w:after="0" w:line="480" w:lineRule="auto"/>
        <w:ind w:rightChars="242" w:right="532"/>
        <w:jc w:val="both"/>
        <w:rPr>
          <w:rFonts w:ascii="Times New Roman" w:hAnsi="Times New Roman" w:cs="Times New Roman"/>
        </w:rPr>
      </w:pPr>
      <w:r w:rsidRPr="002B0EE9">
        <w:rPr>
          <w:rFonts w:ascii="Times New Roman" w:hAnsi="Times New Roman" w:cs="Times New Roman"/>
          <w:b/>
        </w:rPr>
        <w:t>Abbreviations</w:t>
      </w:r>
      <w:r w:rsidRPr="002B0EE9">
        <w:rPr>
          <w:rFonts w:ascii="Times New Roman" w:hAnsi="Times New Roman" w:cs="Times New Roman"/>
        </w:rPr>
        <w:t xml:space="preserve">: HCC, </w:t>
      </w:r>
      <w:proofErr w:type="spellStart"/>
      <w:r w:rsidRPr="002B0EE9">
        <w:rPr>
          <w:rFonts w:ascii="Times New Roman" w:hAnsi="Times New Roman" w:cs="Times New Roman"/>
        </w:rPr>
        <w:t>hepatocellular</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carinoma</w:t>
      </w:r>
      <w:proofErr w:type="spellEnd"/>
      <w:r w:rsidRPr="002B0EE9">
        <w:rPr>
          <w:rFonts w:ascii="Times New Roman" w:hAnsi="Times New Roman" w:cs="Times New Roman"/>
        </w:rPr>
        <w:t xml:space="preserve">; </w:t>
      </w:r>
      <w:proofErr w:type="spellStart"/>
      <w:r w:rsidRPr="002B0EE9">
        <w:rPr>
          <w:rFonts w:ascii="Times New Roman" w:hAnsi="Times New Roman" w:cs="Times New Roman"/>
        </w:rPr>
        <w:t>HBsAg</w:t>
      </w:r>
      <w:proofErr w:type="spellEnd"/>
      <w:r w:rsidRPr="002B0EE9">
        <w:rPr>
          <w:rFonts w:ascii="Times New Roman" w:hAnsi="Times New Roman" w:cs="Times New Roman"/>
        </w:rPr>
        <w:t>, hepatitis B surface antigen; AFP, α -fetoprotein;</w:t>
      </w:r>
      <w:r w:rsidRPr="002B0EE9">
        <w:rPr>
          <w:rFonts w:ascii="Times New Roman" w:hAnsi="Times New Roman" w:cs="Times New Roman"/>
          <w:bCs/>
          <w:color w:val="000000"/>
          <w:szCs w:val="21"/>
        </w:rPr>
        <w:t xml:space="preserve"> PVTT,</w:t>
      </w:r>
      <w:r w:rsidRPr="002B0EE9">
        <w:rPr>
          <w:rFonts w:ascii="Times New Roman" w:hAnsi="Times New Roman" w:cs="Times New Roman"/>
        </w:rPr>
        <w:t xml:space="preserve"> </w:t>
      </w:r>
      <w:r w:rsidRPr="002B0EE9">
        <w:rPr>
          <w:rFonts w:ascii="Times New Roman" w:hAnsi="Times New Roman" w:cs="Times New Roman"/>
          <w:bCs/>
          <w:color w:val="000000"/>
          <w:szCs w:val="21"/>
        </w:rPr>
        <w:t>portal vein tumor thrombosis;</w:t>
      </w:r>
      <w:r w:rsidRPr="002B0EE9">
        <w:rPr>
          <w:rFonts w:ascii="Times New Roman" w:hAnsi="Times New Roman" w:cs="Times New Roman"/>
        </w:rPr>
        <w:t xml:space="preserve"> TNM, tumor-nodes-metastases;</w:t>
      </w:r>
      <w:r w:rsidRPr="002B0EE9">
        <w:rPr>
          <w:rFonts w:ascii="Times New Roman" w:hAnsi="Times New Roman" w:cs="Times New Roman"/>
          <w:bCs/>
          <w:color w:val="000000"/>
          <w:szCs w:val="21"/>
        </w:rPr>
        <w:t xml:space="preserve"> TACE,</w:t>
      </w:r>
      <w:r w:rsidRPr="002B0EE9">
        <w:rPr>
          <w:rFonts w:ascii="Times New Roman" w:hAnsi="Times New Roman" w:cs="Times New Roman"/>
        </w:rPr>
        <w:t xml:space="preserve"> </w:t>
      </w:r>
      <w:proofErr w:type="spellStart"/>
      <w:r w:rsidRPr="002B0EE9">
        <w:rPr>
          <w:rFonts w:ascii="Times New Roman" w:hAnsi="Times New Roman" w:cs="Times New Roman"/>
          <w:bCs/>
          <w:color w:val="000000"/>
          <w:szCs w:val="21"/>
        </w:rPr>
        <w:t>transcatheter</w:t>
      </w:r>
      <w:proofErr w:type="spellEnd"/>
      <w:r w:rsidRPr="002B0EE9">
        <w:rPr>
          <w:rFonts w:ascii="Times New Roman" w:hAnsi="Times New Roman" w:cs="Times New Roman"/>
          <w:bCs/>
          <w:color w:val="000000"/>
          <w:szCs w:val="21"/>
        </w:rPr>
        <w:t xml:space="preserve"> arterial </w:t>
      </w:r>
      <w:proofErr w:type="spellStart"/>
      <w:r w:rsidRPr="002B0EE9">
        <w:rPr>
          <w:rFonts w:ascii="Times New Roman" w:hAnsi="Times New Roman" w:cs="Times New Roman"/>
          <w:bCs/>
          <w:color w:val="000000"/>
          <w:szCs w:val="21"/>
        </w:rPr>
        <w:t>chemoembolization</w:t>
      </w:r>
      <w:proofErr w:type="spellEnd"/>
      <w:r w:rsidRPr="002B0EE9">
        <w:rPr>
          <w:rFonts w:ascii="Times New Roman" w:hAnsi="Times New Roman" w:cs="Times New Roman"/>
          <w:bCs/>
          <w:color w:val="000000"/>
          <w:szCs w:val="21"/>
        </w:rPr>
        <w:t xml:space="preserve">; </w:t>
      </w:r>
      <w:r w:rsidRPr="002B0EE9">
        <w:rPr>
          <w:rFonts w:ascii="Times New Roman" w:hAnsi="Times New Roman" w:cs="Times New Roman"/>
        </w:rPr>
        <w:t>*P value &lt; 0.05 was considered statistically significant.</w:t>
      </w:r>
    </w:p>
    <w:p w:rsidR="00046A26" w:rsidRPr="002B0EE9" w:rsidRDefault="00732038" w:rsidP="00357BD0">
      <w:pPr>
        <w:spacing w:after="0" w:line="480" w:lineRule="auto"/>
        <w:jc w:val="both"/>
        <w:rPr>
          <w:rFonts w:ascii="Times New Roman" w:hAnsi="Times New Roman" w:cs="Times New Roman"/>
          <w:b/>
          <w:bCs/>
          <w:color w:val="000000"/>
        </w:rPr>
      </w:pPr>
      <w:r w:rsidRPr="002B0EE9">
        <w:rPr>
          <w:rFonts w:ascii="Times New Roman" w:hAnsi="Times New Roman" w:cs="Times New Roman"/>
          <w:b/>
          <w:bCs/>
          <w:color w:val="000000"/>
        </w:rPr>
        <w:lastRenderedPageBreak/>
        <w:t xml:space="preserve">Supplementary Table 2. Sequences of the top ten predicted </w:t>
      </w:r>
      <w:proofErr w:type="spellStart"/>
      <w:r w:rsidRPr="002B0EE9">
        <w:rPr>
          <w:rFonts w:ascii="Times New Roman" w:hAnsi="Times New Roman" w:cs="Times New Roman"/>
          <w:b/>
          <w:bCs/>
          <w:color w:val="000000"/>
        </w:rPr>
        <w:t>miRNAs</w:t>
      </w:r>
      <w:proofErr w:type="spellEnd"/>
      <w:r w:rsidRPr="002B0EE9">
        <w:rPr>
          <w:rFonts w:ascii="Times New Roman" w:hAnsi="Times New Roman" w:cs="Times New Roman"/>
          <w:b/>
          <w:bCs/>
          <w:color w:val="000000"/>
        </w:rPr>
        <w:t xml:space="preserve"> targeting H1HR. </w:t>
      </w:r>
    </w:p>
    <w:tbl>
      <w:tblPr>
        <w:tblStyle w:val="aa"/>
        <w:tblW w:w="8068" w:type="dxa"/>
        <w:jc w:val="center"/>
        <w:tblBorders>
          <w:left w:val="none" w:sz="0" w:space="0" w:color="auto"/>
          <w:right w:val="none" w:sz="0" w:space="0" w:color="auto"/>
          <w:insideV w:val="none" w:sz="0" w:space="0" w:color="auto"/>
        </w:tblBorders>
        <w:tblLayout w:type="fixed"/>
        <w:tblLook w:val="04A0"/>
      </w:tblPr>
      <w:tblGrid>
        <w:gridCol w:w="1015"/>
        <w:gridCol w:w="993"/>
        <w:gridCol w:w="1786"/>
        <w:gridCol w:w="2006"/>
        <w:gridCol w:w="1169"/>
        <w:gridCol w:w="1099"/>
      </w:tblGrid>
      <w:tr w:rsidR="00046A26" w:rsidRPr="002B0EE9">
        <w:trPr>
          <w:jc w:val="center"/>
        </w:trPr>
        <w:tc>
          <w:tcPr>
            <w:tcW w:w="1015" w:type="dxa"/>
            <w:tcBorders>
              <w:bottom w:val="single" w:sz="4" w:space="0" w:color="000000"/>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hAnsi="Times New Roman"/>
                <w:b/>
                <w:bCs/>
                <w:color w:val="000000"/>
                <w:sz w:val="21"/>
              </w:rPr>
              <w:t>Gene Symbol</w:t>
            </w:r>
          </w:p>
        </w:tc>
        <w:tc>
          <w:tcPr>
            <w:tcW w:w="993" w:type="dxa"/>
            <w:tcBorders>
              <w:bottom w:val="single" w:sz="4" w:space="0" w:color="000000"/>
            </w:tcBorders>
            <w:vAlign w:val="center"/>
          </w:tcPr>
          <w:p w:rsidR="00046A26" w:rsidRPr="002B0EE9" w:rsidRDefault="00732038" w:rsidP="00357BD0">
            <w:pPr>
              <w:spacing w:after="0" w:line="480" w:lineRule="auto"/>
              <w:jc w:val="both"/>
              <w:rPr>
                <w:rFonts w:ascii="Times New Roman" w:hAnsi="Times New Roman"/>
                <w:b/>
                <w:bCs/>
                <w:color w:val="000000"/>
                <w:sz w:val="21"/>
              </w:rPr>
            </w:pPr>
            <w:proofErr w:type="spellStart"/>
            <w:r w:rsidRPr="002B0EE9">
              <w:rPr>
                <w:rFonts w:ascii="Times New Roman" w:hAnsi="Times New Roman"/>
                <w:b/>
                <w:bCs/>
                <w:color w:val="000000"/>
                <w:sz w:val="21"/>
              </w:rPr>
              <w:t>Uniprot</w:t>
            </w:r>
            <w:proofErr w:type="spellEnd"/>
          </w:p>
        </w:tc>
        <w:tc>
          <w:tcPr>
            <w:tcW w:w="1786" w:type="dxa"/>
            <w:tcBorders>
              <w:bottom w:val="single" w:sz="4" w:space="0" w:color="000000"/>
            </w:tcBorders>
            <w:vAlign w:val="center"/>
          </w:tcPr>
          <w:p w:rsidR="00046A26" w:rsidRPr="002B0EE9" w:rsidRDefault="00732038" w:rsidP="00357BD0">
            <w:pPr>
              <w:spacing w:after="0" w:line="480" w:lineRule="auto"/>
              <w:jc w:val="both"/>
              <w:rPr>
                <w:rFonts w:ascii="Times New Roman" w:hAnsi="Times New Roman"/>
                <w:b/>
                <w:bCs/>
                <w:color w:val="000000"/>
                <w:sz w:val="21"/>
              </w:rPr>
            </w:pPr>
            <w:proofErr w:type="spellStart"/>
            <w:r w:rsidRPr="002B0EE9">
              <w:rPr>
                <w:rFonts w:ascii="Times New Roman" w:hAnsi="Times New Roman"/>
                <w:b/>
                <w:bCs/>
                <w:color w:val="000000"/>
                <w:sz w:val="21"/>
              </w:rPr>
              <w:t>microRNA</w:t>
            </w:r>
            <w:proofErr w:type="spellEnd"/>
          </w:p>
        </w:tc>
        <w:tc>
          <w:tcPr>
            <w:tcW w:w="2006" w:type="dxa"/>
            <w:tcBorders>
              <w:bottom w:val="single" w:sz="4" w:space="0" w:color="000000"/>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hAnsi="Times New Roman"/>
                <w:b/>
                <w:bCs/>
                <w:color w:val="000000"/>
                <w:sz w:val="21"/>
              </w:rPr>
              <w:t>Integrated Score</w:t>
            </w:r>
          </w:p>
        </w:tc>
        <w:tc>
          <w:tcPr>
            <w:tcW w:w="1169" w:type="dxa"/>
            <w:tcBorders>
              <w:bottom w:val="single" w:sz="4" w:space="0" w:color="000000"/>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hAnsi="Times New Roman"/>
                <w:b/>
                <w:bCs/>
                <w:color w:val="000000"/>
                <w:sz w:val="21"/>
              </w:rPr>
              <w:t>Number of Sources</w:t>
            </w:r>
          </w:p>
        </w:tc>
        <w:tc>
          <w:tcPr>
            <w:tcW w:w="1099" w:type="dxa"/>
            <w:tcBorders>
              <w:bottom w:val="single" w:sz="4" w:space="0" w:color="000000"/>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hAnsi="Times New Roman"/>
                <w:b/>
                <w:bCs/>
                <w:color w:val="000000"/>
                <w:sz w:val="21"/>
              </w:rPr>
              <w:t>Score Class</w:t>
            </w:r>
          </w:p>
        </w:tc>
      </w:tr>
      <w:tr w:rsidR="00046A26" w:rsidRPr="002B0EE9">
        <w:trPr>
          <w:jc w:val="center"/>
        </w:trPr>
        <w:tc>
          <w:tcPr>
            <w:tcW w:w="1015" w:type="dxa"/>
            <w:tcBorders>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bottom w:val="nil"/>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eastAsia="宋体" w:hAnsi="Times New Roman"/>
                <w:color w:val="000000"/>
                <w:sz w:val="21"/>
              </w:rPr>
              <w:t>has-miR-24-3p</w:t>
            </w:r>
          </w:p>
        </w:tc>
        <w:tc>
          <w:tcPr>
            <w:tcW w:w="2006" w:type="dxa"/>
            <w:tcBorders>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0.630956730743425</w:t>
            </w:r>
          </w:p>
        </w:tc>
        <w:tc>
          <w:tcPr>
            <w:tcW w:w="1169" w:type="dxa"/>
            <w:tcBorders>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15</w:t>
            </w:r>
          </w:p>
        </w:tc>
        <w:tc>
          <w:tcPr>
            <w:tcW w:w="1099" w:type="dxa"/>
            <w:tcBorders>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eastAsia="宋体" w:hAnsi="Times New Roman"/>
                <w:color w:val="000000"/>
                <w:sz w:val="21"/>
              </w:rPr>
              <w:t>has-miR-940</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0.579693159695994</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16</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eastAsia="宋体" w:hAnsi="Times New Roman"/>
                <w:color w:val="000000"/>
                <w:sz w:val="21"/>
              </w:rPr>
              <w:t>has-miR-518a-5p</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0.575195877373939</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15</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eastAsia="宋体" w:hAnsi="Times New Roman"/>
                <w:color w:val="000000"/>
                <w:sz w:val="21"/>
              </w:rPr>
              <w:t>has-miR-29c-3p</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0.545979330839404</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14</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hAnsi="Times New Roman"/>
                <w:b/>
                <w:bCs/>
                <w:color w:val="000000"/>
                <w:sz w:val="21"/>
              </w:rPr>
            </w:pPr>
            <w:r w:rsidRPr="002B0EE9">
              <w:rPr>
                <w:rFonts w:ascii="Times New Roman" w:eastAsia="宋体" w:hAnsi="Times New Roman"/>
                <w:color w:val="000000"/>
                <w:sz w:val="21"/>
              </w:rPr>
              <w:t>has-miR-129-5p</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0.530972589298945</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15</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has-miR-527</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0.519378122233337</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14</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has-miR-577</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0.517919355566081</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13</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has-miR-29b-3p</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0.511042580090234</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14</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has-miR-506-3p</w:t>
            </w:r>
          </w:p>
        </w:tc>
        <w:tc>
          <w:tcPr>
            <w:tcW w:w="2006"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0.489784923523227</w:t>
            </w:r>
          </w:p>
        </w:tc>
        <w:tc>
          <w:tcPr>
            <w:tcW w:w="116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11</w:t>
            </w:r>
          </w:p>
        </w:tc>
        <w:tc>
          <w:tcPr>
            <w:tcW w:w="1099" w:type="dxa"/>
            <w:tcBorders>
              <w:top w:val="nil"/>
              <w:bottom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r w:rsidR="00046A26" w:rsidRPr="002B0EE9">
        <w:trPr>
          <w:jc w:val="center"/>
        </w:trPr>
        <w:tc>
          <w:tcPr>
            <w:tcW w:w="1015" w:type="dxa"/>
            <w:tcBorders>
              <w:top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HRH1</w:t>
            </w:r>
          </w:p>
        </w:tc>
        <w:tc>
          <w:tcPr>
            <w:tcW w:w="993" w:type="dxa"/>
            <w:tcBorders>
              <w:top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P35367</w:t>
            </w:r>
          </w:p>
        </w:tc>
        <w:tc>
          <w:tcPr>
            <w:tcW w:w="1786" w:type="dxa"/>
            <w:tcBorders>
              <w:top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has-miR-511-3p</w:t>
            </w:r>
          </w:p>
        </w:tc>
        <w:tc>
          <w:tcPr>
            <w:tcW w:w="2006" w:type="dxa"/>
            <w:tcBorders>
              <w:top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0.489144291959091</w:t>
            </w:r>
          </w:p>
        </w:tc>
        <w:tc>
          <w:tcPr>
            <w:tcW w:w="1169" w:type="dxa"/>
            <w:tcBorders>
              <w:top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14</w:t>
            </w:r>
          </w:p>
        </w:tc>
        <w:tc>
          <w:tcPr>
            <w:tcW w:w="1099" w:type="dxa"/>
            <w:tcBorders>
              <w:top w:val="nil"/>
            </w:tcBorders>
            <w:vAlign w:val="center"/>
          </w:tcPr>
          <w:p w:rsidR="00046A26" w:rsidRPr="002B0EE9" w:rsidRDefault="00732038" w:rsidP="00357BD0">
            <w:pPr>
              <w:spacing w:after="0" w:line="480" w:lineRule="auto"/>
              <w:jc w:val="both"/>
              <w:rPr>
                <w:rFonts w:ascii="Times New Roman" w:eastAsia="宋体" w:hAnsi="Times New Roman"/>
                <w:color w:val="000000"/>
                <w:sz w:val="21"/>
              </w:rPr>
            </w:pPr>
            <w:r w:rsidRPr="002B0EE9">
              <w:rPr>
                <w:rFonts w:ascii="Times New Roman" w:eastAsia="宋体" w:hAnsi="Times New Roman"/>
                <w:color w:val="000000"/>
                <w:sz w:val="21"/>
              </w:rPr>
              <w:t>Very High</w:t>
            </w:r>
          </w:p>
        </w:tc>
      </w:tr>
    </w:tbl>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b/>
          <w:bCs/>
          <w:color w:val="000000"/>
        </w:rPr>
      </w:pPr>
    </w:p>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b/>
          <w:bCs/>
          <w:color w:val="000000"/>
        </w:rPr>
      </w:pPr>
      <w:r w:rsidRPr="002B0EE9">
        <w:rPr>
          <w:rFonts w:ascii="Times New Roman" w:hAnsi="Times New Roman" w:cs="Times New Roman"/>
          <w:b/>
          <w:bCs/>
          <w:color w:val="000000"/>
        </w:rPr>
        <w:t>Supplementary Table 3. Primary antibodies used for Western blotting and IHC analysis.</w:t>
      </w:r>
    </w:p>
    <w:tbl>
      <w:tblPr>
        <w:tblW w:w="8522" w:type="dxa"/>
        <w:tblBorders>
          <w:top w:val="single" w:sz="4" w:space="0" w:color="auto"/>
          <w:bottom w:val="single" w:sz="4" w:space="0" w:color="auto"/>
        </w:tblBorders>
        <w:tblLayout w:type="fixed"/>
        <w:tblLook w:val="04A0"/>
      </w:tblPr>
      <w:tblGrid>
        <w:gridCol w:w="3353"/>
        <w:gridCol w:w="2567"/>
        <w:gridCol w:w="2602"/>
      </w:tblGrid>
      <w:tr w:rsidR="00725804" w:rsidRPr="002B0EE9" w:rsidTr="008D2AC8">
        <w:trPr>
          <w:trHeight w:hRule="exact" w:val="454"/>
        </w:trPr>
        <w:tc>
          <w:tcPr>
            <w:tcW w:w="3353" w:type="dxa"/>
            <w:tcBorders>
              <w:top w:val="single" w:sz="4" w:space="0" w:color="auto"/>
              <w:bottom w:val="single" w:sz="4" w:space="0" w:color="auto"/>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b/>
                <w:bCs/>
                <w:color w:val="000000"/>
              </w:rPr>
            </w:pPr>
            <w:r w:rsidRPr="002B0EE9">
              <w:rPr>
                <w:rFonts w:ascii="Times New Roman" w:hAnsi="Times New Roman" w:cs="Times New Roman"/>
                <w:b/>
                <w:bCs/>
                <w:color w:val="000000"/>
              </w:rPr>
              <w:t>Antibody</w:t>
            </w:r>
          </w:p>
        </w:tc>
        <w:tc>
          <w:tcPr>
            <w:tcW w:w="2567" w:type="dxa"/>
            <w:tcBorders>
              <w:top w:val="single" w:sz="4" w:space="0" w:color="auto"/>
              <w:bottom w:val="single" w:sz="4" w:space="0" w:color="auto"/>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b/>
                <w:bCs/>
                <w:color w:val="000000"/>
              </w:rPr>
            </w:pPr>
            <w:r w:rsidRPr="002B0EE9">
              <w:rPr>
                <w:rFonts w:ascii="Times New Roman" w:hAnsi="Times New Roman" w:cs="Times New Roman"/>
                <w:b/>
                <w:bCs/>
                <w:color w:val="000000"/>
              </w:rPr>
              <w:t>Company (Cat. No.)</w:t>
            </w:r>
          </w:p>
        </w:tc>
        <w:tc>
          <w:tcPr>
            <w:tcW w:w="2602" w:type="dxa"/>
            <w:tcBorders>
              <w:top w:val="single" w:sz="4" w:space="0" w:color="auto"/>
              <w:bottom w:val="single" w:sz="4" w:space="0" w:color="auto"/>
            </w:tcBorders>
            <w:vAlign w:val="center"/>
          </w:tcPr>
          <w:p w:rsidR="00725804" w:rsidRPr="002B0EE9" w:rsidRDefault="00725804" w:rsidP="00357BD0">
            <w:pPr>
              <w:suppressAutoHyphens/>
              <w:kinsoku w:val="0"/>
              <w:overflowPunct w:val="0"/>
              <w:autoSpaceDN w:val="0"/>
              <w:spacing w:after="0" w:line="480" w:lineRule="auto"/>
              <w:ind w:left="1809" w:hangingChars="819" w:hanging="1809"/>
              <w:jc w:val="both"/>
              <w:rPr>
                <w:rFonts w:ascii="Times New Roman" w:eastAsia="微软雅黑" w:hAnsi="Times New Roman" w:cs="Times New Roman"/>
                <w:b/>
                <w:bCs/>
                <w:color w:val="000000"/>
              </w:rPr>
            </w:pPr>
            <w:r w:rsidRPr="002B0EE9">
              <w:rPr>
                <w:rFonts w:ascii="Times New Roman" w:hAnsi="Times New Roman" w:cs="Times New Roman"/>
                <w:b/>
                <w:bCs/>
                <w:color w:val="000000"/>
              </w:rPr>
              <w:t>Working  Concentration Dilutions</w:t>
            </w:r>
          </w:p>
        </w:tc>
      </w:tr>
      <w:tr w:rsidR="00725804" w:rsidRPr="002B0EE9" w:rsidTr="008D2AC8">
        <w:trPr>
          <w:trHeight w:hRule="exact" w:val="454"/>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H1HR</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proofErr w:type="spellStart"/>
            <w:r w:rsidRPr="002B0EE9">
              <w:rPr>
                <w:rFonts w:ascii="Times New Roman" w:hAnsi="Times New Roman" w:cs="Times New Roman"/>
              </w:rPr>
              <w:t>Abcam</w:t>
            </w:r>
            <w:proofErr w:type="spellEnd"/>
            <w:r w:rsidRPr="002B0EE9">
              <w:rPr>
                <w:rFonts w:ascii="Times New Roman" w:hAnsi="Times New Roman" w:cs="Times New Roman"/>
              </w:rPr>
              <w:t>(ab154158)</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WB: 1/500  IHC:1/100</w:t>
            </w:r>
          </w:p>
        </w:tc>
      </w:tr>
      <w:tr w:rsidR="00725804" w:rsidRPr="002B0EE9" w:rsidTr="008D2AC8">
        <w:trPr>
          <w:trHeight w:hRule="exact" w:val="454"/>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Caspase-9</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(66169-1-Ig)</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WB: 1/800</w:t>
            </w:r>
          </w:p>
        </w:tc>
      </w:tr>
      <w:tr w:rsidR="00725804" w:rsidRPr="002B0EE9" w:rsidTr="008D2AC8">
        <w:trPr>
          <w:trHeight w:hRule="exact" w:val="454"/>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Caspase-3</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(25546-1-AP)</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WB: 1/800</w:t>
            </w:r>
          </w:p>
        </w:tc>
      </w:tr>
      <w:tr w:rsidR="00725804" w:rsidRPr="002B0EE9" w:rsidTr="008D2AC8">
        <w:trPr>
          <w:trHeight w:hRule="exact" w:val="454"/>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β-</w:t>
            </w:r>
            <w:proofErr w:type="spellStart"/>
            <w:r w:rsidRPr="002B0EE9">
              <w:rPr>
                <w:rFonts w:ascii="Times New Roman" w:hAnsi="Times New Roman" w:cs="Times New Roman"/>
                <w:color w:val="000000"/>
              </w:rPr>
              <w:t>actin</w:t>
            </w:r>
            <w:proofErr w:type="spellEnd"/>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Beijing TDY(TDY051F)</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WB: 1/3000</w:t>
            </w:r>
          </w:p>
        </w:tc>
      </w:tr>
      <w:tr w:rsidR="00725804" w:rsidRPr="002B0EE9" w:rsidTr="008D2AC8">
        <w:trPr>
          <w:trHeight w:hRule="exact" w:val="454"/>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Cyclin</w:t>
            </w:r>
            <w:proofErr w:type="spellEnd"/>
            <w:r w:rsidRPr="002B0EE9">
              <w:rPr>
                <w:rFonts w:ascii="Times New Roman" w:hAnsi="Times New Roman" w:cs="Times New Roman"/>
                <w:color w:val="000000"/>
              </w:rPr>
              <w:t xml:space="preserve"> D1</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(60186-1-AP)</w:t>
            </w:r>
          </w:p>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WB: 1/800</w:t>
            </w:r>
          </w:p>
        </w:tc>
      </w:tr>
      <w:tr w:rsidR="00725804" w:rsidRPr="002B0EE9" w:rsidTr="008D2AC8">
        <w:trPr>
          <w:trHeight w:hRule="exact" w:val="454"/>
        </w:trPr>
        <w:tc>
          <w:tcPr>
            <w:tcW w:w="3353" w:type="dxa"/>
            <w:tcBorders>
              <w:bottom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rPr>
              <w:t>CDK4</w:t>
            </w:r>
          </w:p>
        </w:tc>
        <w:tc>
          <w:tcPr>
            <w:tcW w:w="2567" w:type="dxa"/>
            <w:tcBorders>
              <w:bottom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(11026-1-AP)</w:t>
            </w:r>
          </w:p>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
        </w:tc>
        <w:tc>
          <w:tcPr>
            <w:tcW w:w="2602" w:type="dxa"/>
            <w:tcBorders>
              <w:bottom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WB: 1/500</w:t>
            </w:r>
          </w:p>
        </w:tc>
      </w:tr>
      <w:tr w:rsidR="00725804" w:rsidRPr="002B0EE9" w:rsidTr="008D2AC8">
        <w:trPr>
          <w:trHeight w:hRule="exact" w:val="454"/>
        </w:trPr>
        <w:tc>
          <w:tcPr>
            <w:tcW w:w="3353" w:type="dxa"/>
            <w:tcBorders>
              <w:top w:val="nil"/>
              <w:bottom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Cyto</w:t>
            </w:r>
            <w:proofErr w:type="spellEnd"/>
            <w:r w:rsidRPr="002B0EE9">
              <w:rPr>
                <w:rFonts w:ascii="Times New Roman" w:hAnsi="Times New Roman" w:cs="Times New Roman"/>
                <w:color w:val="000000"/>
              </w:rPr>
              <w:t xml:space="preserve"> C</w:t>
            </w:r>
          </w:p>
        </w:tc>
        <w:tc>
          <w:tcPr>
            <w:tcW w:w="2567" w:type="dxa"/>
            <w:tcBorders>
              <w:top w:val="nil"/>
              <w:bottom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(10993-1-AP)</w:t>
            </w:r>
          </w:p>
        </w:tc>
        <w:tc>
          <w:tcPr>
            <w:tcW w:w="2602" w:type="dxa"/>
            <w:tcBorders>
              <w:top w:val="nil"/>
              <w:bottom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WB: 1/500</w:t>
            </w:r>
          </w:p>
        </w:tc>
      </w:tr>
      <w:tr w:rsidR="00725804" w:rsidRPr="002B0EE9" w:rsidTr="008D2AC8">
        <w:trPr>
          <w:trHeight w:hRule="exact" w:val="454"/>
        </w:trPr>
        <w:tc>
          <w:tcPr>
            <w:tcW w:w="3353" w:type="dxa"/>
            <w:tcBorders>
              <w:top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COX IV</w:t>
            </w:r>
          </w:p>
        </w:tc>
        <w:tc>
          <w:tcPr>
            <w:tcW w:w="2567" w:type="dxa"/>
            <w:tcBorders>
              <w:top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ABGENT(#AP9153a)</w:t>
            </w:r>
          </w:p>
        </w:tc>
        <w:tc>
          <w:tcPr>
            <w:tcW w:w="2602" w:type="dxa"/>
            <w:tcBorders>
              <w:top w:val="nil"/>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WB: 1/750</w:t>
            </w:r>
          </w:p>
        </w:tc>
      </w:tr>
      <w:tr w:rsidR="00725804" w:rsidRPr="002B0EE9" w:rsidTr="008D2AC8">
        <w:trPr>
          <w:trHeight w:hRule="exact" w:val="454"/>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MMP2</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(10373-2-AP)</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rPr>
              <w:t>WB: 1/800  IHC:1/200</w:t>
            </w:r>
          </w:p>
        </w:tc>
      </w:tr>
      <w:tr w:rsidR="00725804" w:rsidRPr="002B0EE9" w:rsidTr="008D2AC8">
        <w:trPr>
          <w:trHeight w:hRule="exact" w:val="440"/>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MMP9</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(10375-2-AP)</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 xml:space="preserve">WB: 1/800  </w:t>
            </w:r>
          </w:p>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p>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p>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p>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
        </w:tc>
      </w:tr>
      <w:tr w:rsidR="00725804" w:rsidRPr="002B0EE9" w:rsidTr="008D2AC8">
        <w:trPr>
          <w:trHeight w:hRule="exact" w:val="454"/>
        </w:trPr>
        <w:tc>
          <w:tcPr>
            <w:tcW w:w="3353" w:type="dxa"/>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i/>
              </w:rPr>
            </w:pPr>
            <w:r w:rsidRPr="002B0EE9">
              <w:rPr>
                <w:rFonts w:ascii="Times New Roman" w:hAnsi="Times New Roman" w:cs="Times New Roman"/>
                <w:color w:val="000000"/>
              </w:rPr>
              <w:t>E-</w:t>
            </w:r>
            <w:proofErr w:type="spellStart"/>
            <w:r w:rsidRPr="002B0EE9">
              <w:rPr>
                <w:rFonts w:ascii="Times New Roman" w:hAnsi="Times New Roman" w:cs="Times New Roman"/>
                <w:color w:val="000000"/>
              </w:rPr>
              <w:t>cadherin</w:t>
            </w:r>
            <w:proofErr w:type="spellEnd"/>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(20874-1-AP)</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 xml:space="preserve">WB: 1/500  </w:t>
            </w:r>
          </w:p>
        </w:tc>
      </w:tr>
      <w:tr w:rsidR="00725804" w:rsidRPr="002B0EE9" w:rsidTr="008D2AC8">
        <w:trPr>
          <w:trHeight w:hRule="exact" w:val="454"/>
        </w:trPr>
        <w:tc>
          <w:tcPr>
            <w:tcW w:w="3353" w:type="dxa"/>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i/>
              </w:rPr>
            </w:pPr>
            <w:r w:rsidRPr="002B0EE9">
              <w:rPr>
                <w:rFonts w:ascii="Times New Roman" w:hAnsi="Times New Roman" w:cs="Times New Roman"/>
                <w:color w:val="000000"/>
              </w:rPr>
              <w:t>N-</w:t>
            </w:r>
            <w:proofErr w:type="spellStart"/>
            <w:r w:rsidRPr="002B0EE9">
              <w:rPr>
                <w:rFonts w:ascii="Times New Roman" w:hAnsi="Times New Roman" w:cs="Times New Roman"/>
                <w:color w:val="000000"/>
              </w:rPr>
              <w:t>cadherin</w:t>
            </w:r>
            <w:proofErr w:type="spellEnd"/>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Cell Signaling(13116)</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 xml:space="preserve">WB: 1/500  </w:t>
            </w:r>
          </w:p>
        </w:tc>
      </w:tr>
      <w:tr w:rsidR="00725804" w:rsidRPr="002B0EE9" w:rsidTr="008D2AC8">
        <w:trPr>
          <w:trHeight w:hRule="exact" w:val="454"/>
        </w:trPr>
        <w:tc>
          <w:tcPr>
            <w:tcW w:w="3353" w:type="dxa"/>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i/>
              </w:rPr>
            </w:pPr>
            <w:proofErr w:type="spellStart"/>
            <w:r w:rsidRPr="002B0EE9">
              <w:rPr>
                <w:rFonts w:ascii="Times New Roman" w:hAnsi="Times New Roman" w:cs="Times New Roman"/>
                <w:color w:val="000000"/>
              </w:rPr>
              <w:lastRenderedPageBreak/>
              <w:t>Vimentin</w:t>
            </w:r>
            <w:proofErr w:type="spellEnd"/>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(10366-1-AP)</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 xml:space="preserve">WB: 1/800  </w:t>
            </w:r>
          </w:p>
        </w:tc>
      </w:tr>
      <w:tr w:rsidR="00725804" w:rsidRPr="002B0EE9" w:rsidTr="008D2AC8">
        <w:trPr>
          <w:trHeight w:hRule="exact" w:val="454"/>
        </w:trPr>
        <w:tc>
          <w:tcPr>
            <w:tcW w:w="3353" w:type="dxa"/>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i/>
              </w:rPr>
            </w:pPr>
            <w:r w:rsidRPr="002B0EE9">
              <w:rPr>
                <w:rFonts w:ascii="Times New Roman" w:hAnsi="Times New Roman" w:cs="Times New Roman"/>
                <w:color w:val="000000"/>
              </w:rPr>
              <w:t>ZO-1</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Proteintech</w:t>
            </w:r>
            <w:proofErr w:type="spellEnd"/>
            <w:r w:rsidRPr="002B0EE9">
              <w:rPr>
                <w:rFonts w:ascii="Times New Roman" w:hAnsi="Times New Roman" w:cs="Times New Roman"/>
                <w:color w:val="000000"/>
              </w:rPr>
              <w:t>(21773-1-AP)</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 xml:space="preserve">WB: 1/500  </w:t>
            </w:r>
          </w:p>
        </w:tc>
      </w:tr>
      <w:tr w:rsidR="00725804" w:rsidRPr="002B0EE9" w:rsidTr="008D2AC8">
        <w:trPr>
          <w:trHeight w:hRule="exact" w:val="454"/>
        </w:trPr>
        <w:tc>
          <w:tcPr>
            <w:tcW w:w="3353"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p-CREB</w:t>
            </w:r>
          </w:p>
        </w:tc>
        <w:tc>
          <w:tcPr>
            <w:tcW w:w="2567"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Cell Signaling(#9198)</w:t>
            </w:r>
          </w:p>
        </w:tc>
        <w:tc>
          <w:tcPr>
            <w:tcW w:w="2602" w:type="dxa"/>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IHC:1/200</w:t>
            </w:r>
          </w:p>
        </w:tc>
      </w:tr>
      <w:tr w:rsidR="00725804" w:rsidRPr="002B0EE9" w:rsidTr="008D2AC8">
        <w:trPr>
          <w:trHeight w:hRule="exact" w:val="454"/>
        </w:trPr>
        <w:tc>
          <w:tcPr>
            <w:tcW w:w="3353" w:type="dxa"/>
            <w:tcBorders>
              <w:top w:val="nil"/>
              <w:bottom w:val="single" w:sz="4" w:space="0" w:color="auto"/>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Ki67</w:t>
            </w:r>
          </w:p>
        </w:tc>
        <w:tc>
          <w:tcPr>
            <w:tcW w:w="2567" w:type="dxa"/>
            <w:tcBorders>
              <w:top w:val="nil"/>
              <w:bottom w:val="single" w:sz="4" w:space="0" w:color="auto"/>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MAB(MAB-0129)</w:t>
            </w:r>
          </w:p>
        </w:tc>
        <w:tc>
          <w:tcPr>
            <w:tcW w:w="2602" w:type="dxa"/>
            <w:tcBorders>
              <w:top w:val="nil"/>
              <w:bottom w:val="single" w:sz="4" w:space="0" w:color="auto"/>
            </w:tcBorders>
            <w:vAlign w:val="center"/>
          </w:tcPr>
          <w:p w:rsidR="00725804" w:rsidRPr="002B0EE9" w:rsidRDefault="00725804"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rPr>
              <w:t>IHC:1/200</w:t>
            </w:r>
          </w:p>
        </w:tc>
      </w:tr>
    </w:tbl>
    <w:p w:rsidR="00725804" w:rsidRPr="002B0EE9" w:rsidRDefault="00725804" w:rsidP="00357BD0">
      <w:pPr>
        <w:pBdr>
          <w:bottom w:val="single" w:sz="4" w:space="1" w:color="auto"/>
        </w:pBdr>
        <w:suppressAutoHyphens/>
        <w:kinsoku w:val="0"/>
        <w:overflowPunct w:val="0"/>
        <w:autoSpaceDN w:val="0"/>
        <w:spacing w:after="0" w:line="480" w:lineRule="auto"/>
        <w:jc w:val="both"/>
        <w:outlineLvl w:val="0"/>
        <w:rPr>
          <w:rFonts w:ascii="Times New Roman" w:hAnsi="Times New Roman" w:cs="Times New Roman"/>
          <w:b/>
          <w:bCs/>
          <w:color w:val="000000"/>
        </w:rPr>
      </w:pPr>
    </w:p>
    <w:p w:rsidR="00046A26" w:rsidRPr="002B0EE9" w:rsidRDefault="00732038" w:rsidP="00357BD0">
      <w:pPr>
        <w:pBdr>
          <w:bottom w:val="single" w:sz="4" w:space="1" w:color="auto"/>
        </w:pBdr>
        <w:suppressAutoHyphens/>
        <w:kinsoku w:val="0"/>
        <w:overflowPunct w:val="0"/>
        <w:autoSpaceDN w:val="0"/>
        <w:spacing w:after="0" w:line="480" w:lineRule="auto"/>
        <w:jc w:val="both"/>
        <w:outlineLvl w:val="0"/>
        <w:rPr>
          <w:rFonts w:ascii="Times New Roman" w:hAnsi="Times New Roman" w:cs="Times New Roman"/>
          <w:b/>
          <w:bCs/>
          <w:color w:val="000000"/>
        </w:rPr>
      </w:pPr>
      <w:r w:rsidRPr="002B0EE9">
        <w:rPr>
          <w:rFonts w:ascii="Times New Roman" w:hAnsi="Times New Roman" w:cs="Times New Roman"/>
          <w:b/>
          <w:bCs/>
          <w:color w:val="000000"/>
        </w:rPr>
        <w:t xml:space="preserve">Supplementary Table </w:t>
      </w:r>
      <w:r w:rsidR="00725804" w:rsidRPr="002B0EE9">
        <w:rPr>
          <w:rFonts w:ascii="Times New Roman" w:hAnsi="Times New Roman" w:cs="Times New Roman"/>
          <w:b/>
          <w:bCs/>
          <w:color w:val="000000"/>
        </w:rPr>
        <w:t>4</w:t>
      </w:r>
      <w:r w:rsidRPr="002B0EE9">
        <w:rPr>
          <w:rFonts w:ascii="Times New Roman" w:hAnsi="Times New Roman" w:cs="Times New Roman"/>
          <w:b/>
          <w:bCs/>
          <w:color w:val="000000"/>
        </w:rPr>
        <w:t xml:space="preserve">. Sequences of primers and </w:t>
      </w:r>
      <w:proofErr w:type="spellStart"/>
      <w:r w:rsidRPr="002B0EE9">
        <w:rPr>
          <w:rFonts w:ascii="Times New Roman" w:hAnsi="Times New Roman" w:cs="Times New Roman"/>
          <w:b/>
          <w:bCs/>
          <w:color w:val="000000"/>
        </w:rPr>
        <w:t>siRNAs</w:t>
      </w:r>
      <w:proofErr w:type="spellEnd"/>
      <w:r w:rsidRPr="002B0EE9">
        <w:rPr>
          <w:rFonts w:ascii="Times New Roman" w:hAnsi="Times New Roman" w:cs="Times New Roman"/>
          <w:b/>
          <w:bCs/>
          <w:color w:val="000000"/>
        </w:rPr>
        <w:t>.</w:t>
      </w:r>
    </w:p>
    <w:tbl>
      <w:tblPr>
        <w:tblW w:w="9214" w:type="dxa"/>
        <w:tblInd w:w="-459" w:type="dxa"/>
        <w:tblLayout w:type="fixed"/>
        <w:tblLook w:val="04A0"/>
      </w:tblPr>
      <w:tblGrid>
        <w:gridCol w:w="1276"/>
        <w:gridCol w:w="284"/>
        <w:gridCol w:w="3543"/>
        <w:gridCol w:w="142"/>
        <w:gridCol w:w="142"/>
        <w:gridCol w:w="3827"/>
      </w:tblGrid>
      <w:tr w:rsidR="00046A26" w:rsidRPr="002B0EE9">
        <w:trPr>
          <w:trHeight w:hRule="exact" w:val="454"/>
        </w:trPr>
        <w:tc>
          <w:tcPr>
            <w:tcW w:w="9214" w:type="dxa"/>
            <w:gridSpan w:val="6"/>
            <w:tcBorders>
              <w:bottom w:val="single" w:sz="4" w:space="0" w:color="auto"/>
            </w:tcBorders>
          </w:tcPr>
          <w:p w:rsidR="00046A26" w:rsidRPr="002B0EE9" w:rsidRDefault="00732038" w:rsidP="00357BD0">
            <w:pPr>
              <w:suppressAutoHyphens/>
              <w:kinsoku w:val="0"/>
              <w:overflowPunct w:val="0"/>
              <w:autoSpaceDN w:val="0"/>
              <w:spacing w:after="0" w:line="480" w:lineRule="auto"/>
              <w:jc w:val="both"/>
              <w:outlineLvl w:val="0"/>
              <w:rPr>
                <w:rFonts w:ascii="Times New Roman" w:hAnsi="Times New Roman" w:cs="Times New Roman"/>
                <w:b/>
                <w:bCs/>
                <w:color w:val="000000"/>
              </w:rPr>
            </w:pPr>
            <w:r w:rsidRPr="002B0EE9">
              <w:rPr>
                <w:rFonts w:ascii="Times New Roman" w:hAnsi="Times New Roman" w:cs="Times New Roman"/>
                <w:b/>
                <w:bCs/>
                <w:color w:val="000000"/>
              </w:rPr>
              <w:t>1. Primers used in q-PCR analysis</w:t>
            </w:r>
          </w:p>
        </w:tc>
      </w:tr>
      <w:tr w:rsidR="00046A26" w:rsidRPr="002B0EE9">
        <w:trPr>
          <w:trHeight w:hRule="exact" w:val="454"/>
        </w:trPr>
        <w:tc>
          <w:tcPr>
            <w:tcW w:w="1560" w:type="dxa"/>
            <w:gridSpan w:val="2"/>
            <w:tcBorders>
              <w:top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rPr>
            </w:pPr>
            <w:r w:rsidRPr="002B0EE9">
              <w:rPr>
                <w:rFonts w:ascii="Times New Roman" w:eastAsia="Arial" w:hAnsi="Times New Roman" w:cs="Times New Roman"/>
                <w:b/>
              </w:rPr>
              <w:t>Gene</w:t>
            </w:r>
          </w:p>
        </w:tc>
        <w:tc>
          <w:tcPr>
            <w:tcW w:w="3685" w:type="dxa"/>
            <w:gridSpan w:val="2"/>
            <w:tcBorders>
              <w:top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rPr>
            </w:pPr>
            <w:r w:rsidRPr="002B0EE9">
              <w:rPr>
                <w:rFonts w:ascii="Times New Roman" w:eastAsia="Arial" w:hAnsi="Times New Roman" w:cs="Times New Roman"/>
                <w:b/>
              </w:rPr>
              <w:t>Forward Primer</w:t>
            </w:r>
          </w:p>
        </w:tc>
        <w:tc>
          <w:tcPr>
            <w:tcW w:w="3969" w:type="dxa"/>
            <w:gridSpan w:val="2"/>
            <w:tcBorders>
              <w:top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rPr>
            </w:pPr>
            <w:r w:rsidRPr="002B0EE9">
              <w:rPr>
                <w:rFonts w:ascii="Times New Roman" w:eastAsia="Arial" w:hAnsi="Times New Roman" w:cs="Times New Roman"/>
                <w:b/>
              </w:rPr>
              <w:t>Reverse Primer</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H1HR</w:t>
            </w:r>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eastAsia="宋体" w:hAnsi="Times New Roman" w:cs="Times New Roman"/>
                <w:color w:val="000000"/>
              </w:rPr>
              <w:t>AAGTCACCATCCCAAACCCCCAAG</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eastAsia="宋体" w:hAnsi="Times New Roman" w:cs="Times New Roman"/>
                <w:color w:val="000000"/>
              </w:rPr>
              <w:t>TCAGGCCCTGCTCATCTGTCTTGA</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MMP1</w:t>
            </w:r>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CACAGCTTTCCTCCACTGCTGCT</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GGCATGGTCCACATCTGCTCTTG</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MMP2</w:t>
            </w:r>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ACCTGGATGCCGTCGTGGAC</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TGTGGCAGCACCAGGGCA</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MMP7</w:t>
            </w:r>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AAACTCCCGCGTCATAGAAAT</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CCCTAGACTGCTACCATCCG</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MMP9</w:t>
            </w:r>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TGACAGCGACAAGAAGTG</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CAGTGAAGCGGTACATAGG</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E-</w:t>
            </w:r>
            <w:proofErr w:type="spellStart"/>
            <w:r w:rsidRPr="002B0EE9">
              <w:rPr>
                <w:rFonts w:ascii="Times New Roman" w:hAnsi="Times New Roman" w:cs="Times New Roman"/>
              </w:rPr>
              <w:t>cadherin</w:t>
            </w:r>
            <w:proofErr w:type="spellEnd"/>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GCCCCATCAGGCCTCCGTTT</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ACCTTGCCTTCTTTGTCTTTGTTGGA</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N-</w:t>
            </w:r>
            <w:proofErr w:type="spellStart"/>
            <w:r w:rsidRPr="002B0EE9">
              <w:rPr>
                <w:rFonts w:ascii="Times New Roman" w:hAnsi="Times New Roman" w:cs="Times New Roman"/>
              </w:rPr>
              <w:t>cadherin</w:t>
            </w:r>
            <w:proofErr w:type="spellEnd"/>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TGGACCATCACTCGGCTTA</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ACACTGGCAAACCTTCACG</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proofErr w:type="spellStart"/>
            <w:r w:rsidRPr="002B0EE9">
              <w:rPr>
                <w:rFonts w:ascii="Times New Roman" w:hAnsi="Times New Roman" w:cs="Times New Roman"/>
              </w:rPr>
              <w:t>Vimentin</w:t>
            </w:r>
            <w:proofErr w:type="spellEnd"/>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CCTGAACCTGAGGGAAACTAA</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GCAGAAAGGCACTTGAAAGC</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ZO-1</w:t>
            </w:r>
          </w:p>
        </w:tc>
        <w:tc>
          <w:tcPr>
            <w:tcW w:w="3685"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CACGCAGTTACGAGCAAG</w:t>
            </w:r>
          </w:p>
        </w:tc>
        <w:tc>
          <w:tcPr>
            <w:tcW w:w="3969"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TGAAGGTATCAGCGGAGG</w:t>
            </w:r>
          </w:p>
        </w:tc>
      </w:tr>
      <w:tr w:rsidR="00046A26" w:rsidRPr="002B0EE9">
        <w:trPr>
          <w:trHeight w:hRule="exact" w:val="454"/>
        </w:trPr>
        <w:tc>
          <w:tcPr>
            <w:tcW w:w="1560" w:type="dxa"/>
            <w:gridSpan w:val="2"/>
            <w:tcBorders>
              <w:bottom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GAPDH</w:t>
            </w:r>
          </w:p>
        </w:tc>
        <w:tc>
          <w:tcPr>
            <w:tcW w:w="3685" w:type="dxa"/>
            <w:gridSpan w:val="2"/>
            <w:tcBorders>
              <w:bottom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GGAGCGAGATCCCTCCAAAAT</w:t>
            </w:r>
          </w:p>
        </w:tc>
        <w:tc>
          <w:tcPr>
            <w:tcW w:w="3969" w:type="dxa"/>
            <w:gridSpan w:val="2"/>
            <w:tcBorders>
              <w:bottom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GGCTGTTGTCATACTTCTCATGG</w:t>
            </w:r>
          </w:p>
        </w:tc>
      </w:tr>
      <w:tr w:rsidR="00046A26" w:rsidRPr="002B0EE9">
        <w:trPr>
          <w:trHeight w:hRule="exact" w:val="454"/>
        </w:trPr>
        <w:tc>
          <w:tcPr>
            <w:tcW w:w="9214" w:type="dxa"/>
            <w:gridSpan w:val="6"/>
            <w:tcBorders>
              <w:top w:val="single" w:sz="4" w:space="0" w:color="auto"/>
              <w:bottom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b/>
                <w:bCs/>
                <w:color w:val="000000"/>
              </w:rPr>
              <w:t xml:space="preserve">2. Primers used in gene cloning </w:t>
            </w:r>
          </w:p>
        </w:tc>
      </w:tr>
      <w:tr w:rsidR="00046A26" w:rsidRPr="002B0EE9">
        <w:trPr>
          <w:trHeight w:hRule="exact" w:val="454"/>
        </w:trPr>
        <w:tc>
          <w:tcPr>
            <w:tcW w:w="1560" w:type="dxa"/>
            <w:gridSpan w:val="2"/>
            <w:tcBorders>
              <w:top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rPr>
            </w:pPr>
            <w:r w:rsidRPr="002B0EE9">
              <w:rPr>
                <w:rFonts w:ascii="Times New Roman" w:eastAsia="Arial" w:hAnsi="Times New Roman" w:cs="Times New Roman"/>
                <w:b/>
              </w:rPr>
              <w:t>Gene</w:t>
            </w:r>
          </w:p>
        </w:tc>
        <w:tc>
          <w:tcPr>
            <w:tcW w:w="3827" w:type="dxa"/>
            <w:gridSpan w:val="3"/>
            <w:tcBorders>
              <w:top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rPr>
            </w:pPr>
            <w:r w:rsidRPr="002B0EE9">
              <w:rPr>
                <w:rFonts w:ascii="Times New Roman" w:eastAsia="Arial" w:hAnsi="Times New Roman" w:cs="Times New Roman"/>
                <w:b/>
              </w:rPr>
              <w:t>Forward Primer</w:t>
            </w:r>
          </w:p>
        </w:tc>
        <w:tc>
          <w:tcPr>
            <w:tcW w:w="3827" w:type="dxa"/>
            <w:tcBorders>
              <w:top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rPr>
            </w:pPr>
            <w:r w:rsidRPr="002B0EE9">
              <w:rPr>
                <w:rFonts w:ascii="Times New Roman" w:eastAsia="Arial" w:hAnsi="Times New Roman" w:cs="Times New Roman"/>
                <w:b/>
              </w:rPr>
              <w:t>Reverse Primer</w:t>
            </w:r>
          </w:p>
        </w:tc>
      </w:tr>
      <w:tr w:rsidR="00046A26" w:rsidRPr="002B0EE9">
        <w:trPr>
          <w:trHeight w:hRule="exact" w:val="454"/>
        </w:trPr>
        <w:tc>
          <w:tcPr>
            <w:tcW w:w="1560"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H1HR</w:t>
            </w:r>
          </w:p>
        </w:tc>
        <w:tc>
          <w:tcPr>
            <w:tcW w:w="3827" w:type="dxa"/>
            <w:gridSpan w:val="3"/>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GGATCAGATGTTAGGTGAT</w:t>
            </w:r>
          </w:p>
        </w:tc>
        <w:tc>
          <w:tcPr>
            <w:tcW w:w="3827" w:type="dxa"/>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ATCACCTAACATCTGATCC</w:t>
            </w:r>
          </w:p>
        </w:tc>
      </w:tr>
      <w:tr w:rsidR="00046A26" w:rsidRPr="002B0EE9">
        <w:trPr>
          <w:trHeight w:hRule="exact" w:val="454"/>
        </w:trPr>
        <w:tc>
          <w:tcPr>
            <w:tcW w:w="9214" w:type="dxa"/>
            <w:gridSpan w:val="6"/>
          </w:tcPr>
          <w:p w:rsidR="00046A26" w:rsidRPr="002B0EE9" w:rsidRDefault="00732038" w:rsidP="00357BD0">
            <w:pPr>
              <w:suppressAutoHyphens/>
              <w:kinsoku w:val="0"/>
              <w:overflowPunct w:val="0"/>
              <w:autoSpaceDN w:val="0"/>
              <w:spacing w:after="0" w:line="480" w:lineRule="auto"/>
              <w:jc w:val="both"/>
              <w:outlineLvl w:val="0"/>
              <w:rPr>
                <w:rFonts w:ascii="Times New Roman" w:hAnsi="Times New Roman" w:cs="Times New Roman"/>
                <w:b/>
                <w:bCs/>
                <w:color w:val="000000"/>
              </w:rPr>
            </w:pPr>
            <w:r w:rsidRPr="002B0EE9">
              <w:rPr>
                <w:rFonts w:ascii="Times New Roman" w:hAnsi="Times New Roman" w:cs="Times New Roman"/>
                <w:b/>
                <w:bCs/>
                <w:color w:val="000000"/>
              </w:rPr>
              <w:t xml:space="preserve">3. </w:t>
            </w:r>
            <w:proofErr w:type="spellStart"/>
            <w:r w:rsidRPr="002B0EE9">
              <w:rPr>
                <w:rFonts w:ascii="Times New Roman" w:hAnsi="Times New Roman" w:cs="Times New Roman"/>
                <w:b/>
                <w:bCs/>
                <w:color w:val="000000"/>
              </w:rPr>
              <w:t>siRNAs</w:t>
            </w:r>
            <w:proofErr w:type="spellEnd"/>
          </w:p>
        </w:tc>
      </w:tr>
      <w:tr w:rsidR="00046A26" w:rsidRPr="002B0EE9">
        <w:trPr>
          <w:trHeight w:hRule="exact" w:val="454"/>
        </w:trPr>
        <w:tc>
          <w:tcPr>
            <w:tcW w:w="1276" w:type="dxa"/>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i/>
                <w:color w:val="000000"/>
              </w:rPr>
            </w:pPr>
            <w:r w:rsidRPr="002B0EE9">
              <w:rPr>
                <w:rFonts w:ascii="Times New Roman" w:eastAsia="Arial" w:hAnsi="Times New Roman" w:cs="Times New Roman"/>
                <w:b/>
              </w:rPr>
              <w:t>Gene</w:t>
            </w:r>
          </w:p>
        </w:tc>
        <w:tc>
          <w:tcPr>
            <w:tcW w:w="3827"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color w:val="000000"/>
              </w:rPr>
            </w:pPr>
            <w:r w:rsidRPr="002B0EE9">
              <w:rPr>
                <w:rFonts w:ascii="Times New Roman" w:eastAsia="Arial" w:hAnsi="Times New Roman" w:cs="Times New Roman"/>
                <w:b/>
              </w:rPr>
              <w:t xml:space="preserve">Forward </w:t>
            </w:r>
          </w:p>
        </w:tc>
        <w:tc>
          <w:tcPr>
            <w:tcW w:w="4111" w:type="dxa"/>
            <w:gridSpan w:val="3"/>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b/>
                <w:color w:val="000000"/>
              </w:rPr>
            </w:pPr>
            <w:r w:rsidRPr="002B0EE9">
              <w:rPr>
                <w:rFonts w:ascii="Times New Roman" w:eastAsia="Arial" w:hAnsi="Times New Roman" w:cs="Times New Roman"/>
                <w:b/>
              </w:rPr>
              <w:t xml:space="preserve">Reverse </w:t>
            </w:r>
          </w:p>
        </w:tc>
      </w:tr>
      <w:tr w:rsidR="00046A26" w:rsidRPr="002B0EE9">
        <w:trPr>
          <w:trHeight w:hRule="exact" w:val="454"/>
        </w:trPr>
        <w:tc>
          <w:tcPr>
            <w:tcW w:w="1276" w:type="dxa"/>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siH1HR-1</w:t>
            </w:r>
          </w:p>
        </w:tc>
        <w:tc>
          <w:tcPr>
            <w:tcW w:w="3827"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GGGACUAUGUAGCCGUCAATT</w:t>
            </w:r>
          </w:p>
        </w:tc>
        <w:tc>
          <w:tcPr>
            <w:tcW w:w="4111" w:type="dxa"/>
            <w:gridSpan w:val="3"/>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UUGACGGCUACAUAGUCCCTT</w:t>
            </w:r>
          </w:p>
        </w:tc>
      </w:tr>
      <w:tr w:rsidR="00046A26" w:rsidRPr="002B0EE9">
        <w:trPr>
          <w:trHeight w:hRule="exact" w:val="454"/>
        </w:trPr>
        <w:tc>
          <w:tcPr>
            <w:tcW w:w="1276" w:type="dxa"/>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color w:val="000000"/>
              </w:rPr>
              <w:t>siH1HR-2</w:t>
            </w:r>
          </w:p>
        </w:tc>
        <w:tc>
          <w:tcPr>
            <w:tcW w:w="3827"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GGAUCAGAUGUUAGGUGAUTT</w:t>
            </w:r>
          </w:p>
        </w:tc>
        <w:tc>
          <w:tcPr>
            <w:tcW w:w="4111" w:type="dxa"/>
            <w:gridSpan w:val="3"/>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r w:rsidRPr="002B0EE9">
              <w:rPr>
                <w:rFonts w:ascii="Times New Roman" w:hAnsi="Times New Roman" w:cs="Times New Roman"/>
              </w:rPr>
              <w:t>AUCACCUAACAUCUGAUCCTT</w:t>
            </w:r>
          </w:p>
          <w:p w:rsidR="00046A26" w:rsidRPr="002B0EE9" w:rsidRDefault="00046A26" w:rsidP="00357BD0">
            <w:pPr>
              <w:suppressAutoHyphens/>
              <w:kinsoku w:val="0"/>
              <w:overflowPunct w:val="0"/>
              <w:autoSpaceDN w:val="0"/>
              <w:spacing w:after="0" w:line="480" w:lineRule="auto"/>
              <w:jc w:val="both"/>
              <w:rPr>
                <w:rFonts w:ascii="Times New Roman" w:hAnsi="Times New Roman" w:cs="Times New Roman"/>
              </w:rPr>
            </w:pPr>
          </w:p>
          <w:p w:rsidR="00046A26" w:rsidRPr="002B0EE9" w:rsidRDefault="00046A26" w:rsidP="00357BD0">
            <w:pPr>
              <w:suppressAutoHyphens/>
              <w:kinsoku w:val="0"/>
              <w:overflowPunct w:val="0"/>
              <w:autoSpaceDN w:val="0"/>
              <w:spacing w:after="0" w:line="480" w:lineRule="auto"/>
              <w:jc w:val="both"/>
              <w:rPr>
                <w:rFonts w:ascii="Times New Roman" w:hAnsi="Times New Roman" w:cs="Times New Roman"/>
              </w:rPr>
            </w:pPr>
          </w:p>
          <w:p w:rsidR="00046A26" w:rsidRPr="002B0EE9" w:rsidRDefault="00046A26" w:rsidP="00357BD0">
            <w:pPr>
              <w:suppressAutoHyphens/>
              <w:kinsoku w:val="0"/>
              <w:overflowPunct w:val="0"/>
              <w:autoSpaceDN w:val="0"/>
              <w:spacing w:after="0" w:line="480" w:lineRule="auto"/>
              <w:jc w:val="both"/>
              <w:rPr>
                <w:rFonts w:ascii="Times New Roman" w:hAnsi="Times New Roman" w:cs="Times New Roman"/>
              </w:rPr>
            </w:pPr>
          </w:p>
        </w:tc>
      </w:tr>
      <w:tr w:rsidR="00046A26" w:rsidRPr="002B0EE9">
        <w:trPr>
          <w:trHeight w:hRule="exact" w:val="454"/>
        </w:trPr>
        <w:tc>
          <w:tcPr>
            <w:tcW w:w="1276" w:type="dxa"/>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siMMP2</w:t>
            </w:r>
          </w:p>
        </w:tc>
        <w:tc>
          <w:tcPr>
            <w:tcW w:w="3827" w:type="dxa"/>
            <w:gridSpan w:val="2"/>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proofErr w:type="spellStart"/>
            <w:r w:rsidRPr="002B0EE9">
              <w:rPr>
                <w:rFonts w:ascii="Times New Roman" w:eastAsia="宋体" w:hAnsi="Times New Roman" w:cs="Times New Roman"/>
              </w:rPr>
              <w:t>UGGAAUAGCUUCUGGAAUUDTdT</w:t>
            </w:r>
            <w:proofErr w:type="spellEnd"/>
          </w:p>
        </w:tc>
        <w:tc>
          <w:tcPr>
            <w:tcW w:w="4111" w:type="dxa"/>
            <w:gridSpan w:val="3"/>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rPr>
            </w:pPr>
            <w:proofErr w:type="spellStart"/>
            <w:r w:rsidRPr="002B0EE9">
              <w:rPr>
                <w:rFonts w:ascii="Times New Roman" w:eastAsia="宋体" w:hAnsi="Times New Roman" w:cs="Times New Roman"/>
              </w:rPr>
              <w:t>AAUUCCAGAAGCUAUUCCADAdT</w:t>
            </w:r>
            <w:proofErr w:type="spellEnd"/>
          </w:p>
        </w:tc>
      </w:tr>
      <w:tr w:rsidR="00046A26" w:rsidRPr="002B0EE9">
        <w:trPr>
          <w:trHeight w:hRule="exact" w:val="454"/>
        </w:trPr>
        <w:tc>
          <w:tcPr>
            <w:tcW w:w="1276" w:type="dxa"/>
            <w:tcBorders>
              <w:bottom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proofErr w:type="spellStart"/>
            <w:r w:rsidRPr="002B0EE9">
              <w:rPr>
                <w:rFonts w:ascii="Times New Roman" w:hAnsi="Times New Roman" w:cs="Times New Roman"/>
                <w:color w:val="000000"/>
              </w:rPr>
              <w:t>siControl</w:t>
            </w:r>
            <w:proofErr w:type="spellEnd"/>
          </w:p>
        </w:tc>
        <w:tc>
          <w:tcPr>
            <w:tcW w:w="3827" w:type="dxa"/>
            <w:gridSpan w:val="2"/>
            <w:tcBorders>
              <w:bottom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UUCUCCGAACGUGUCACGUTT</w:t>
            </w:r>
          </w:p>
        </w:tc>
        <w:tc>
          <w:tcPr>
            <w:tcW w:w="4111" w:type="dxa"/>
            <w:gridSpan w:val="3"/>
            <w:tcBorders>
              <w:bottom w:val="single" w:sz="4" w:space="0" w:color="auto"/>
            </w:tcBorders>
          </w:tcPr>
          <w:p w:rsidR="00046A26" w:rsidRPr="002B0EE9" w:rsidRDefault="00732038" w:rsidP="00357BD0">
            <w:pPr>
              <w:suppressAutoHyphens/>
              <w:kinsoku w:val="0"/>
              <w:overflowPunct w:val="0"/>
              <w:autoSpaceDN w:val="0"/>
              <w:spacing w:after="0" w:line="480" w:lineRule="auto"/>
              <w:jc w:val="both"/>
              <w:rPr>
                <w:rFonts w:ascii="Times New Roman" w:hAnsi="Times New Roman" w:cs="Times New Roman"/>
                <w:color w:val="000000"/>
              </w:rPr>
            </w:pPr>
            <w:r w:rsidRPr="002B0EE9">
              <w:rPr>
                <w:rFonts w:ascii="Times New Roman" w:hAnsi="Times New Roman" w:cs="Times New Roman"/>
                <w:color w:val="000000"/>
              </w:rPr>
              <w:t>ACGUGACACGUUCGGAGAATT</w:t>
            </w:r>
          </w:p>
        </w:tc>
      </w:tr>
    </w:tbl>
    <w:p w:rsidR="00046A26" w:rsidRPr="002B0EE9" w:rsidRDefault="00046A26" w:rsidP="00357BD0">
      <w:pPr>
        <w:suppressAutoHyphens/>
        <w:kinsoku w:val="0"/>
        <w:overflowPunct w:val="0"/>
        <w:autoSpaceDN w:val="0"/>
        <w:spacing w:after="0" w:line="480" w:lineRule="auto"/>
        <w:jc w:val="both"/>
        <w:rPr>
          <w:rFonts w:ascii="Times New Roman" w:hAnsi="Times New Roman" w:cs="Times New Roman"/>
          <w:b/>
          <w:bCs/>
          <w:color w:val="000000"/>
        </w:rPr>
      </w:pPr>
    </w:p>
    <w:p w:rsidR="00046A26" w:rsidRPr="002B0EE9" w:rsidRDefault="00732038" w:rsidP="00357BD0">
      <w:pPr>
        <w:adjustRightInd/>
        <w:snapToGrid/>
        <w:spacing w:after="0" w:line="480" w:lineRule="auto"/>
        <w:jc w:val="both"/>
        <w:rPr>
          <w:rFonts w:ascii="Times New Roman" w:hAnsi="Times New Roman" w:cs="Times New Roman"/>
          <w:b/>
          <w:bCs/>
          <w:color w:val="000000"/>
        </w:rPr>
      </w:pPr>
      <w:r w:rsidRPr="002B0EE9">
        <w:rPr>
          <w:rFonts w:ascii="Times New Roman" w:hAnsi="Times New Roman" w:cs="Times New Roman"/>
          <w:b/>
          <w:bCs/>
          <w:color w:val="000000"/>
        </w:rPr>
        <w:br w:type="page"/>
      </w:r>
    </w:p>
    <w:p w:rsidR="00046A26" w:rsidRPr="002B0EE9" w:rsidRDefault="00046A26" w:rsidP="00357BD0">
      <w:pPr>
        <w:spacing w:after="0" w:line="480" w:lineRule="auto"/>
        <w:jc w:val="both"/>
        <w:rPr>
          <w:rFonts w:ascii="Times New Roman" w:hAnsi="Times New Roman" w:cs="Times New Roman"/>
        </w:rPr>
      </w:pPr>
    </w:p>
    <w:p w:rsidR="00046A26" w:rsidRPr="002B0EE9" w:rsidRDefault="00732038" w:rsidP="00357BD0">
      <w:pPr>
        <w:spacing w:after="0" w:line="480" w:lineRule="auto"/>
        <w:jc w:val="both"/>
        <w:rPr>
          <w:rFonts w:ascii="Times New Roman" w:hAnsi="Times New Roman" w:cs="Times New Roman"/>
          <w:b/>
        </w:rPr>
      </w:pPr>
      <w:r w:rsidRPr="002B0EE9">
        <w:rPr>
          <w:rFonts w:ascii="Times New Roman" w:hAnsi="Times New Roman" w:cs="Times New Roman"/>
          <w:b/>
        </w:rPr>
        <w:t>Reference</w:t>
      </w:r>
    </w:p>
    <w:p w:rsidR="00DD7270" w:rsidRPr="002B0EE9" w:rsidRDefault="0060192F" w:rsidP="00357BD0">
      <w:pPr>
        <w:pStyle w:val="EndNoteBibliography"/>
        <w:spacing w:after="0" w:line="480" w:lineRule="auto"/>
        <w:jc w:val="both"/>
        <w:rPr>
          <w:rFonts w:ascii="Times New Roman" w:hAnsi="Times New Roman" w:cs="Times New Roman"/>
          <w:noProof/>
        </w:rPr>
      </w:pPr>
      <w:r w:rsidRPr="002B0EE9">
        <w:rPr>
          <w:rFonts w:ascii="Times New Roman" w:hAnsi="Times New Roman" w:cs="Times New Roman"/>
        </w:rPr>
        <w:fldChar w:fldCharType="begin"/>
      </w:r>
      <w:r w:rsidR="00732038" w:rsidRPr="002B0EE9">
        <w:rPr>
          <w:rFonts w:ascii="Times New Roman" w:hAnsi="Times New Roman" w:cs="Times New Roman"/>
        </w:rPr>
        <w:instrText xml:space="preserve"> ADDIN EN.REFLIST </w:instrText>
      </w:r>
      <w:r w:rsidRPr="002B0EE9">
        <w:rPr>
          <w:rFonts w:ascii="Times New Roman" w:hAnsi="Times New Roman" w:cs="Times New Roman"/>
        </w:rPr>
        <w:fldChar w:fldCharType="separate"/>
      </w:r>
      <w:bookmarkStart w:id="13" w:name="_ENREF_1"/>
      <w:r w:rsidR="00DD7270" w:rsidRPr="002B0EE9">
        <w:rPr>
          <w:rFonts w:ascii="Times New Roman" w:hAnsi="Times New Roman" w:cs="Times New Roman"/>
          <w:noProof/>
        </w:rPr>
        <w:t>1</w:t>
      </w:r>
      <w:r w:rsidR="00DD7270" w:rsidRPr="002B0EE9">
        <w:rPr>
          <w:rFonts w:ascii="Times New Roman" w:hAnsi="Times New Roman" w:cs="Times New Roman"/>
          <w:noProof/>
        </w:rPr>
        <w:tab/>
        <w:t>Li J, Huang Q, Long X, Guo X, Sun X, Jin X</w:t>
      </w:r>
      <w:r w:rsidR="00DD7270" w:rsidRPr="002B0EE9">
        <w:rPr>
          <w:rFonts w:ascii="Times New Roman" w:hAnsi="Times New Roman" w:cs="Times New Roman"/>
          <w:i/>
          <w:noProof/>
        </w:rPr>
        <w:t xml:space="preserve"> et al</w:t>
      </w:r>
      <w:r w:rsidR="00DD7270" w:rsidRPr="002B0EE9">
        <w:rPr>
          <w:rFonts w:ascii="Times New Roman" w:hAnsi="Times New Roman" w:cs="Times New Roman"/>
          <w:noProof/>
        </w:rPr>
        <w:t xml:space="preserve">. Mitochondrial elongation-mediated glucose metabolism reprogramming is essential for tumour cell survival during energy stress. </w:t>
      </w:r>
      <w:r w:rsidR="00DD7270" w:rsidRPr="002B0EE9">
        <w:rPr>
          <w:rFonts w:ascii="Times New Roman" w:hAnsi="Times New Roman" w:cs="Times New Roman"/>
          <w:i/>
          <w:noProof/>
        </w:rPr>
        <w:t>Oncogene</w:t>
      </w:r>
      <w:r w:rsidR="00DD7270" w:rsidRPr="002B0EE9">
        <w:rPr>
          <w:rFonts w:ascii="Times New Roman" w:hAnsi="Times New Roman" w:cs="Times New Roman"/>
          <w:noProof/>
        </w:rPr>
        <w:t xml:space="preserve"> 2017; 36: 4901-4912.</w:t>
      </w:r>
    </w:p>
    <w:bookmarkEnd w:id="13"/>
    <w:p w:rsidR="00DD7270" w:rsidRPr="002B0EE9" w:rsidRDefault="00DD7270" w:rsidP="00357BD0">
      <w:pPr>
        <w:pStyle w:val="EndNoteBibliography"/>
        <w:spacing w:after="0" w:line="480" w:lineRule="auto"/>
        <w:jc w:val="both"/>
        <w:rPr>
          <w:rFonts w:ascii="Times New Roman" w:hAnsi="Times New Roman" w:cs="Times New Roman"/>
          <w:noProof/>
        </w:rPr>
      </w:pPr>
    </w:p>
    <w:p w:rsidR="00DD7270" w:rsidRPr="002B0EE9" w:rsidRDefault="00DD7270" w:rsidP="00357BD0">
      <w:pPr>
        <w:pStyle w:val="EndNoteBibliography"/>
        <w:spacing w:after="0" w:line="480" w:lineRule="auto"/>
        <w:jc w:val="both"/>
        <w:rPr>
          <w:rFonts w:ascii="Times New Roman" w:hAnsi="Times New Roman" w:cs="Times New Roman"/>
          <w:noProof/>
        </w:rPr>
      </w:pPr>
      <w:bookmarkStart w:id="14" w:name="_ENREF_2"/>
      <w:r w:rsidRPr="002B0EE9">
        <w:rPr>
          <w:rFonts w:ascii="Times New Roman" w:hAnsi="Times New Roman" w:cs="Times New Roman"/>
          <w:noProof/>
        </w:rPr>
        <w:t>2</w:t>
      </w:r>
      <w:r w:rsidRPr="002B0EE9">
        <w:rPr>
          <w:rFonts w:ascii="Times New Roman" w:hAnsi="Times New Roman" w:cs="Times New Roman"/>
          <w:noProof/>
        </w:rPr>
        <w:tab/>
        <w:t>Sun XC, Cao HY, Zhan L, Yin C, Wang G, Liang P</w:t>
      </w:r>
      <w:r w:rsidRPr="002B0EE9">
        <w:rPr>
          <w:rFonts w:ascii="Times New Roman" w:hAnsi="Times New Roman" w:cs="Times New Roman"/>
          <w:i/>
          <w:noProof/>
        </w:rPr>
        <w:t xml:space="preserve"> et al</w:t>
      </w:r>
      <w:r w:rsidRPr="002B0EE9">
        <w:rPr>
          <w:rFonts w:ascii="Times New Roman" w:hAnsi="Times New Roman" w:cs="Times New Roman"/>
          <w:noProof/>
        </w:rPr>
        <w:t xml:space="preserve">. Mitochondrial fission promotes cell migration by Ca2+/CaMKII/ERK/FAK pathway in hepatocellular carcinoma. </w:t>
      </w:r>
      <w:r w:rsidRPr="002B0EE9">
        <w:rPr>
          <w:rFonts w:ascii="Times New Roman" w:hAnsi="Times New Roman" w:cs="Times New Roman"/>
          <w:i/>
          <w:noProof/>
        </w:rPr>
        <w:t>Liver Int</w:t>
      </w:r>
      <w:r w:rsidRPr="002B0EE9">
        <w:rPr>
          <w:rFonts w:ascii="Times New Roman" w:hAnsi="Times New Roman" w:cs="Times New Roman"/>
          <w:noProof/>
        </w:rPr>
        <w:t xml:space="preserve"> 2018; 38: 1263-1272.</w:t>
      </w:r>
    </w:p>
    <w:bookmarkEnd w:id="14"/>
    <w:p w:rsidR="00DD7270" w:rsidRPr="002B0EE9" w:rsidRDefault="00DD7270" w:rsidP="00357BD0">
      <w:pPr>
        <w:pStyle w:val="EndNoteBibliography"/>
        <w:spacing w:after="0" w:line="480" w:lineRule="auto"/>
        <w:jc w:val="both"/>
        <w:rPr>
          <w:rFonts w:ascii="Times New Roman" w:hAnsi="Times New Roman" w:cs="Times New Roman"/>
          <w:noProof/>
        </w:rPr>
      </w:pPr>
    </w:p>
    <w:p w:rsidR="00DD7270" w:rsidRPr="002B0EE9" w:rsidRDefault="00DD7270" w:rsidP="00357BD0">
      <w:pPr>
        <w:pStyle w:val="EndNoteBibliography"/>
        <w:spacing w:after="0" w:line="480" w:lineRule="auto"/>
        <w:jc w:val="both"/>
        <w:rPr>
          <w:rFonts w:ascii="Times New Roman" w:hAnsi="Times New Roman" w:cs="Times New Roman"/>
          <w:noProof/>
        </w:rPr>
      </w:pPr>
      <w:bookmarkStart w:id="15" w:name="_ENREF_3"/>
      <w:r w:rsidRPr="002B0EE9">
        <w:rPr>
          <w:rFonts w:ascii="Times New Roman" w:hAnsi="Times New Roman" w:cs="Times New Roman"/>
          <w:noProof/>
        </w:rPr>
        <w:t>3</w:t>
      </w:r>
      <w:r w:rsidRPr="002B0EE9">
        <w:rPr>
          <w:rFonts w:ascii="Times New Roman" w:hAnsi="Times New Roman" w:cs="Times New Roman"/>
          <w:noProof/>
        </w:rPr>
        <w:tab/>
        <w:t>Huang Q, Zhan L, Cao H, Li J, Lyu Y, Guo X</w:t>
      </w:r>
      <w:r w:rsidRPr="002B0EE9">
        <w:rPr>
          <w:rFonts w:ascii="Times New Roman" w:hAnsi="Times New Roman" w:cs="Times New Roman"/>
          <w:i/>
          <w:noProof/>
        </w:rPr>
        <w:t xml:space="preserve"> et al</w:t>
      </w:r>
      <w:r w:rsidRPr="002B0EE9">
        <w:rPr>
          <w:rFonts w:ascii="Times New Roman" w:hAnsi="Times New Roman" w:cs="Times New Roman"/>
          <w:noProof/>
        </w:rPr>
        <w:t xml:space="preserve">. Increased mitochondrial fission promotes autophagy and hepatocellular carcinoma cell survival through the ROS-modulated coordinated regulation of the NFKB and TP53 pathways. </w:t>
      </w:r>
      <w:r w:rsidRPr="002B0EE9">
        <w:rPr>
          <w:rFonts w:ascii="Times New Roman" w:hAnsi="Times New Roman" w:cs="Times New Roman"/>
          <w:i/>
          <w:noProof/>
        </w:rPr>
        <w:t>Autophagy</w:t>
      </w:r>
      <w:r w:rsidRPr="002B0EE9">
        <w:rPr>
          <w:rFonts w:ascii="Times New Roman" w:hAnsi="Times New Roman" w:cs="Times New Roman"/>
          <w:noProof/>
        </w:rPr>
        <w:t xml:space="preserve"> 2016; 12: 999-1014.</w:t>
      </w:r>
    </w:p>
    <w:bookmarkEnd w:id="15"/>
    <w:p w:rsidR="00DD7270" w:rsidRPr="002B0EE9" w:rsidRDefault="00DD7270" w:rsidP="00357BD0">
      <w:pPr>
        <w:pStyle w:val="EndNoteBibliography"/>
        <w:spacing w:after="0" w:line="480" w:lineRule="auto"/>
        <w:jc w:val="both"/>
        <w:rPr>
          <w:rFonts w:ascii="Times New Roman" w:hAnsi="Times New Roman" w:cs="Times New Roman"/>
          <w:noProof/>
        </w:rPr>
      </w:pPr>
    </w:p>
    <w:p w:rsidR="00046A26" w:rsidRPr="0093041C" w:rsidRDefault="0060192F" w:rsidP="00357BD0">
      <w:pPr>
        <w:spacing w:after="0" w:line="480" w:lineRule="auto"/>
        <w:jc w:val="both"/>
        <w:rPr>
          <w:rFonts w:ascii="Times New Roman" w:hAnsi="Times New Roman" w:cs="Times New Roman"/>
        </w:rPr>
      </w:pPr>
      <w:r w:rsidRPr="002B0EE9">
        <w:rPr>
          <w:rFonts w:ascii="Times New Roman" w:hAnsi="Times New Roman" w:cs="Times New Roman"/>
        </w:rPr>
        <w:fldChar w:fldCharType="end"/>
      </w:r>
    </w:p>
    <w:sectPr w:rsidR="00046A26" w:rsidRPr="0093041C" w:rsidSect="00046A2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E23" w:rsidRDefault="00380E23" w:rsidP="000F3B2B">
      <w:pPr>
        <w:spacing w:after="0"/>
      </w:pPr>
      <w:r>
        <w:separator/>
      </w:r>
    </w:p>
  </w:endnote>
  <w:endnote w:type="continuationSeparator" w:id="0">
    <w:p w:rsidR="00380E23" w:rsidRDefault="00380E23" w:rsidP="000F3B2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E23" w:rsidRDefault="00380E23" w:rsidP="000F3B2B">
      <w:pPr>
        <w:spacing w:after="0"/>
      </w:pPr>
      <w:r>
        <w:separator/>
      </w:r>
    </w:p>
  </w:footnote>
  <w:footnote w:type="continuationSeparator" w:id="0">
    <w:p w:rsidR="00380E23" w:rsidRDefault="00380E23" w:rsidP="000F3B2B">
      <w:pPr>
        <w:spacing w:after="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艳慧">
    <w15:presenceInfo w15:providerId="None" w15:userId="张艳慧"/>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4338"/>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Tahom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2eer2vwle0zpsesrpvpwt9csda25ed2dxx2&quot;&gt;My EndNote Library&lt;record-ids&gt;&lt;item&gt;197&lt;/item&gt;&lt;item&gt;198&lt;/item&gt;&lt;/record-ids&gt;&lt;/item&gt;&lt;/Libraries&gt;"/>
  </w:docVars>
  <w:rsids>
    <w:rsidRoot w:val="00D31D50"/>
    <w:rsid w:val="000020CA"/>
    <w:rsid w:val="00004098"/>
    <w:rsid w:val="00007CA0"/>
    <w:rsid w:val="00011EB3"/>
    <w:rsid w:val="00012D2A"/>
    <w:rsid w:val="00013AD4"/>
    <w:rsid w:val="00015391"/>
    <w:rsid w:val="000155AF"/>
    <w:rsid w:val="00020222"/>
    <w:rsid w:val="0002168A"/>
    <w:rsid w:val="00031FBE"/>
    <w:rsid w:val="000373A3"/>
    <w:rsid w:val="00040264"/>
    <w:rsid w:val="00041355"/>
    <w:rsid w:val="00046A26"/>
    <w:rsid w:val="0005413F"/>
    <w:rsid w:val="00057058"/>
    <w:rsid w:val="00060C22"/>
    <w:rsid w:val="00061AAC"/>
    <w:rsid w:val="000671DE"/>
    <w:rsid w:val="0006758E"/>
    <w:rsid w:val="00074F17"/>
    <w:rsid w:val="000836E7"/>
    <w:rsid w:val="00085F25"/>
    <w:rsid w:val="00086F7D"/>
    <w:rsid w:val="00087BC4"/>
    <w:rsid w:val="00091986"/>
    <w:rsid w:val="000A06AC"/>
    <w:rsid w:val="000A3053"/>
    <w:rsid w:val="000A3B3C"/>
    <w:rsid w:val="000A7E7C"/>
    <w:rsid w:val="000B036C"/>
    <w:rsid w:val="000B1186"/>
    <w:rsid w:val="000B11E4"/>
    <w:rsid w:val="000B49D7"/>
    <w:rsid w:val="000B4E64"/>
    <w:rsid w:val="000C0FEE"/>
    <w:rsid w:val="000C19C6"/>
    <w:rsid w:val="000C62CE"/>
    <w:rsid w:val="000D0C9E"/>
    <w:rsid w:val="000D0CDE"/>
    <w:rsid w:val="000D5C36"/>
    <w:rsid w:val="000E6431"/>
    <w:rsid w:val="000F2E9E"/>
    <w:rsid w:val="000F3B2B"/>
    <w:rsid w:val="000F5225"/>
    <w:rsid w:val="000F5D1E"/>
    <w:rsid w:val="00101373"/>
    <w:rsid w:val="00101E95"/>
    <w:rsid w:val="001125CB"/>
    <w:rsid w:val="00113385"/>
    <w:rsid w:val="00113F9D"/>
    <w:rsid w:val="0011569B"/>
    <w:rsid w:val="001165D2"/>
    <w:rsid w:val="00116B0D"/>
    <w:rsid w:val="00117048"/>
    <w:rsid w:val="00127AA2"/>
    <w:rsid w:val="00137DEA"/>
    <w:rsid w:val="00142B05"/>
    <w:rsid w:val="00144E8C"/>
    <w:rsid w:val="001479DB"/>
    <w:rsid w:val="0015150F"/>
    <w:rsid w:val="00153DA6"/>
    <w:rsid w:val="001544A9"/>
    <w:rsid w:val="00161DBF"/>
    <w:rsid w:val="001647C6"/>
    <w:rsid w:val="00170834"/>
    <w:rsid w:val="00171110"/>
    <w:rsid w:val="001718E1"/>
    <w:rsid w:val="001729CC"/>
    <w:rsid w:val="00184A09"/>
    <w:rsid w:val="001868CC"/>
    <w:rsid w:val="00191773"/>
    <w:rsid w:val="00197AF9"/>
    <w:rsid w:val="001A0D28"/>
    <w:rsid w:val="001A3AD4"/>
    <w:rsid w:val="001A73CF"/>
    <w:rsid w:val="001B1576"/>
    <w:rsid w:val="001B1A58"/>
    <w:rsid w:val="001B1EBA"/>
    <w:rsid w:val="001B5C80"/>
    <w:rsid w:val="001B6D15"/>
    <w:rsid w:val="001B6FF9"/>
    <w:rsid w:val="001C021E"/>
    <w:rsid w:val="001C0D83"/>
    <w:rsid w:val="001C0DF0"/>
    <w:rsid w:val="001C2D42"/>
    <w:rsid w:val="001C320C"/>
    <w:rsid w:val="001D3DBB"/>
    <w:rsid w:val="001D40CA"/>
    <w:rsid w:val="001D6034"/>
    <w:rsid w:val="001D680E"/>
    <w:rsid w:val="001D7673"/>
    <w:rsid w:val="001D79F2"/>
    <w:rsid w:val="001E0753"/>
    <w:rsid w:val="001E0903"/>
    <w:rsid w:val="001E3946"/>
    <w:rsid w:val="001E4B06"/>
    <w:rsid w:val="001E64EA"/>
    <w:rsid w:val="001E7FCB"/>
    <w:rsid w:val="001F2AC6"/>
    <w:rsid w:val="001F2C5D"/>
    <w:rsid w:val="001F528C"/>
    <w:rsid w:val="001F5A13"/>
    <w:rsid w:val="001F61C0"/>
    <w:rsid w:val="001F7A43"/>
    <w:rsid w:val="00202CF5"/>
    <w:rsid w:val="00203D49"/>
    <w:rsid w:val="00211D12"/>
    <w:rsid w:val="00221748"/>
    <w:rsid w:val="00223F6A"/>
    <w:rsid w:val="00224820"/>
    <w:rsid w:val="002253D6"/>
    <w:rsid w:val="00225E6B"/>
    <w:rsid w:val="00236D14"/>
    <w:rsid w:val="00240D03"/>
    <w:rsid w:val="00242009"/>
    <w:rsid w:val="00243327"/>
    <w:rsid w:val="00243856"/>
    <w:rsid w:val="0024509B"/>
    <w:rsid w:val="00247DAF"/>
    <w:rsid w:val="002505B4"/>
    <w:rsid w:val="00251541"/>
    <w:rsid w:val="002557F2"/>
    <w:rsid w:val="002571E0"/>
    <w:rsid w:val="002574B6"/>
    <w:rsid w:val="00261455"/>
    <w:rsid w:val="00264BD8"/>
    <w:rsid w:val="00265EEC"/>
    <w:rsid w:val="002678EF"/>
    <w:rsid w:val="002822DF"/>
    <w:rsid w:val="002828CD"/>
    <w:rsid w:val="00286607"/>
    <w:rsid w:val="00287680"/>
    <w:rsid w:val="00290581"/>
    <w:rsid w:val="002917CA"/>
    <w:rsid w:val="0029739A"/>
    <w:rsid w:val="00297BE9"/>
    <w:rsid w:val="002A127A"/>
    <w:rsid w:val="002A1294"/>
    <w:rsid w:val="002A163B"/>
    <w:rsid w:val="002A5CDF"/>
    <w:rsid w:val="002A7D05"/>
    <w:rsid w:val="002B0EE9"/>
    <w:rsid w:val="002B1077"/>
    <w:rsid w:val="002B59E2"/>
    <w:rsid w:val="002C1044"/>
    <w:rsid w:val="002C23CE"/>
    <w:rsid w:val="002C2E8D"/>
    <w:rsid w:val="002C7AB5"/>
    <w:rsid w:val="002D33F1"/>
    <w:rsid w:val="002D39B9"/>
    <w:rsid w:val="002D733E"/>
    <w:rsid w:val="002E1DBB"/>
    <w:rsid w:val="002E2D45"/>
    <w:rsid w:val="002E7B6B"/>
    <w:rsid w:val="002F39E8"/>
    <w:rsid w:val="002F4B12"/>
    <w:rsid w:val="002F77A6"/>
    <w:rsid w:val="002F7CF8"/>
    <w:rsid w:val="00302792"/>
    <w:rsid w:val="003046CD"/>
    <w:rsid w:val="0031674A"/>
    <w:rsid w:val="0031753D"/>
    <w:rsid w:val="00317699"/>
    <w:rsid w:val="00322ACA"/>
    <w:rsid w:val="00323470"/>
    <w:rsid w:val="00323B43"/>
    <w:rsid w:val="00326BD3"/>
    <w:rsid w:val="00326DCD"/>
    <w:rsid w:val="003272C1"/>
    <w:rsid w:val="0033125E"/>
    <w:rsid w:val="00333500"/>
    <w:rsid w:val="00334F74"/>
    <w:rsid w:val="00335468"/>
    <w:rsid w:val="00335BD4"/>
    <w:rsid w:val="003374EE"/>
    <w:rsid w:val="0033750D"/>
    <w:rsid w:val="0033780C"/>
    <w:rsid w:val="0034096E"/>
    <w:rsid w:val="00341ADB"/>
    <w:rsid w:val="00342522"/>
    <w:rsid w:val="0034294B"/>
    <w:rsid w:val="00342DDA"/>
    <w:rsid w:val="00346CE9"/>
    <w:rsid w:val="00347C78"/>
    <w:rsid w:val="00351DDB"/>
    <w:rsid w:val="003541B4"/>
    <w:rsid w:val="00356046"/>
    <w:rsid w:val="00356D99"/>
    <w:rsid w:val="00357BD0"/>
    <w:rsid w:val="00367EB6"/>
    <w:rsid w:val="00380E23"/>
    <w:rsid w:val="003855D1"/>
    <w:rsid w:val="00385A87"/>
    <w:rsid w:val="00385C2A"/>
    <w:rsid w:val="00390BF5"/>
    <w:rsid w:val="003A1E51"/>
    <w:rsid w:val="003A21BF"/>
    <w:rsid w:val="003A44AF"/>
    <w:rsid w:val="003B090C"/>
    <w:rsid w:val="003B5298"/>
    <w:rsid w:val="003B7FC3"/>
    <w:rsid w:val="003C0B55"/>
    <w:rsid w:val="003C675C"/>
    <w:rsid w:val="003D37D8"/>
    <w:rsid w:val="003D3DE4"/>
    <w:rsid w:val="003D501E"/>
    <w:rsid w:val="003D685C"/>
    <w:rsid w:val="003E0772"/>
    <w:rsid w:val="003E2436"/>
    <w:rsid w:val="003E28A8"/>
    <w:rsid w:val="003E6723"/>
    <w:rsid w:val="003E6B08"/>
    <w:rsid w:val="003E7E5B"/>
    <w:rsid w:val="003F0D5F"/>
    <w:rsid w:val="003F31FA"/>
    <w:rsid w:val="003F7D34"/>
    <w:rsid w:val="004021BB"/>
    <w:rsid w:val="00403530"/>
    <w:rsid w:val="004063F6"/>
    <w:rsid w:val="004143DB"/>
    <w:rsid w:val="00416123"/>
    <w:rsid w:val="00416ADD"/>
    <w:rsid w:val="00422A18"/>
    <w:rsid w:val="0042573D"/>
    <w:rsid w:val="00426133"/>
    <w:rsid w:val="00426272"/>
    <w:rsid w:val="004305FD"/>
    <w:rsid w:val="00430A66"/>
    <w:rsid w:val="00434BA5"/>
    <w:rsid w:val="004358AB"/>
    <w:rsid w:val="0045436E"/>
    <w:rsid w:val="00454F3A"/>
    <w:rsid w:val="00462E17"/>
    <w:rsid w:val="00463105"/>
    <w:rsid w:val="004640FD"/>
    <w:rsid w:val="0046777A"/>
    <w:rsid w:val="00471582"/>
    <w:rsid w:val="00471903"/>
    <w:rsid w:val="004805A7"/>
    <w:rsid w:val="00481BE2"/>
    <w:rsid w:val="004825D8"/>
    <w:rsid w:val="00483B4E"/>
    <w:rsid w:val="00484C9E"/>
    <w:rsid w:val="004862BE"/>
    <w:rsid w:val="00487CF0"/>
    <w:rsid w:val="004930D8"/>
    <w:rsid w:val="004944EA"/>
    <w:rsid w:val="004958A1"/>
    <w:rsid w:val="0049671A"/>
    <w:rsid w:val="004A05ED"/>
    <w:rsid w:val="004B3EF3"/>
    <w:rsid w:val="004C0F07"/>
    <w:rsid w:val="004C2CA2"/>
    <w:rsid w:val="004C3733"/>
    <w:rsid w:val="004C4703"/>
    <w:rsid w:val="004C48E5"/>
    <w:rsid w:val="004C4F68"/>
    <w:rsid w:val="004C773F"/>
    <w:rsid w:val="004C79B7"/>
    <w:rsid w:val="004D2CD3"/>
    <w:rsid w:val="004D3074"/>
    <w:rsid w:val="004D3A69"/>
    <w:rsid w:val="004D4891"/>
    <w:rsid w:val="004E4FD3"/>
    <w:rsid w:val="004F1B86"/>
    <w:rsid w:val="004F3170"/>
    <w:rsid w:val="004F3451"/>
    <w:rsid w:val="004F396A"/>
    <w:rsid w:val="004F40AA"/>
    <w:rsid w:val="004F7771"/>
    <w:rsid w:val="00500094"/>
    <w:rsid w:val="0050033C"/>
    <w:rsid w:val="00501D05"/>
    <w:rsid w:val="00503170"/>
    <w:rsid w:val="005043C0"/>
    <w:rsid w:val="005045C8"/>
    <w:rsid w:val="005050EC"/>
    <w:rsid w:val="00507832"/>
    <w:rsid w:val="00511268"/>
    <w:rsid w:val="00516E96"/>
    <w:rsid w:val="00520DB2"/>
    <w:rsid w:val="00524177"/>
    <w:rsid w:val="00524497"/>
    <w:rsid w:val="00524846"/>
    <w:rsid w:val="005248AE"/>
    <w:rsid w:val="005259BE"/>
    <w:rsid w:val="005313E6"/>
    <w:rsid w:val="0053294F"/>
    <w:rsid w:val="005360A2"/>
    <w:rsid w:val="0053772F"/>
    <w:rsid w:val="00545777"/>
    <w:rsid w:val="00546E38"/>
    <w:rsid w:val="00546F5A"/>
    <w:rsid w:val="00552D69"/>
    <w:rsid w:val="00552F44"/>
    <w:rsid w:val="005605CF"/>
    <w:rsid w:val="00563458"/>
    <w:rsid w:val="005652B7"/>
    <w:rsid w:val="00567748"/>
    <w:rsid w:val="0057238D"/>
    <w:rsid w:val="00573246"/>
    <w:rsid w:val="0057700C"/>
    <w:rsid w:val="00581BF5"/>
    <w:rsid w:val="00581CF2"/>
    <w:rsid w:val="00583671"/>
    <w:rsid w:val="00583A32"/>
    <w:rsid w:val="00594C0A"/>
    <w:rsid w:val="00597C44"/>
    <w:rsid w:val="00597F9B"/>
    <w:rsid w:val="005A25A9"/>
    <w:rsid w:val="005A287B"/>
    <w:rsid w:val="005A327D"/>
    <w:rsid w:val="005A4E9D"/>
    <w:rsid w:val="005A6F00"/>
    <w:rsid w:val="005B24FC"/>
    <w:rsid w:val="005B6654"/>
    <w:rsid w:val="005B732F"/>
    <w:rsid w:val="005C0093"/>
    <w:rsid w:val="005C14E1"/>
    <w:rsid w:val="005C405F"/>
    <w:rsid w:val="005C7CE2"/>
    <w:rsid w:val="005D2A15"/>
    <w:rsid w:val="005D2BD6"/>
    <w:rsid w:val="005D2D40"/>
    <w:rsid w:val="005D4655"/>
    <w:rsid w:val="005D7339"/>
    <w:rsid w:val="005D7BE2"/>
    <w:rsid w:val="005E20D1"/>
    <w:rsid w:val="005E3C9F"/>
    <w:rsid w:val="005E667F"/>
    <w:rsid w:val="005E6FBC"/>
    <w:rsid w:val="005E78A5"/>
    <w:rsid w:val="005F4137"/>
    <w:rsid w:val="005F4B4C"/>
    <w:rsid w:val="005F685A"/>
    <w:rsid w:val="0060192F"/>
    <w:rsid w:val="0060279B"/>
    <w:rsid w:val="00602B59"/>
    <w:rsid w:val="006032ED"/>
    <w:rsid w:val="0061000D"/>
    <w:rsid w:val="00612020"/>
    <w:rsid w:val="00615137"/>
    <w:rsid w:val="00630C43"/>
    <w:rsid w:val="00632223"/>
    <w:rsid w:val="00632C88"/>
    <w:rsid w:val="00633A1F"/>
    <w:rsid w:val="00633D1A"/>
    <w:rsid w:val="00641547"/>
    <w:rsid w:val="00645CF6"/>
    <w:rsid w:val="0064745A"/>
    <w:rsid w:val="00647BC1"/>
    <w:rsid w:val="00651CE7"/>
    <w:rsid w:val="00655C57"/>
    <w:rsid w:val="006574C3"/>
    <w:rsid w:val="00662734"/>
    <w:rsid w:val="00662F0D"/>
    <w:rsid w:val="00667D65"/>
    <w:rsid w:val="00667ED5"/>
    <w:rsid w:val="00671019"/>
    <w:rsid w:val="00671ACC"/>
    <w:rsid w:val="0067237C"/>
    <w:rsid w:val="00673C79"/>
    <w:rsid w:val="00674744"/>
    <w:rsid w:val="00674836"/>
    <w:rsid w:val="00674CDB"/>
    <w:rsid w:val="00676347"/>
    <w:rsid w:val="0068262B"/>
    <w:rsid w:val="00693F8B"/>
    <w:rsid w:val="0069451B"/>
    <w:rsid w:val="00696546"/>
    <w:rsid w:val="006A3B30"/>
    <w:rsid w:val="006B19E9"/>
    <w:rsid w:val="006B4CC2"/>
    <w:rsid w:val="006B55D4"/>
    <w:rsid w:val="006B793C"/>
    <w:rsid w:val="006B7FFC"/>
    <w:rsid w:val="006C09BA"/>
    <w:rsid w:val="006C0DEB"/>
    <w:rsid w:val="006C3CEB"/>
    <w:rsid w:val="006C5E60"/>
    <w:rsid w:val="006C79DD"/>
    <w:rsid w:val="006D24B4"/>
    <w:rsid w:val="006D7576"/>
    <w:rsid w:val="006E03D7"/>
    <w:rsid w:val="006E35E2"/>
    <w:rsid w:val="006E453B"/>
    <w:rsid w:val="006E4E95"/>
    <w:rsid w:val="006F030D"/>
    <w:rsid w:val="006F053D"/>
    <w:rsid w:val="006F6B22"/>
    <w:rsid w:val="006F6DA4"/>
    <w:rsid w:val="007003F9"/>
    <w:rsid w:val="00703EAE"/>
    <w:rsid w:val="00705013"/>
    <w:rsid w:val="007110FE"/>
    <w:rsid w:val="00715176"/>
    <w:rsid w:val="00716D18"/>
    <w:rsid w:val="00720860"/>
    <w:rsid w:val="00723E78"/>
    <w:rsid w:val="00724623"/>
    <w:rsid w:val="00724AFC"/>
    <w:rsid w:val="00725804"/>
    <w:rsid w:val="00727BB0"/>
    <w:rsid w:val="00732038"/>
    <w:rsid w:val="00735B9A"/>
    <w:rsid w:val="007469EE"/>
    <w:rsid w:val="0075164A"/>
    <w:rsid w:val="00751DF4"/>
    <w:rsid w:val="007549BF"/>
    <w:rsid w:val="007561A6"/>
    <w:rsid w:val="00761852"/>
    <w:rsid w:val="00785507"/>
    <w:rsid w:val="00786ED6"/>
    <w:rsid w:val="00792479"/>
    <w:rsid w:val="007956B1"/>
    <w:rsid w:val="00796C37"/>
    <w:rsid w:val="00797648"/>
    <w:rsid w:val="007A1BEB"/>
    <w:rsid w:val="007A37D8"/>
    <w:rsid w:val="007A4A2D"/>
    <w:rsid w:val="007A5588"/>
    <w:rsid w:val="007A710B"/>
    <w:rsid w:val="007B2388"/>
    <w:rsid w:val="007B2981"/>
    <w:rsid w:val="007B5413"/>
    <w:rsid w:val="007B5C26"/>
    <w:rsid w:val="007C13C7"/>
    <w:rsid w:val="007C2D1F"/>
    <w:rsid w:val="007C372C"/>
    <w:rsid w:val="007C41B5"/>
    <w:rsid w:val="007C54D2"/>
    <w:rsid w:val="007D1699"/>
    <w:rsid w:val="007D433D"/>
    <w:rsid w:val="007D4427"/>
    <w:rsid w:val="007D680D"/>
    <w:rsid w:val="007D686D"/>
    <w:rsid w:val="007D759C"/>
    <w:rsid w:val="007D7CE8"/>
    <w:rsid w:val="007E71B7"/>
    <w:rsid w:val="007F0024"/>
    <w:rsid w:val="007F30AA"/>
    <w:rsid w:val="007F4038"/>
    <w:rsid w:val="0080234B"/>
    <w:rsid w:val="00804204"/>
    <w:rsid w:val="008068F5"/>
    <w:rsid w:val="00812B8B"/>
    <w:rsid w:val="00812E0A"/>
    <w:rsid w:val="008147BC"/>
    <w:rsid w:val="00814E6A"/>
    <w:rsid w:val="00816631"/>
    <w:rsid w:val="00824D71"/>
    <w:rsid w:val="008317A4"/>
    <w:rsid w:val="00833D15"/>
    <w:rsid w:val="00833F5F"/>
    <w:rsid w:val="00843833"/>
    <w:rsid w:val="00843AF0"/>
    <w:rsid w:val="00843C5F"/>
    <w:rsid w:val="00845612"/>
    <w:rsid w:val="00851119"/>
    <w:rsid w:val="00852E0D"/>
    <w:rsid w:val="00855854"/>
    <w:rsid w:val="008660CF"/>
    <w:rsid w:val="00867AC4"/>
    <w:rsid w:val="00867B70"/>
    <w:rsid w:val="0087026B"/>
    <w:rsid w:val="00873106"/>
    <w:rsid w:val="00873878"/>
    <w:rsid w:val="00873CB2"/>
    <w:rsid w:val="00873E34"/>
    <w:rsid w:val="0087692A"/>
    <w:rsid w:val="00877191"/>
    <w:rsid w:val="00880279"/>
    <w:rsid w:val="00880F0B"/>
    <w:rsid w:val="00884187"/>
    <w:rsid w:val="00886613"/>
    <w:rsid w:val="00891645"/>
    <w:rsid w:val="008935BC"/>
    <w:rsid w:val="00894C38"/>
    <w:rsid w:val="008A6076"/>
    <w:rsid w:val="008B1756"/>
    <w:rsid w:val="008B5D3B"/>
    <w:rsid w:val="008B60AC"/>
    <w:rsid w:val="008B7726"/>
    <w:rsid w:val="008B7D19"/>
    <w:rsid w:val="008C3F6A"/>
    <w:rsid w:val="008C5BC8"/>
    <w:rsid w:val="008D0EC9"/>
    <w:rsid w:val="008D1F88"/>
    <w:rsid w:val="008D262F"/>
    <w:rsid w:val="008D3E27"/>
    <w:rsid w:val="008D4624"/>
    <w:rsid w:val="008D51AB"/>
    <w:rsid w:val="008E0C51"/>
    <w:rsid w:val="008E2331"/>
    <w:rsid w:val="008E3BC5"/>
    <w:rsid w:val="008E41F3"/>
    <w:rsid w:val="008E43C5"/>
    <w:rsid w:val="008E52FB"/>
    <w:rsid w:val="008E6D5D"/>
    <w:rsid w:val="008E7C8E"/>
    <w:rsid w:val="008F42C2"/>
    <w:rsid w:val="008F5116"/>
    <w:rsid w:val="008F5F64"/>
    <w:rsid w:val="008F61EC"/>
    <w:rsid w:val="008F67FF"/>
    <w:rsid w:val="008F6FDA"/>
    <w:rsid w:val="009043A8"/>
    <w:rsid w:val="00913BBE"/>
    <w:rsid w:val="00916C68"/>
    <w:rsid w:val="00917143"/>
    <w:rsid w:val="009178F5"/>
    <w:rsid w:val="0093041C"/>
    <w:rsid w:val="00930927"/>
    <w:rsid w:val="00934400"/>
    <w:rsid w:val="00935014"/>
    <w:rsid w:val="00935153"/>
    <w:rsid w:val="00935293"/>
    <w:rsid w:val="00935EB8"/>
    <w:rsid w:val="00937534"/>
    <w:rsid w:val="00942526"/>
    <w:rsid w:val="009451F0"/>
    <w:rsid w:val="009523C9"/>
    <w:rsid w:val="009562E1"/>
    <w:rsid w:val="00960950"/>
    <w:rsid w:val="009609F8"/>
    <w:rsid w:val="00967DD4"/>
    <w:rsid w:val="0097157C"/>
    <w:rsid w:val="00972837"/>
    <w:rsid w:val="009761E7"/>
    <w:rsid w:val="00977967"/>
    <w:rsid w:val="00983D87"/>
    <w:rsid w:val="009854BD"/>
    <w:rsid w:val="00985EA9"/>
    <w:rsid w:val="00990095"/>
    <w:rsid w:val="009901A9"/>
    <w:rsid w:val="009913CC"/>
    <w:rsid w:val="00991789"/>
    <w:rsid w:val="00996092"/>
    <w:rsid w:val="009A196B"/>
    <w:rsid w:val="009A1A78"/>
    <w:rsid w:val="009A1DAF"/>
    <w:rsid w:val="009A2F85"/>
    <w:rsid w:val="009A3156"/>
    <w:rsid w:val="009A3465"/>
    <w:rsid w:val="009B17C3"/>
    <w:rsid w:val="009B325D"/>
    <w:rsid w:val="009B5059"/>
    <w:rsid w:val="009B508B"/>
    <w:rsid w:val="009C3C42"/>
    <w:rsid w:val="009C6A31"/>
    <w:rsid w:val="009C7F84"/>
    <w:rsid w:val="009D1BBE"/>
    <w:rsid w:val="009D315C"/>
    <w:rsid w:val="009D4FE7"/>
    <w:rsid w:val="009D5ADC"/>
    <w:rsid w:val="009E1B96"/>
    <w:rsid w:val="009E3AE8"/>
    <w:rsid w:val="009E4CA1"/>
    <w:rsid w:val="009E788D"/>
    <w:rsid w:val="009F44DB"/>
    <w:rsid w:val="009F5AB0"/>
    <w:rsid w:val="009F6067"/>
    <w:rsid w:val="00A00A2B"/>
    <w:rsid w:val="00A01181"/>
    <w:rsid w:val="00A0299E"/>
    <w:rsid w:val="00A0332B"/>
    <w:rsid w:val="00A03DB8"/>
    <w:rsid w:val="00A05608"/>
    <w:rsid w:val="00A068B9"/>
    <w:rsid w:val="00A12B1F"/>
    <w:rsid w:val="00A14187"/>
    <w:rsid w:val="00A1453B"/>
    <w:rsid w:val="00A15339"/>
    <w:rsid w:val="00A16776"/>
    <w:rsid w:val="00A21507"/>
    <w:rsid w:val="00A2379A"/>
    <w:rsid w:val="00A2495D"/>
    <w:rsid w:val="00A24ED4"/>
    <w:rsid w:val="00A3188D"/>
    <w:rsid w:val="00A33238"/>
    <w:rsid w:val="00A34FCF"/>
    <w:rsid w:val="00A371A7"/>
    <w:rsid w:val="00A40CFB"/>
    <w:rsid w:val="00A45094"/>
    <w:rsid w:val="00A458BA"/>
    <w:rsid w:val="00A52573"/>
    <w:rsid w:val="00A549E4"/>
    <w:rsid w:val="00A54B51"/>
    <w:rsid w:val="00A579BD"/>
    <w:rsid w:val="00A6348F"/>
    <w:rsid w:val="00A64D99"/>
    <w:rsid w:val="00A6608D"/>
    <w:rsid w:val="00A66A7C"/>
    <w:rsid w:val="00A67336"/>
    <w:rsid w:val="00A72112"/>
    <w:rsid w:val="00A73824"/>
    <w:rsid w:val="00A80579"/>
    <w:rsid w:val="00A83663"/>
    <w:rsid w:val="00A85862"/>
    <w:rsid w:val="00A85897"/>
    <w:rsid w:val="00A85C8F"/>
    <w:rsid w:val="00A860F1"/>
    <w:rsid w:val="00A864A1"/>
    <w:rsid w:val="00A879CA"/>
    <w:rsid w:val="00A9002D"/>
    <w:rsid w:val="00A943D4"/>
    <w:rsid w:val="00A94FB1"/>
    <w:rsid w:val="00A955A2"/>
    <w:rsid w:val="00AA046B"/>
    <w:rsid w:val="00AA1EDD"/>
    <w:rsid w:val="00AA2A3E"/>
    <w:rsid w:val="00AA2F01"/>
    <w:rsid w:val="00AA3519"/>
    <w:rsid w:val="00AA3976"/>
    <w:rsid w:val="00AA51DE"/>
    <w:rsid w:val="00AA53D2"/>
    <w:rsid w:val="00AA75CF"/>
    <w:rsid w:val="00AB0006"/>
    <w:rsid w:val="00AB172A"/>
    <w:rsid w:val="00AB495B"/>
    <w:rsid w:val="00AB529B"/>
    <w:rsid w:val="00AC0FA1"/>
    <w:rsid w:val="00AC1899"/>
    <w:rsid w:val="00AC7F51"/>
    <w:rsid w:val="00AD17F4"/>
    <w:rsid w:val="00AE1625"/>
    <w:rsid w:val="00AE1B39"/>
    <w:rsid w:val="00AE1FC3"/>
    <w:rsid w:val="00AE236B"/>
    <w:rsid w:val="00AE28AE"/>
    <w:rsid w:val="00AE3880"/>
    <w:rsid w:val="00AE40FF"/>
    <w:rsid w:val="00AE5C23"/>
    <w:rsid w:val="00AE605A"/>
    <w:rsid w:val="00AE78CA"/>
    <w:rsid w:val="00AE7AB8"/>
    <w:rsid w:val="00AF2092"/>
    <w:rsid w:val="00AF3167"/>
    <w:rsid w:val="00AF56AD"/>
    <w:rsid w:val="00AF5983"/>
    <w:rsid w:val="00AF6CBC"/>
    <w:rsid w:val="00B03052"/>
    <w:rsid w:val="00B049AF"/>
    <w:rsid w:val="00B07E4A"/>
    <w:rsid w:val="00B1145D"/>
    <w:rsid w:val="00B120FD"/>
    <w:rsid w:val="00B13D64"/>
    <w:rsid w:val="00B140D8"/>
    <w:rsid w:val="00B15B5B"/>
    <w:rsid w:val="00B179B8"/>
    <w:rsid w:val="00B21857"/>
    <w:rsid w:val="00B27AFE"/>
    <w:rsid w:val="00B47BB6"/>
    <w:rsid w:val="00B55349"/>
    <w:rsid w:val="00B570B8"/>
    <w:rsid w:val="00B66FB6"/>
    <w:rsid w:val="00B67DAB"/>
    <w:rsid w:val="00B7016F"/>
    <w:rsid w:val="00B70A7D"/>
    <w:rsid w:val="00B811B2"/>
    <w:rsid w:val="00B823C4"/>
    <w:rsid w:val="00B8463E"/>
    <w:rsid w:val="00B97F11"/>
    <w:rsid w:val="00BA0E0E"/>
    <w:rsid w:val="00BA27AE"/>
    <w:rsid w:val="00BA3223"/>
    <w:rsid w:val="00BA7896"/>
    <w:rsid w:val="00BB338A"/>
    <w:rsid w:val="00BB419E"/>
    <w:rsid w:val="00BB5F31"/>
    <w:rsid w:val="00BB5F69"/>
    <w:rsid w:val="00BB7E24"/>
    <w:rsid w:val="00BC0E12"/>
    <w:rsid w:val="00BC170F"/>
    <w:rsid w:val="00BC1C5D"/>
    <w:rsid w:val="00BC2E92"/>
    <w:rsid w:val="00BD0797"/>
    <w:rsid w:val="00BD0CB7"/>
    <w:rsid w:val="00BD0FFC"/>
    <w:rsid w:val="00BD123B"/>
    <w:rsid w:val="00BD142C"/>
    <w:rsid w:val="00BD1531"/>
    <w:rsid w:val="00BD4E33"/>
    <w:rsid w:val="00BD5888"/>
    <w:rsid w:val="00BD6D13"/>
    <w:rsid w:val="00BE0865"/>
    <w:rsid w:val="00BE21FA"/>
    <w:rsid w:val="00BE2BEC"/>
    <w:rsid w:val="00BE6EEE"/>
    <w:rsid w:val="00BF0FCC"/>
    <w:rsid w:val="00BF1FD0"/>
    <w:rsid w:val="00BF4653"/>
    <w:rsid w:val="00BF7D63"/>
    <w:rsid w:val="00C02281"/>
    <w:rsid w:val="00C05D99"/>
    <w:rsid w:val="00C06DE8"/>
    <w:rsid w:val="00C11FA9"/>
    <w:rsid w:val="00C11FE9"/>
    <w:rsid w:val="00C20CC3"/>
    <w:rsid w:val="00C22602"/>
    <w:rsid w:val="00C22C81"/>
    <w:rsid w:val="00C230C6"/>
    <w:rsid w:val="00C2340B"/>
    <w:rsid w:val="00C27555"/>
    <w:rsid w:val="00C30D9B"/>
    <w:rsid w:val="00C356B4"/>
    <w:rsid w:val="00C40644"/>
    <w:rsid w:val="00C41352"/>
    <w:rsid w:val="00C41E7A"/>
    <w:rsid w:val="00C41E93"/>
    <w:rsid w:val="00C44765"/>
    <w:rsid w:val="00C46093"/>
    <w:rsid w:val="00C50062"/>
    <w:rsid w:val="00C50C35"/>
    <w:rsid w:val="00C51378"/>
    <w:rsid w:val="00C51E97"/>
    <w:rsid w:val="00C52056"/>
    <w:rsid w:val="00C52976"/>
    <w:rsid w:val="00C53233"/>
    <w:rsid w:val="00C57103"/>
    <w:rsid w:val="00C61559"/>
    <w:rsid w:val="00C61DC8"/>
    <w:rsid w:val="00C6342F"/>
    <w:rsid w:val="00C70897"/>
    <w:rsid w:val="00C82DEA"/>
    <w:rsid w:val="00C85FA4"/>
    <w:rsid w:val="00C93580"/>
    <w:rsid w:val="00C97451"/>
    <w:rsid w:val="00C978BB"/>
    <w:rsid w:val="00CA6038"/>
    <w:rsid w:val="00CA778B"/>
    <w:rsid w:val="00CB479F"/>
    <w:rsid w:val="00CB523A"/>
    <w:rsid w:val="00CC1CE9"/>
    <w:rsid w:val="00CC3400"/>
    <w:rsid w:val="00CC3878"/>
    <w:rsid w:val="00CC3A58"/>
    <w:rsid w:val="00CD20A6"/>
    <w:rsid w:val="00CD64A3"/>
    <w:rsid w:val="00CD7584"/>
    <w:rsid w:val="00CE1312"/>
    <w:rsid w:val="00CF19C1"/>
    <w:rsid w:val="00D025BA"/>
    <w:rsid w:val="00D06D53"/>
    <w:rsid w:val="00D06FD8"/>
    <w:rsid w:val="00D121CC"/>
    <w:rsid w:val="00D23ECD"/>
    <w:rsid w:val="00D23F4C"/>
    <w:rsid w:val="00D24A85"/>
    <w:rsid w:val="00D31645"/>
    <w:rsid w:val="00D31D50"/>
    <w:rsid w:val="00D32873"/>
    <w:rsid w:val="00D3604C"/>
    <w:rsid w:val="00D36F68"/>
    <w:rsid w:val="00D44DA9"/>
    <w:rsid w:val="00D508B5"/>
    <w:rsid w:val="00D542C3"/>
    <w:rsid w:val="00D616E0"/>
    <w:rsid w:val="00D65910"/>
    <w:rsid w:val="00D66EB6"/>
    <w:rsid w:val="00D67A61"/>
    <w:rsid w:val="00D72F00"/>
    <w:rsid w:val="00D74361"/>
    <w:rsid w:val="00D858D7"/>
    <w:rsid w:val="00D90718"/>
    <w:rsid w:val="00D9077A"/>
    <w:rsid w:val="00D92CFE"/>
    <w:rsid w:val="00D933EE"/>
    <w:rsid w:val="00D9562C"/>
    <w:rsid w:val="00D964D9"/>
    <w:rsid w:val="00D97A2C"/>
    <w:rsid w:val="00DA536E"/>
    <w:rsid w:val="00DA5D70"/>
    <w:rsid w:val="00DA727D"/>
    <w:rsid w:val="00DB0152"/>
    <w:rsid w:val="00DB121C"/>
    <w:rsid w:val="00DB573A"/>
    <w:rsid w:val="00DC44BF"/>
    <w:rsid w:val="00DC4681"/>
    <w:rsid w:val="00DD004E"/>
    <w:rsid w:val="00DD0C8E"/>
    <w:rsid w:val="00DD1C37"/>
    <w:rsid w:val="00DD7270"/>
    <w:rsid w:val="00DE2B84"/>
    <w:rsid w:val="00DE335F"/>
    <w:rsid w:val="00DE4984"/>
    <w:rsid w:val="00DE5ECF"/>
    <w:rsid w:val="00DE64A7"/>
    <w:rsid w:val="00DF4A98"/>
    <w:rsid w:val="00E0542B"/>
    <w:rsid w:val="00E12AF9"/>
    <w:rsid w:val="00E16B78"/>
    <w:rsid w:val="00E177B3"/>
    <w:rsid w:val="00E20626"/>
    <w:rsid w:val="00E2158D"/>
    <w:rsid w:val="00E22C80"/>
    <w:rsid w:val="00E25000"/>
    <w:rsid w:val="00E300A7"/>
    <w:rsid w:val="00E300B0"/>
    <w:rsid w:val="00E364F4"/>
    <w:rsid w:val="00E43AC0"/>
    <w:rsid w:val="00E46947"/>
    <w:rsid w:val="00E5077E"/>
    <w:rsid w:val="00E63732"/>
    <w:rsid w:val="00E706BF"/>
    <w:rsid w:val="00E728AB"/>
    <w:rsid w:val="00E72B9A"/>
    <w:rsid w:val="00E73E55"/>
    <w:rsid w:val="00E73F38"/>
    <w:rsid w:val="00E80464"/>
    <w:rsid w:val="00E84E19"/>
    <w:rsid w:val="00E86004"/>
    <w:rsid w:val="00E86BDC"/>
    <w:rsid w:val="00E958BC"/>
    <w:rsid w:val="00E95D05"/>
    <w:rsid w:val="00E97F37"/>
    <w:rsid w:val="00EA4CDB"/>
    <w:rsid w:val="00EA5015"/>
    <w:rsid w:val="00EA6F75"/>
    <w:rsid w:val="00EB1CB8"/>
    <w:rsid w:val="00EB2B31"/>
    <w:rsid w:val="00EB75A2"/>
    <w:rsid w:val="00EC0105"/>
    <w:rsid w:val="00EC2BC0"/>
    <w:rsid w:val="00EC3147"/>
    <w:rsid w:val="00EC6F69"/>
    <w:rsid w:val="00EC77BD"/>
    <w:rsid w:val="00EC798A"/>
    <w:rsid w:val="00ED0DDA"/>
    <w:rsid w:val="00ED6C47"/>
    <w:rsid w:val="00EE1094"/>
    <w:rsid w:val="00EF3A41"/>
    <w:rsid w:val="00EF4323"/>
    <w:rsid w:val="00EF7375"/>
    <w:rsid w:val="00F007F9"/>
    <w:rsid w:val="00F02653"/>
    <w:rsid w:val="00F06A04"/>
    <w:rsid w:val="00F06FC1"/>
    <w:rsid w:val="00F103C6"/>
    <w:rsid w:val="00F114AF"/>
    <w:rsid w:val="00F124B2"/>
    <w:rsid w:val="00F12848"/>
    <w:rsid w:val="00F12F5A"/>
    <w:rsid w:val="00F154B1"/>
    <w:rsid w:val="00F1621C"/>
    <w:rsid w:val="00F22F14"/>
    <w:rsid w:val="00F238A5"/>
    <w:rsid w:val="00F24110"/>
    <w:rsid w:val="00F242DD"/>
    <w:rsid w:val="00F257D5"/>
    <w:rsid w:val="00F27817"/>
    <w:rsid w:val="00F33EBE"/>
    <w:rsid w:val="00F3475B"/>
    <w:rsid w:val="00F35EF7"/>
    <w:rsid w:val="00F3767D"/>
    <w:rsid w:val="00F37DE3"/>
    <w:rsid w:val="00F4161C"/>
    <w:rsid w:val="00F43F80"/>
    <w:rsid w:val="00F468D6"/>
    <w:rsid w:val="00F53AF5"/>
    <w:rsid w:val="00F57CCE"/>
    <w:rsid w:val="00F6224B"/>
    <w:rsid w:val="00F629C2"/>
    <w:rsid w:val="00F64DEF"/>
    <w:rsid w:val="00F65DB3"/>
    <w:rsid w:val="00F66635"/>
    <w:rsid w:val="00F66CAB"/>
    <w:rsid w:val="00F704E7"/>
    <w:rsid w:val="00F751A9"/>
    <w:rsid w:val="00F76056"/>
    <w:rsid w:val="00F802A9"/>
    <w:rsid w:val="00F83E4D"/>
    <w:rsid w:val="00F84B16"/>
    <w:rsid w:val="00F86A20"/>
    <w:rsid w:val="00F9349E"/>
    <w:rsid w:val="00F934DD"/>
    <w:rsid w:val="00FA5E8A"/>
    <w:rsid w:val="00FA6D64"/>
    <w:rsid w:val="00FA7A67"/>
    <w:rsid w:val="00FB216B"/>
    <w:rsid w:val="00FB2634"/>
    <w:rsid w:val="00FC72AA"/>
    <w:rsid w:val="00FD3829"/>
    <w:rsid w:val="00FD461A"/>
    <w:rsid w:val="00FE1BB2"/>
    <w:rsid w:val="00FE2955"/>
    <w:rsid w:val="00FE2E1C"/>
    <w:rsid w:val="00FE4CB2"/>
    <w:rsid w:val="00FE57B7"/>
    <w:rsid w:val="00FE6F0F"/>
    <w:rsid w:val="00FF678D"/>
    <w:rsid w:val="00FF6A83"/>
    <w:rsid w:val="703A28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semiHidden="0" w:qFormat="1"/>
    <w:lsdException w:name="header" w:semiHidden="0" w:qFormat="1"/>
    <w:lsdException w:name="footer" w:semiHidden="0" w:qFormat="1"/>
    <w:lsdException w:name="caption" w:uiPriority="35" w:qFormat="1"/>
    <w:lsdException w:name="footnote reference" w:uiPriority="0" w:qFormat="1"/>
    <w:lsdException w:name="annotation reference" w:semiHidden="0"/>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HTML Preformatted" w:semiHidden="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A26"/>
    <w:pPr>
      <w:adjustRightInd w:val="0"/>
      <w:snapToGrid w:val="0"/>
      <w:spacing w:after="200"/>
    </w:pPr>
    <w:rPr>
      <w:rFonts w:ascii="Tahoma" w:hAnsi="Tahoma"/>
      <w:sz w:val="22"/>
      <w:szCs w:val="22"/>
    </w:rPr>
  </w:style>
  <w:style w:type="paragraph" w:styleId="1">
    <w:name w:val="heading 1"/>
    <w:basedOn w:val="a"/>
    <w:next w:val="a"/>
    <w:link w:val="1Char"/>
    <w:uiPriority w:val="9"/>
    <w:qFormat/>
    <w:rsid w:val="00046A26"/>
    <w:pPr>
      <w:keepNext/>
      <w:keepLines/>
      <w:widowControl w:val="0"/>
      <w:adjustRightInd/>
      <w:snapToGrid/>
      <w:spacing w:before="340" w:after="330" w:line="578" w:lineRule="auto"/>
      <w:jc w:val="both"/>
      <w:outlineLvl w:val="0"/>
    </w:pPr>
    <w:rPr>
      <w:rFonts w:ascii="Calibri" w:eastAsia="宋体" w:hAnsi="Calibri" w:cs="Times New Roman"/>
      <w:b/>
      <w:bCs/>
      <w:kern w:val="44"/>
      <w:sz w:val="44"/>
      <w:szCs w:val="44"/>
    </w:rPr>
  </w:style>
  <w:style w:type="paragraph" w:styleId="3">
    <w:name w:val="heading 3"/>
    <w:basedOn w:val="a"/>
    <w:next w:val="a"/>
    <w:link w:val="3Char"/>
    <w:uiPriority w:val="9"/>
    <w:qFormat/>
    <w:rsid w:val="00046A26"/>
    <w:pPr>
      <w:adjustRightInd/>
      <w:snapToGrid/>
      <w:spacing w:before="100" w:beforeAutospacing="1" w:after="100" w:afterAutospacing="1"/>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46A26"/>
    <w:pPr>
      <w:widowControl w:val="0"/>
      <w:adjustRightInd/>
      <w:snapToGrid/>
      <w:spacing w:after="0"/>
    </w:pPr>
    <w:rPr>
      <w:rFonts w:ascii="Calibri" w:hAnsi="Calibri"/>
      <w:kern w:val="2"/>
      <w:sz w:val="21"/>
    </w:rPr>
  </w:style>
  <w:style w:type="paragraph" w:styleId="a4">
    <w:name w:val="Balloon Text"/>
    <w:basedOn w:val="a"/>
    <w:link w:val="Char0"/>
    <w:uiPriority w:val="99"/>
    <w:unhideWhenUsed/>
    <w:qFormat/>
    <w:rsid w:val="00046A26"/>
    <w:pPr>
      <w:widowControl w:val="0"/>
      <w:adjustRightInd/>
      <w:snapToGrid/>
      <w:spacing w:after="0"/>
      <w:jc w:val="both"/>
    </w:pPr>
    <w:rPr>
      <w:rFonts w:ascii="Calibri" w:hAnsi="Calibri"/>
      <w:kern w:val="2"/>
      <w:sz w:val="18"/>
      <w:szCs w:val="18"/>
    </w:rPr>
  </w:style>
  <w:style w:type="paragraph" w:styleId="a5">
    <w:name w:val="footer"/>
    <w:basedOn w:val="a"/>
    <w:link w:val="Char1"/>
    <w:uiPriority w:val="99"/>
    <w:unhideWhenUsed/>
    <w:qFormat/>
    <w:rsid w:val="00046A26"/>
    <w:pPr>
      <w:widowControl w:val="0"/>
      <w:tabs>
        <w:tab w:val="center" w:pos="4153"/>
        <w:tab w:val="right" w:pos="8306"/>
      </w:tabs>
      <w:adjustRightInd/>
      <w:spacing w:after="0"/>
    </w:pPr>
    <w:rPr>
      <w:rFonts w:asciiTheme="minorHAnsi" w:hAnsiTheme="minorHAnsi"/>
      <w:sz w:val="18"/>
      <w:szCs w:val="18"/>
    </w:rPr>
  </w:style>
  <w:style w:type="paragraph" w:styleId="a6">
    <w:name w:val="header"/>
    <w:basedOn w:val="a"/>
    <w:link w:val="Char2"/>
    <w:uiPriority w:val="99"/>
    <w:unhideWhenUsed/>
    <w:qFormat/>
    <w:rsid w:val="00046A26"/>
    <w:pPr>
      <w:widowControl w:val="0"/>
      <w:pBdr>
        <w:bottom w:val="single" w:sz="6" w:space="1" w:color="auto"/>
      </w:pBdr>
      <w:tabs>
        <w:tab w:val="center" w:pos="4153"/>
        <w:tab w:val="right" w:pos="8306"/>
      </w:tabs>
      <w:adjustRightInd/>
      <w:spacing w:after="0"/>
      <w:jc w:val="center"/>
    </w:pPr>
    <w:rPr>
      <w:rFonts w:asciiTheme="minorHAnsi" w:hAnsiTheme="minorHAnsi"/>
      <w:sz w:val="18"/>
      <w:szCs w:val="18"/>
    </w:rPr>
  </w:style>
  <w:style w:type="paragraph" w:styleId="a7">
    <w:name w:val="footnote text"/>
    <w:basedOn w:val="a"/>
    <w:link w:val="Char3"/>
    <w:semiHidden/>
    <w:unhideWhenUsed/>
    <w:qFormat/>
    <w:rsid w:val="00046A26"/>
    <w:pPr>
      <w:widowControl w:val="0"/>
      <w:adjustRightInd/>
      <w:spacing w:after="0"/>
    </w:pPr>
    <w:rPr>
      <w:rFonts w:ascii="Calibri" w:eastAsia="宋体" w:hAnsi="Calibri" w:cs="Times New Roman"/>
      <w:kern w:val="2"/>
      <w:sz w:val="18"/>
      <w:szCs w:val="18"/>
    </w:rPr>
  </w:style>
  <w:style w:type="paragraph" w:styleId="HTML">
    <w:name w:val="HTML Preformatted"/>
    <w:basedOn w:val="a"/>
    <w:link w:val="HTMLChar"/>
    <w:uiPriority w:val="99"/>
    <w:unhideWhenUsed/>
    <w:qFormat/>
    <w:rsid w:val="00046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eastAsia="宋体" w:hAnsi="宋体" w:cs="宋体"/>
      <w:sz w:val="24"/>
      <w:szCs w:val="24"/>
    </w:rPr>
  </w:style>
  <w:style w:type="paragraph" w:styleId="a8">
    <w:name w:val="Normal (Web)"/>
    <w:basedOn w:val="a"/>
    <w:uiPriority w:val="99"/>
    <w:unhideWhenUsed/>
    <w:qFormat/>
    <w:rsid w:val="00046A26"/>
    <w:pPr>
      <w:adjustRightInd/>
      <w:snapToGrid/>
      <w:spacing w:before="100" w:beforeAutospacing="1" w:after="100" w:afterAutospacing="1"/>
    </w:pPr>
    <w:rPr>
      <w:rFonts w:ascii="宋体" w:eastAsia="宋体" w:hAnsi="宋体" w:cs="宋体"/>
      <w:sz w:val="24"/>
      <w:szCs w:val="24"/>
    </w:rPr>
  </w:style>
  <w:style w:type="paragraph" w:styleId="a9">
    <w:name w:val="annotation subject"/>
    <w:basedOn w:val="a3"/>
    <w:next w:val="a3"/>
    <w:link w:val="Char4"/>
    <w:uiPriority w:val="99"/>
    <w:unhideWhenUsed/>
    <w:qFormat/>
    <w:rsid w:val="00046A26"/>
    <w:rPr>
      <w:b/>
      <w:bCs/>
    </w:rPr>
  </w:style>
  <w:style w:type="table" w:styleId="aa">
    <w:name w:val="Table Grid"/>
    <w:basedOn w:val="a1"/>
    <w:uiPriority w:val="59"/>
    <w:qFormat/>
    <w:rsid w:val="00046A26"/>
    <w:rPr>
      <w:rFonts w:ascii="Calibri" w:eastAsia="Times New Roman" w:hAnsi="Calibri" w:cs="Times New Roman"/>
      <w:kern w:val="2"/>
      <w:sz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basedOn w:val="a0"/>
    <w:uiPriority w:val="22"/>
    <w:qFormat/>
    <w:rsid w:val="00046A26"/>
    <w:rPr>
      <w:b/>
      <w:bCs/>
    </w:rPr>
  </w:style>
  <w:style w:type="character" w:styleId="ac">
    <w:name w:val="Emphasis"/>
    <w:basedOn w:val="a0"/>
    <w:uiPriority w:val="20"/>
    <w:qFormat/>
    <w:rsid w:val="00046A26"/>
    <w:rPr>
      <w:i/>
      <w:iCs/>
    </w:rPr>
  </w:style>
  <w:style w:type="character" w:styleId="ad">
    <w:name w:val="Hyperlink"/>
    <w:basedOn w:val="a0"/>
    <w:uiPriority w:val="99"/>
    <w:unhideWhenUsed/>
    <w:rsid w:val="00046A26"/>
    <w:rPr>
      <w:color w:val="0000FF"/>
      <w:u w:val="single"/>
    </w:rPr>
  </w:style>
  <w:style w:type="character" w:styleId="ae">
    <w:name w:val="annotation reference"/>
    <w:basedOn w:val="a0"/>
    <w:uiPriority w:val="99"/>
    <w:unhideWhenUsed/>
    <w:rsid w:val="00046A26"/>
    <w:rPr>
      <w:sz w:val="21"/>
      <w:szCs w:val="21"/>
    </w:rPr>
  </w:style>
  <w:style w:type="character" w:styleId="af">
    <w:name w:val="footnote reference"/>
    <w:basedOn w:val="a0"/>
    <w:semiHidden/>
    <w:unhideWhenUsed/>
    <w:qFormat/>
    <w:rsid w:val="00046A26"/>
    <w:rPr>
      <w:vertAlign w:val="superscript"/>
    </w:rPr>
  </w:style>
  <w:style w:type="character" w:customStyle="1" w:styleId="1Char">
    <w:name w:val="标题 1 Char"/>
    <w:basedOn w:val="a0"/>
    <w:link w:val="1"/>
    <w:uiPriority w:val="9"/>
    <w:rsid w:val="00046A26"/>
    <w:rPr>
      <w:rFonts w:ascii="Calibri" w:eastAsia="宋体" w:hAnsi="Calibri" w:cs="Times New Roman"/>
      <w:b/>
      <w:bCs/>
      <w:kern w:val="44"/>
      <w:sz w:val="44"/>
      <w:szCs w:val="44"/>
    </w:rPr>
  </w:style>
  <w:style w:type="character" w:customStyle="1" w:styleId="3Char">
    <w:name w:val="标题 3 Char"/>
    <w:basedOn w:val="a0"/>
    <w:link w:val="3"/>
    <w:uiPriority w:val="9"/>
    <w:rsid w:val="00046A26"/>
    <w:rPr>
      <w:rFonts w:ascii="宋体" w:eastAsia="宋体" w:hAnsi="宋体" w:cs="宋体"/>
      <w:b/>
      <w:bCs/>
      <w:sz w:val="27"/>
      <w:szCs w:val="27"/>
    </w:rPr>
  </w:style>
  <w:style w:type="character" w:customStyle="1" w:styleId="Char0">
    <w:name w:val="批注框文本 Char"/>
    <w:basedOn w:val="a0"/>
    <w:link w:val="a4"/>
    <w:uiPriority w:val="99"/>
    <w:qFormat/>
    <w:rsid w:val="00046A26"/>
    <w:rPr>
      <w:rFonts w:ascii="Calibri" w:hAnsi="Calibri"/>
      <w:kern w:val="2"/>
      <w:sz w:val="18"/>
      <w:szCs w:val="18"/>
    </w:rPr>
  </w:style>
  <w:style w:type="character" w:customStyle="1" w:styleId="Char10">
    <w:name w:val="批注框文本 Char1"/>
    <w:basedOn w:val="a0"/>
    <w:uiPriority w:val="99"/>
    <w:semiHidden/>
    <w:qFormat/>
    <w:rsid w:val="00046A26"/>
    <w:rPr>
      <w:rFonts w:ascii="Tahoma" w:hAnsi="Tahoma"/>
      <w:sz w:val="18"/>
      <w:szCs w:val="18"/>
    </w:rPr>
  </w:style>
  <w:style w:type="character" w:customStyle="1" w:styleId="interref">
    <w:name w:val="interref"/>
    <w:basedOn w:val="a0"/>
    <w:qFormat/>
    <w:rsid w:val="00046A26"/>
  </w:style>
  <w:style w:type="character" w:customStyle="1" w:styleId="Char2">
    <w:name w:val="页眉 Char"/>
    <w:basedOn w:val="a0"/>
    <w:link w:val="a6"/>
    <w:uiPriority w:val="99"/>
    <w:qFormat/>
    <w:rsid w:val="00046A26"/>
    <w:rPr>
      <w:sz w:val="18"/>
      <w:szCs w:val="18"/>
    </w:rPr>
  </w:style>
  <w:style w:type="character" w:customStyle="1" w:styleId="Char11">
    <w:name w:val="页眉 Char1"/>
    <w:basedOn w:val="a0"/>
    <w:uiPriority w:val="99"/>
    <w:semiHidden/>
    <w:qFormat/>
    <w:rsid w:val="00046A26"/>
    <w:rPr>
      <w:rFonts w:ascii="Tahoma" w:hAnsi="Tahoma"/>
      <w:sz w:val="18"/>
      <w:szCs w:val="18"/>
    </w:rPr>
  </w:style>
  <w:style w:type="character" w:customStyle="1" w:styleId="Char4">
    <w:name w:val="批注主题 Char"/>
    <w:basedOn w:val="Char"/>
    <w:link w:val="a9"/>
    <w:uiPriority w:val="99"/>
    <w:qFormat/>
    <w:rsid w:val="00046A26"/>
    <w:rPr>
      <w:rFonts w:ascii="Calibri" w:hAnsi="Calibri"/>
      <w:b/>
      <w:bCs/>
      <w:kern w:val="2"/>
      <w:sz w:val="21"/>
    </w:rPr>
  </w:style>
  <w:style w:type="character" w:customStyle="1" w:styleId="Char">
    <w:name w:val="批注文字 Char"/>
    <w:basedOn w:val="a0"/>
    <w:link w:val="a3"/>
    <w:uiPriority w:val="99"/>
    <w:qFormat/>
    <w:rsid w:val="00046A26"/>
    <w:rPr>
      <w:rFonts w:ascii="Calibri" w:hAnsi="Calibri"/>
      <w:kern w:val="2"/>
      <w:sz w:val="21"/>
    </w:rPr>
  </w:style>
  <w:style w:type="character" w:customStyle="1" w:styleId="Char12">
    <w:name w:val="批注文字 Char1"/>
    <w:basedOn w:val="a0"/>
    <w:uiPriority w:val="99"/>
    <w:semiHidden/>
    <w:qFormat/>
    <w:rsid w:val="00046A26"/>
    <w:rPr>
      <w:rFonts w:ascii="Tahoma" w:hAnsi="Tahoma"/>
    </w:rPr>
  </w:style>
  <w:style w:type="character" w:customStyle="1" w:styleId="Char13">
    <w:name w:val="批注主题 Char1"/>
    <w:basedOn w:val="Char12"/>
    <w:uiPriority w:val="99"/>
    <w:semiHidden/>
    <w:qFormat/>
    <w:rsid w:val="00046A26"/>
    <w:rPr>
      <w:rFonts w:ascii="Tahoma" w:hAnsi="Tahoma"/>
      <w:b/>
      <w:bCs/>
    </w:rPr>
  </w:style>
  <w:style w:type="character" w:customStyle="1" w:styleId="Char1">
    <w:name w:val="页脚 Char"/>
    <w:basedOn w:val="a0"/>
    <w:link w:val="a5"/>
    <w:uiPriority w:val="99"/>
    <w:qFormat/>
    <w:rsid w:val="00046A26"/>
    <w:rPr>
      <w:sz w:val="18"/>
      <w:szCs w:val="18"/>
    </w:rPr>
  </w:style>
  <w:style w:type="character" w:customStyle="1" w:styleId="Char14">
    <w:name w:val="页脚 Char1"/>
    <w:basedOn w:val="a0"/>
    <w:uiPriority w:val="99"/>
    <w:semiHidden/>
    <w:qFormat/>
    <w:rsid w:val="00046A26"/>
    <w:rPr>
      <w:rFonts w:ascii="Tahoma" w:hAnsi="Tahoma"/>
      <w:sz w:val="18"/>
      <w:szCs w:val="18"/>
    </w:rPr>
  </w:style>
  <w:style w:type="character" w:customStyle="1" w:styleId="apple-converted-space">
    <w:name w:val="apple-converted-space"/>
    <w:basedOn w:val="a0"/>
    <w:qFormat/>
    <w:rsid w:val="00046A26"/>
  </w:style>
  <w:style w:type="character" w:customStyle="1" w:styleId="highlight">
    <w:name w:val="highlight"/>
    <w:basedOn w:val="a0"/>
    <w:qFormat/>
    <w:rsid w:val="00046A26"/>
  </w:style>
  <w:style w:type="paragraph" w:styleId="af0">
    <w:name w:val="List Paragraph"/>
    <w:basedOn w:val="a"/>
    <w:uiPriority w:val="34"/>
    <w:qFormat/>
    <w:rsid w:val="00046A26"/>
    <w:pPr>
      <w:widowControl w:val="0"/>
      <w:adjustRightInd/>
      <w:snapToGrid/>
      <w:spacing w:after="0"/>
      <w:ind w:firstLineChars="200" w:firstLine="420"/>
      <w:jc w:val="both"/>
    </w:pPr>
    <w:rPr>
      <w:rFonts w:ascii="Calibri" w:eastAsia="宋体" w:hAnsi="Calibri" w:cs="Times New Roman"/>
      <w:kern w:val="2"/>
      <w:sz w:val="21"/>
    </w:rPr>
  </w:style>
  <w:style w:type="character" w:customStyle="1" w:styleId="Char3">
    <w:name w:val="脚注文本 Char"/>
    <w:basedOn w:val="a0"/>
    <w:link w:val="a7"/>
    <w:semiHidden/>
    <w:qFormat/>
    <w:rsid w:val="00046A26"/>
    <w:rPr>
      <w:rFonts w:ascii="Calibri" w:eastAsia="宋体" w:hAnsi="Calibri" w:cs="Times New Roman"/>
      <w:kern w:val="2"/>
      <w:sz w:val="18"/>
      <w:szCs w:val="18"/>
    </w:rPr>
  </w:style>
  <w:style w:type="paragraph" w:customStyle="1" w:styleId="10">
    <w:name w:val="修订1"/>
    <w:hidden/>
    <w:uiPriority w:val="99"/>
    <w:unhideWhenUsed/>
    <w:qFormat/>
    <w:rsid w:val="00046A26"/>
    <w:rPr>
      <w:rFonts w:ascii="Calibri" w:eastAsia="宋体" w:hAnsi="Calibri" w:cs="Times New Roman"/>
      <w:kern w:val="2"/>
      <w:sz w:val="21"/>
      <w:szCs w:val="22"/>
    </w:rPr>
  </w:style>
  <w:style w:type="character" w:customStyle="1" w:styleId="HTMLChar">
    <w:name w:val="HTML 预设格式 Char"/>
    <w:basedOn w:val="a0"/>
    <w:link w:val="HTML"/>
    <w:uiPriority w:val="99"/>
    <w:qFormat/>
    <w:rsid w:val="00046A26"/>
    <w:rPr>
      <w:rFonts w:ascii="宋体" w:eastAsia="宋体" w:hAnsi="宋体" w:cs="宋体"/>
      <w:sz w:val="24"/>
      <w:szCs w:val="24"/>
    </w:rPr>
  </w:style>
  <w:style w:type="character" w:customStyle="1" w:styleId="fipmark">
    <w:name w:val="fip_mark"/>
    <w:basedOn w:val="a0"/>
    <w:qFormat/>
    <w:rsid w:val="00046A26"/>
  </w:style>
  <w:style w:type="paragraph" w:customStyle="1" w:styleId="EndNoteBibliographyTitle">
    <w:name w:val="EndNote Bibliography Title"/>
    <w:basedOn w:val="a"/>
    <w:link w:val="EndNoteBibliographyTitleChar"/>
    <w:qFormat/>
    <w:rsid w:val="00046A26"/>
    <w:pPr>
      <w:spacing w:after="0"/>
      <w:jc w:val="center"/>
    </w:pPr>
    <w:rPr>
      <w:rFonts w:cs="Tahoma"/>
    </w:rPr>
  </w:style>
  <w:style w:type="character" w:customStyle="1" w:styleId="EndNoteBibliographyTitleChar">
    <w:name w:val="EndNote Bibliography Title Char"/>
    <w:basedOn w:val="a0"/>
    <w:link w:val="EndNoteBibliographyTitle"/>
    <w:qFormat/>
    <w:rsid w:val="00046A26"/>
    <w:rPr>
      <w:rFonts w:ascii="Tahoma" w:hAnsi="Tahoma" w:cs="Tahoma"/>
      <w:sz w:val="22"/>
      <w:szCs w:val="22"/>
    </w:rPr>
  </w:style>
  <w:style w:type="paragraph" w:customStyle="1" w:styleId="EndNoteBibliography">
    <w:name w:val="EndNote Bibliography"/>
    <w:basedOn w:val="a"/>
    <w:link w:val="EndNoteBibliographyChar"/>
    <w:qFormat/>
    <w:rsid w:val="00046A26"/>
    <w:rPr>
      <w:rFonts w:cs="Tahoma"/>
    </w:rPr>
  </w:style>
  <w:style w:type="character" w:customStyle="1" w:styleId="EndNoteBibliographyChar">
    <w:name w:val="EndNote Bibliography Char"/>
    <w:basedOn w:val="a0"/>
    <w:link w:val="EndNoteBibliography"/>
    <w:qFormat/>
    <w:rsid w:val="00046A26"/>
    <w:rPr>
      <w:rFonts w:ascii="Tahoma" w:hAnsi="Tahoma" w:cs="Tahoma"/>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2013</Words>
  <Characters>11475</Characters>
  <Application>Microsoft Office Word</Application>
  <DocSecurity>0</DocSecurity>
  <Lines>95</Lines>
  <Paragraphs>26</Paragraphs>
  <ScaleCrop>false</ScaleCrop>
  <Company>微软中国</Company>
  <LinksUpToDate>false</LinksUpToDate>
  <CharactersWithSpaces>13462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Zhao jing</cp:lastModifiedBy>
  <cp:revision>7</cp:revision>
  <cp:lastPrinted>2019-05-24T02:23:00Z</cp:lastPrinted>
  <dcterms:created xsi:type="dcterms:W3CDTF">2019-10-25T14:39:00Z</dcterms:created>
  <dcterms:modified xsi:type="dcterms:W3CDTF">2019-10-29T01:18:00Z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