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4A" w:rsidRPr="00F806AA" w:rsidRDefault="00C12BE8" w:rsidP="00C12BE8">
      <w:pPr>
        <w:pStyle w:val="Default"/>
        <w:spacing w:afterLines="50" w:after="156" w:line="276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>Supplemental Table S</w:t>
      </w:r>
      <w:r w:rsidR="00CA27DC">
        <w:rPr>
          <w:rFonts w:hint="eastAsia"/>
          <w:b/>
          <w:sz w:val="21"/>
          <w:szCs w:val="21"/>
        </w:rPr>
        <w:t>3</w:t>
      </w:r>
      <w:bookmarkStart w:id="0" w:name="_GoBack"/>
      <w:bookmarkEnd w:id="0"/>
      <w:r w:rsidR="0044774A" w:rsidRPr="00F806AA">
        <w:rPr>
          <w:rFonts w:hint="eastAsia"/>
          <w:b/>
          <w:sz w:val="21"/>
          <w:szCs w:val="21"/>
        </w:rPr>
        <w:t xml:space="preserve"> </w:t>
      </w:r>
      <w:r w:rsidR="0044774A" w:rsidRPr="00F806AA">
        <w:rPr>
          <w:b/>
          <w:sz w:val="21"/>
          <w:szCs w:val="21"/>
        </w:rPr>
        <w:t>The top</w:t>
      </w:r>
      <w:r w:rsidR="0044774A" w:rsidRPr="00F806AA">
        <w:rPr>
          <w:rFonts w:hint="eastAsia"/>
          <w:b/>
          <w:sz w:val="21"/>
          <w:szCs w:val="21"/>
        </w:rPr>
        <w:t>10</w:t>
      </w:r>
      <w:r w:rsidR="0044774A" w:rsidRPr="00F806AA">
        <w:rPr>
          <w:b/>
          <w:sz w:val="21"/>
          <w:szCs w:val="21"/>
        </w:rPr>
        <w:t xml:space="preserve"> proteins found by mass spectrometry analysis in the </w:t>
      </w:r>
      <w:r w:rsidR="0044774A" w:rsidRPr="00F806AA">
        <w:rPr>
          <w:rFonts w:hint="eastAsia"/>
          <w:b/>
          <w:sz w:val="21"/>
          <w:szCs w:val="21"/>
        </w:rPr>
        <w:t>LINC01503 sense and</w:t>
      </w:r>
      <w:r w:rsidR="0044774A">
        <w:rPr>
          <w:rFonts w:hint="eastAsia"/>
          <w:b/>
          <w:sz w:val="21"/>
          <w:szCs w:val="21"/>
        </w:rPr>
        <w:t xml:space="preserve"> </w:t>
      </w:r>
      <w:r w:rsidR="0044774A" w:rsidRPr="00F806AA">
        <w:rPr>
          <w:rFonts w:hint="eastAsia"/>
          <w:b/>
          <w:sz w:val="21"/>
          <w:szCs w:val="21"/>
        </w:rPr>
        <w:t>anti-sense</w:t>
      </w:r>
      <w:r w:rsidR="0044774A">
        <w:rPr>
          <w:rFonts w:hint="eastAsia"/>
          <w:b/>
          <w:sz w:val="21"/>
          <w:szCs w:val="21"/>
        </w:rPr>
        <w:t xml:space="preserve"> </w:t>
      </w:r>
      <w:r w:rsidR="0044774A" w:rsidRPr="00F806AA">
        <w:rPr>
          <w:b/>
          <w:sz w:val="21"/>
          <w:szCs w:val="21"/>
        </w:rPr>
        <w:t>group</w:t>
      </w:r>
    </w:p>
    <w:tbl>
      <w:tblPr>
        <w:tblStyle w:val="a5"/>
        <w:tblW w:w="804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284"/>
        <w:gridCol w:w="1417"/>
      </w:tblGrid>
      <w:tr w:rsidR="0044774A" w:rsidRPr="00F806AA" w:rsidTr="00340FCA">
        <w:trPr>
          <w:trHeight w:val="456"/>
        </w:trPr>
        <w:tc>
          <w:tcPr>
            <w:tcW w:w="6345" w:type="dxa"/>
            <w:tcBorders>
              <w:top w:val="single" w:sz="12" w:space="0" w:color="auto"/>
              <w:bottom w:val="single" w:sz="4" w:space="0" w:color="auto"/>
            </w:tcBorders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Protein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Score</w:t>
            </w:r>
          </w:p>
        </w:tc>
      </w:tr>
      <w:tr w:rsidR="0044774A" w:rsidRPr="00F806AA" w:rsidTr="00340FCA">
        <w:trPr>
          <w:trHeight w:val="456"/>
        </w:trPr>
        <w:tc>
          <w:tcPr>
            <w:tcW w:w="8046" w:type="dxa"/>
            <w:gridSpan w:val="3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jc w:val="center"/>
              <w:rPr>
                <w:szCs w:val="21"/>
              </w:rPr>
            </w:pPr>
            <w:r w:rsidRPr="00F806AA">
              <w:rPr>
                <w:szCs w:val="21"/>
              </w:rPr>
              <w:t>LINC01503sense group</w:t>
            </w:r>
          </w:p>
        </w:tc>
      </w:tr>
      <w:tr w:rsidR="0044774A" w:rsidRPr="00F806AA" w:rsidTr="00340FCA">
        <w:trPr>
          <w:trHeight w:val="456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Prelamin-A/C</w:t>
            </w:r>
            <w:r w:rsidRPr="00F806AA">
              <w:rPr>
                <w:rFonts w:hint="eastAsia"/>
                <w:szCs w:val="21"/>
              </w:rPr>
              <w:t>, LMNA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337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Pyruvate carboxylase</w:t>
            </w:r>
            <w:r w:rsidRPr="00F806AA">
              <w:rPr>
                <w:rFonts w:hint="eastAsia"/>
                <w:szCs w:val="21"/>
              </w:rPr>
              <w:t>, PC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222</w:t>
            </w:r>
          </w:p>
        </w:tc>
      </w:tr>
      <w:tr w:rsidR="0044774A" w:rsidRPr="005E326F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5E326F" w:rsidRDefault="0044774A" w:rsidP="00340FCA">
            <w:pPr>
              <w:pStyle w:val="Default"/>
              <w:spacing w:line="276" w:lineRule="auto"/>
              <w:rPr>
                <w:b/>
                <w:szCs w:val="21"/>
              </w:rPr>
            </w:pPr>
            <w:r w:rsidRPr="005E326F">
              <w:rPr>
                <w:b/>
                <w:szCs w:val="21"/>
              </w:rPr>
              <w:t>Splicing Factor Proline And Glutamine Rich</w:t>
            </w:r>
            <w:r w:rsidRPr="005E326F">
              <w:rPr>
                <w:rFonts w:hint="eastAsia"/>
                <w:b/>
                <w:szCs w:val="21"/>
              </w:rPr>
              <w:t>, SFPQ</w:t>
            </w:r>
          </w:p>
        </w:tc>
        <w:tc>
          <w:tcPr>
            <w:tcW w:w="1417" w:type="dxa"/>
            <w:vAlign w:val="center"/>
          </w:tcPr>
          <w:p w:rsidR="0044774A" w:rsidRPr="005E326F" w:rsidRDefault="0044774A" w:rsidP="00340FCA">
            <w:pPr>
              <w:pStyle w:val="Default"/>
              <w:spacing w:line="276" w:lineRule="auto"/>
              <w:rPr>
                <w:b/>
                <w:szCs w:val="21"/>
              </w:rPr>
            </w:pPr>
            <w:r w:rsidRPr="005E326F">
              <w:rPr>
                <w:rFonts w:hint="eastAsia"/>
                <w:b/>
                <w:szCs w:val="21"/>
              </w:rPr>
              <w:t>113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Non-POU domain-containing octamer-binding protein</w:t>
            </w:r>
            <w:r w:rsidRPr="00F806AA">
              <w:rPr>
                <w:rFonts w:hint="eastAsia"/>
                <w:szCs w:val="21"/>
              </w:rPr>
              <w:t>, NONO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111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Y-box-binding protein 3</w:t>
            </w:r>
            <w:r w:rsidRPr="00F806AA">
              <w:rPr>
                <w:rFonts w:hint="eastAsia"/>
                <w:szCs w:val="21"/>
              </w:rPr>
              <w:t>, YBX3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65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ATP synthase subunit alpha</w:t>
            </w:r>
            <w:r w:rsidRPr="00F806AA">
              <w:rPr>
                <w:rFonts w:hint="eastAsia"/>
                <w:szCs w:val="21"/>
              </w:rPr>
              <w:t>, ATP5F1A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55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Eukaryotic initiation factor</w:t>
            </w:r>
            <w:r w:rsidRPr="00F806AA">
              <w:rPr>
                <w:rFonts w:hint="eastAsia"/>
                <w:szCs w:val="21"/>
              </w:rPr>
              <w:t>, EIF4A1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50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Prohibitin-2</w:t>
            </w:r>
            <w:r w:rsidRPr="00F806AA">
              <w:rPr>
                <w:rFonts w:hint="eastAsia"/>
                <w:szCs w:val="21"/>
              </w:rPr>
              <w:t>, PHB2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47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High mobility group protein</w:t>
            </w:r>
            <w:r w:rsidRPr="00F806AA">
              <w:rPr>
                <w:rFonts w:hint="eastAsia"/>
                <w:szCs w:val="21"/>
              </w:rPr>
              <w:t>, HMGA1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40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Transcription elongation factor SPT5</w:t>
            </w:r>
            <w:r w:rsidRPr="00F806AA">
              <w:rPr>
                <w:rFonts w:hint="eastAsia"/>
                <w:szCs w:val="21"/>
              </w:rPr>
              <w:t>, SUPT5H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34</w:t>
            </w:r>
          </w:p>
        </w:tc>
      </w:tr>
      <w:tr w:rsidR="0044774A" w:rsidRPr="00F806AA" w:rsidTr="00340FCA">
        <w:trPr>
          <w:trHeight w:val="456"/>
        </w:trPr>
        <w:tc>
          <w:tcPr>
            <w:tcW w:w="8046" w:type="dxa"/>
            <w:gridSpan w:val="3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jc w:val="center"/>
              <w:rPr>
                <w:szCs w:val="21"/>
              </w:rPr>
            </w:pPr>
            <w:r w:rsidRPr="00F806AA">
              <w:rPr>
                <w:szCs w:val="21"/>
              </w:rPr>
              <w:t xml:space="preserve">LINC01503 </w:t>
            </w:r>
            <w:r w:rsidRPr="00F806AA">
              <w:rPr>
                <w:rFonts w:hint="eastAsia"/>
                <w:szCs w:val="21"/>
              </w:rPr>
              <w:t>anti-</w:t>
            </w:r>
            <w:r w:rsidRPr="00F806AA">
              <w:rPr>
                <w:szCs w:val="21"/>
              </w:rPr>
              <w:t>sense group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Methylcrotonoyl-CoA carboxylase beta chain</w:t>
            </w:r>
            <w:r w:rsidRPr="00F806AA">
              <w:rPr>
                <w:rFonts w:hint="eastAsia"/>
                <w:szCs w:val="21"/>
              </w:rPr>
              <w:t>, MCCC2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349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Putative elongation factor 1-alpha-like 3</w:t>
            </w:r>
            <w:r w:rsidRPr="00F806AA">
              <w:rPr>
                <w:rFonts w:hint="eastAsia"/>
                <w:szCs w:val="21"/>
              </w:rPr>
              <w:t xml:space="preserve">, </w:t>
            </w:r>
            <w:r w:rsidRPr="00F806AA">
              <w:rPr>
                <w:szCs w:val="21"/>
              </w:rPr>
              <w:t>EEF1A1P5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308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Xylosidexylosyltransferase 1</w:t>
            </w:r>
            <w:r w:rsidRPr="00F806AA">
              <w:rPr>
                <w:rFonts w:hint="eastAsia"/>
                <w:szCs w:val="21"/>
              </w:rPr>
              <w:t xml:space="preserve">, </w:t>
            </w:r>
            <w:r w:rsidRPr="00F806AA">
              <w:rPr>
                <w:szCs w:val="21"/>
              </w:rPr>
              <w:t>XXYLT1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294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Propionyl-CoA carboxylase alpha chain</w:t>
            </w:r>
            <w:r w:rsidRPr="00F806AA">
              <w:rPr>
                <w:rFonts w:hint="eastAsia"/>
                <w:szCs w:val="21"/>
              </w:rPr>
              <w:t>, PCCA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265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Propionyl-CoA carboxylase beta chain</w:t>
            </w:r>
            <w:r w:rsidRPr="00F806AA">
              <w:rPr>
                <w:rFonts w:hint="eastAsia"/>
                <w:szCs w:val="21"/>
              </w:rPr>
              <w:t>, PCCB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202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Serum albumin</w:t>
            </w:r>
            <w:r w:rsidRPr="00F806AA">
              <w:rPr>
                <w:rFonts w:hint="eastAsia"/>
                <w:szCs w:val="21"/>
              </w:rPr>
              <w:t>, ALB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146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Protein Shroom3</w:t>
            </w:r>
            <w:r w:rsidRPr="00F806AA">
              <w:rPr>
                <w:rFonts w:hint="eastAsia"/>
                <w:szCs w:val="21"/>
              </w:rPr>
              <w:t xml:space="preserve">, </w:t>
            </w:r>
            <w:r w:rsidRPr="00F806AA">
              <w:rPr>
                <w:szCs w:val="21"/>
              </w:rPr>
              <w:t>SHROOM3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129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Pyruvate kinase</w:t>
            </w:r>
            <w:r w:rsidRPr="00F806AA">
              <w:rPr>
                <w:rFonts w:hint="eastAsia"/>
                <w:szCs w:val="21"/>
              </w:rPr>
              <w:t>,</w:t>
            </w:r>
            <w:r w:rsidRPr="00F806AA">
              <w:rPr>
                <w:szCs w:val="21"/>
              </w:rPr>
              <w:t xml:space="preserve"> PKM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114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Lipoamideacyltransferase component of branched-chain alpha-keto</w:t>
            </w:r>
          </w:p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acid dehydrogenase complex</w:t>
            </w:r>
            <w:r w:rsidRPr="00F806AA">
              <w:rPr>
                <w:rFonts w:hint="eastAsia"/>
                <w:szCs w:val="21"/>
              </w:rPr>
              <w:t>, DBT</w:t>
            </w:r>
          </w:p>
        </w:tc>
        <w:tc>
          <w:tcPr>
            <w:tcW w:w="1417" w:type="dxa"/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89</w:t>
            </w:r>
          </w:p>
        </w:tc>
      </w:tr>
      <w:tr w:rsidR="0044774A" w:rsidRPr="00F806AA" w:rsidTr="00340FCA">
        <w:trPr>
          <w:trHeight w:val="470"/>
        </w:trPr>
        <w:tc>
          <w:tcPr>
            <w:tcW w:w="6629" w:type="dxa"/>
            <w:gridSpan w:val="2"/>
            <w:tcBorders>
              <w:bottom w:val="single" w:sz="12" w:space="0" w:color="auto"/>
            </w:tcBorders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szCs w:val="21"/>
              </w:rPr>
              <w:t>ADP/ATP translocase 2</w:t>
            </w:r>
            <w:r w:rsidRPr="00F806AA">
              <w:rPr>
                <w:rFonts w:hint="eastAsia"/>
                <w:szCs w:val="21"/>
              </w:rPr>
              <w:t xml:space="preserve">, </w:t>
            </w:r>
            <w:r w:rsidRPr="00F806AA">
              <w:rPr>
                <w:szCs w:val="21"/>
              </w:rPr>
              <w:t>SLC25A5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44774A" w:rsidRPr="00F806AA" w:rsidRDefault="0044774A" w:rsidP="00340FCA">
            <w:pPr>
              <w:pStyle w:val="Default"/>
              <w:spacing w:line="276" w:lineRule="auto"/>
              <w:rPr>
                <w:szCs w:val="21"/>
              </w:rPr>
            </w:pPr>
            <w:r w:rsidRPr="00F806AA">
              <w:rPr>
                <w:rFonts w:hint="eastAsia"/>
                <w:szCs w:val="21"/>
              </w:rPr>
              <w:t>73</w:t>
            </w:r>
          </w:p>
        </w:tc>
      </w:tr>
    </w:tbl>
    <w:p w:rsidR="00421120" w:rsidRPr="0044774A" w:rsidRDefault="00421120" w:rsidP="0044774A">
      <w:pPr>
        <w:rPr>
          <w:szCs w:val="24"/>
        </w:rPr>
      </w:pPr>
    </w:p>
    <w:sectPr w:rsidR="00421120" w:rsidRPr="0044774A" w:rsidSect="004211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D3" w:rsidRDefault="00C463D3" w:rsidP="0044774A">
      <w:r>
        <w:separator/>
      </w:r>
    </w:p>
  </w:endnote>
  <w:endnote w:type="continuationSeparator" w:id="0">
    <w:p w:rsidR="00C463D3" w:rsidRDefault="00C463D3" w:rsidP="0044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D3" w:rsidRDefault="00C463D3" w:rsidP="0044774A">
      <w:r>
        <w:separator/>
      </w:r>
    </w:p>
  </w:footnote>
  <w:footnote w:type="continuationSeparator" w:id="0">
    <w:p w:rsidR="00C463D3" w:rsidRDefault="00C463D3" w:rsidP="0044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5CCE"/>
    <w:rsid w:val="00405CCE"/>
    <w:rsid w:val="00421120"/>
    <w:rsid w:val="0044774A"/>
    <w:rsid w:val="00651AC2"/>
    <w:rsid w:val="006E0F7D"/>
    <w:rsid w:val="007F43C7"/>
    <w:rsid w:val="0083656E"/>
    <w:rsid w:val="00BE536F"/>
    <w:rsid w:val="00C12BE8"/>
    <w:rsid w:val="00C463D3"/>
    <w:rsid w:val="00CA27DC"/>
    <w:rsid w:val="00D658A8"/>
    <w:rsid w:val="00F22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74A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7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774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77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774A"/>
    <w:rPr>
      <w:sz w:val="18"/>
      <w:szCs w:val="18"/>
    </w:rPr>
  </w:style>
  <w:style w:type="paragraph" w:customStyle="1" w:styleId="Default">
    <w:name w:val="Default"/>
    <w:rsid w:val="0044774A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44774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8</cp:revision>
  <dcterms:created xsi:type="dcterms:W3CDTF">2019-02-17T05:17:00Z</dcterms:created>
  <dcterms:modified xsi:type="dcterms:W3CDTF">2020-05-12T03:03:00Z</dcterms:modified>
</cp:coreProperties>
</file>