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A8" w:rsidRDefault="00522313" w:rsidP="00D361A8">
      <w:pPr>
        <w:spacing w:line="480" w:lineRule="auto"/>
        <w:jc w:val="center"/>
        <w:rPr>
          <w:rFonts w:ascii="Arial" w:hAnsi="Arial" w:cs="Arial"/>
          <w:b/>
          <w:lang w:val="en-US"/>
        </w:rPr>
      </w:pPr>
      <w:bookmarkStart w:id="0" w:name="_GoBack"/>
      <w:r>
        <w:rPr>
          <w:rFonts w:ascii="Arial" w:hAnsi="Arial" w:cs="Arial"/>
          <w:b/>
          <w:noProof/>
          <w:lang w:eastAsia="de-DE"/>
        </w:rPr>
        <w:drawing>
          <wp:inline distT="0" distB="0" distL="0" distR="0">
            <wp:extent cx="4335780" cy="4023360"/>
            <wp:effectExtent l="0" t="0" r="762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ure 2_EGFR_f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61A8" w:rsidRDefault="00D361A8" w:rsidP="00D361A8">
      <w:pPr>
        <w:spacing w:line="276" w:lineRule="auto"/>
        <w:jc w:val="both"/>
        <w:rPr>
          <w:lang w:val="en-US"/>
        </w:rPr>
      </w:pPr>
      <w:r w:rsidRPr="003E28D1">
        <w:rPr>
          <w:rFonts w:ascii="Arial" w:hAnsi="Arial" w:cs="Arial"/>
          <w:b/>
          <w:lang w:val="en-US"/>
        </w:rPr>
        <w:t xml:space="preserve">Supplementary Figure 2: </w:t>
      </w:r>
      <w:proofErr w:type="spellStart"/>
      <w:r w:rsidRPr="003E28D1">
        <w:rPr>
          <w:rFonts w:ascii="Arial" w:hAnsi="Arial" w:cs="Arial"/>
          <w:b/>
          <w:lang w:val="en-US"/>
        </w:rPr>
        <w:t>Densitometric</w:t>
      </w:r>
      <w:proofErr w:type="spellEnd"/>
      <w:r w:rsidRPr="003E28D1">
        <w:rPr>
          <w:rFonts w:ascii="Arial" w:hAnsi="Arial" w:cs="Arial"/>
          <w:b/>
          <w:lang w:val="en-US"/>
        </w:rPr>
        <w:t xml:space="preserve"> evaluation of ERBB pathway activ</w:t>
      </w:r>
      <w:r w:rsidR="00AE1E84">
        <w:rPr>
          <w:rFonts w:ascii="Arial" w:hAnsi="Arial" w:cs="Arial"/>
          <w:b/>
          <w:lang w:val="en-US"/>
        </w:rPr>
        <w:t xml:space="preserve">ation and inhibition in </w:t>
      </w:r>
      <w:proofErr w:type="spellStart"/>
      <w:r w:rsidR="00AE1E84">
        <w:rPr>
          <w:rFonts w:ascii="Arial" w:hAnsi="Arial" w:cs="Arial"/>
          <w:b/>
          <w:lang w:val="en-US"/>
        </w:rPr>
        <w:t>SCaBER</w:t>
      </w:r>
      <w:proofErr w:type="spellEnd"/>
      <w:r w:rsidR="00AE1E84">
        <w:rPr>
          <w:rFonts w:ascii="Arial" w:hAnsi="Arial" w:cs="Arial"/>
          <w:b/>
          <w:lang w:val="en-US"/>
        </w:rPr>
        <w:t xml:space="preserve"> </w:t>
      </w:r>
      <w:r w:rsidRPr="003E28D1">
        <w:rPr>
          <w:rFonts w:ascii="Arial" w:hAnsi="Arial" w:cs="Arial"/>
          <w:b/>
          <w:lang w:val="en-US"/>
        </w:rPr>
        <w:t xml:space="preserve">cancer cells. </w:t>
      </w:r>
      <w:proofErr w:type="spellStart"/>
      <w:r w:rsidRPr="003E28D1">
        <w:rPr>
          <w:rFonts w:ascii="Arial" w:hAnsi="Arial" w:cs="Arial"/>
          <w:lang w:val="en-US"/>
        </w:rPr>
        <w:t>Densitometric</w:t>
      </w:r>
      <w:proofErr w:type="spellEnd"/>
      <w:r w:rsidRPr="003E28D1">
        <w:rPr>
          <w:rFonts w:ascii="Arial" w:hAnsi="Arial" w:cs="Arial"/>
          <w:lang w:val="en-US"/>
        </w:rPr>
        <w:t xml:space="preserve"> analys</w:t>
      </w:r>
      <w:r>
        <w:rPr>
          <w:rFonts w:ascii="Arial" w:hAnsi="Arial" w:cs="Arial"/>
          <w:lang w:val="en-US"/>
        </w:rPr>
        <w:t>i</w:t>
      </w:r>
      <w:r w:rsidRPr="003E28D1">
        <w:rPr>
          <w:rFonts w:ascii="Arial" w:hAnsi="Arial" w:cs="Arial"/>
          <w:lang w:val="en-US"/>
        </w:rPr>
        <w:t>s of detected protein levels is</w:t>
      </w:r>
      <w:r w:rsidRPr="00FB744A">
        <w:rPr>
          <w:rFonts w:ascii="Arial" w:hAnsi="Arial" w:cs="Arial"/>
          <w:lang w:val="en-US"/>
        </w:rPr>
        <w:t xml:space="preserve"> shown</w:t>
      </w:r>
      <w:r>
        <w:rPr>
          <w:rFonts w:ascii="Arial" w:hAnsi="Arial" w:cs="Arial"/>
          <w:lang w:val="en-US"/>
        </w:rPr>
        <w:t xml:space="preserve"> for EGFR, EGFR-P</w:t>
      </w:r>
      <w:r w:rsidR="00AE1E84">
        <w:rPr>
          <w:rFonts w:ascii="Arial" w:hAnsi="Arial" w:cs="Arial"/>
          <w:lang w:val="en-US"/>
        </w:rPr>
        <w:t xml:space="preserve"> (Tyr1068 and Tyr1045), ERK, </w:t>
      </w:r>
      <w:r w:rsidR="00CB0E48">
        <w:rPr>
          <w:rFonts w:ascii="Arial" w:hAnsi="Arial" w:cs="Arial"/>
          <w:lang w:val="en-US"/>
        </w:rPr>
        <w:t>p-ERK</w:t>
      </w:r>
      <w:r w:rsidR="00AE1E84">
        <w:rPr>
          <w:rFonts w:ascii="Arial" w:hAnsi="Arial" w:cs="Arial"/>
          <w:lang w:val="en-US"/>
        </w:rPr>
        <w:t xml:space="preserve"> and </w:t>
      </w:r>
      <w:r w:rsidR="00CB0E48">
        <w:rPr>
          <w:rFonts w:ascii="Arial" w:hAnsi="Arial" w:cs="Arial"/>
          <w:lang w:val="en-US"/>
        </w:rPr>
        <w:t>p-AKT</w:t>
      </w:r>
      <w:r>
        <w:rPr>
          <w:rFonts w:ascii="Arial" w:hAnsi="Arial" w:cs="Arial"/>
          <w:lang w:val="en-US"/>
        </w:rPr>
        <w:t xml:space="preserve"> 24h after EGF stimulation and</w:t>
      </w:r>
      <w:r w:rsidR="00CB0E48">
        <w:rPr>
          <w:rFonts w:ascii="Arial" w:hAnsi="Arial" w:cs="Arial"/>
          <w:lang w:val="en-US"/>
        </w:rPr>
        <w:t>/or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erlotinib</w:t>
      </w:r>
      <w:proofErr w:type="spellEnd"/>
      <w:r>
        <w:rPr>
          <w:rFonts w:ascii="Arial" w:hAnsi="Arial" w:cs="Arial"/>
          <w:lang w:val="en-US"/>
        </w:rPr>
        <w:t xml:space="preserve"> treatment for </w:t>
      </w:r>
      <w:proofErr w:type="spellStart"/>
      <w:r>
        <w:rPr>
          <w:rFonts w:ascii="Arial" w:hAnsi="Arial" w:cs="Arial"/>
          <w:lang w:val="en-US"/>
        </w:rPr>
        <w:t>SCaBER</w:t>
      </w:r>
      <w:proofErr w:type="spellEnd"/>
      <w:r>
        <w:rPr>
          <w:rFonts w:ascii="Arial" w:hAnsi="Arial" w:cs="Arial"/>
          <w:lang w:val="en-US"/>
        </w:rPr>
        <w:t xml:space="preserve">. DMSO was used as untreated control and set to 100%. Total EGFR and ERK protein amount was normalized to loading controls (actin and/or tubulin) and DMSO control. Activated </w:t>
      </w:r>
      <w:r w:rsidR="00CB0E48">
        <w:rPr>
          <w:rFonts w:ascii="Arial" w:hAnsi="Arial" w:cs="Arial"/>
          <w:lang w:val="en-US"/>
        </w:rPr>
        <w:t>p-EGFR and p-ERK</w:t>
      </w:r>
      <w:r>
        <w:rPr>
          <w:rFonts w:ascii="Arial" w:hAnsi="Arial" w:cs="Arial"/>
          <w:lang w:val="en-US"/>
        </w:rPr>
        <w:t xml:space="preserve"> was then standardized to total EGFR and ERK, respectively.   </w:t>
      </w:r>
    </w:p>
    <w:p w:rsidR="00F5008F" w:rsidRPr="00061A90" w:rsidRDefault="00522313" w:rsidP="00061A90">
      <w:pPr>
        <w:rPr>
          <w:lang w:val="en-US"/>
        </w:rPr>
      </w:pPr>
    </w:p>
    <w:sectPr w:rsidR="00F5008F" w:rsidRPr="00061A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90"/>
    <w:rsid w:val="00061A90"/>
    <w:rsid w:val="0034727F"/>
    <w:rsid w:val="003650F1"/>
    <w:rsid w:val="00522313"/>
    <w:rsid w:val="00AE1E84"/>
    <w:rsid w:val="00B059FA"/>
    <w:rsid w:val="00CB0E48"/>
    <w:rsid w:val="00D3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E807C-1AB1-4F5E-909C-795716A1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1A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A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A9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A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A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A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6</cp:revision>
  <dcterms:created xsi:type="dcterms:W3CDTF">2020-03-04T09:01:00Z</dcterms:created>
  <dcterms:modified xsi:type="dcterms:W3CDTF">2020-08-11T11:08:00Z</dcterms:modified>
</cp:coreProperties>
</file>