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A274D" w14:textId="0E8A9201" w:rsidR="00712E9B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</w:t>
      </w:r>
      <w:r w:rsidR="0024260C" w:rsidRPr="0024260C">
        <w:rPr>
          <w:rFonts w:ascii="Times New Roman" w:hAnsi="Times New Roman" w:hint="eastAsia"/>
          <w:b/>
          <w:bCs/>
          <w:sz w:val="22"/>
        </w:rPr>
        <w:t xml:space="preserve"> </w:t>
      </w:r>
      <w:r w:rsidR="0024260C" w:rsidRPr="0024260C">
        <w:rPr>
          <w:rFonts w:ascii="Times New Roman" w:hAnsi="Times New Roman"/>
          <w:b/>
          <w:bCs/>
          <w:sz w:val="22"/>
        </w:rPr>
        <w:t>legends</w:t>
      </w:r>
    </w:p>
    <w:p w14:paraId="1DAE70B0" w14:textId="77777777" w:rsidR="00B27DE5" w:rsidRPr="0024260C" w:rsidRDefault="00B27DE5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</w:p>
    <w:p w14:paraId="2C92A8E3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  <w:bookmarkStart w:id="0" w:name="_Hlk51235146"/>
      <w:r w:rsidRPr="0024260C">
        <w:rPr>
          <w:rFonts w:ascii="Times New Roman" w:hAnsi="Times New Roman" w:hint="eastAsia"/>
          <w:b/>
          <w:bCs/>
          <w:sz w:val="22"/>
        </w:rPr>
        <w:t>S</w:t>
      </w:r>
      <w:r w:rsidRPr="0024260C">
        <w:rPr>
          <w:rFonts w:ascii="Times New Roman" w:hAnsi="Times New Roman"/>
          <w:b/>
          <w:bCs/>
          <w:sz w:val="22"/>
        </w:rPr>
        <w:t>upplementary Fig. S1. The impact of co-transfection of miR-509-3p and miR-509-3-5p in A2780cis cell line.</w:t>
      </w:r>
    </w:p>
    <w:p w14:paraId="1165E64F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 xml:space="preserve">(A) </w:t>
      </w:r>
      <w:r w:rsidRPr="0024260C">
        <w:rPr>
          <w:rFonts w:ascii="Times New Roman" w:hAnsi="Times New Roman"/>
          <w:sz w:val="22"/>
        </w:rPr>
        <w:t xml:space="preserve">Expression of miR-509-3p and miR-509-3-5p in transfected A2780cis cells measured using qPCR. </w:t>
      </w:r>
      <w:r w:rsidRPr="0024260C">
        <w:rPr>
          <w:rFonts w:ascii="Times New Roman" w:hAnsi="Times New Roman"/>
          <w:b/>
          <w:sz w:val="22"/>
        </w:rPr>
        <w:t>(B)</w:t>
      </w:r>
      <w:r w:rsidRPr="0024260C">
        <w:rPr>
          <w:rFonts w:ascii="Times New Roman" w:hAnsi="Times New Roman"/>
          <w:bCs/>
          <w:sz w:val="22"/>
        </w:rPr>
        <w:t xml:space="preserve"> Cisplatin sensitivity of A2780cis cells measured using MTS assay. The viability of the two miRNAs transfected cells was compared with that of NC transfected cells using Student’s </w:t>
      </w:r>
      <w:r w:rsidRPr="0024260C">
        <w:rPr>
          <w:rFonts w:ascii="Times New Roman" w:hAnsi="Times New Roman"/>
          <w:bCs/>
          <w:i/>
          <w:iCs/>
          <w:sz w:val="22"/>
        </w:rPr>
        <w:t>t</w:t>
      </w:r>
      <w:r w:rsidRPr="0024260C">
        <w:rPr>
          <w:rFonts w:ascii="Times New Roman" w:hAnsi="Times New Roman"/>
          <w:bCs/>
          <w:sz w:val="22"/>
        </w:rPr>
        <w:t xml:space="preserve">-test. </w:t>
      </w:r>
      <w:r w:rsidRPr="0024260C">
        <w:rPr>
          <w:rFonts w:ascii="Times New Roman" w:hAnsi="Times New Roman"/>
          <w:b/>
          <w:sz w:val="22"/>
        </w:rPr>
        <w:t>(C)</w:t>
      </w:r>
      <w:r w:rsidRPr="0024260C">
        <w:rPr>
          <w:rFonts w:ascii="Times New Roman" w:hAnsi="Times New Roman"/>
          <w:bCs/>
          <w:sz w:val="22"/>
        </w:rPr>
        <w:t xml:space="preserve"> Apoptosis assay of transfected A2780cis cells treated with 20 µM cisplatin. The percentage of apoptotic cells was compared using Student’s </w:t>
      </w:r>
      <w:r w:rsidRPr="0024260C">
        <w:rPr>
          <w:rFonts w:ascii="Times New Roman" w:hAnsi="Times New Roman"/>
          <w:bCs/>
          <w:i/>
          <w:iCs/>
          <w:sz w:val="22"/>
        </w:rPr>
        <w:t>t</w:t>
      </w:r>
      <w:r w:rsidRPr="0024260C">
        <w:rPr>
          <w:rFonts w:ascii="Times New Roman" w:hAnsi="Times New Roman"/>
          <w:bCs/>
          <w:sz w:val="22"/>
        </w:rPr>
        <w:t xml:space="preserve">-test. </w:t>
      </w:r>
      <w:r w:rsidRPr="0024260C">
        <w:rPr>
          <w:rFonts w:ascii="Times New Roman" w:hAnsi="Times New Roman"/>
          <w:b/>
          <w:sz w:val="22"/>
        </w:rPr>
        <w:t>(D)</w:t>
      </w:r>
      <w:r w:rsidRPr="0024260C">
        <w:rPr>
          <w:rFonts w:ascii="Times New Roman" w:hAnsi="Times New Roman"/>
          <w:bCs/>
          <w:sz w:val="22"/>
        </w:rPr>
        <w:t xml:space="preserve"> Validation of YAP1 suppression following co-transfection of miR-509-3p and miR-509-3-5p at the transcriptional and protein levels. Relative expression of </w:t>
      </w:r>
      <w:r w:rsidRPr="0024260C">
        <w:rPr>
          <w:rFonts w:ascii="Times New Roman" w:hAnsi="Times New Roman"/>
          <w:bCs/>
          <w:i/>
          <w:iCs/>
          <w:sz w:val="22"/>
        </w:rPr>
        <w:t>YAP1/GAPDH</w:t>
      </w:r>
      <w:r w:rsidRPr="0024260C">
        <w:rPr>
          <w:rFonts w:ascii="Times New Roman" w:hAnsi="Times New Roman"/>
          <w:bCs/>
          <w:sz w:val="22"/>
        </w:rPr>
        <w:t xml:space="preserve"> was compared using Student’s </w:t>
      </w:r>
      <w:r w:rsidRPr="0024260C">
        <w:rPr>
          <w:rFonts w:ascii="Times New Roman" w:hAnsi="Times New Roman"/>
          <w:bCs/>
          <w:i/>
          <w:iCs/>
          <w:sz w:val="22"/>
        </w:rPr>
        <w:t>t</w:t>
      </w:r>
      <w:r w:rsidRPr="0024260C">
        <w:rPr>
          <w:rFonts w:ascii="Times New Roman" w:hAnsi="Times New Roman"/>
          <w:bCs/>
          <w:sz w:val="22"/>
        </w:rPr>
        <w:t xml:space="preserve">-test. </w:t>
      </w:r>
      <w:r w:rsidRPr="0024260C">
        <w:rPr>
          <w:rFonts w:ascii="Times New Roman" w:hAnsi="Times New Roman"/>
          <w:b/>
          <w:sz w:val="22"/>
        </w:rPr>
        <w:t>(E)</w:t>
      </w:r>
      <w:r w:rsidRPr="0024260C">
        <w:rPr>
          <w:rFonts w:ascii="Times New Roman" w:hAnsi="Times New Roman"/>
          <w:bCs/>
          <w:sz w:val="22"/>
        </w:rPr>
        <w:t xml:space="preserve"> Cisplatin sensitivity of siYAP1-transfected A2780cis cells measured using MTS assay. The viability of treated cells was compared with that of cells transfected with </w:t>
      </w:r>
      <w:proofErr w:type="spellStart"/>
      <w:r w:rsidRPr="0024260C">
        <w:rPr>
          <w:rFonts w:ascii="Times New Roman" w:hAnsi="Times New Roman"/>
          <w:bCs/>
          <w:sz w:val="22"/>
        </w:rPr>
        <w:t>siCtrl</w:t>
      </w:r>
      <w:proofErr w:type="spellEnd"/>
      <w:r w:rsidRPr="0024260C">
        <w:rPr>
          <w:rFonts w:ascii="Times New Roman" w:hAnsi="Times New Roman"/>
          <w:bCs/>
          <w:sz w:val="22"/>
        </w:rPr>
        <w:t xml:space="preserve"> using Student’s </w:t>
      </w:r>
      <w:r w:rsidRPr="0024260C">
        <w:rPr>
          <w:rFonts w:ascii="Times New Roman" w:hAnsi="Times New Roman"/>
          <w:bCs/>
          <w:i/>
          <w:iCs/>
          <w:sz w:val="22"/>
        </w:rPr>
        <w:t>t</w:t>
      </w:r>
      <w:r w:rsidRPr="0024260C">
        <w:rPr>
          <w:rFonts w:ascii="Times New Roman" w:hAnsi="Times New Roman"/>
          <w:bCs/>
          <w:sz w:val="22"/>
        </w:rPr>
        <w:t>-test. Error bars represent standard errors of the mean. *</w:t>
      </w:r>
      <w:r w:rsidRPr="0024260C">
        <w:rPr>
          <w:rFonts w:ascii="Times New Roman" w:hAnsi="Times New Roman"/>
          <w:bCs/>
          <w:i/>
          <w:iCs/>
          <w:sz w:val="22"/>
        </w:rPr>
        <w:t>p</w:t>
      </w:r>
      <w:r w:rsidRPr="0024260C">
        <w:rPr>
          <w:rFonts w:ascii="Times New Roman" w:hAnsi="Times New Roman"/>
          <w:bCs/>
          <w:sz w:val="22"/>
        </w:rPr>
        <w:t xml:space="preserve"> &lt; 0.05 and **</w:t>
      </w:r>
      <w:r w:rsidRPr="0024260C">
        <w:rPr>
          <w:rFonts w:ascii="Times New Roman" w:hAnsi="Times New Roman"/>
          <w:bCs/>
          <w:i/>
          <w:iCs/>
          <w:sz w:val="22"/>
        </w:rPr>
        <w:t>p</w:t>
      </w:r>
      <w:r w:rsidRPr="0024260C">
        <w:rPr>
          <w:rFonts w:ascii="Times New Roman" w:hAnsi="Times New Roman"/>
          <w:bCs/>
          <w:sz w:val="22"/>
        </w:rPr>
        <w:t xml:space="preserve"> &lt; 0.01.</w:t>
      </w:r>
    </w:p>
    <w:p w14:paraId="0D411003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p w14:paraId="140FF61E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  <w:r w:rsidRPr="0024260C">
        <w:rPr>
          <w:rFonts w:ascii="Times New Roman" w:hAnsi="Times New Roman" w:hint="eastAsia"/>
          <w:b/>
          <w:bCs/>
          <w:sz w:val="22"/>
        </w:rPr>
        <w:t>S</w:t>
      </w:r>
      <w:r w:rsidRPr="0024260C">
        <w:rPr>
          <w:rFonts w:ascii="Times New Roman" w:hAnsi="Times New Roman"/>
          <w:b/>
          <w:bCs/>
          <w:sz w:val="22"/>
        </w:rPr>
        <w:t>upplementary Fig. S2. Primer sequences and protocols for qPCR.</w:t>
      </w:r>
    </w:p>
    <w:p w14:paraId="4361AB20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 xml:space="preserve">(A) </w:t>
      </w:r>
      <w:r w:rsidRPr="0024260C">
        <w:rPr>
          <w:rFonts w:ascii="Times New Roman" w:hAnsi="Times New Roman"/>
          <w:sz w:val="22"/>
        </w:rPr>
        <w:t xml:space="preserve">Primer sequences </w:t>
      </w:r>
      <w:r w:rsidRPr="0024260C">
        <w:rPr>
          <w:rFonts w:ascii="Times New Roman" w:hAnsi="Times New Roman"/>
          <w:b/>
          <w:sz w:val="22"/>
        </w:rPr>
        <w:t>(B)</w:t>
      </w:r>
      <w:r w:rsidRPr="0024260C">
        <w:rPr>
          <w:rFonts w:ascii="Times New Roman" w:hAnsi="Times New Roman"/>
          <w:bCs/>
          <w:sz w:val="22"/>
        </w:rPr>
        <w:t xml:space="preserve"> Protocols for qPCR</w:t>
      </w:r>
    </w:p>
    <w:p w14:paraId="14EEB661" w14:textId="77777777" w:rsidR="00712E9B" w:rsidRPr="0024260C" w:rsidRDefault="00712E9B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bookmarkEnd w:id="0"/>
    <w:p w14:paraId="786BE5DC" w14:textId="4F8BD961" w:rsidR="00712E9B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 Table S1. List of significantly dysregulated genes targeted by miR-509-3p or miR-509-3-5p.</w:t>
      </w:r>
    </w:p>
    <w:p w14:paraId="38C9CCB9" w14:textId="77777777" w:rsidR="0024260C" w:rsidRDefault="0024260C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p w14:paraId="5C906B7A" w14:textId="4C5A21A6" w:rsidR="00712E9B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 Table S</w:t>
      </w:r>
      <w:r w:rsidRPr="0024260C">
        <w:rPr>
          <w:rFonts w:ascii="Times New Roman" w:hAnsi="Times New Roman" w:hint="eastAsia"/>
          <w:b/>
          <w:bCs/>
          <w:sz w:val="22"/>
        </w:rPr>
        <w:t>2</w:t>
      </w:r>
      <w:r w:rsidRPr="0024260C">
        <w:rPr>
          <w:rFonts w:ascii="Times New Roman" w:hAnsi="Times New Roman"/>
          <w:b/>
          <w:bCs/>
          <w:sz w:val="22"/>
        </w:rPr>
        <w:t>. miRNA profiles of FFPE samples (cases 1–20).</w:t>
      </w:r>
    </w:p>
    <w:p w14:paraId="453DCA70" w14:textId="77777777" w:rsidR="0024260C" w:rsidRDefault="0024260C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p w14:paraId="395ACAD4" w14:textId="30BFB2DE" w:rsidR="00712E9B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 Table S3. miRNA profiles of fresh-frozen samples (21–25).</w:t>
      </w:r>
    </w:p>
    <w:p w14:paraId="09C5012E" w14:textId="77777777" w:rsidR="0024260C" w:rsidRDefault="0024260C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p w14:paraId="601EF945" w14:textId="6E8BF1B8" w:rsidR="00712E9B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 Table S4. miRNA profiles of ovarian cancer cell lines.</w:t>
      </w:r>
    </w:p>
    <w:p w14:paraId="35E80737" w14:textId="77777777" w:rsidR="0024260C" w:rsidRDefault="0024260C" w:rsidP="0024260C">
      <w:pPr>
        <w:snapToGrid w:val="0"/>
        <w:spacing w:line="480" w:lineRule="auto"/>
        <w:rPr>
          <w:rFonts w:ascii="Times New Roman" w:hAnsi="Times New Roman"/>
          <w:b/>
          <w:bCs/>
          <w:sz w:val="22"/>
        </w:rPr>
      </w:pPr>
    </w:p>
    <w:p w14:paraId="537CD02A" w14:textId="02989A09" w:rsidR="00130CC2" w:rsidRPr="0024260C" w:rsidRDefault="00712E9B" w:rsidP="0024260C">
      <w:pPr>
        <w:snapToGrid w:val="0"/>
        <w:spacing w:line="480" w:lineRule="auto"/>
        <w:rPr>
          <w:rFonts w:ascii="Times New Roman" w:hAnsi="Times New Roman" w:hint="eastAsia"/>
          <w:b/>
          <w:bCs/>
          <w:sz w:val="22"/>
        </w:rPr>
      </w:pPr>
      <w:r w:rsidRPr="0024260C">
        <w:rPr>
          <w:rFonts w:ascii="Times New Roman" w:hAnsi="Times New Roman"/>
          <w:b/>
          <w:bCs/>
          <w:sz w:val="22"/>
        </w:rPr>
        <w:t>Supplementary Table S5. Transcriptome profiles of transfected ES-2 cells.</w:t>
      </w:r>
    </w:p>
    <w:sectPr w:rsidR="00130CC2" w:rsidRPr="0024260C" w:rsidSect="0024260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472B1" w14:textId="77777777" w:rsidR="00B27DE5" w:rsidRDefault="00B27DE5" w:rsidP="00B27DE5">
      <w:r>
        <w:separator/>
      </w:r>
    </w:p>
  </w:endnote>
  <w:endnote w:type="continuationSeparator" w:id="0">
    <w:p w14:paraId="49EE1863" w14:textId="77777777" w:rsidR="00B27DE5" w:rsidRDefault="00B27DE5" w:rsidP="00B27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D68EC" w14:textId="77777777" w:rsidR="00B27DE5" w:rsidRDefault="00B27DE5" w:rsidP="00B27DE5">
      <w:r>
        <w:separator/>
      </w:r>
    </w:p>
  </w:footnote>
  <w:footnote w:type="continuationSeparator" w:id="0">
    <w:p w14:paraId="05667138" w14:textId="77777777" w:rsidR="00B27DE5" w:rsidRDefault="00B27DE5" w:rsidP="00B27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9B"/>
    <w:rsid w:val="00130CC2"/>
    <w:rsid w:val="0024260C"/>
    <w:rsid w:val="00712E9B"/>
    <w:rsid w:val="00B2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03C6E4"/>
  <w15:chartTrackingRefBased/>
  <w15:docId w15:val="{D4F5488A-68B8-4459-B40C-EEDC08FC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E9B"/>
    <w:pPr>
      <w:widowControl w:val="0"/>
      <w:jc w:val="both"/>
    </w:pPr>
    <w:rPr>
      <w:rFonts w:ascii="游明朝" w:eastAsia="游明朝" w:hAnsi="游明朝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7DE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7DE5"/>
    <w:rPr>
      <w:rFonts w:ascii="游明朝" w:eastAsia="游明朝" w:hAnsi="游明朝" w:cs="Times New Roman"/>
    </w:rPr>
  </w:style>
  <w:style w:type="paragraph" w:styleId="a5">
    <w:name w:val="footer"/>
    <w:basedOn w:val="a"/>
    <w:link w:val="a6"/>
    <w:uiPriority w:val="99"/>
    <w:unhideWhenUsed/>
    <w:rsid w:val="00B27D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7DE5"/>
    <w:rPr>
      <w:rFonts w:ascii="游明朝" w:eastAsia="游明朝" w:hAnsi="游明朝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吉田 康将</dc:creator>
  <cp:keywords/>
  <dc:description/>
  <cp:lastModifiedBy>吉田 康将</cp:lastModifiedBy>
  <cp:revision>3</cp:revision>
  <dcterms:created xsi:type="dcterms:W3CDTF">2020-11-26T00:26:00Z</dcterms:created>
  <dcterms:modified xsi:type="dcterms:W3CDTF">2020-11-26T04:18:00Z</dcterms:modified>
</cp:coreProperties>
</file>