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B14AF" w14:textId="77777777" w:rsidR="00B075D3" w:rsidRPr="00400EA7" w:rsidRDefault="00367B6D" w:rsidP="004C37EC">
      <w:pPr>
        <w:spacing w:line="480" w:lineRule="auto"/>
        <w:jc w:val="both"/>
        <w:rPr>
          <w:rFonts w:ascii="Arial" w:hAnsi="Arial" w:cs="Arial"/>
          <w:b/>
          <w:color w:val="000000" w:themeColor="text1"/>
          <w:lang w:val="en-US"/>
        </w:rPr>
      </w:pPr>
      <w:r w:rsidRPr="00400EA7">
        <w:rPr>
          <w:rFonts w:ascii="Arial" w:hAnsi="Arial" w:cs="Arial"/>
          <w:b/>
          <w:bCs/>
          <w:color w:val="000000" w:themeColor="text1"/>
          <w:lang w:val="en-US"/>
        </w:rPr>
        <w:t xml:space="preserve">Supplementary </w:t>
      </w:r>
      <w:r w:rsidR="00B075D3" w:rsidRPr="00400EA7">
        <w:rPr>
          <w:rFonts w:ascii="Arial" w:hAnsi="Arial" w:cs="Arial"/>
          <w:b/>
          <w:color w:val="000000" w:themeColor="text1"/>
          <w:lang w:val="en-US"/>
        </w:rPr>
        <w:t>Methods</w:t>
      </w:r>
    </w:p>
    <w:p w14:paraId="2B05711E"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Immunohistochemistry</w:t>
      </w:r>
    </w:p>
    <w:p w14:paraId="0AD142D3" w14:textId="5C2E6439" w:rsidR="00B075D3" w:rsidRPr="00400EA7" w:rsidRDefault="00B075D3" w:rsidP="004C37EC">
      <w:pPr>
        <w:pStyle w:val="Cuerpo"/>
        <w:spacing w:after="0" w:line="480" w:lineRule="auto"/>
        <w:jc w:val="both"/>
        <w:rPr>
          <w:rStyle w:val="Ninguno"/>
          <w:rFonts w:ascii="Arial" w:hAnsi="Arial" w:cs="Arial"/>
          <w:color w:val="000000" w:themeColor="text1"/>
        </w:rPr>
      </w:pPr>
      <w:r w:rsidRPr="00400EA7">
        <w:rPr>
          <w:rStyle w:val="Ninguno"/>
          <w:rFonts w:ascii="Arial" w:hAnsi="Arial" w:cs="Arial"/>
          <w:color w:val="000000" w:themeColor="text1"/>
        </w:rPr>
        <w:t>Immunohistochemistry was performed as previously described</w:t>
      </w:r>
      <w:r w:rsidR="00D17388" w:rsidRPr="00400EA7">
        <w:rPr>
          <w:rStyle w:val="Ninguno"/>
          <w:rFonts w:ascii="Arial" w:hAnsi="Arial" w:cs="Arial"/>
          <w:color w:val="000000" w:themeColor="text1"/>
        </w:rPr>
        <w:t xml:space="preserve"> </w:t>
      </w:r>
      <w:r w:rsidR="00525392" w:rsidRPr="00400EA7">
        <w:rPr>
          <w:rStyle w:val="Ninguno"/>
          <w:rFonts w:ascii="Arial" w:hAnsi="Arial" w:cs="Arial"/>
          <w:color w:val="000000" w:themeColor="text1"/>
        </w:rPr>
        <w:fldChar w:fldCharType="begin">
          <w:fldData xml:space="preserve">PEVuZE5vdGU+PENpdGUgRXhjbHVkZVllYXI9IjEiPjxBdXRob3I+Q3J1ei1Ob3ZhPC9BdXRob3I+
PFllYXI+MjAxODwvWWVhcj48UmVjTnVtPjEyPC9SZWNOdW0+PERpc3BsYXlUZXh0PigxKTwvRGlz
cGxheVRleHQ+PHJlY29yZD48cmVjLW51bWJlcj4xMjwvcmVjLW51bWJlcj48Zm9yZWlnbi1rZXlz
PjxrZXkgYXBwPSJFTiIgZGItaWQ9IjBzNTJzdmV0MndwNWYwZXQ1dHB2ZTl4MXBhczVzcmRydzV0
OSIgdGltZXN0YW1wPSIxNTUyNTEwNjQwIj4xMjwva2V5PjwvZm9yZWlnbi1rZXlzPjxyZWYtdHlw
ZSBuYW1lPSJKb3VybmFsIEFydGljbGUiPjE3PC9yZWYtdHlwZT48Y29udHJpYnV0b3JzPjxhdXRo
b3JzPjxhdXRob3I+Q3J1ei1Ob3ZhLCBQLjwvYXV0aG9yPjxhdXRob3I+U2Nobm9vciwgTS48L2F1
dGhvcj48YXV0aG9yPkNvcnJlYS1CYXN1cnRvLCBKLjwvYXV0aG9yPjxhdXRob3I+QmVsbG8sIE0u
PC9hdXRob3I+PGF1dGhvcj5CcmlzZW5vLURpYXosIFAuPC9hdXRob3I+PGF1dGhvcj5Sb2pvLURv
bWluZ3VleiwgQS48L2F1dGhvcj48YXV0aG9yPk9ydGl6LU1lbmRvemEsIEMuIE0uPC9hdXRob3I+
PGF1dGhvcj5HdWVycmVyby1BZ3VpcnJlLCBKLjwvYXV0aG9yPjxhdXRob3I+R2FyY2lhLVZhenF1
ZXosIEYuIEouPC9hdXRob3I+PGF1dGhvcj5IZXJuYW5kZXotUml2YXMsIFIuPC9hdXRob3I+PGF1
dGhvcj5UaG9tcHNvbi1Cb25pbGxhLCBNLiBELiBSLjwvYXV0aG9yPjxhdXRob3I+VmFyZ2FzLCBN
LjwvYXV0aG9yPjwvYXV0aG9ycz48L2NvbnRyaWJ1dG9ycz48YXV0aC1hZGRyZXNzPkRlcGFydGFt
ZW50byBkZSBCaW9tZWRpY2luYSBNb2xlY3VsYXIsIENlbnRybyBkZSBJbnZlc3RpZ2FjaW9uIHkg
ZGUgRXN0dWRpb3MgQXZhbnphZG9zIGRlbCBJbnN0aXR1dG8gUG9saXRlY25pY28gTmFjaW9uYWwg
KENJTlZFU1RBVi1JUE4pLCBBdi4gSS5QLk4sIDI1MDgsIE1leGljbyBDaXR5LCBNZXhpY28uJiN4
RDtMYWJvcmF0b3JpbyBkZSBNb2RlbGFkbyBNb2xlY3VsYXIgeSBkaXNlbm8gZGUgZmFybWFjb3Mg
ZGUgbGEgRXNjdWVsYSBTdXBlcmlvciBkZSBNZWRpY2luYSwgSW5zdGl0dXRvIFBvbGl0ZWNuaWNv
IE5hY2lvbmFsLCBNZXhpY28gQ2l0eSwgTWV4aWNvLiYjeEQ7RGVwYXJ0YW1lbnRvIGRlIENpZW5j
aWFzIE5hdHVyYWxlcywgVW5pdmVyc2lkYWQgQXV0b25vbWEgTWV0cm9wb2xpdGFuYSBVbmlkYWQg
Q3VhamltYWxwYSwgTWV4aWNvIENpdHksIE1leGljby4mI3hEO0ludmVzdGlnYWNpb24gQmlvbWVk
aWNhIHkgVHJhc2xhY2lvbmFsLCBMYWJvcmF0b3JpbyBkZSBNZWRpY2luYSBHZW5vbWljYSwgSG9z
cGl0YWwgMSBkZWdyZWVzIGRlIE9jdHVicmUsIElTU1NURSwgTWV4aWNvIENpdHksIE1leGljby4m
I3hEO0xhYm9yYXRvcmlvIGRlIGlubXVub2hpc3RvcXVpbWljYSwgSW5zdGl0dXRvIE5hY2lvbmFs
IGRlIFBlZGlhdHJpYSwgTWV4aWNvIENpdHksIE1leGljby4mI3hEO0RlcGFydGFtZW50byBkZSBC
aW9tZWRpY2luYSBNb2xlY3VsYXIsIENlbnRybyBkZSBJbnZlc3RpZ2FjaW9uIHkgZGUgRXN0dWRp
b3MgQXZhbnphZG9zIGRlbCBJbnN0aXR1dG8gUG9saXRlY25pY28gTmFjaW9uYWwgKENJTlZFU1RB
Vi1JUE4pLCBBdi4gSS5QLk4sIDI1MDgsIE1leGljbyBDaXR5LCBNZXhpY28uIG1hdmFyZ2FzQGNp
bnZlc3Rhdi5teC48L2F1dGgtYWRkcmVzcz48dGl0bGVzPjx0aXRsZT5UaGUgc21hbGwgb3JnYW5p
YyBtb2xlY3VsZSBDMTkgYmluZHMgYW5kIHN0cmVuZ3RoZW5zIHRoZSBLUkFTNGItUERFZGVsdGEg
Y29tcGxleCBhbmQgaW5oaWJpdHMgZ3Jvd3RoIG9mIGNvbG9yZWN0YWwgY2FuY2VyIGNlbGxzIGlu
IHZpdHJvIGFuZCBpbiB2aXZvPC90aXRsZT48c2Vjb25kYXJ5LXRpdGxlPkJNQyBDYW5jZXI8L3Nl
Y29uZGFyeS10aXRsZT48L3RpdGxlcz48cGVyaW9kaWNhbD48ZnVsbC10aXRsZT5CTUMgQ2FuY2Vy
PC9mdWxsLXRpdGxlPjwvcGVyaW9kaWNhbD48cGFnZXM+MTA1NjwvcGFnZXM+PHZvbHVtZT4xODwv
dm9sdW1lPjxudW1iZXI+MTwvbnVtYmVyPjxrZXl3b3Jkcz48a2V5d29yZD5BbmltYWxzPC9rZXl3
b3JkPjxrZXl3b3JkPkFudGluZW9wbGFzdGljIEFnZW50cy8qY2hlbWlzdHJ5LypwaGFybWFjb2xv
Z3k8L2tleXdvcmQ+PGtleXdvcmQ+QXBvcHRvc2lzL2RydWcgZWZmZWN0czwva2V5d29yZD48a2V5
d29yZD5DZWxsIExpbmUsIFR1bW9yPC9rZXl3b3JkPjxrZXl3b3JkPkNlbGwgUHJvbGlmZXJhdGlv
bi9kcnVnIGVmZmVjdHM8L2tleXdvcmQ+PGtleXdvcmQ+Q2VsbCBTdXJ2aXZhbC9kcnVnIGVmZmVj
dHM8L2tleXdvcmQ+PGtleXdvcmQ+Q29sb3JlY3RhbCBOZW9wbGFzbXM8L2tleXdvcmQ+PGtleXdv
cmQ+Q3ljbGljIE51Y2xlb3RpZGUgUGhvc3Bob2RpZXN0ZXJhc2VzLCBUeXBlIDYvY2hlbWlzdHJ5
LyptZXRhYm9saXNtPC9rZXl3b3JkPjxrZXl3b3JkPkRpc2Vhc2UgTW9kZWxzLCBBbmltYWw8L2tl
eXdvcmQ+PGtleXdvcmQ+RXh0cmFjZWxsdWxhciBTaWduYWwtUmVndWxhdGVkIE1BUCBLaW5hc2Vz
L21ldGFib2xpc208L2tleXdvcmQ+PGtleXdvcmQ+SHVtYW5zPC9rZXl3b3JkPjxrZXl3b3JkPk1p
Y2U8L2tleXdvcmQ+PGtleXdvcmQ+TW9kZWxzLCBNb2xlY3VsYXI8L2tleXdvcmQ+PGtleXdvcmQ+
TW9sZWN1bGFyIENvbmZvcm1hdGlvbjwva2V5d29yZD48a2V5d29yZD5QaG9zcGhvcnlsYXRpb248
L2tleXdvcmQ+PGtleXdvcmQ+UHJvdGVpbiBCaW5kaW5nPC9rZXl3b3JkPjxrZXl3b3JkPlByb3Rv
LU9uY29nZW5lIFByb3RlaW5zIGMtYWt0L21ldGFib2xpc208L2tleXdvcmQ+PGtleXdvcmQ+UHJv
dG8tT25jb2dlbmUgUHJvdGVpbnMgcDIxKHJhcykvY2hlbWlzdHJ5LyptZXRhYm9saXNtPC9rZXl3
b3JkPjxrZXl3b3JkPlNpZ25hbCBUcmFuc2R1Y3Rpb248L2tleXdvcmQ+PGtleXdvcmQ+U3RydWN0
dXJlLUFjdGl2aXR5IFJlbGF0aW9uc2hpcDwva2V5d29yZD48a2V5d29yZD5UdW1vciBCdXJkZW4v
ZHJ1ZyBlZmZlY3RzPC9rZXl3b3JkPjxrZXl3b3JkPlhlbm9ncmFmdCBNb2RlbCBBbnRpdHVtb3Ig
QXNzYXlzPC9rZXl3b3JkPjxrZXl3b3JkPkFrdDwva2V5d29yZD48a2V5d29yZD5BcG9wdG9zaXM8
L2tleXdvcmQ+PGtleXdvcmQ+Q29sb3JlY3RhbCBjYW5jZXI8L2tleXdvcmQ+PGtleXdvcmQ+RXJr
PC9rZXl3b3JkPjxrZXl3b3JkPktSQVM0Yjwva2V5d29yZD48a2V5d29yZD5QREVkZWx0YTwva2V5
d29yZD48L2tleXdvcmRzPjxkYXRlcz48eWVhcj4yMDE4PC95ZWFyPjxwdWItZGF0ZXM+PGRhdGU+
Tm92IDE8L2RhdGU+PC9wdWItZGF0ZXM+PC9kYXRlcz48aXNibj4xNDcxLTI0MDcgKEVsZWN0cm9u
aWMpJiN4RDsxNDcxLTI0MDcgKExpbmtpbmcpPC9pc2JuPjxhY2Nlc3Npb24tbnVtPjMwMzgyOTA4
PC9hY2Nlc3Npb24tbnVtPjx1cmxzPjxyZWxhdGVkLXVybHM+PHVybD5odHRwczovL3d3dy5uY2Jp
Lm5sbS5uaWguZ292L3B1Ym1lZC8zMDM4MjkwODwvdXJsPjwvcmVsYXRlZC11cmxzPjwvdXJscz48
Y3VzdG9tMj5QTUM2MjExNDY2PC9jdXN0b20yPjxlbGVjdHJvbmljLXJlc291cmNlLW51bT4xMC4x
MTg2L3MxMjg4NS0wMTgtNDk2OC0zPC9lbGVjdHJvbmljLXJlc291cmNlLW51bT48L3JlY29yZD48
L0NpdGU+PC9FbmROb3RlPgB=
</w:fldData>
        </w:fldChar>
      </w:r>
      <w:r w:rsidR="00E06514" w:rsidRPr="00400EA7">
        <w:rPr>
          <w:rStyle w:val="Ninguno"/>
          <w:rFonts w:ascii="Arial" w:hAnsi="Arial" w:cs="Arial"/>
          <w:color w:val="000000" w:themeColor="text1"/>
        </w:rPr>
        <w:instrText xml:space="preserve"> ADDIN EN.CITE </w:instrText>
      </w:r>
      <w:r w:rsidR="00E06514" w:rsidRPr="00400EA7">
        <w:rPr>
          <w:rStyle w:val="Ninguno"/>
          <w:rFonts w:ascii="Arial" w:hAnsi="Arial" w:cs="Arial"/>
          <w:color w:val="000000" w:themeColor="text1"/>
        </w:rPr>
        <w:fldChar w:fldCharType="begin">
          <w:fldData xml:space="preserve">PEVuZE5vdGU+PENpdGUgRXhjbHVkZVllYXI9IjEiPjxBdXRob3I+Q3J1ei1Ob3ZhPC9BdXRob3I+
PFllYXI+MjAxODwvWWVhcj48UmVjTnVtPjEyPC9SZWNOdW0+PERpc3BsYXlUZXh0PigxKTwvRGlz
cGxheVRleHQ+PHJlY29yZD48cmVjLW51bWJlcj4xMjwvcmVjLW51bWJlcj48Zm9yZWlnbi1rZXlz
PjxrZXkgYXBwPSJFTiIgZGItaWQ9IjBzNTJzdmV0MndwNWYwZXQ1dHB2ZTl4MXBhczVzcmRydzV0
OSIgdGltZXN0YW1wPSIxNTUyNTEwNjQwIj4xMjwva2V5PjwvZm9yZWlnbi1rZXlzPjxyZWYtdHlw
ZSBuYW1lPSJKb3VybmFsIEFydGljbGUiPjE3PC9yZWYtdHlwZT48Y29udHJpYnV0b3JzPjxhdXRo
b3JzPjxhdXRob3I+Q3J1ei1Ob3ZhLCBQLjwvYXV0aG9yPjxhdXRob3I+U2Nobm9vciwgTS48L2F1
dGhvcj48YXV0aG9yPkNvcnJlYS1CYXN1cnRvLCBKLjwvYXV0aG9yPjxhdXRob3I+QmVsbG8sIE0u
PC9hdXRob3I+PGF1dGhvcj5CcmlzZW5vLURpYXosIFAuPC9hdXRob3I+PGF1dGhvcj5Sb2pvLURv
bWluZ3VleiwgQS48L2F1dGhvcj48YXV0aG9yPk9ydGl6LU1lbmRvemEsIEMuIE0uPC9hdXRob3I+
PGF1dGhvcj5HdWVycmVyby1BZ3VpcnJlLCBKLjwvYXV0aG9yPjxhdXRob3I+R2FyY2lhLVZhenF1
ZXosIEYuIEouPC9hdXRob3I+PGF1dGhvcj5IZXJuYW5kZXotUml2YXMsIFIuPC9hdXRob3I+PGF1
dGhvcj5UaG9tcHNvbi1Cb25pbGxhLCBNLiBELiBSLjwvYXV0aG9yPjxhdXRob3I+VmFyZ2FzLCBN
LjwvYXV0aG9yPjwvYXV0aG9ycz48L2NvbnRyaWJ1dG9ycz48YXV0aC1hZGRyZXNzPkRlcGFydGFt
ZW50byBkZSBCaW9tZWRpY2luYSBNb2xlY3VsYXIsIENlbnRybyBkZSBJbnZlc3RpZ2FjaW9uIHkg
ZGUgRXN0dWRpb3MgQXZhbnphZG9zIGRlbCBJbnN0aXR1dG8gUG9saXRlY25pY28gTmFjaW9uYWwg
KENJTlZFU1RBVi1JUE4pLCBBdi4gSS5QLk4sIDI1MDgsIE1leGljbyBDaXR5LCBNZXhpY28uJiN4
RDtMYWJvcmF0b3JpbyBkZSBNb2RlbGFkbyBNb2xlY3VsYXIgeSBkaXNlbm8gZGUgZmFybWFjb3Mg
ZGUgbGEgRXNjdWVsYSBTdXBlcmlvciBkZSBNZWRpY2luYSwgSW5zdGl0dXRvIFBvbGl0ZWNuaWNv
IE5hY2lvbmFsLCBNZXhpY28gQ2l0eSwgTWV4aWNvLiYjeEQ7RGVwYXJ0YW1lbnRvIGRlIENpZW5j
aWFzIE5hdHVyYWxlcywgVW5pdmVyc2lkYWQgQXV0b25vbWEgTWV0cm9wb2xpdGFuYSBVbmlkYWQg
Q3VhamltYWxwYSwgTWV4aWNvIENpdHksIE1leGljby4mI3hEO0ludmVzdGlnYWNpb24gQmlvbWVk
aWNhIHkgVHJhc2xhY2lvbmFsLCBMYWJvcmF0b3JpbyBkZSBNZWRpY2luYSBHZW5vbWljYSwgSG9z
cGl0YWwgMSBkZWdyZWVzIGRlIE9jdHVicmUsIElTU1NURSwgTWV4aWNvIENpdHksIE1leGljby4m
I3hEO0xhYm9yYXRvcmlvIGRlIGlubXVub2hpc3RvcXVpbWljYSwgSW5zdGl0dXRvIE5hY2lvbmFs
IGRlIFBlZGlhdHJpYSwgTWV4aWNvIENpdHksIE1leGljby4mI3hEO0RlcGFydGFtZW50byBkZSBC
aW9tZWRpY2luYSBNb2xlY3VsYXIsIENlbnRybyBkZSBJbnZlc3RpZ2FjaW9uIHkgZGUgRXN0dWRp
b3MgQXZhbnphZG9zIGRlbCBJbnN0aXR1dG8gUG9saXRlY25pY28gTmFjaW9uYWwgKENJTlZFU1RB
Vi1JUE4pLCBBdi4gSS5QLk4sIDI1MDgsIE1leGljbyBDaXR5LCBNZXhpY28uIG1hdmFyZ2FzQGNp
bnZlc3Rhdi5teC48L2F1dGgtYWRkcmVzcz48dGl0bGVzPjx0aXRsZT5UaGUgc21hbGwgb3JnYW5p
YyBtb2xlY3VsZSBDMTkgYmluZHMgYW5kIHN0cmVuZ3RoZW5zIHRoZSBLUkFTNGItUERFZGVsdGEg
Y29tcGxleCBhbmQgaW5oaWJpdHMgZ3Jvd3RoIG9mIGNvbG9yZWN0YWwgY2FuY2VyIGNlbGxzIGlu
IHZpdHJvIGFuZCBpbiB2aXZvPC90aXRsZT48c2Vjb25kYXJ5LXRpdGxlPkJNQyBDYW5jZXI8L3Nl
Y29uZGFyeS10aXRsZT48L3RpdGxlcz48cGVyaW9kaWNhbD48ZnVsbC10aXRsZT5CTUMgQ2FuY2Vy
PC9mdWxsLXRpdGxlPjwvcGVyaW9kaWNhbD48cGFnZXM+MTA1NjwvcGFnZXM+PHZvbHVtZT4xODwv
dm9sdW1lPjxudW1iZXI+MTwvbnVtYmVyPjxrZXl3b3Jkcz48a2V5d29yZD5BbmltYWxzPC9rZXl3
b3JkPjxrZXl3b3JkPkFudGluZW9wbGFzdGljIEFnZW50cy8qY2hlbWlzdHJ5LypwaGFybWFjb2xv
Z3k8L2tleXdvcmQ+PGtleXdvcmQ+QXBvcHRvc2lzL2RydWcgZWZmZWN0czwva2V5d29yZD48a2V5
d29yZD5DZWxsIExpbmUsIFR1bW9yPC9rZXl3b3JkPjxrZXl3b3JkPkNlbGwgUHJvbGlmZXJhdGlv
bi9kcnVnIGVmZmVjdHM8L2tleXdvcmQ+PGtleXdvcmQ+Q2VsbCBTdXJ2aXZhbC9kcnVnIGVmZmVj
dHM8L2tleXdvcmQ+PGtleXdvcmQ+Q29sb3JlY3RhbCBOZW9wbGFzbXM8L2tleXdvcmQ+PGtleXdv
cmQ+Q3ljbGljIE51Y2xlb3RpZGUgUGhvc3Bob2RpZXN0ZXJhc2VzLCBUeXBlIDYvY2hlbWlzdHJ5
LyptZXRhYm9saXNtPC9rZXl3b3JkPjxrZXl3b3JkPkRpc2Vhc2UgTW9kZWxzLCBBbmltYWw8L2tl
eXdvcmQ+PGtleXdvcmQ+RXh0cmFjZWxsdWxhciBTaWduYWwtUmVndWxhdGVkIE1BUCBLaW5hc2Vz
L21ldGFib2xpc208L2tleXdvcmQ+PGtleXdvcmQ+SHVtYW5zPC9rZXl3b3JkPjxrZXl3b3JkPk1p
Y2U8L2tleXdvcmQ+PGtleXdvcmQ+TW9kZWxzLCBNb2xlY3VsYXI8L2tleXdvcmQ+PGtleXdvcmQ+
TW9sZWN1bGFyIENvbmZvcm1hdGlvbjwva2V5d29yZD48a2V5d29yZD5QaG9zcGhvcnlsYXRpb248
L2tleXdvcmQ+PGtleXdvcmQ+UHJvdGVpbiBCaW5kaW5nPC9rZXl3b3JkPjxrZXl3b3JkPlByb3Rv
LU9uY29nZW5lIFByb3RlaW5zIGMtYWt0L21ldGFib2xpc208L2tleXdvcmQ+PGtleXdvcmQ+UHJv
dG8tT25jb2dlbmUgUHJvdGVpbnMgcDIxKHJhcykvY2hlbWlzdHJ5LyptZXRhYm9saXNtPC9rZXl3
b3JkPjxrZXl3b3JkPlNpZ25hbCBUcmFuc2R1Y3Rpb248L2tleXdvcmQ+PGtleXdvcmQ+U3RydWN0
dXJlLUFjdGl2aXR5IFJlbGF0aW9uc2hpcDwva2V5d29yZD48a2V5d29yZD5UdW1vciBCdXJkZW4v
ZHJ1ZyBlZmZlY3RzPC9rZXl3b3JkPjxrZXl3b3JkPlhlbm9ncmFmdCBNb2RlbCBBbnRpdHVtb3Ig
QXNzYXlzPC9rZXl3b3JkPjxrZXl3b3JkPkFrdDwva2V5d29yZD48a2V5d29yZD5BcG9wdG9zaXM8
L2tleXdvcmQ+PGtleXdvcmQ+Q29sb3JlY3RhbCBjYW5jZXI8L2tleXdvcmQ+PGtleXdvcmQ+RXJr
PC9rZXl3b3JkPjxrZXl3b3JkPktSQVM0Yjwva2V5d29yZD48a2V5d29yZD5QREVkZWx0YTwva2V5
d29yZD48L2tleXdvcmRzPjxkYXRlcz48eWVhcj4yMDE4PC95ZWFyPjxwdWItZGF0ZXM+PGRhdGU+
Tm92IDE8L2RhdGU+PC9wdWItZGF0ZXM+PC9kYXRlcz48aXNibj4xNDcxLTI0MDcgKEVsZWN0cm9u
aWMpJiN4RDsxNDcxLTI0MDcgKExpbmtpbmcpPC9pc2JuPjxhY2Nlc3Npb24tbnVtPjMwMzgyOTA4
PC9hY2Nlc3Npb24tbnVtPjx1cmxzPjxyZWxhdGVkLXVybHM+PHVybD5odHRwczovL3d3dy5uY2Jp
Lm5sbS5uaWguZ292L3B1Ym1lZC8zMDM4MjkwODwvdXJsPjwvcmVsYXRlZC11cmxzPjwvdXJscz48
Y3VzdG9tMj5QTUM2MjExNDY2PC9jdXN0b20yPjxlbGVjdHJvbmljLXJlc291cmNlLW51bT4xMC4x
MTg2L3MxMjg4NS0wMTgtNDk2OC0zPC9lbGVjdHJvbmljLXJlc291cmNlLW51bT48L3JlY29yZD48
L0NpdGU+PC9FbmROb3RlPgB=
</w:fldData>
        </w:fldChar>
      </w:r>
      <w:r w:rsidR="00E06514" w:rsidRPr="00400EA7">
        <w:rPr>
          <w:rStyle w:val="Ninguno"/>
          <w:rFonts w:ascii="Arial" w:hAnsi="Arial" w:cs="Arial"/>
          <w:color w:val="000000" w:themeColor="text1"/>
        </w:rPr>
        <w:instrText xml:space="preserve"> ADDIN EN.CITE.DATA </w:instrText>
      </w:r>
      <w:r w:rsidR="00E06514" w:rsidRPr="00400EA7">
        <w:rPr>
          <w:rStyle w:val="Ninguno"/>
          <w:rFonts w:ascii="Arial" w:hAnsi="Arial" w:cs="Arial"/>
          <w:color w:val="000000" w:themeColor="text1"/>
        </w:rPr>
      </w:r>
      <w:r w:rsidR="00E06514" w:rsidRPr="00400EA7">
        <w:rPr>
          <w:rStyle w:val="Ninguno"/>
          <w:rFonts w:ascii="Arial" w:hAnsi="Arial" w:cs="Arial"/>
          <w:color w:val="000000" w:themeColor="text1"/>
        </w:rPr>
        <w:fldChar w:fldCharType="end"/>
      </w:r>
      <w:r w:rsidR="00525392" w:rsidRPr="00400EA7">
        <w:rPr>
          <w:rStyle w:val="Ninguno"/>
          <w:rFonts w:ascii="Arial" w:hAnsi="Arial" w:cs="Arial"/>
          <w:color w:val="000000" w:themeColor="text1"/>
        </w:rPr>
      </w:r>
      <w:r w:rsidR="00525392" w:rsidRPr="00400EA7">
        <w:rPr>
          <w:rStyle w:val="Ninguno"/>
          <w:rFonts w:ascii="Arial" w:hAnsi="Arial" w:cs="Arial"/>
          <w:color w:val="000000" w:themeColor="text1"/>
        </w:rPr>
        <w:fldChar w:fldCharType="separate"/>
      </w:r>
      <w:r w:rsidR="00E06514" w:rsidRPr="00400EA7">
        <w:rPr>
          <w:rStyle w:val="Ninguno"/>
          <w:rFonts w:ascii="Arial" w:hAnsi="Arial" w:cs="Arial"/>
          <w:noProof/>
          <w:color w:val="000000" w:themeColor="text1"/>
        </w:rPr>
        <w:t>(</w:t>
      </w:r>
      <w:hyperlink w:anchor="_ENREF_1" w:tooltip="Cruz-Nova, 2018 #12" w:history="1">
        <w:r w:rsidR="00E06514" w:rsidRPr="00400EA7">
          <w:rPr>
            <w:rStyle w:val="Ninguno"/>
            <w:rFonts w:ascii="Arial" w:hAnsi="Arial" w:cs="Arial"/>
            <w:noProof/>
            <w:color w:val="000000" w:themeColor="text1"/>
          </w:rPr>
          <w:t>1</w:t>
        </w:r>
      </w:hyperlink>
      <w:r w:rsidR="00E06514" w:rsidRPr="00400EA7">
        <w:rPr>
          <w:rStyle w:val="Ninguno"/>
          <w:rFonts w:ascii="Arial" w:hAnsi="Arial" w:cs="Arial"/>
          <w:noProof/>
          <w:color w:val="000000" w:themeColor="text1"/>
        </w:rPr>
        <w:t>)</w:t>
      </w:r>
      <w:r w:rsidR="00525392" w:rsidRPr="00400EA7">
        <w:rPr>
          <w:rStyle w:val="Ninguno"/>
          <w:rFonts w:ascii="Arial" w:hAnsi="Arial" w:cs="Arial"/>
          <w:color w:val="000000" w:themeColor="text1"/>
        </w:rPr>
        <w:fldChar w:fldCharType="end"/>
      </w:r>
      <w:r w:rsidRPr="00400EA7">
        <w:rPr>
          <w:rStyle w:val="Ninguno"/>
          <w:rFonts w:ascii="Arial" w:hAnsi="Arial" w:cs="Arial"/>
          <w:color w:val="000000" w:themeColor="text1"/>
        </w:rPr>
        <w:t>. The antibodies used were: H2A.Z (Cell signaling, 2718) at 1:100 and CK7 (Dako, M7018) at 1:100 dilution. Slides were scored by two independent pathologists (RHG and BHP) in a blinded fashion considering the percentage of H2A.Z positive neoplastic tissue and signal intensity (1, low intensity; 2, medium-low intensity; 3, medium-high intensity; and 4, high intensity</w:t>
      </w:r>
      <w:r w:rsidR="00400EA7" w:rsidRPr="00400EA7">
        <w:rPr>
          <w:rStyle w:val="Ninguno"/>
          <w:rFonts w:ascii="Arial" w:hAnsi="Arial" w:cs="Arial"/>
          <w:color w:val="000000" w:themeColor="text1"/>
        </w:rPr>
        <w:t>)</w:t>
      </w:r>
      <w:r w:rsidRPr="00400EA7">
        <w:rPr>
          <w:rStyle w:val="Ninguno"/>
          <w:rFonts w:ascii="Arial" w:hAnsi="Arial" w:cs="Arial"/>
          <w:color w:val="000000" w:themeColor="text1"/>
        </w:rPr>
        <w:t>. Total H2A.Z levels were determined according to the following formula: IHC score = percentage of cells positive for H2A.Z x intensity of staining</w:t>
      </w:r>
      <w:r w:rsidR="00E06514" w:rsidRPr="00400EA7">
        <w:rPr>
          <w:rStyle w:val="Ninguno"/>
          <w:rFonts w:ascii="Arial" w:hAnsi="Arial" w:cs="Arial"/>
          <w:color w:val="000000" w:themeColor="text1"/>
        </w:rPr>
        <w:t xml:space="preserve"> </w:t>
      </w:r>
      <w:r w:rsidR="00525392" w:rsidRPr="00400EA7">
        <w:rPr>
          <w:rStyle w:val="Ninguno"/>
          <w:rFonts w:ascii="Arial" w:hAnsi="Arial" w:cs="Arial"/>
          <w:color w:val="000000" w:themeColor="text1"/>
        </w:rPr>
        <w:fldChar w:fldCharType="begin">
          <w:fldData xml:space="preserve">PEVuZE5vdGU+PENpdGU+PEF1dGhvcj5DZWRlcmJ5ZTwvQXV0aG9yPjxZZWFyPjIwMTY8L1llYXI+
PFJlY051bT45MDwvUmVjTnVtPjxEaXNwbGF5VGV4dD4oMik8L0Rpc3BsYXlUZXh0PjxyZWNvcmQ+
PHJlYy1udW1iZXI+OTA8L3JlYy1udW1iZXI+PGZvcmVpZ24ta2V5cz48a2V5IGFwcD0iRU4iIGRi
LWlkPSIwczUyc3ZldDJ3cDVmMGV0NXRwdmU5eDFwYXM1c3Jkcnc1dDkiIHRpbWVzdGFtcD0iMTU4
MjY3ODYwOCI+OTA8L2tleT48L2ZvcmVpZ24ta2V5cz48cmVmLXR5cGUgbmFtZT0iSm91cm5hbCBB
cnRpY2xlIj4xNzwvcmVmLXR5cGU+PGNvbnRyaWJ1dG9ycz48YXV0aG9ycz48YXV0aG9yPkNlZGVy
YnllLCBDLiBOLjwvYXV0aG9yPjxhdXRob3I+UGFsc2hvZiwgSi4gQS48L2F1dGhvcj48YXV0aG9y
PkhhbnNlbiwgVC4gUC48L2F1dGhvcj48YXV0aG9yPkR1dW4tSGVucmlrc2VuLCBBLiBLLjwvYXV0
aG9yPjxhdXRob3I+TGlubmVtYW5uLCBELjwvYXV0aG9yPjxhdXRob3I+U3RlbnZhbmcsIEouPC9h
dXRob3I+PGF1dGhvcj5OaWVsc2VuLCBELiBMLjwvYXV0aG9yPjxhdXRob3I+QnJ1bm5lciwgTi48
L2F1dGhvcj48YXV0aG9yPlZpdWZmLCBCLiBNLjwvYXV0aG9yPjwvYXV0aG9ycz48L2NvbnRyaWJ1
dG9ycz48YXV0aC1hZGRyZXNzPkZhY3VsdHkgb2YgSGVhbHRoIGFuZCBNZWRpY2FsIFNjaWVuY2Vz
LCBEZXBhcnRtZW50IG9mIFZldGVyaW5hcnkgRGlzZWFzZSBCaW9sb2d5LCBTZWN0aW9uIGZvciBN
b2xlY3VsYXIgRGlzZWFzZSBCaW9sb2d5LCBVbml2ZXJzaXR5IG9mIENvcGVuaGFnZW4sIFN0cmFu
ZGJvdWxldmFyZGVuIDQ5LCBESy0gMjEwMCBDb3BlbmhhZ2VuIE8sIERlbm1hcmsuJiN4RDtEZXBh
cnRtZW50IG9mIE9uY29sb2d5LCBIZXJsZXYgYW5kIEdlbnRvZnRlIEhvc3BpdGFsLCBVbml2ZXJz
aXR5IG9mIENvcGVuaGFnZW4sIEhlcmxldiBSaW5ndmVqIDc1LCBESy0yNzMwIEhlcmxldiwgRGVu
bWFyay4mI3hEO0RlcGFydG1lbnQgb2YgUGF0aG9sb2d5LCBIdmlkb3ZyZSBIb3NwaXRhbCwgS2V0
dGVnYWFyZCBBbGxlIDMwLCBESy0gMjY1MCBIdmlkb3ZyZSwgRGVubWFyay4mI3hEO0RhbmlzaCBD
YW5jZXIgU29jaWV0eSwgU3RyYW5kYm91bGV2YXJkZW4gNDksIERLLSAyMTAwIENvcGVuaGFnZW4g
TywgRGVubWFyay4mI3hEO0RlcGFydG1lbnQgb2YgUGF0aG9sb2d5LCBIZXJsZXYgYW5kIEdlbnRv
ZnRlIEhvc3BpdGFsLCBVbml2ZXJzaXR5IG9mIENvcGVuaGFnZW4sIEhlcmxldiBSaW5ndmVqIDc1
LCBESy0yNzMwIEhlcmxldiwgRGVubWFyay48L2F1dGgtYWRkcmVzcz48dGl0bGVzPjx0aXRsZT5B
bnRpYm9keSB2YWxpZGF0aW9uIGFuZCBzY29yaW5nIGd1aWRlbGluZXMgZm9yIEFCQ0cyIGltbXVu
b2hpc3RvY2hlbWljYWwgc3RhaW5pbmcgaW4gZm9ybWFsaW4tZml4ZWQgcGFyYWZmaW4tZW1iZWRk
ZWQgY29sb24gY2FuY2VyIHRpc3N1ZTwvdGl0bGU+PHNlY29uZGFyeS10aXRsZT5TY2kgUmVwPC9z
ZWNvbmRhcnktdGl0bGU+PGFsdC10aXRsZT5TY2llbnRpZmljIHJlcG9ydHM8L2FsdC10aXRsZT48
L3RpdGxlcz48cGVyaW9kaWNhbD48ZnVsbC10aXRsZT5TY2kgUmVwPC9mdWxsLXRpdGxlPjwvcGVy
aW9kaWNhbD48cGFnZXM+MjY5OTc8L3BhZ2VzPjx2b2x1bWU+Njwvdm9sdW1lPjxrZXl3b3Jkcz48
a2V5d29yZD5BVFAgQmluZGluZyBDYXNzZXR0ZSBUcmFuc3BvcnRlciwgU3ViZmFtaWx5IEcsIE1l
bWJlciAyL2ltbXVub2xvZ3kvKm1ldGFib2xpc208L2tleXdvcmQ+PGtleXdvcmQ+QW50aWJvZGll
cywgTW9ub2Nsb25hbCwgTXVyaW5lLURlcml2ZWQvKmNoZW1pc3RyeS9pbW11bm9sb2d5PC9rZXl3
b3JkPjxrZXl3b3JkPkFudGlib2R5IFNwZWNpZmljaXR5PC9rZXl3b3JkPjxrZXl3b3JkPkJpb21h
cmtlcnMsIFR1bW9yL2ltbXVub2xvZ3kvKm1ldGFib2xpc208L2tleXdvcmQ+PGtleXdvcmQ+Q2Vs
bCBMaW5lLCBUdW1vcjwva2V5d29yZD48a2V5d29yZD5Db2xvbmljIE5lb3BsYXNtcy9kaWFnbm9z
aXMvKm1ldGFib2xpc208L2tleXdvcmQ+PGtleXdvcmQ+Q3Jvc3MgUmVhY3Rpb25zPC9rZXl3b3Jk
PjxrZXl3b3JkPkRvd24tUmVndWxhdGlvbjwva2V5d29yZD48a2V5d29yZD5GaXhhdGl2ZXMvY2hl
bWlzdHJ5PC9rZXl3b3JkPjxrZXl3b3JkPkZvcm1hbGRlaHlkZS9jaGVtaXN0cnk8L2tleXdvcmQ+
PGtleXdvcmQ+SHVtYW5zPC9rZXl3b3JkPjxrZXl3b3JkPkltbXVub2hpc3RvY2hlbWlzdHJ5PC9r
ZXl3b3JkPjxrZXl3b3JkPk5lb3BsYXNtIFByb3RlaW5zL2ltbXVub2xvZ3kvKm1ldGFib2xpc208
L2tleXdvcmQ+PGtleXdvcmQ+UGFyYWZmaW4gRW1iZWRkaW5nPC9rZXl3b3JkPjxrZXl3b3JkPlJO
QSBJbnRlcmZlcmVuY2U8L2tleXdvcmQ+PGtleXdvcmQ+Uk5BLCBTbWFsbCBJbnRlcmZlcmluZy9n
ZW5ldGljczwva2V5d29yZD48a2V5d29yZD5UaXNzdWUgRml4YXRpb248L2tleXdvcmQ+PC9rZXl3
b3Jkcz48ZGF0ZXM+PHllYXI+MjAxNjwveWVhcj48cHViLWRhdGVzPjxkYXRlPkp1biAzPC9kYXRl
PjwvcHViLWRhdGVzPjwvZGF0ZXM+PGlzYm4+MjA0NS0yMzIyIChFbGVjdHJvbmljKSYjeEQ7MjA0
NS0yMzIyIChMaW5raW5nKTwvaXNibj48YWNjZXNzaW9uLW51bT4yNzI1NzE0MTwvYWNjZXNzaW9u
LW51bT48dXJscz48cmVsYXRlZC11cmxzPjx1cmw+aHR0cDovL3d3dy5uY2JpLm5sbS5uaWguZ292
L3B1Ym1lZC8yNzI1NzE0MTwvdXJsPjwvcmVsYXRlZC11cmxzPjwvdXJscz48Y3VzdG9tMj40ODkx
Njk1PC9jdXN0b20yPjxlbGVjdHJvbmljLXJlc291cmNlLW51bT4xMC4xMDM4L3NyZXAyNjk5Nzwv
ZWxlY3Ryb25pYy1yZXNvdXJjZS1udW0+PC9yZWNvcmQ+PC9DaXRlPjwvRW5kTm90ZT4A
</w:fldData>
        </w:fldChar>
      </w:r>
      <w:r w:rsidR="00E06514" w:rsidRPr="00400EA7">
        <w:rPr>
          <w:rStyle w:val="Ninguno"/>
          <w:rFonts w:ascii="Arial" w:hAnsi="Arial" w:cs="Arial"/>
          <w:color w:val="000000" w:themeColor="text1"/>
        </w:rPr>
        <w:instrText xml:space="preserve"> ADDIN EN.CITE </w:instrText>
      </w:r>
      <w:r w:rsidR="00E06514" w:rsidRPr="00400EA7">
        <w:rPr>
          <w:rStyle w:val="Ninguno"/>
          <w:rFonts w:ascii="Arial" w:hAnsi="Arial" w:cs="Arial"/>
          <w:color w:val="000000" w:themeColor="text1"/>
        </w:rPr>
        <w:fldChar w:fldCharType="begin">
          <w:fldData xml:space="preserve">PEVuZE5vdGU+PENpdGU+PEF1dGhvcj5DZWRlcmJ5ZTwvQXV0aG9yPjxZZWFyPjIwMTY8L1llYXI+
PFJlY051bT45MDwvUmVjTnVtPjxEaXNwbGF5VGV4dD4oMik8L0Rpc3BsYXlUZXh0PjxyZWNvcmQ+
PHJlYy1udW1iZXI+OTA8L3JlYy1udW1iZXI+PGZvcmVpZ24ta2V5cz48a2V5IGFwcD0iRU4iIGRi
LWlkPSIwczUyc3ZldDJ3cDVmMGV0NXRwdmU5eDFwYXM1c3Jkcnc1dDkiIHRpbWVzdGFtcD0iMTU4
MjY3ODYwOCI+OTA8L2tleT48L2ZvcmVpZ24ta2V5cz48cmVmLXR5cGUgbmFtZT0iSm91cm5hbCBB
cnRpY2xlIj4xNzwvcmVmLXR5cGU+PGNvbnRyaWJ1dG9ycz48YXV0aG9ycz48YXV0aG9yPkNlZGVy
YnllLCBDLiBOLjwvYXV0aG9yPjxhdXRob3I+UGFsc2hvZiwgSi4gQS48L2F1dGhvcj48YXV0aG9y
PkhhbnNlbiwgVC4gUC48L2F1dGhvcj48YXV0aG9yPkR1dW4tSGVucmlrc2VuLCBBLiBLLjwvYXV0
aG9yPjxhdXRob3I+TGlubmVtYW5uLCBELjwvYXV0aG9yPjxhdXRob3I+U3RlbnZhbmcsIEouPC9h
dXRob3I+PGF1dGhvcj5OaWVsc2VuLCBELiBMLjwvYXV0aG9yPjxhdXRob3I+QnJ1bm5lciwgTi48
L2F1dGhvcj48YXV0aG9yPlZpdWZmLCBCLiBNLjwvYXV0aG9yPjwvYXV0aG9ycz48L2NvbnRyaWJ1
dG9ycz48YXV0aC1hZGRyZXNzPkZhY3VsdHkgb2YgSGVhbHRoIGFuZCBNZWRpY2FsIFNjaWVuY2Vz
LCBEZXBhcnRtZW50IG9mIFZldGVyaW5hcnkgRGlzZWFzZSBCaW9sb2d5LCBTZWN0aW9uIGZvciBN
b2xlY3VsYXIgRGlzZWFzZSBCaW9sb2d5LCBVbml2ZXJzaXR5IG9mIENvcGVuaGFnZW4sIFN0cmFu
ZGJvdWxldmFyZGVuIDQ5LCBESy0gMjEwMCBDb3BlbmhhZ2VuIE8sIERlbm1hcmsuJiN4RDtEZXBh
cnRtZW50IG9mIE9uY29sb2d5LCBIZXJsZXYgYW5kIEdlbnRvZnRlIEhvc3BpdGFsLCBVbml2ZXJz
aXR5IG9mIENvcGVuaGFnZW4sIEhlcmxldiBSaW5ndmVqIDc1LCBESy0yNzMwIEhlcmxldiwgRGVu
bWFyay4mI3hEO0RlcGFydG1lbnQgb2YgUGF0aG9sb2d5LCBIdmlkb3ZyZSBIb3NwaXRhbCwgS2V0
dGVnYWFyZCBBbGxlIDMwLCBESy0gMjY1MCBIdmlkb3ZyZSwgRGVubWFyay4mI3hEO0RhbmlzaCBD
YW5jZXIgU29jaWV0eSwgU3RyYW5kYm91bGV2YXJkZW4gNDksIERLLSAyMTAwIENvcGVuaGFnZW4g
TywgRGVubWFyay4mI3hEO0RlcGFydG1lbnQgb2YgUGF0aG9sb2d5LCBIZXJsZXYgYW5kIEdlbnRv
ZnRlIEhvc3BpdGFsLCBVbml2ZXJzaXR5IG9mIENvcGVuaGFnZW4sIEhlcmxldiBSaW5ndmVqIDc1
LCBESy0yNzMwIEhlcmxldiwgRGVubWFyay48L2F1dGgtYWRkcmVzcz48dGl0bGVzPjx0aXRsZT5B
bnRpYm9keSB2YWxpZGF0aW9uIGFuZCBzY29yaW5nIGd1aWRlbGluZXMgZm9yIEFCQ0cyIGltbXVu
b2hpc3RvY2hlbWljYWwgc3RhaW5pbmcgaW4gZm9ybWFsaW4tZml4ZWQgcGFyYWZmaW4tZW1iZWRk
ZWQgY29sb24gY2FuY2VyIHRpc3N1ZTwvdGl0bGU+PHNlY29uZGFyeS10aXRsZT5TY2kgUmVwPC9z
ZWNvbmRhcnktdGl0bGU+PGFsdC10aXRsZT5TY2llbnRpZmljIHJlcG9ydHM8L2FsdC10aXRsZT48
L3RpdGxlcz48cGVyaW9kaWNhbD48ZnVsbC10aXRsZT5TY2kgUmVwPC9mdWxsLXRpdGxlPjwvcGVy
aW9kaWNhbD48cGFnZXM+MjY5OTc8L3BhZ2VzPjx2b2x1bWU+Njwvdm9sdW1lPjxrZXl3b3Jkcz48
a2V5d29yZD5BVFAgQmluZGluZyBDYXNzZXR0ZSBUcmFuc3BvcnRlciwgU3ViZmFtaWx5IEcsIE1l
bWJlciAyL2ltbXVub2xvZ3kvKm1ldGFib2xpc208L2tleXdvcmQ+PGtleXdvcmQ+QW50aWJvZGll
cywgTW9ub2Nsb25hbCwgTXVyaW5lLURlcml2ZWQvKmNoZW1pc3RyeS9pbW11bm9sb2d5PC9rZXl3
b3JkPjxrZXl3b3JkPkFudGlib2R5IFNwZWNpZmljaXR5PC9rZXl3b3JkPjxrZXl3b3JkPkJpb21h
cmtlcnMsIFR1bW9yL2ltbXVub2xvZ3kvKm1ldGFib2xpc208L2tleXdvcmQ+PGtleXdvcmQ+Q2Vs
bCBMaW5lLCBUdW1vcjwva2V5d29yZD48a2V5d29yZD5Db2xvbmljIE5lb3BsYXNtcy9kaWFnbm9z
aXMvKm1ldGFib2xpc208L2tleXdvcmQ+PGtleXdvcmQ+Q3Jvc3MgUmVhY3Rpb25zPC9rZXl3b3Jk
PjxrZXl3b3JkPkRvd24tUmVndWxhdGlvbjwva2V5d29yZD48a2V5d29yZD5GaXhhdGl2ZXMvY2hl
bWlzdHJ5PC9rZXl3b3JkPjxrZXl3b3JkPkZvcm1hbGRlaHlkZS9jaGVtaXN0cnk8L2tleXdvcmQ+
PGtleXdvcmQ+SHVtYW5zPC9rZXl3b3JkPjxrZXl3b3JkPkltbXVub2hpc3RvY2hlbWlzdHJ5PC9r
ZXl3b3JkPjxrZXl3b3JkPk5lb3BsYXNtIFByb3RlaW5zL2ltbXVub2xvZ3kvKm1ldGFib2xpc208
L2tleXdvcmQ+PGtleXdvcmQ+UGFyYWZmaW4gRW1iZWRkaW5nPC9rZXl3b3JkPjxrZXl3b3JkPlJO
QSBJbnRlcmZlcmVuY2U8L2tleXdvcmQ+PGtleXdvcmQ+Uk5BLCBTbWFsbCBJbnRlcmZlcmluZy9n
ZW5ldGljczwva2V5d29yZD48a2V5d29yZD5UaXNzdWUgRml4YXRpb248L2tleXdvcmQ+PC9rZXl3
b3Jkcz48ZGF0ZXM+PHllYXI+MjAxNjwveWVhcj48cHViLWRhdGVzPjxkYXRlPkp1biAzPC9kYXRl
PjwvcHViLWRhdGVzPjwvZGF0ZXM+PGlzYm4+MjA0NS0yMzIyIChFbGVjdHJvbmljKSYjeEQ7MjA0
NS0yMzIyIChMaW5raW5nKTwvaXNibj48YWNjZXNzaW9uLW51bT4yNzI1NzE0MTwvYWNjZXNzaW9u
LW51bT48dXJscz48cmVsYXRlZC11cmxzPjx1cmw+aHR0cDovL3d3dy5uY2JpLm5sbS5uaWguZ292
L3B1Ym1lZC8yNzI1NzE0MTwvdXJsPjwvcmVsYXRlZC11cmxzPjwvdXJscz48Y3VzdG9tMj40ODkx
Njk1PC9jdXN0b20yPjxlbGVjdHJvbmljLXJlc291cmNlLW51bT4xMC4xMDM4L3NyZXAyNjk5Nzwv
ZWxlY3Ryb25pYy1yZXNvdXJjZS1udW0+PC9yZWNvcmQ+PC9DaXRlPjwvRW5kTm90ZT4A
</w:fldData>
        </w:fldChar>
      </w:r>
      <w:r w:rsidR="00E06514" w:rsidRPr="00400EA7">
        <w:rPr>
          <w:rStyle w:val="Ninguno"/>
          <w:rFonts w:ascii="Arial" w:hAnsi="Arial" w:cs="Arial"/>
          <w:color w:val="000000" w:themeColor="text1"/>
        </w:rPr>
        <w:instrText xml:space="preserve"> ADDIN EN.CITE.DATA </w:instrText>
      </w:r>
      <w:r w:rsidR="00E06514" w:rsidRPr="00400EA7">
        <w:rPr>
          <w:rStyle w:val="Ninguno"/>
          <w:rFonts w:ascii="Arial" w:hAnsi="Arial" w:cs="Arial"/>
          <w:color w:val="000000" w:themeColor="text1"/>
        </w:rPr>
      </w:r>
      <w:r w:rsidR="00E06514" w:rsidRPr="00400EA7">
        <w:rPr>
          <w:rStyle w:val="Ninguno"/>
          <w:rFonts w:ascii="Arial" w:hAnsi="Arial" w:cs="Arial"/>
          <w:color w:val="000000" w:themeColor="text1"/>
        </w:rPr>
        <w:fldChar w:fldCharType="end"/>
      </w:r>
      <w:r w:rsidR="00525392" w:rsidRPr="00400EA7">
        <w:rPr>
          <w:rStyle w:val="Ninguno"/>
          <w:rFonts w:ascii="Arial" w:hAnsi="Arial" w:cs="Arial"/>
          <w:color w:val="000000" w:themeColor="text1"/>
        </w:rPr>
      </w:r>
      <w:r w:rsidR="00525392" w:rsidRPr="00400EA7">
        <w:rPr>
          <w:rStyle w:val="Ninguno"/>
          <w:rFonts w:ascii="Arial" w:hAnsi="Arial" w:cs="Arial"/>
          <w:color w:val="000000" w:themeColor="text1"/>
        </w:rPr>
        <w:fldChar w:fldCharType="separate"/>
      </w:r>
      <w:r w:rsidR="00E06514" w:rsidRPr="00400EA7">
        <w:rPr>
          <w:rStyle w:val="Ninguno"/>
          <w:rFonts w:ascii="Arial" w:hAnsi="Arial" w:cs="Arial"/>
          <w:noProof/>
          <w:color w:val="000000" w:themeColor="text1"/>
        </w:rPr>
        <w:t>(</w:t>
      </w:r>
      <w:hyperlink w:anchor="_ENREF_2" w:tooltip="Cederbye, 2016 #90" w:history="1">
        <w:r w:rsidR="00E06514" w:rsidRPr="00400EA7">
          <w:rPr>
            <w:rStyle w:val="Ninguno"/>
            <w:rFonts w:ascii="Arial" w:hAnsi="Arial" w:cs="Arial"/>
            <w:noProof/>
            <w:color w:val="000000" w:themeColor="text1"/>
          </w:rPr>
          <w:t>2</w:t>
        </w:r>
      </w:hyperlink>
      <w:r w:rsidR="00E06514" w:rsidRPr="00400EA7">
        <w:rPr>
          <w:rStyle w:val="Ninguno"/>
          <w:rFonts w:ascii="Arial" w:hAnsi="Arial" w:cs="Arial"/>
          <w:noProof/>
          <w:color w:val="000000" w:themeColor="text1"/>
        </w:rPr>
        <w:t>)</w:t>
      </w:r>
      <w:r w:rsidR="00525392" w:rsidRPr="00400EA7">
        <w:rPr>
          <w:rStyle w:val="Ninguno"/>
          <w:rFonts w:ascii="Arial" w:hAnsi="Arial" w:cs="Arial"/>
          <w:color w:val="000000" w:themeColor="text1"/>
        </w:rPr>
        <w:fldChar w:fldCharType="end"/>
      </w:r>
      <w:r w:rsidRPr="00400EA7">
        <w:rPr>
          <w:rStyle w:val="Ninguno"/>
          <w:rFonts w:ascii="Arial" w:hAnsi="Arial" w:cs="Arial"/>
          <w:color w:val="000000" w:themeColor="text1"/>
        </w:rPr>
        <w:t>. A total IHC score &lt;200 was considered low expression of H2A.Z and a total IHC score &gt; 200 was considered high expression of H2A.Z.</w:t>
      </w:r>
    </w:p>
    <w:p w14:paraId="18FD519A" w14:textId="77777777" w:rsidR="00B075D3" w:rsidRPr="00400EA7" w:rsidRDefault="00B075D3" w:rsidP="004C37EC">
      <w:pPr>
        <w:pStyle w:val="Cuerpo"/>
        <w:spacing w:after="0" w:line="480" w:lineRule="auto"/>
        <w:jc w:val="both"/>
        <w:rPr>
          <w:rStyle w:val="Ninguno"/>
          <w:rFonts w:ascii="Arial" w:hAnsi="Arial" w:cs="Arial"/>
          <w:color w:val="000000" w:themeColor="text1"/>
        </w:rPr>
      </w:pPr>
    </w:p>
    <w:p w14:paraId="49303638"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Protein extraction and western blot</w:t>
      </w:r>
    </w:p>
    <w:p w14:paraId="599CE1CD" w14:textId="77777777" w:rsidR="00B075D3" w:rsidRPr="00400EA7" w:rsidRDefault="00B075D3" w:rsidP="004C37EC">
      <w:pPr>
        <w:pStyle w:val="Cuerpo"/>
        <w:spacing w:after="0" w:line="480" w:lineRule="auto"/>
        <w:jc w:val="both"/>
        <w:rPr>
          <w:rStyle w:val="Ninguno"/>
          <w:rFonts w:ascii="Arial" w:hAnsi="Arial" w:cs="Arial"/>
          <w:color w:val="000000" w:themeColor="text1"/>
        </w:rPr>
      </w:pPr>
      <w:r w:rsidRPr="00400EA7">
        <w:rPr>
          <w:rStyle w:val="Ninguno"/>
          <w:rFonts w:ascii="Arial" w:hAnsi="Arial" w:cs="Arial"/>
          <w:color w:val="000000" w:themeColor="text1"/>
        </w:rPr>
        <w:t>To obtain total protein extracts, cells were lysed in Laemmli buffer (125 mM Tris pH 6.8, 2% SDS, 20% glycerol, 10% β-mercaptoethanol and 0.01% bromophenol blue) supplemented with Complete</w:t>
      </w:r>
      <w:r w:rsidRPr="00400EA7">
        <w:rPr>
          <w:rStyle w:val="Ninguno"/>
          <w:rFonts w:ascii="Arial" w:hAnsi="Arial" w:cs="Arial"/>
          <w:color w:val="000000" w:themeColor="text1"/>
          <w:vertAlign w:val="superscript"/>
        </w:rPr>
        <w:t>TM</w:t>
      </w:r>
      <w:r w:rsidRPr="00400EA7">
        <w:rPr>
          <w:rStyle w:val="Ninguno"/>
          <w:rFonts w:ascii="Arial" w:hAnsi="Arial" w:cs="Arial"/>
          <w:color w:val="000000" w:themeColor="text1"/>
        </w:rPr>
        <w:t xml:space="preserve"> protease inhibitor cocktail (Roche, 1187358000) and PhosSTOP™ (Roche, </w:t>
      </w:r>
      <w:r w:rsidRPr="00400EA7">
        <w:rPr>
          <w:rFonts w:ascii="Arial" w:hAnsi="Arial" w:cs="Arial"/>
          <w:color w:val="000000" w:themeColor="text1"/>
        </w:rPr>
        <w:t>1187358000</w:t>
      </w:r>
      <w:r w:rsidR="00D17388" w:rsidRPr="00400EA7">
        <w:rPr>
          <w:rStyle w:val="Ninguno"/>
          <w:rFonts w:ascii="Arial" w:hAnsi="Arial" w:cs="Arial"/>
          <w:color w:val="000000" w:themeColor="text1"/>
        </w:rPr>
        <w:t>).</w:t>
      </w:r>
      <w:r w:rsidRPr="00400EA7">
        <w:rPr>
          <w:rStyle w:val="Ninguno"/>
          <w:rFonts w:ascii="Arial" w:hAnsi="Arial" w:cs="Arial"/>
          <w:color w:val="000000" w:themeColor="text1"/>
        </w:rPr>
        <w:t xml:space="preserve"> The lysates were centrifuged at 14,000xg for 30 min at 4</w:t>
      </w:r>
      <w:r w:rsidRPr="00400EA7">
        <w:rPr>
          <w:rStyle w:val="Ninguno"/>
          <w:rFonts w:ascii="Arial" w:hAnsi="Arial" w:cs="Arial"/>
          <w:color w:val="000000" w:themeColor="text1"/>
          <w:lang w:val="it-IT"/>
        </w:rPr>
        <w:t>°</w:t>
      </w:r>
      <w:r w:rsidRPr="00400EA7">
        <w:rPr>
          <w:rStyle w:val="Ninguno"/>
          <w:rFonts w:ascii="Arial" w:hAnsi="Arial" w:cs="Arial"/>
          <w:color w:val="000000" w:themeColor="text1"/>
        </w:rPr>
        <w:t>C. Equal amounts (30 µg) of protein were separated by SDS-PAGE and transferred onto nitrocellulose membranes (GE Healthcare RPN303D). The membranes were blocked with fat-free milk in PBS-Tween 0.05% for 2 h at room temperature (RT) and incubated overnight with the corresponding primary antibodies (Table 4) at 4</w:t>
      </w:r>
      <w:r w:rsidRPr="00400EA7">
        <w:rPr>
          <w:rStyle w:val="Ninguno"/>
          <w:rFonts w:ascii="Arial" w:hAnsi="Arial" w:cs="Arial"/>
          <w:color w:val="000000" w:themeColor="text1"/>
          <w:lang w:val="it-IT"/>
        </w:rPr>
        <w:t>°</w:t>
      </w:r>
      <w:r w:rsidRPr="00400EA7">
        <w:rPr>
          <w:rStyle w:val="Ninguno"/>
          <w:rFonts w:ascii="Arial" w:hAnsi="Arial" w:cs="Arial"/>
          <w:color w:val="000000" w:themeColor="text1"/>
        </w:rPr>
        <w:t xml:space="preserve">C with constant gentle shaking. Next, membranes were washed three times with PBS-Tween 0.05% and incubated with the corresponding secondary antibodies (Table 4) at RT for 2 h. The membranes were analyzed using a ChemiDocTM MP System (BIO-RAD 1708280) using the Super Signal West Femto Maximum Sensitivity Substrate (Thermo Fisher 34095). </w:t>
      </w:r>
    </w:p>
    <w:p w14:paraId="728F5F0B"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lastRenderedPageBreak/>
        <w:t>RNA extraction and RT-qPCR</w:t>
      </w:r>
    </w:p>
    <w:p w14:paraId="013E2694" w14:textId="77777777" w:rsidR="00B075D3" w:rsidRPr="00400EA7" w:rsidRDefault="00B075D3" w:rsidP="004C37EC">
      <w:pPr>
        <w:pStyle w:val="Cuerpo"/>
        <w:spacing w:after="0" w:line="480" w:lineRule="auto"/>
        <w:jc w:val="both"/>
        <w:rPr>
          <w:rStyle w:val="Ninguno"/>
          <w:rFonts w:ascii="Arial" w:hAnsi="Arial" w:cs="Arial"/>
          <w:color w:val="000000" w:themeColor="text1"/>
        </w:rPr>
      </w:pPr>
      <w:r w:rsidRPr="00400EA7">
        <w:rPr>
          <w:rStyle w:val="Ninguno"/>
          <w:rFonts w:ascii="Arial" w:hAnsi="Arial" w:cs="Arial"/>
          <w:color w:val="000000" w:themeColor="text1"/>
        </w:rPr>
        <w:t>Total RNA was extracted using the TRIZ</w:t>
      </w:r>
      <w:r w:rsidR="00E06514" w:rsidRPr="00400EA7">
        <w:rPr>
          <w:rStyle w:val="Ninguno"/>
          <w:rFonts w:ascii="Arial" w:hAnsi="Arial" w:cs="Arial"/>
          <w:color w:val="000000" w:themeColor="text1"/>
        </w:rPr>
        <w:t xml:space="preserve">OL reagent </w:t>
      </w:r>
      <w:r w:rsidR="00525392" w:rsidRPr="00400EA7">
        <w:rPr>
          <w:rStyle w:val="Ninguno"/>
          <w:rFonts w:ascii="Arial" w:hAnsi="Arial" w:cs="Arial"/>
          <w:color w:val="000000" w:themeColor="text1"/>
        </w:rPr>
        <w:fldChar w:fldCharType="begin">
          <w:fldData xml:space="preserve">PEVuZE5vdGU+PENpdGU+PEF1dGhvcj5DaG9tY3p5bnNraTwvQXV0aG9yPjxZZWFyPjE5ODc8L1ll
YXI+PFJlY051bT4xMDwvUmVjTnVtPjxEaXNwbGF5VGV4dD4oMyk8L0Rpc3BsYXlUZXh0PjxyZWNv
cmQ+PHJlYy1udW1iZXI+MTA8L3JlYy1udW1iZXI+PGZvcmVpZ24ta2V5cz48a2V5IGFwcD0iRU4i
IGRiLWlkPSIwczUyc3ZldDJ3cDVmMGV0NXRwdmU5eDFwYXM1c3Jkcnc1dDkiIHRpbWVzdGFtcD0i
MTU1MjUxMDA1MCI+MTA8L2tleT48L2ZvcmVpZ24ta2V5cz48cmVmLXR5cGUgbmFtZT0iSm91cm5h
bCBBcnRpY2xlIj4xNzwvcmVmLXR5cGU+PGNvbnRyaWJ1dG9ycz48YXV0aG9ycz48YXV0aG9yPkNo
b21jenluc2tpLCBQLjwvYXV0aG9yPjxhdXRob3I+U2FjY2hpLCBOLjwvYXV0aG9yPjwvYXV0aG9y
cz48L2NvbnRyaWJ1dG9ycz48dGl0bGVzPjx0aXRsZT5TaW5nbGUtc3RlcCBtZXRob2Qgb2YgUk5B
IGlzb2xhdGlvbiBieSBhY2lkIGd1YW5pZGluaXVtIHRoaW9jeWFuYXRlLXBoZW5vbC1jaGxvcm9m
b3JtIGV4dHJhY3Rpb248L3RpdGxlPjxzZWNvbmRhcnktdGl0bGU+QW5hbCBCaW9jaGVtPC9zZWNv
bmRhcnktdGl0bGU+PC90aXRsZXM+PHBlcmlvZGljYWw+PGZ1bGwtdGl0bGU+QW5hbCBCaW9jaGVt
PC9mdWxsLXRpdGxlPjwvcGVyaW9kaWNhbD48cGFnZXM+MTU2LTk8L3BhZ2VzPjx2b2x1bWU+MTYy
PC92b2x1bWU+PG51bWJlcj4xPC9udW1iZXI+PGtleXdvcmRzPjxrZXl3b3JkPkFuaW1hbHM8L2tl
eXdvcmQ+PGtleXdvcmQ+Q2VsbCBMaW5lPC9rZXl3b3JkPjxrZXl3b3JkPkNobG9yb2Zvcm08L2tl
eXdvcmQ+PGtleXdvcmQ+R3VhbmlkaW5lPC9rZXl3b3JkPjxrZXl3b3JkPkd1YW5pZGluZXM8L2tl
eXdvcmQ+PGtleXdvcmQ+SHVtYW5zPC9rZXl3b3JkPjxrZXl3b3JkPkh5ZHJvZ2VuLUlvbiBDb25j
ZW50cmF0aW9uPC9rZXl3b3JkPjxrZXl3b3JkPk1hbW1hcnkgR2xhbmRzLCBBbmltYWwvYW5hbHlz
aXM8L2tleXdvcmQ+PGtleXdvcmQ+UGhlbm9sPC9rZXl3b3JkPjxrZXl3b3JkPlBoZW5vbHM8L2tl
eXdvcmQ+PGtleXdvcmQ+Uk5BLyppc29sYXRpb24gJmFtcDsgcHVyaWZpY2F0aW9uPC9rZXl3b3Jk
PjxrZXl3b3JkPlJhdHM8L2tleXdvcmQ+PGtleXdvcmQ+U29sdXRpb25zPC9rZXl3b3JkPjwva2V5
d29yZHM+PGRhdGVzPjx5ZWFyPjE5ODc8L3llYXI+PHB1Yi1kYXRlcz48ZGF0ZT5BcHI8L2RhdGU+
PC9wdWItZGF0ZXM+PC9kYXRlcz48aXNibj4wMDAzLTI2OTcgKFByaW50KSYjeEQ7MDAwMy0yNjk3
IChMaW5raW5nKTwvaXNibj48YWNjZXNzaW9uLW51bT4yNDQwMzM5PC9hY2Nlc3Npb24tbnVtPjx1
cmxzPjxyZWxhdGVkLXVybHM+PHVybD5odHRwczovL3d3dy5uY2JpLm5sbS5uaWguZ292L3B1Ym1l
ZC8yNDQwMzM5PC91cmw+PC9yZWxhdGVkLXVybHM+PC91cmxzPjxlbGVjdHJvbmljLXJlc291cmNl
LW51bT4xMC4xMDA2L2FiaW8uMTk4Ny45OTk5PC9lbGVjdHJvbmljLXJlc291cmNlLW51bT48L3Jl
Y29yZD48L0NpdGU+PENpdGU+PEF1dGhvcj5DaG9tY3p5bnNraTwvQXV0aG9yPjxZZWFyPjE5ODc8
L1llYXI+PFJlY051bT4xMDwvUmVjTnVtPjxyZWNvcmQ+PHJlYy1udW1iZXI+MTA8L3JlYy1udW1i
ZXI+PGZvcmVpZ24ta2V5cz48a2V5IGFwcD0iRU4iIGRiLWlkPSIwczUyc3ZldDJ3cDVmMGV0NXRw
dmU5eDFwYXM1c3Jkcnc1dDkiIHRpbWVzdGFtcD0iMTU1MjUxMDA1MCI+MTA8L2tleT48L2ZvcmVp
Z24ta2V5cz48cmVmLXR5cGUgbmFtZT0iSm91cm5hbCBBcnRpY2xlIj4xNzwvcmVmLXR5cGU+PGNv
bnRyaWJ1dG9ycz48YXV0aG9ycz48YXV0aG9yPkNob21jenluc2tpLCBQLjwvYXV0aG9yPjxhdXRo
b3I+U2FjY2hpLCBOLjwvYXV0aG9yPjwvYXV0aG9ycz48L2NvbnRyaWJ1dG9ycz48dGl0bGVzPjx0
aXRsZT5TaW5nbGUtc3RlcCBtZXRob2Qgb2YgUk5BIGlzb2xhdGlvbiBieSBhY2lkIGd1YW5pZGlu
aXVtIHRoaW9jeWFuYXRlLXBoZW5vbC1jaGxvcm9mb3JtIGV4dHJhY3Rpb248L3RpdGxlPjxzZWNv
bmRhcnktdGl0bGU+QW5hbCBCaW9jaGVtPC9zZWNvbmRhcnktdGl0bGU+PC90aXRsZXM+PHBlcmlv
ZGljYWw+PGZ1bGwtdGl0bGU+QW5hbCBCaW9jaGVtPC9mdWxsLXRpdGxlPjwvcGVyaW9kaWNhbD48
cGFnZXM+MTU2LTk8L3BhZ2VzPjx2b2x1bWU+MTYyPC92b2x1bWU+PG51bWJlcj4xPC9udW1iZXI+
PGtleXdvcmRzPjxrZXl3b3JkPkFuaW1hbHM8L2tleXdvcmQ+PGtleXdvcmQ+Q2VsbCBMaW5lPC9r
ZXl3b3JkPjxrZXl3b3JkPkNobG9yb2Zvcm08L2tleXdvcmQ+PGtleXdvcmQ+R3VhbmlkaW5lPC9r
ZXl3b3JkPjxrZXl3b3JkPkd1YW5pZGluZXM8L2tleXdvcmQ+PGtleXdvcmQ+SHVtYW5zPC9rZXl3
b3JkPjxrZXl3b3JkPkh5ZHJvZ2VuLUlvbiBDb25jZW50cmF0aW9uPC9rZXl3b3JkPjxrZXl3b3Jk
Pk1hbW1hcnkgR2xhbmRzLCBBbmltYWwvYW5hbHlzaXM8L2tleXdvcmQ+PGtleXdvcmQ+UGhlbm9s
PC9rZXl3b3JkPjxrZXl3b3JkPlBoZW5vbHM8L2tleXdvcmQ+PGtleXdvcmQ+Uk5BLyppc29sYXRp
b24gJmFtcDsgcHVyaWZpY2F0aW9uPC9rZXl3b3JkPjxrZXl3b3JkPlJhdHM8L2tleXdvcmQ+PGtl
eXdvcmQ+U29sdXRpb25zPC9rZXl3b3JkPjwva2V5d29yZHM+PGRhdGVzPjx5ZWFyPjE5ODc8L3ll
YXI+PHB1Yi1kYXRlcz48ZGF0ZT5BcHI8L2RhdGU+PC9wdWItZGF0ZXM+PC9kYXRlcz48aXNibj4w
MDAzLTI2OTcgKFByaW50KSYjeEQ7MDAwMy0yNjk3IChMaW5raW5nKTwvaXNibj48YWNjZXNzaW9u
LW51bT4yNDQwMzM5PC9hY2Nlc3Npb24tbnVtPjx1cmxzPjxyZWxhdGVkLXVybHM+PHVybD5odHRw
czovL3d3dy5uY2JpLm5sbS5uaWguZ292L3B1Ym1lZC8yNDQwMzM5PC91cmw+PC9yZWxhdGVkLXVy
bHM+PC91cmxzPjxlbGVjdHJvbmljLXJlc291cmNlLW51bT4xMC4xMDA2L2FiaW8uMTk4Ny45OTk5
PC9lbGVjdHJvbmljLXJlc291cmNlLW51bT48L3JlY29yZD48L0NpdGU+PENpdGU+PEF1dGhvcj5D
aG9tY3p5bnNraTwvQXV0aG9yPjxZZWFyPjE5ODc8L1llYXI+PFJlY051bT4xMDwvUmVjTnVtPjxy
ZWNvcmQ+PHJlYy1udW1iZXI+MTA8L3JlYy1udW1iZXI+PGZvcmVpZ24ta2V5cz48a2V5IGFwcD0i
RU4iIGRiLWlkPSIwczUyc3ZldDJ3cDVmMGV0NXRwdmU5eDFwYXM1c3Jkcnc1dDkiIHRpbWVzdGFt
cD0iMTU1MjUxMDA1MCI+MTA8L2tleT48L2ZvcmVpZ24ta2V5cz48cmVmLXR5cGUgbmFtZT0iSm91
cm5hbCBBcnRpY2xlIj4xNzwvcmVmLXR5cGU+PGNvbnRyaWJ1dG9ycz48YXV0aG9ycz48YXV0aG9y
PkNob21jenluc2tpLCBQLjwvYXV0aG9yPjxhdXRob3I+U2FjY2hpLCBOLjwvYXV0aG9yPjwvYXV0
aG9ycz48L2NvbnRyaWJ1dG9ycz48dGl0bGVzPjx0aXRsZT5TaW5nbGUtc3RlcCBtZXRob2Qgb2Yg
Uk5BIGlzb2xhdGlvbiBieSBhY2lkIGd1YW5pZGluaXVtIHRoaW9jeWFuYXRlLXBoZW5vbC1jaGxv
cm9mb3JtIGV4dHJhY3Rpb248L3RpdGxlPjxzZWNvbmRhcnktdGl0bGU+QW5hbCBCaW9jaGVtPC9z
ZWNvbmRhcnktdGl0bGU+PC90aXRsZXM+PHBlcmlvZGljYWw+PGZ1bGwtdGl0bGU+QW5hbCBCaW9j
aGVtPC9mdWxsLXRpdGxlPjwvcGVyaW9kaWNhbD48cGFnZXM+MTU2LTk8L3BhZ2VzPjx2b2x1bWU+
MTYyPC92b2x1bWU+PG51bWJlcj4xPC9udW1iZXI+PGtleXdvcmRzPjxrZXl3b3JkPkFuaW1hbHM8
L2tleXdvcmQ+PGtleXdvcmQ+Q2VsbCBMaW5lPC9rZXl3b3JkPjxrZXl3b3JkPkNobG9yb2Zvcm08
L2tleXdvcmQ+PGtleXdvcmQ+R3VhbmlkaW5lPC9rZXl3b3JkPjxrZXl3b3JkPkd1YW5pZGluZXM8
L2tleXdvcmQ+PGtleXdvcmQ+SHVtYW5zPC9rZXl3b3JkPjxrZXl3b3JkPkh5ZHJvZ2VuLUlvbiBD
b25jZW50cmF0aW9uPC9rZXl3b3JkPjxrZXl3b3JkPk1hbW1hcnkgR2xhbmRzLCBBbmltYWwvYW5h
bHlzaXM8L2tleXdvcmQ+PGtleXdvcmQ+UGhlbm9sPC9rZXl3b3JkPjxrZXl3b3JkPlBoZW5vbHM8
L2tleXdvcmQ+PGtleXdvcmQ+Uk5BLyppc29sYXRpb24gJmFtcDsgcHVyaWZpY2F0aW9uPC9rZXl3
b3JkPjxrZXl3b3JkPlJhdHM8L2tleXdvcmQ+PGtleXdvcmQ+U29sdXRpb25zPC9rZXl3b3JkPjwv
a2V5d29yZHM+PGRhdGVzPjx5ZWFyPjE5ODc8L3llYXI+PHB1Yi1kYXRlcz48ZGF0ZT5BcHI8L2Rh
dGU+PC9wdWItZGF0ZXM+PC9kYXRlcz48aXNibj4wMDAzLTI2OTcgKFByaW50KSYjeEQ7MDAwMy0y
Njk3IChMaW5raW5nKTwvaXNibj48YWNjZXNzaW9uLW51bT4yNDQwMzM5PC9hY2Nlc3Npb24tbnVt
Pjx1cmxzPjxyZWxhdGVkLXVybHM+PHVybD5odHRwczovL3d3dy5uY2JpLm5sbS5uaWguZ292L3B1
Ym1lZC8yNDQwMzM5PC91cmw+PC9yZWxhdGVkLXVybHM+PC91cmxzPjxlbGVjdHJvbmljLXJlc291
cmNlLW51bT4xMC4xMDA2L2FiaW8uMTk4Ny45OTk5PC9lbGVjdHJvbmljLXJlc291cmNlLW51bT48
L3JlY29yZD48L0NpdGU+PC9FbmROb3RlPn==
</w:fldData>
        </w:fldChar>
      </w:r>
      <w:r w:rsidR="00E06514" w:rsidRPr="00400EA7">
        <w:rPr>
          <w:rStyle w:val="Ninguno"/>
          <w:rFonts w:ascii="Arial" w:hAnsi="Arial" w:cs="Arial"/>
          <w:color w:val="000000" w:themeColor="text1"/>
        </w:rPr>
        <w:instrText xml:space="preserve"> ADDIN EN.CITE </w:instrText>
      </w:r>
      <w:r w:rsidR="00E06514" w:rsidRPr="00400EA7">
        <w:rPr>
          <w:rStyle w:val="Ninguno"/>
          <w:rFonts w:ascii="Arial" w:hAnsi="Arial" w:cs="Arial"/>
          <w:color w:val="000000" w:themeColor="text1"/>
        </w:rPr>
        <w:fldChar w:fldCharType="begin">
          <w:fldData xml:space="preserve">PEVuZE5vdGU+PENpdGU+PEF1dGhvcj5DaG9tY3p5bnNraTwvQXV0aG9yPjxZZWFyPjE5ODc8L1ll
YXI+PFJlY051bT4xMDwvUmVjTnVtPjxEaXNwbGF5VGV4dD4oMyk8L0Rpc3BsYXlUZXh0PjxyZWNv
cmQ+PHJlYy1udW1iZXI+MTA8L3JlYy1udW1iZXI+PGZvcmVpZ24ta2V5cz48a2V5IGFwcD0iRU4i
IGRiLWlkPSIwczUyc3ZldDJ3cDVmMGV0NXRwdmU5eDFwYXM1c3Jkcnc1dDkiIHRpbWVzdGFtcD0i
MTU1MjUxMDA1MCI+MTA8L2tleT48L2ZvcmVpZ24ta2V5cz48cmVmLXR5cGUgbmFtZT0iSm91cm5h
bCBBcnRpY2xlIj4xNzwvcmVmLXR5cGU+PGNvbnRyaWJ1dG9ycz48YXV0aG9ycz48YXV0aG9yPkNo
b21jenluc2tpLCBQLjwvYXV0aG9yPjxhdXRob3I+U2FjY2hpLCBOLjwvYXV0aG9yPjwvYXV0aG9y
cz48L2NvbnRyaWJ1dG9ycz48dGl0bGVzPjx0aXRsZT5TaW5nbGUtc3RlcCBtZXRob2Qgb2YgUk5B
IGlzb2xhdGlvbiBieSBhY2lkIGd1YW5pZGluaXVtIHRoaW9jeWFuYXRlLXBoZW5vbC1jaGxvcm9m
b3JtIGV4dHJhY3Rpb248L3RpdGxlPjxzZWNvbmRhcnktdGl0bGU+QW5hbCBCaW9jaGVtPC9zZWNv
bmRhcnktdGl0bGU+PC90aXRsZXM+PHBlcmlvZGljYWw+PGZ1bGwtdGl0bGU+QW5hbCBCaW9jaGVt
PC9mdWxsLXRpdGxlPjwvcGVyaW9kaWNhbD48cGFnZXM+MTU2LTk8L3BhZ2VzPjx2b2x1bWU+MTYy
PC92b2x1bWU+PG51bWJlcj4xPC9udW1iZXI+PGtleXdvcmRzPjxrZXl3b3JkPkFuaW1hbHM8L2tl
eXdvcmQ+PGtleXdvcmQ+Q2VsbCBMaW5lPC9rZXl3b3JkPjxrZXl3b3JkPkNobG9yb2Zvcm08L2tl
eXdvcmQ+PGtleXdvcmQ+R3VhbmlkaW5lPC9rZXl3b3JkPjxrZXl3b3JkPkd1YW5pZGluZXM8L2tl
eXdvcmQ+PGtleXdvcmQ+SHVtYW5zPC9rZXl3b3JkPjxrZXl3b3JkPkh5ZHJvZ2VuLUlvbiBDb25j
ZW50cmF0aW9uPC9rZXl3b3JkPjxrZXl3b3JkPk1hbW1hcnkgR2xhbmRzLCBBbmltYWwvYW5hbHlz
aXM8L2tleXdvcmQ+PGtleXdvcmQ+UGhlbm9sPC9rZXl3b3JkPjxrZXl3b3JkPlBoZW5vbHM8L2tl
eXdvcmQ+PGtleXdvcmQ+Uk5BLyppc29sYXRpb24gJmFtcDsgcHVyaWZpY2F0aW9uPC9rZXl3b3Jk
PjxrZXl3b3JkPlJhdHM8L2tleXdvcmQ+PGtleXdvcmQ+U29sdXRpb25zPC9rZXl3b3JkPjwva2V5
d29yZHM+PGRhdGVzPjx5ZWFyPjE5ODc8L3llYXI+PHB1Yi1kYXRlcz48ZGF0ZT5BcHI8L2RhdGU+
PC9wdWItZGF0ZXM+PC9kYXRlcz48aXNibj4wMDAzLTI2OTcgKFByaW50KSYjeEQ7MDAwMy0yNjk3
IChMaW5raW5nKTwvaXNibj48YWNjZXNzaW9uLW51bT4yNDQwMzM5PC9hY2Nlc3Npb24tbnVtPjx1
cmxzPjxyZWxhdGVkLXVybHM+PHVybD5odHRwczovL3d3dy5uY2JpLm5sbS5uaWguZ292L3B1Ym1l
ZC8yNDQwMzM5PC91cmw+PC9yZWxhdGVkLXVybHM+PC91cmxzPjxlbGVjdHJvbmljLXJlc291cmNl
LW51bT4xMC4xMDA2L2FiaW8uMTk4Ny45OTk5PC9lbGVjdHJvbmljLXJlc291cmNlLW51bT48L3Jl
Y29yZD48L0NpdGU+PENpdGU+PEF1dGhvcj5DaG9tY3p5bnNraTwvQXV0aG9yPjxZZWFyPjE5ODc8
L1llYXI+PFJlY051bT4xMDwvUmVjTnVtPjxyZWNvcmQ+PHJlYy1udW1iZXI+MTA8L3JlYy1udW1i
ZXI+PGZvcmVpZ24ta2V5cz48a2V5IGFwcD0iRU4iIGRiLWlkPSIwczUyc3ZldDJ3cDVmMGV0NXRw
dmU5eDFwYXM1c3Jkcnc1dDkiIHRpbWVzdGFtcD0iMTU1MjUxMDA1MCI+MTA8L2tleT48L2ZvcmVp
Z24ta2V5cz48cmVmLXR5cGUgbmFtZT0iSm91cm5hbCBBcnRpY2xlIj4xNzwvcmVmLXR5cGU+PGNv
bnRyaWJ1dG9ycz48YXV0aG9ycz48YXV0aG9yPkNob21jenluc2tpLCBQLjwvYXV0aG9yPjxhdXRo
b3I+U2FjY2hpLCBOLjwvYXV0aG9yPjwvYXV0aG9ycz48L2NvbnRyaWJ1dG9ycz48dGl0bGVzPjx0
aXRsZT5TaW5nbGUtc3RlcCBtZXRob2Qgb2YgUk5BIGlzb2xhdGlvbiBieSBhY2lkIGd1YW5pZGlu
aXVtIHRoaW9jeWFuYXRlLXBoZW5vbC1jaGxvcm9mb3JtIGV4dHJhY3Rpb248L3RpdGxlPjxzZWNv
bmRhcnktdGl0bGU+QW5hbCBCaW9jaGVtPC9zZWNvbmRhcnktdGl0bGU+PC90aXRsZXM+PHBlcmlv
ZGljYWw+PGZ1bGwtdGl0bGU+QW5hbCBCaW9jaGVtPC9mdWxsLXRpdGxlPjwvcGVyaW9kaWNhbD48
cGFnZXM+MTU2LTk8L3BhZ2VzPjx2b2x1bWU+MTYyPC92b2x1bWU+PG51bWJlcj4xPC9udW1iZXI+
PGtleXdvcmRzPjxrZXl3b3JkPkFuaW1hbHM8L2tleXdvcmQ+PGtleXdvcmQ+Q2VsbCBMaW5lPC9r
ZXl3b3JkPjxrZXl3b3JkPkNobG9yb2Zvcm08L2tleXdvcmQ+PGtleXdvcmQ+R3VhbmlkaW5lPC9r
ZXl3b3JkPjxrZXl3b3JkPkd1YW5pZGluZXM8L2tleXdvcmQ+PGtleXdvcmQ+SHVtYW5zPC9rZXl3
b3JkPjxrZXl3b3JkPkh5ZHJvZ2VuLUlvbiBDb25jZW50cmF0aW9uPC9rZXl3b3JkPjxrZXl3b3Jk
Pk1hbW1hcnkgR2xhbmRzLCBBbmltYWwvYW5hbHlzaXM8L2tleXdvcmQ+PGtleXdvcmQ+UGhlbm9s
PC9rZXl3b3JkPjxrZXl3b3JkPlBoZW5vbHM8L2tleXdvcmQ+PGtleXdvcmQ+Uk5BLyppc29sYXRp
b24gJmFtcDsgcHVyaWZpY2F0aW9uPC9rZXl3b3JkPjxrZXl3b3JkPlJhdHM8L2tleXdvcmQ+PGtl
eXdvcmQ+U29sdXRpb25zPC9rZXl3b3JkPjwva2V5d29yZHM+PGRhdGVzPjx5ZWFyPjE5ODc8L3ll
YXI+PHB1Yi1kYXRlcz48ZGF0ZT5BcHI8L2RhdGU+PC9wdWItZGF0ZXM+PC9kYXRlcz48aXNibj4w
MDAzLTI2OTcgKFByaW50KSYjeEQ7MDAwMy0yNjk3IChMaW5raW5nKTwvaXNibj48YWNjZXNzaW9u
LW51bT4yNDQwMzM5PC9hY2Nlc3Npb24tbnVtPjx1cmxzPjxyZWxhdGVkLXVybHM+PHVybD5odHRw
czovL3d3dy5uY2JpLm5sbS5uaWguZ292L3B1Ym1lZC8yNDQwMzM5PC91cmw+PC9yZWxhdGVkLXVy
bHM+PC91cmxzPjxlbGVjdHJvbmljLXJlc291cmNlLW51bT4xMC4xMDA2L2FiaW8uMTk4Ny45OTk5
PC9lbGVjdHJvbmljLXJlc291cmNlLW51bT48L3JlY29yZD48L0NpdGU+PENpdGU+PEF1dGhvcj5D
aG9tY3p5bnNraTwvQXV0aG9yPjxZZWFyPjE5ODc8L1llYXI+PFJlY051bT4xMDwvUmVjTnVtPjxy
ZWNvcmQ+PHJlYy1udW1iZXI+MTA8L3JlYy1udW1iZXI+PGZvcmVpZ24ta2V5cz48a2V5IGFwcD0i
RU4iIGRiLWlkPSIwczUyc3ZldDJ3cDVmMGV0NXRwdmU5eDFwYXM1c3Jkcnc1dDkiIHRpbWVzdGFt
cD0iMTU1MjUxMDA1MCI+MTA8L2tleT48L2ZvcmVpZ24ta2V5cz48cmVmLXR5cGUgbmFtZT0iSm91
cm5hbCBBcnRpY2xlIj4xNzwvcmVmLXR5cGU+PGNvbnRyaWJ1dG9ycz48YXV0aG9ycz48YXV0aG9y
PkNob21jenluc2tpLCBQLjwvYXV0aG9yPjxhdXRob3I+U2FjY2hpLCBOLjwvYXV0aG9yPjwvYXV0
aG9ycz48L2NvbnRyaWJ1dG9ycz48dGl0bGVzPjx0aXRsZT5TaW5nbGUtc3RlcCBtZXRob2Qgb2Yg
Uk5BIGlzb2xhdGlvbiBieSBhY2lkIGd1YW5pZGluaXVtIHRoaW9jeWFuYXRlLXBoZW5vbC1jaGxv
cm9mb3JtIGV4dHJhY3Rpb248L3RpdGxlPjxzZWNvbmRhcnktdGl0bGU+QW5hbCBCaW9jaGVtPC9z
ZWNvbmRhcnktdGl0bGU+PC90aXRsZXM+PHBlcmlvZGljYWw+PGZ1bGwtdGl0bGU+QW5hbCBCaW9j
aGVtPC9mdWxsLXRpdGxlPjwvcGVyaW9kaWNhbD48cGFnZXM+MTU2LTk8L3BhZ2VzPjx2b2x1bWU+
MTYyPC92b2x1bWU+PG51bWJlcj4xPC9udW1iZXI+PGtleXdvcmRzPjxrZXl3b3JkPkFuaW1hbHM8
L2tleXdvcmQ+PGtleXdvcmQ+Q2VsbCBMaW5lPC9rZXl3b3JkPjxrZXl3b3JkPkNobG9yb2Zvcm08
L2tleXdvcmQ+PGtleXdvcmQ+R3VhbmlkaW5lPC9rZXl3b3JkPjxrZXl3b3JkPkd1YW5pZGluZXM8
L2tleXdvcmQ+PGtleXdvcmQ+SHVtYW5zPC9rZXl3b3JkPjxrZXl3b3JkPkh5ZHJvZ2VuLUlvbiBD
b25jZW50cmF0aW9uPC9rZXl3b3JkPjxrZXl3b3JkPk1hbW1hcnkgR2xhbmRzLCBBbmltYWwvYW5h
bHlzaXM8L2tleXdvcmQ+PGtleXdvcmQ+UGhlbm9sPC9rZXl3b3JkPjxrZXl3b3JkPlBoZW5vbHM8
L2tleXdvcmQ+PGtleXdvcmQ+Uk5BLyppc29sYXRpb24gJmFtcDsgcHVyaWZpY2F0aW9uPC9rZXl3
b3JkPjxrZXl3b3JkPlJhdHM8L2tleXdvcmQ+PGtleXdvcmQ+U29sdXRpb25zPC9rZXl3b3JkPjwv
a2V5d29yZHM+PGRhdGVzPjx5ZWFyPjE5ODc8L3llYXI+PHB1Yi1kYXRlcz48ZGF0ZT5BcHI8L2Rh
dGU+PC9wdWItZGF0ZXM+PC9kYXRlcz48aXNibj4wMDAzLTI2OTcgKFByaW50KSYjeEQ7MDAwMy0y
Njk3IChMaW5raW5nKTwvaXNibj48YWNjZXNzaW9uLW51bT4yNDQwMzM5PC9hY2Nlc3Npb24tbnVt
Pjx1cmxzPjxyZWxhdGVkLXVybHM+PHVybD5odHRwczovL3d3dy5uY2JpLm5sbS5uaWguZ292L3B1
Ym1lZC8yNDQwMzM5PC91cmw+PC9yZWxhdGVkLXVybHM+PC91cmxzPjxlbGVjdHJvbmljLXJlc291
cmNlLW51bT4xMC4xMDA2L2FiaW8uMTk4Ny45OTk5PC9lbGVjdHJvbmljLXJlc291cmNlLW51bT48
L3JlY29yZD48L0NpdGU+PC9FbmROb3RlPn==
</w:fldData>
        </w:fldChar>
      </w:r>
      <w:r w:rsidR="00E06514" w:rsidRPr="00400EA7">
        <w:rPr>
          <w:rStyle w:val="Ninguno"/>
          <w:rFonts w:ascii="Arial" w:hAnsi="Arial" w:cs="Arial"/>
          <w:color w:val="000000" w:themeColor="text1"/>
        </w:rPr>
        <w:instrText xml:space="preserve"> ADDIN EN.CITE.DATA </w:instrText>
      </w:r>
      <w:r w:rsidR="00E06514" w:rsidRPr="00400EA7">
        <w:rPr>
          <w:rStyle w:val="Ninguno"/>
          <w:rFonts w:ascii="Arial" w:hAnsi="Arial" w:cs="Arial"/>
          <w:color w:val="000000" w:themeColor="text1"/>
        </w:rPr>
      </w:r>
      <w:r w:rsidR="00E06514" w:rsidRPr="00400EA7">
        <w:rPr>
          <w:rStyle w:val="Ninguno"/>
          <w:rFonts w:ascii="Arial" w:hAnsi="Arial" w:cs="Arial"/>
          <w:color w:val="000000" w:themeColor="text1"/>
        </w:rPr>
        <w:fldChar w:fldCharType="end"/>
      </w:r>
      <w:r w:rsidR="00525392" w:rsidRPr="00400EA7">
        <w:rPr>
          <w:rStyle w:val="Ninguno"/>
          <w:rFonts w:ascii="Arial" w:hAnsi="Arial" w:cs="Arial"/>
          <w:color w:val="000000" w:themeColor="text1"/>
        </w:rPr>
      </w:r>
      <w:r w:rsidR="00525392" w:rsidRPr="00400EA7">
        <w:rPr>
          <w:rStyle w:val="Ninguno"/>
          <w:rFonts w:ascii="Arial" w:hAnsi="Arial" w:cs="Arial"/>
          <w:color w:val="000000" w:themeColor="text1"/>
        </w:rPr>
        <w:fldChar w:fldCharType="separate"/>
      </w:r>
      <w:r w:rsidR="00E06514" w:rsidRPr="00400EA7">
        <w:rPr>
          <w:rStyle w:val="Ninguno"/>
          <w:rFonts w:ascii="Arial" w:hAnsi="Arial" w:cs="Arial"/>
          <w:noProof/>
          <w:color w:val="000000" w:themeColor="text1"/>
        </w:rPr>
        <w:t>(</w:t>
      </w:r>
      <w:hyperlink w:anchor="_ENREF_3" w:tooltip="Chomczynski, 1987 #10" w:history="1">
        <w:r w:rsidR="00E06514" w:rsidRPr="00400EA7">
          <w:rPr>
            <w:rStyle w:val="Ninguno"/>
            <w:rFonts w:ascii="Arial" w:hAnsi="Arial" w:cs="Arial"/>
            <w:noProof/>
            <w:color w:val="000000" w:themeColor="text1"/>
          </w:rPr>
          <w:t>3</w:t>
        </w:r>
      </w:hyperlink>
      <w:r w:rsidR="00E06514" w:rsidRPr="00400EA7">
        <w:rPr>
          <w:rStyle w:val="Ninguno"/>
          <w:rFonts w:ascii="Arial" w:hAnsi="Arial" w:cs="Arial"/>
          <w:noProof/>
          <w:color w:val="000000" w:themeColor="text1"/>
        </w:rPr>
        <w:t>)</w:t>
      </w:r>
      <w:r w:rsidR="00525392" w:rsidRPr="00400EA7">
        <w:rPr>
          <w:rStyle w:val="Ninguno"/>
          <w:rFonts w:ascii="Arial" w:hAnsi="Arial" w:cs="Arial"/>
          <w:color w:val="000000" w:themeColor="text1"/>
        </w:rPr>
        <w:fldChar w:fldCharType="end"/>
      </w:r>
      <w:r w:rsidRPr="00400EA7">
        <w:rPr>
          <w:rStyle w:val="Ninguno"/>
          <w:rFonts w:ascii="Arial" w:hAnsi="Arial" w:cs="Arial"/>
          <w:color w:val="000000" w:themeColor="text1"/>
        </w:rPr>
        <w:t>, according to manufacturer’s instructions. Total RNA was treated with RNase-free DNase-I (Thermo Fisher, EN0521). 1.5 µg of DNase-I-treated RNA were used for cDNA synthesis using 1.5 μg of oligo dT (Thermo Fisher, SO131) and 1 µL of 25 mM dNTPs, and 1µL of Super-Script II enzyme (Invitrogen, 18064014). The mixture was incubated at 42</w:t>
      </w:r>
      <w:r w:rsidRPr="00400EA7">
        <w:rPr>
          <w:rStyle w:val="Ninguno"/>
          <w:rFonts w:ascii="Arial" w:hAnsi="Arial" w:cs="Arial"/>
          <w:color w:val="000000" w:themeColor="text1"/>
          <w:lang w:val="it-IT"/>
        </w:rPr>
        <w:t>°</w:t>
      </w:r>
      <w:r w:rsidRPr="00400EA7">
        <w:rPr>
          <w:rStyle w:val="Ninguno"/>
          <w:rFonts w:ascii="Arial" w:hAnsi="Arial" w:cs="Arial"/>
          <w:color w:val="000000" w:themeColor="text1"/>
        </w:rPr>
        <w:t>C for 90 min and subsequently at 70</w:t>
      </w:r>
      <w:r w:rsidRPr="00400EA7">
        <w:rPr>
          <w:rStyle w:val="Ninguno"/>
          <w:rFonts w:ascii="Arial" w:hAnsi="Arial" w:cs="Arial"/>
          <w:color w:val="000000" w:themeColor="text1"/>
          <w:lang w:val="it-IT"/>
        </w:rPr>
        <w:t>°</w:t>
      </w:r>
      <w:r w:rsidRPr="00400EA7">
        <w:rPr>
          <w:rStyle w:val="Ninguno"/>
          <w:rFonts w:ascii="Arial" w:hAnsi="Arial" w:cs="Arial"/>
          <w:color w:val="000000" w:themeColor="text1"/>
        </w:rPr>
        <w:t>C for 5 min to inactivate the enzyme. RT-qPCR was performed in triplicates using Power SYBR</w:t>
      </w:r>
      <w:r w:rsidRPr="00400EA7">
        <w:rPr>
          <w:rStyle w:val="Ninguno"/>
          <w:rFonts w:ascii="Arial" w:hAnsi="Arial" w:cs="Arial"/>
          <w:color w:val="000000" w:themeColor="text1"/>
          <w:vertAlign w:val="superscript"/>
        </w:rPr>
        <w:t>®</w:t>
      </w:r>
      <w:r w:rsidRPr="00400EA7">
        <w:rPr>
          <w:rStyle w:val="Ninguno"/>
          <w:rFonts w:ascii="Arial" w:hAnsi="Arial" w:cs="Arial"/>
          <w:color w:val="000000" w:themeColor="text1"/>
        </w:rPr>
        <w:t xml:space="preserve"> Green PCR Master Mix 2X (Applied Biosystems™, 4367659). For each reaction, 100 ng of cDNA, 0.5 µL of primer mix (10 mM), and 5 µL of Power SYBR® Green PCR Master Mix 2X were mixed with water to a final volume of 10 µL. The cycle condition was: 1) Holding stage: 95ºC for 10 min, 2) cycling stage: 95ºC for 15 seg and 60ºC for 30 seg (40 cycles), and 3) melt curve </w:t>
      </w:r>
      <w:r w:rsidR="00377D26" w:rsidRPr="00400EA7">
        <w:rPr>
          <w:rStyle w:val="Ninguno"/>
          <w:rFonts w:ascii="Arial" w:hAnsi="Arial" w:cs="Arial"/>
          <w:color w:val="000000" w:themeColor="text1"/>
        </w:rPr>
        <w:t>stage</w:t>
      </w:r>
      <w:r w:rsidRPr="00400EA7">
        <w:rPr>
          <w:rStyle w:val="Ninguno"/>
          <w:rFonts w:ascii="Arial" w:hAnsi="Arial" w:cs="Arial"/>
          <w:color w:val="000000" w:themeColor="text1"/>
        </w:rPr>
        <w:t>. Gene expression was normalized to GAPDH using the ∆∆C</w:t>
      </w:r>
      <w:r w:rsidRPr="00400EA7">
        <w:rPr>
          <w:rStyle w:val="Ninguno"/>
          <w:rFonts w:ascii="Arial" w:hAnsi="Arial" w:cs="Arial"/>
          <w:color w:val="000000" w:themeColor="text1"/>
          <w:vertAlign w:val="subscript"/>
        </w:rPr>
        <w:t xml:space="preserve">t </w:t>
      </w:r>
      <w:r w:rsidRPr="00400EA7">
        <w:rPr>
          <w:rStyle w:val="Ninguno"/>
          <w:rFonts w:ascii="Arial" w:hAnsi="Arial" w:cs="Arial"/>
          <w:color w:val="000000" w:themeColor="text1"/>
        </w:rPr>
        <w:t>method. Three independent biological replicates of each qPCR were performed. The oligonucleotides used are shown in Table 2.</w:t>
      </w:r>
    </w:p>
    <w:p w14:paraId="485ABFBA" w14:textId="77777777" w:rsidR="00B075D3" w:rsidRPr="00400EA7" w:rsidRDefault="00B075D3" w:rsidP="004C37EC">
      <w:pPr>
        <w:pStyle w:val="Cuerpo"/>
        <w:spacing w:after="0" w:line="480" w:lineRule="auto"/>
        <w:jc w:val="both"/>
        <w:rPr>
          <w:rStyle w:val="Ninguno"/>
          <w:rFonts w:ascii="Arial" w:hAnsi="Arial" w:cs="Arial"/>
          <w:color w:val="000000" w:themeColor="text1"/>
        </w:rPr>
      </w:pPr>
    </w:p>
    <w:p w14:paraId="5C7A12BE" w14:textId="32F3B425" w:rsidR="00B075D3" w:rsidRPr="00400EA7" w:rsidRDefault="00B075D3" w:rsidP="004C37EC">
      <w:pPr>
        <w:pStyle w:val="Cuerpo"/>
        <w:spacing w:after="0" w:line="480" w:lineRule="auto"/>
        <w:jc w:val="both"/>
        <w:rPr>
          <w:rStyle w:val="Ninguno"/>
          <w:rFonts w:ascii="Arial" w:hAnsi="Arial" w:cs="Arial"/>
          <w:b/>
          <w:bCs/>
          <w:color w:val="000000" w:themeColor="text1"/>
          <w:lang w:val="fr-FR"/>
        </w:rPr>
      </w:pPr>
      <w:r w:rsidRPr="00400EA7">
        <w:rPr>
          <w:rStyle w:val="Ninguno"/>
          <w:rFonts w:ascii="Arial" w:hAnsi="Arial" w:cs="Arial"/>
          <w:b/>
          <w:bCs/>
          <w:color w:val="000000" w:themeColor="text1"/>
          <w:lang w:val="fr-FR"/>
        </w:rPr>
        <w:t xml:space="preserve">Gene expression data </w:t>
      </w:r>
      <w:r w:rsidR="00C2731A" w:rsidRPr="00400EA7">
        <w:rPr>
          <w:rStyle w:val="Ninguno"/>
          <w:rFonts w:ascii="Arial" w:hAnsi="Arial" w:cs="Arial"/>
          <w:b/>
          <w:bCs/>
          <w:color w:val="000000" w:themeColor="text1"/>
          <w:lang w:val="fr-FR"/>
        </w:rPr>
        <w:t xml:space="preserve">in </w:t>
      </w:r>
      <w:r w:rsidR="00B562F1" w:rsidRPr="00400EA7">
        <w:rPr>
          <w:rStyle w:val="Ninguno"/>
          <w:rFonts w:ascii="Arial" w:hAnsi="Arial" w:cs="Arial"/>
          <w:b/>
          <w:bCs/>
          <w:color w:val="000000" w:themeColor="text1"/>
          <w:lang w:val="fr-FR"/>
        </w:rPr>
        <w:t>TCGA</w:t>
      </w:r>
      <w:r w:rsidR="00C2731A" w:rsidRPr="00400EA7">
        <w:rPr>
          <w:rStyle w:val="Ninguno"/>
          <w:rFonts w:ascii="Arial" w:hAnsi="Arial" w:cs="Arial"/>
          <w:b/>
          <w:bCs/>
          <w:color w:val="000000" w:themeColor="text1"/>
          <w:lang w:val="fr-FR"/>
        </w:rPr>
        <w:t xml:space="preserve"> and GTEX databases</w:t>
      </w:r>
    </w:p>
    <w:p w14:paraId="522DF5F6" w14:textId="12CEEF68" w:rsidR="00B562F1" w:rsidRPr="00400EA7" w:rsidRDefault="00C2731A" w:rsidP="004C37EC">
      <w:pPr>
        <w:pStyle w:val="Cuerpo"/>
        <w:spacing w:after="0" w:line="480" w:lineRule="auto"/>
        <w:jc w:val="both"/>
        <w:rPr>
          <w:rStyle w:val="Ninguno"/>
          <w:rFonts w:ascii="Arial" w:hAnsi="Arial" w:cs="Arial"/>
          <w:color w:val="000000" w:themeColor="text1"/>
        </w:rPr>
      </w:pPr>
      <w:r w:rsidRPr="00400EA7">
        <w:rPr>
          <w:rFonts w:ascii="Arial" w:hAnsi="Arial" w:cs="Arial"/>
          <w:color w:val="000000" w:themeColor="text1"/>
        </w:rPr>
        <w:t xml:space="preserve">These databases were used to </w:t>
      </w:r>
      <w:r w:rsidRPr="00400EA7">
        <w:rPr>
          <w:rStyle w:val="Ninguno"/>
          <w:rFonts w:ascii="Arial" w:hAnsi="Arial" w:cs="Arial"/>
          <w:color w:val="000000" w:themeColor="text1"/>
        </w:rPr>
        <w:t xml:space="preserve">analyze the expression levels of the H2A.Z.1, H2A.Z.2.1  and H2A.Z.2.2 isoforms from PDAC patients. </w:t>
      </w:r>
      <w:r w:rsidR="00721F89" w:rsidRPr="00400EA7">
        <w:rPr>
          <w:rStyle w:val="Ninguno"/>
          <w:rFonts w:ascii="Arial" w:hAnsi="Arial" w:cs="Arial"/>
          <w:color w:val="000000" w:themeColor="text1"/>
        </w:rPr>
        <w:t xml:space="preserve">To analyze the expression levels of the H2A.Z.1, H2A.Z.2.1 and H2A.Z.2.2 isoforms from PDAC patients. </w:t>
      </w:r>
      <w:r w:rsidR="005479B3" w:rsidRPr="00400EA7">
        <w:rPr>
          <w:rFonts w:ascii="Arial" w:hAnsi="Arial" w:cs="Arial"/>
          <w:color w:val="000000" w:themeColor="text1"/>
        </w:rPr>
        <w:t>To determine alterations in the expression of H2A.Z in PDA</w:t>
      </w:r>
      <w:r w:rsidR="00E06514" w:rsidRPr="00400EA7">
        <w:rPr>
          <w:rFonts w:ascii="Arial" w:hAnsi="Arial" w:cs="Arial"/>
          <w:color w:val="000000" w:themeColor="text1"/>
        </w:rPr>
        <w:t>C</w:t>
      </w:r>
      <w:r w:rsidR="005479B3" w:rsidRPr="00400EA7">
        <w:rPr>
          <w:rFonts w:ascii="Arial" w:hAnsi="Arial" w:cs="Arial"/>
          <w:color w:val="000000" w:themeColor="text1"/>
        </w:rPr>
        <w:t xml:space="preserve"> patients, we use</w:t>
      </w:r>
      <w:r w:rsidRPr="00400EA7">
        <w:rPr>
          <w:rFonts w:ascii="Arial" w:hAnsi="Arial" w:cs="Arial"/>
          <w:color w:val="000000" w:themeColor="text1"/>
        </w:rPr>
        <w:t>d</w:t>
      </w:r>
      <w:r w:rsidR="005479B3" w:rsidRPr="00400EA7">
        <w:rPr>
          <w:rFonts w:ascii="Arial" w:hAnsi="Arial" w:cs="Arial"/>
          <w:color w:val="000000" w:themeColor="text1"/>
        </w:rPr>
        <w:t xml:space="preserve"> the</w:t>
      </w:r>
      <w:r w:rsidR="007A31CA" w:rsidRPr="00400EA7">
        <w:rPr>
          <w:rFonts w:ascii="Arial" w:hAnsi="Arial" w:cs="Arial"/>
          <w:color w:val="000000" w:themeColor="text1"/>
        </w:rPr>
        <w:t xml:space="preserve"> visualization data</w:t>
      </w:r>
      <w:r w:rsidR="005479B3" w:rsidRPr="00400EA7">
        <w:rPr>
          <w:rFonts w:ascii="Arial" w:hAnsi="Arial" w:cs="Arial"/>
          <w:color w:val="000000" w:themeColor="text1"/>
        </w:rPr>
        <w:t xml:space="preserve"> UCSC Xena tool (</w:t>
      </w:r>
      <w:hyperlink r:id="rId7" w:history="1">
        <w:r w:rsidR="007A31CA" w:rsidRPr="00400EA7">
          <w:rPr>
            <w:rStyle w:val="Hipervnculo"/>
            <w:rFonts w:ascii="Arial" w:hAnsi="Arial" w:cs="Arial"/>
            <w:color w:val="000000" w:themeColor="text1"/>
          </w:rPr>
          <w:t>https://doi.org/10.1038/s41587-020-0546-8</w:t>
        </w:r>
      </w:hyperlink>
      <w:r w:rsidR="005479B3" w:rsidRPr="00400EA7">
        <w:rPr>
          <w:rFonts w:ascii="Arial" w:hAnsi="Arial" w:cs="Arial"/>
          <w:color w:val="000000" w:themeColor="text1"/>
        </w:rPr>
        <w:t>)</w:t>
      </w:r>
      <w:r w:rsidR="007A31CA" w:rsidRPr="00400EA7">
        <w:rPr>
          <w:rFonts w:ascii="Arial" w:hAnsi="Arial" w:cs="Arial"/>
          <w:color w:val="000000" w:themeColor="text1"/>
        </w:rPr>
        <w:t xml:space="preserve"> for interpreting cancer genomics data</w:t>
      </w:r>
      <w:r w:rsidR="005479B3" w:rsidRPr="00400EA7">
        <w:rPr>
          <w:rFonts w:ascii="Arial" w:hAnsi="Arial" w:cs="Arial"/>
          <w:color w:val="000000" w:themeColor="text1"/>
        </w:rPr>
        <w:t>. The Transcript View show</w:t>
      </w:r>
      <w:r w:rsidRPr="00400EA7">
        <w:rPr>
          <w:rFonts w:ascii="Arial" w:hAnsi="Arial" w:cs="Arial"/>
          <w:color w:val="000000" w:themeColor="text1"/>
        </w:rPr>
        <w:t>ed</w:t>
      </w:r>
      <w:r w:rsidR="005479B3" w:rsidRPr="00400EA7">
        <w:rPr>
          <w:rFonts w:ascii="Arial" w:hAnsi="Arial" w:cs="Arial"/>
          <w:color w:val="000000" w:themeColor="text1"/>
        </w:rPr>
        <w:t xml:space="preserve"> isoform expression for </w:t>
      </w:r>
      <w:r w:rsidRPr="00400EA7">
        <w:rPr>
          <w:rFonts w:ascii="Arial" w:hAnsi="Arial" w:cs="Arial"/>
          <w:color w:val="000000" w:themeColor="text1"/>
        </w:rPr>
        <w:t xml:space="preserve">both </w:t>
      </w:r>
      <w:r w:rsidR="005479B3" w:rsidRPr="00400EA7">
        <w:rPr>
          <w:rFonts w:ascii="Arial" w:hAnsi="Arial" w:cs="Arial"/>
          <w:color w:val="000000" w:themeColor="text1"/>
        </w:rPr>
        <w:t xml:space="preserve">tumor </w:t>
      </w:r>
      <w:r w:rsidRPr="00400EA7">
        <w:rPr>
          <w:rFonts w:ascii="Arial" w:hAnsi="Arial" w:cs="Arial"/>
          <w:color w:val="000000" w:themeColor="text1"/>
        </w:rPr>
        <w:t>tissues in</w:t>
      </w:r>
      <w:r w:rsidR="007A31CA" w:rsidRPr="00400EA7">
        <w:rPr>
          <w:rFonts w:ascii="Arial" w:hAnsi="Arial" w:cs="Arial"/>
          <w:color w:val="000000" w:themeColor="text1"/>
        </w:rPr>
        <w:t xml:space="preserve"> </w:t>
      </w:r>
      <w:r w:rsidR="007A31CA" w:rsidRPr="00400EA7">
        <w:rPr>
          <w:rFonts w:ascii="Arial" w:hAnsi="Arial" w:cs="Arial"/>
          <w:color w:val="000000" w:themeColor="text1"/>
          <w:u w:val="single"/>
        </w:rPr>
        <w:t>T</w:t>
      </w:r>
      <w:r w:rsidR="007A31CA" w:rsidRPr="00400EA7">
        <w:rPr>
          <w:rFonts w:ascii="Arial" w:hAnsi="Arial" w:cs="Arial"/>
          <w:color w:val="000000" w:themeColor="text1"/>
        </w:rPr>
        <w:t xml:space="preserve">he </w:t>
      </w:r>
      <w:r w:rsidR="007A31CA" w:rsidRPr="00400EA7">
        <w:rPr>
          <w:rFonts w:ascii="Arial" w:hAnsi="Arial" w:cs="Arial"/>
          <w:color w:val="000000" w:themeColor="text1"/>
          <w:u w:val="single"/>
        </w:rPr>
        <w:t>C</w:t>
      </w:r>
      <w:r w:rsidR="007A31CA" w:rsidRPr="00400EA7">
        <w:rPr>
          <w:rFonts w:ascii="Arial" w:hAnsi="Arial" w:cs="Arial"/>
          <w:color w:val="000000" w:themeColor="text1"/>
        </w:rPr>
        <w:t xml:space="preserve">ancer </w:t>
      </w:r>
      <w:r w:rsidR="007A31CA" w:rsidRPr="00400EA7">
        <w:rPr>
          <w:rFonts w:ascii="Arial" w:hAnsi="Arial" w:cs="Arial"/>
          <w:color w:val="000000" w:themeColor="text1"/>
          <w:u w:val="single"/>
        </w:rPr>
        <w:t>G</w:t>
      </w:r>
      <w:r w:rsidR="007A31CA" w:rsidRPr="00400EA7">
        <w:rPr>
          <w:rFonts w:ascii="Arial" w:hAnsi="Arial" w:cs="Arial"/>
          <w:color w:val="000000" w:themeColor="text1"/>
        </w:rPr>
        <w:t xml:space="preserve">enome </w:t>
      </w:r>
      <w:r w:rsidR="007A31CA" w:rsidRPr="00400EA7">
        <w:rPr>
          <w:rFonts w:ascii="Arial" w:hAnsi="Arial" w:cs="Arial"/>
          <w:color w:val="000000" w:themeColor="text1"/>
          <w:u w:val="single"/>
        </w:rPr>
        <w:t>A</w:t>
      </w:r>
      <w:r w:rsidR="007A31CA" w:rsidRPr="00400EA7">
        <w:rPr>
          <w:rFonts w:ascii="Arial" w:hAnsi="Arial" w:cs="Arial"/>
          <w:color w:val="000000" w:themeColor="text1"/>
        </w:rPr>
        <w:t>tlas (</w:t>
      </w:r>
      <w:r w:rsidR="005479B3" w:rsidRPr="00400EA7">
        <w:rPr>
          <w:rFonts w:ascii="Arial" w:hAnsi="Arial" w:cs="Arial"/>
          <w:color w:val="000000" w:themeColor="text1"/>
        </w:rPr>
        <w:t>TCGA</w:t>
      </w:r>
      <w:r w:rsidR="007A31CA" w:rsidRPr="00400EA7">
        <w:rPr>
          <w:rFonts w:ascii="Arial" w:hAnsi="Arial" w:cs="Arial"/>
          <w:color w:val="000000" w:themeColor="text1"/>
        </w:rPr>
        <w:t>)</w:t>
      </w:r>
      <w:r w:rsidR="005479B3" w:rsidRPr="00400EA7">
        <w:rPr>
          <w:rFonts w:ascii="Arial" w:hAnsi="Arial" w:cs="Arial"/>
          <w:color w:val="000000" w:themeColor="text1"/>
        </w:rPr>
        <w:t xml:space="preserve"> data</w:t>
      </w:r>
      <w:r w:rsidRPr="00400EA7">
        <w:rPr>
          <w:rFonts w:ascii="Arial" w:hAnsi="Arial" w:cs="Arial"/>
          <w:color w:val="000000" w:themeColor="text1"/>
        </w:rPr>
        <w:t>base</w:t>
      </w:r>
      <w:r w:rsidR="005479B3" w:rsidRPr="00400EA7">
        <w:rPr>
          <w:rFonts w:ascii="Arial" w:hAnsi="Arial" w:cs="Arial"/>
          <w:color w:val="000000" w:themeColor="text1"/>
        </w:rPr>
        <w:t xml:space="preserve"> and normal </w:t>
      </w:r>
      <w:r w:rsidRPr="00400EA7">
        <w:rPr>
          <w:rFonts w:ascii="Arial" w:hAnsi="Arial" w:cs="Arial"/>
          <w:color w:val="000000" w:themeColor="text1"/>
        </w:rPr>
        <w:t xml:space="preserve">tissues in the </w:t>
      </w:r>
      <w:r w:rsidR="007A31CA" w:rsidRPr="00400EA7">
        <w:rPr>
          <w:rFonts w:ascii="Arial" w:hAnsi="Arial" w:cs="Arial"/>
          <w:color w:val="000000" w:themeColor="text1"/>
          <w:u w:val="single"/>
        </w:rPr>
        <w:t>G</w:t>
      </w:r>
      <w:r w:rsidR="007A31CA" w:rsidRPr="00400EA7">
        <w:rPr>
          <w:rFonts w:ascii="Arial" w:hAnsi="Arial" w:cs="Arial"/>
          <w:color w:val="000000" w:themeColor="text1"/>
        </w:rPr>
        <w:t xml:space="preserve">enome-Type </w:t>
      </w:r>
      <w:r w:rsidR="007A31CA" w:rsidRPr="00400EA7">
        <w:rPr>
          <w:rFonts w:ascii="Arial" w:hAnsi="Arial" w:cs="Arial"/>
          <w:color w:val="000000" w:themeColor="text1"/>
          <w:u w:val="single"/>
        </w:rPr>
        <w:t>T</w:t>
      </w:r>
      <w:r w:rsidR="007A31CA" w:rsidRPr="00400EA7">
        <w:rPr>
          <w:rFonts w:ascii="Arial" w:hAnsi="Arial" w:cs="Arial"/>
          <w:color w:val="000000" w:themeColor="text1"/>
        </w:rPr>
        <w:t xml:space="preserve">issue </w:t>
      </w:r>
      <w:r w:rsidR="007A31CA" w:rsidRPr="00400EA7">
        <w:rPr>
          <w:rFonts w:ascii="Arial" w:hAnsi="Arial" w:cs="Arial"/>
          <w:color w:val="000000" w:themeColor="text1"/>
          <w:u w:val="single"/>
        </w:rPr>
        <w:t>E</w:t>
      </w:r>
      <w:r w:rsidR="007A31CA" w:rsidRPr="00400EA7">
        <w:rPr>
          <w:rFonts w:ascii="Arial" w:hAnsi="Arial" w:cs="Arial"/>
          <w:color w:val="000000" w:themeColor="text1"/>
        </w:rPr>
        <w:t>xpression (</w:t>
      </w:r>
      <w:r w:rsidR="005479B3" w:rsidRPr="00400EA7">
        <w:rPr>
          <w:rFonts w:ascii="Arial" w:hAnsi="Arial" w:cs="Arial"/>
          <w:color w:val="000000" w:themeColor="text1"/>
        </w:rPr>
        <w:t>GTEX</w:t>
      </w:r>
      <w:r w:rsidR="007A31CA" w:rsidRPr="00400EA7">
        <w:rPr>
          <w:rFonts w:ascii="Arial" w:hAnsi="Arial" w:cs="Arial"/>
          <w:color w:val="000000" w:themeColor="text1"/>
        </w:rPr>
        <w:t>)</w:t>
      </w:r>
      <w:r w:rsidR="005479B3" w:rsidRPr="00400EA7">
        <w:rPr>
          <w:rFonts w:ascii="Arial" w:hAnsi="Arial" w:cs="Arial"/>
          <w:color w:val="000000" w:themeColor="text1"/>
        </w:rPr>
        <w:t xml:space="preserve"> data</w:t>
      </w:r>
      <w:r w:rsidRPr="00400EA7">
        <w:rPr>
          <w:rFonts w:ascii="Arial" w:hAnsi="Arial" w:cs="Arial"/>
          <w:color w:val="000000" w:themeColor="text1"/>
        </w:rPr>
        <w:t>base</w:t>
      </w:r>
      <w:r w:rsidR="005479B3" w:rsidRPr="00400EA7">
        <w:rPr>
          <w:rFonts w:ascii="Arial" w:hAnsi="Arial" w:cs="Arial"/>
          <w:color w:val="000000" w:themeColor="text1"/>
        </w:rPr>
        <w:t xml:space="preserve">. </w:t>
      </w:r>
      <w:r w:rsidR="00B562F1" w:rsidRPr="00400EA7">
        <w:rPr>
          <w:rFonts w:ascii="Arial" w:hAnsi="Arial" w:cs="Arial"/>
          <w:color w:val="000000" w:themeColor="text1"/>
        </w:rPr>
        <w:t>All RNA</w:t>
      </w:r>
      <w:r w:rsidR="00B679BD">
        <w:rPr>
          <w:rFonts w:ascii="Arial" w:hAnsi="Arial" w:cs="Arial"/>
          <w:color w:val="000000" w:themeColor="text1"/>
        </w:rPr>
        <w:t>-</w:t>
      </w:r>
      <w:r w:rsidR="00B562F1" w:rsidRPr="00400EA7">
        <w:rPr>
          <w:rFonts w:ascii="Arial" w:hAnsi="Arial" w:cs="Arial"/>
          <w:color w:val="000000" w:themeColor="text1"/>
        </w:rPr>
        <w:t xml:space="preserve">seq </w:t>
      </w:r>
      <w:r w:rsidR="007A31CA" w:rsidRPr="00400EA7">
        <w:rPr>
          <w:rFonts w:ascii="Arial" w:hAnsi="Arial" w:cs="Arial"/>
          <w:color w:val="000000" w:themeColor="text1"/>
        </w:rPr>
        <w:t xml:space="preserve">of both </w:t>
      </w:r>
      <w:r w:rsidR="00B562F1" w:rsidRPr="00400EA7">
        <w:rPr>
          <w:rFonts w:ascii="Arial" w:hAnsi="Arial" w:cs="Arial"/>
          <w:color w:val="000000" w:themeColor="text1"/>
        </w:rPr>
        <w:t>data</w:t>
      </w:r>
      <w:r w:rsidR="007A31CA" w:rsidRPr="00400EA7">
        <w:rPr>
          <w:rFonts w:ascii="Arial" w:hAnsi="Arial" w:cs="Arial"/>
          <w:color w:val="000000" w:themeColor="text1"/>
        </w:rPr>
        <w:t>-bases</w:t>
      </w:r>
      <w:r w:rsidR="00B562F1" w:rsidRPr="00400EA7">
        <w:rPr>
          <w:rFonts w:ascii="Arial" w:hAnsi="Arial" w:cs="Arial"/>
          <w:color w:val="000000" w:themeColor="text1"/>
        </w:rPr>
        <w:t xml:space="preserve"> were </w:t>
      </w:r>
      <w:r w:rsidR="007A31CA" w:rsidRPr="00400EA7">
        <w:rPr>
          <w:rFonts w:ascii="Arial" w:hAnsi="Arial" w:cs="Arial"/>
          <w:color w:val="000000" w:themeColor="text1"/>
        </w:rPr>
        <w:t xml:space="preserve">obtained </w:t>
      </w:r>
      <w:r w:rsidR="00B562F1" w:rsidRPr="00400EA7">
        <w:rPr>
          <w:rFonts w:ascii="Arial" w:hAnsi="Arial" w:cs="Arial"/>
          <w:color w:val="000000" w:themeColor="text1"/>
        </w:rPr>
        <w:t xml:space="preserve">from PDAC patients </w:t>
      </w:r>
      <w:r w:rsidR="00B562F1" w:rsidRPr="00400EA7">
        <w:rPr>
          <w:rStyle w:val="Ninguno"/>
          <w:rFonts w:ascii="Arial" w:hAnsi="Arial" w:cs="Arial"/>
          <w:color w:val="000000" w:themeColor="text1"/>
        </w:rPr>
        <w:t xml:space="preserve">and </w:t>
      </w:r>
      <w:r w:rsidR="007D7DF2" w:rsidRPr="00400EA7">
        <w:rPr>
          <w:rFonts w:ascii="Arial" w:hAnsi="Arial" w:cs="Arial"/>
          <w:bCs/>
          <w:color w:val="000000" w:themeColor="text1"/>
        </w:rPr>
        <w:t>normal pancreas</w:t>
      </w:r>
      <w:r w:rsidR="007A31CA" w:rsidRPr="00400EA7">
        <w:rPr>
          <w:rFonts w:ascii="Arial" w:hAnsi="Arial" w:cs="Arial"/>
          <w:bCs/>
          <w:color w:val="000000" w:themeColor="text1"/>
        </w:rPr>
        <w:t xml:space="preserve"> respectively</w:t>
      </w:r>
      <w:r w:rsidR="007D7DF2" w:rsidRPr="00400EA7">
        <w:rPr>
          <w:rFonts w:ascii="Arial" w:hAnsi="Arial" w:cs="Arial"/>
          <w:bCs/>
          <w:color w:val="000000" w:themeColor="text1"/>
        </w:rPr>
        <w:t>.</w:t>
      </w:r>
      <w:r w:rsidR="00D85F1E" w:rsidRPr="00400EA7">
        <w:rPr>
          <w:rFonts w:ascii="Arial" w:hAnsi="Arial" w:cs="Arial"/>
          <w:bCs/>
          <w:color w:val="000000" w:themeColor="text1"/>
        </w:rPr>
        <w:t xml:space="preserve"> </w:t>
      </w:r>
    </w:p>
    <w:p w14:paraId="4841D0A2" w14:textId="77777777" w:rsidR="005479B3" w:rsidRPr="00400EA7" w:rsidRDefault="005479B3" w:rsidP="004C37EC">
      <w:pPr>
        <w:pStyle w:val="Cuerpo"/>
        <w:spacing w:after="0" w:line="480" w:lineRule="auto"/>
        <w:jc w:val="both"/>
        <w:rPr>
          <w:rStyle w:val="Ninguno"/>
          <w:rFonts w:ascii="Arial" w:hAnsi="Arial" w:cs="Arial"/>
          <w:color w:val="000000" w:themeColor="text1"/>
        </w:rPr>
      </w:pPr>
      <w:bookmarkStart w:id="0" w:name="_GoBack"/>
      <w:bookmarkEnd w:id="0"/>
    </w:p>
    <w:p w14:paraId="1FEDB0C5"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lastRenderedPageBreak/>
        <w:t>Small-hairpin interference RNA (shRNA) and transduction</w:t>
      </w:r>
    </w:p>
    <w:p w14:paraId="7CA327D7"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color w:val="000000" w:themeColor="text1"/>
        </w:rPr>
        <w:t>To generate stable KD of the three isoforms of H2A.Z, we generated lentiviral particles carrying shRNAs against bot</w:t>
      </w:r>
      <w:r w:rsidR="00232BAD" w:rsidRPr="00400EA7">
        <w:rPr>
          <w:rStyle w:val="Ninguno"/>
          <w:rFonts w:ascii="Arial" w:hAnsi="Arial" w:cs="Arial"/>
          <w:color w:val="000000" w:themeColor="text1"/>
        </w:rPr>
        <w:t>h isoforms (Fig. 2A and Table 3</w:t>
      </w:r>
      <w:r w:rsidR="00525392" w:rsidRPr="00400EA7">
        <w:rPr>
          <w:rStyle w:val="Ninguno"/>
          <w:rFonts w:ascii="Arial" w:hAnsi="Arial" w:cs="Arial"/>
          <w:color w:val="000000" w:themeColor="text1"/>
        </w:rPr>
        <w:t>)</w:t>
      </w:r>
      <w:r w:rsidR="00E06514" w:rsidRPr="00400EA7">
        <w:rPr>
          <w:rStyle w:val="Ninguno"/>
          <w:rFonts w:ascii="Arial" w:hAnsi="Arial" w:cs="Arial"/>
          <w:color w:val="000000" w:themeColor="text1"/>
        </w:rPr>
        <w:t xml:space="preserve"> </w:t>
      </w:r>
      <w:r w:rsidR="00525392" w:rsidRPr="00400EA7">
        <w:rPr>
          <w:rStyle w:val="Ninguno"/>
          <w:rFonts w:ascii="Arial" w:hAnsi="Arial" w:cs="Arial"/>
          <w:color w:val="000000" w:themeColor="text1"/>
        </w:rPr>
        <w:fldChar w:fldCharType="begin"/>
      </w:r>
      <w:r w:rsidR="00E06514" w:rsidRPr="00400EA7">
        <w:rPr>
          <w:rStyle w:val="Ninguno"/>
          <w:rFonts w:ascii="Arial" w:hAnsi="Arial" w:cs="Arial"/>
          <w:color w:val="000000" w:themeColor="text1"/>
        </w:rPr>
        <w:instrText xml:space="preserve"> ADDIN EN.CITE &lt;EndNote&gt;&lt;Cite&gt;&lt;Author&gt;Vardabasso&lt;/Author&gt;&lt;Year&gt;2016&lt;/Year&gt;&lt;RecNum&gt;53&lt;/RecNum&gt;&lt;DisplayText&gt;(4)&lt;/DisplayText&gt;&lt;record&gt;&lt;rec-number&gt;53&lt;/rec-number&gt;&lt;foreign-keys&gt;&lt;key app="EN" db-id="0s52svet2wp5f0et5tpve9x1pas5srdrw5t9" timestamp="1552519840"&gt;53&lt;/key&gt;&lt;/foreign-keys&gt;&lt;ref-type name="Journal Article"&gt;17&lt;/ref-type&gt;&lt;contributors&gt;&lt;authors&gt;&lt;author&gt;Vardabasso, C.&lt;/author&gt;&lt;author&gt;Hake, S. B.&lt;/author&gt;&lt;author&gt;Bernstein, E.&lt;/author&gt;&lt;/authors&gt;&lt;/contributors&gt;&lt;auth-address&gt;Departments of Oncological Sciences and Dermatology, Icahn School of Medicine at Mount Sinai , New York , NY, USA.&amp;#xD;Center for Integrated Protein Science Munich, Department of Molecular Biology, Adolf-Butenandt Institute, Ludwig-Maximilians University , Munich, Germany.&lt;/auth-address&gt;&lt;titles&gt;&lt;title&gt;Histone variant H2A.Z.2: A novel driver of melanoma progression&lt;/title&gt;&lt;secondary-title&gt;Mol Cell Oncol&lt;/secondary-title&gt;&lt;/titles&gt;&lt;periodical&gt;&lt;full-title&gt;Mol Cell Oncol&lt;/full-title&gt;&lt;/periodical&gt;&lt;pages&gt;e1073417&lt;/pages&gt;&lt;volume&gt;3&lt;/volume&gt;&lt;number&gt;2&lt;/number&gt;&lt;keywords&gt;&lt;keyword&gt;Bet&lt;/keyword&gt;&lt;keyword&gt;Brd2&lt;/keyword&gt;&lt;keyword&gt;E2f&lt;/keyword&gt;&lt;keyword&gt;H2a.z&lt;/keyword&gt;&lt;keyword&gt;chromatin&lt;/keyword&gt;&lt;keyword&gt;histone variants&lt;/keyword&gt;&lt;keyword&gt;melanoma&lt;/keyword&gt;&lt;/keywords&gt;&lt;dates&gt;&lt;year&gt;2016&lt;/year&gt;&lt;pub-dates&gt;&lt;date&gt;Mar&lt;/date&gt;&lt;/pub-dates&gt;&lt;/dates&gt;&lt;isbn&gt;2372-3556 (Print)&amp;#xD;2372-3556 (Linking)&lt;/isbn&gt;&lt;accession-num&gt;27308593&lt;/accession-num&gt;&lt;urls&gt;&lt;related-urls&gt;&lt;url&gt;https://www.ncbi.nlm.nih.gov/pubmed/27308593&lt;/url&gt;&lt;/related-urls&gt;&lt;/urls&gt;&lt;custom2&gt;PMC4905390&lt;/custom2&gt;&lt;electronic-resource-num&gt;10.1080/23723556.2015.1073417&lt;/electronic-resource-num&gt;&lt;/record&gt;&lt;/Cite&gt;&lt;/EndNote&gt;</w:instrText>
      </w:r>
      <w:r w:rsidR="00525392" w:rsidRPr="00400EA7">
        <w:rPr>
          <w:rStyle w:val="Ninguno"/>
          <w:rFonts w:ascii="Arial" w:hAnsi="Arial" w:cs="Arial"/>
          <w:color w:val="000000" w:themeColor="text1"/>
        </w:rPr>
        <w:fldChar w:fldCharType="separate"/>
      </w:r>
      <w:r w:rsidR="00E06514" w:rsidRPr="00400EA7">
        <w:rPr>
          <w:rStyle w:val="Ninguno"/>
          <w:rFonts w:ascii="Arial" w:hAnsi="Arial" w:cs="Arial"/>
          <w:noProof/>
          <w:color w:val="000000" w:themeColor="text1"/>
        </w:rPr>
        <w:t>(</w:t>
      </w:r>
      <w:hyperlink w:anchor="_ENREF_4" w:tooltip="Vardabasso, 2016 #53" w:history="1">
        <w:r w:rsidR="00E06514" w:rsidRPr="00400EA7">
          <w:rPr>
            <w:rStyle w:val="Ninguno"/>
            <w:rFonts w:ascii="Arial" w:hAnsi="Arial" w:cs="Arial"/>
            <w:noProof/>
            <w:color w:val="000000" w:themeColor="text1"/>
          </w:rPr>
          <w:t>4</w:t>
        </w:r>
      </w:hyperlink>
      <w:r w:rsidR="00E06514" w:rsidRPr="00400EA7">
        <w:rPr>
          <w:rStyle w:val="Ninguno"/>
          <w:rFonts w:ascii="Arial" w:hAnsi="Arial" w:cs="Arial"/>
          <w:noProof/>
          <w:color w:val="000000" w:themeColor="text1"/>
        </w:rPr>
        <w:t>)</w:t>
      </w:r>
      <w:r w:rsidR="00525392" w:rsidRPr="00400EA7">
        <w:rPr>
          <w:rStyle w:val="Ninguno"/>
          <w:rFonts w:ascii="Arial" w:hAnsi="Arial" w:cs="Arial"/>
          <w:color w:val="000000" w:themeColor="text1"/>
        </w:rPr>
        <w:fldChar w:fldCharType="end"/>
      </w:r>
      <w:r w:rsidRPr="00400EA7">
        <w:rPr>
          <w:rStyle w:val="Ninguno"/>
          <w:rFonts w:ascii="Arial" w:hAnsi="Arial" w:cs="Arial"/>
          <w:color w:val="000000" w:themeColor="text1"/>
        </w:rPr>
        <w:t xml:space="preserve">. The shRNAs were cloned immediately downstream of the U6 promoter present in the pLL3.7-puro plasmid. Cloning of the shRNA was performed following the protocol described in </w:t>
      </w:r>
      <w:hyperlink r:id="rId8" w:history="1">
        <w:r w:rsidRPr="00400EA7">
          <w:rPr>
            <w:rStyle w:val="Hyperlink1"/>
            <w:color w:val="000000" w:themeColor="text1"/>
          </w:rPr>
          <w:t>https://jacks-lab.mit.edu/protocols/psico</w:t>
        </w:r>
      </w:hyperlink>
      <w:r w:rsidRPr="00400EA7">
        <w:rPr>
          <w:rStyle w:val="Hyperlink1"/>
          <w:color w:val="000000" w:themeColor="text1"/>
        </w:rPr>
        <w:t>. Briefly, the oligonucleotides corresponding to the shRNA were aligned in a 1:1 ratio (60 pmol/</w:t>
      </w:r>
      <w:r w:rsidRPr="00400EA7">
        <w:rPr>
          <w:rStyle w:val="Ninguno"/>
          <w:rFonts w:ascii="Arial" w:hAnsi="Arial" w:cs="Arial"/>
          <w:color w:val="000000" w:themeColor="text1"/>
        </w:rPr>
        <w:t>µ</w:t>
      </w:r>
      <w:r w:rsidRPr="00400EA7">
        <w:rPr>
          <w:rStyle w:val="Hyperlink1"/>
          <w:color w:val="000000" w:themeColor="text1"/>
        </w:rPr>
        <w:t>L of each oligonucleotide) in alignment buffer (100 mM K-acetate, 30 mM HEPES-KOH pH 7.4, 2 mM Mg-acetate) at 95</w:t>
      </w:r>
      <w:r w:rsidRPr="00400EA7">
        <w:rPr>
          <w:rStyle w:val="Hyperlink1"/>
          <w:color w:val="000000" w:themeColor="text1"/>
          <w:lang w:val="it-IT"/>
        </w:rPr>
        <w:t>°</w:t>
      </w:r>
      <w:r w:rsidRPr="00400EA7">
        <w:rPr>
          <w:rStyle w:val="Hyperlink1"/>
          <w:color w:val="000000" w:themeColor="text1"/>
        </w:rPr>
        <w:t>C for 4 min followed by an incubation at 70</w:t>
      </w:r>
      <w:r w:rsidRPr="00400EA7">
        <w:rPr>
          <w:rStyle w:val="Hyperlink1"/>
          <w:color w:val="000000" w:themeColor="text1"/>
          <w:lang w:val="it-IT"/>
        </w:rPr>
        <w:t>°</w:t>
      </w:r>
      <w:r w:rsidRPr="00400EA7">
        <w:rPr>
          <w:rStyle w:val="Hyperlink1"/>
          <w:color w:val="000000" w:themeColor="text1"/>
        </w:rPr>
        <w:t>C for 10 min. The pLL3.7-puro plasmid was linearized using the restriction enzymes XhoI and HpaI; and dephosphorylated using 15 U/</w:t>
      </w:r>
      <w:r w:rsidRPr="00400EA7">
        <w:rPr>
          <w:rStyle w:val="Ninguno"/>
          <w:rFonts w:ascii="Arial" w:hAnsi="Arial" w:cs="Arial"/>
          <w:color w:val="000000" w:themeColor="text1"/>
        </w:rPr>
        <w:t>µ</w:t>
      </w:r>
      <w:r w:rsidRPr="00400EA7">
        <w:rPr>
          <w:rStyle w:val="Hyperlink1"/>
          <w:color w:val="000000" w:themeColor="text1"/>
        </w:rPr>
        <w:t>L of the phosphatase CIP (Amersham Pharmacia Biotech, E2250Y).</w:t>
      </w:r>
    </w:p>
    <w:p w14:paraId="1A3C5EBD"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 xml:space="preserve">For ligation, 1µL of thermo DNA ligase (EL0011) with equimolar concentrations of the shRNA and the linearized plasmid were used and incubated at 16°C overnight. Resulting plasmids were sequenced to confirm correct insertion of the shRNA sequences. Generation of lentiviral particles was carried out by transfecting HEK293 cells using 20 µg of the pLL3.7_shRNA vector, 10 </w:t>
      </w:r>
      <w:r w:rsidRPr="00400EA7">
        <w:rPr>
          <w:rStyle w:val="Ninguno"/>
          <w:rFonts w:ascii="Arial" w:hAnsi="Arial" w:cs="Arial"/>
          <w:color w:val="000000" w:themeColor="text1"/>
        </w:rPr>
        <w:t>µ</w:t>
      </w:r>
      <w:r w:rsidRPr="00400EA7">
        <w:rPr>
          <w:rStyle w:val="Hyperlink1"/>
          <w:color w:val="000000" w:themeColor="text1"/>
        </w:rPr>
        <w:t xml:space="preserve">g of the RRE expression plasmid, 10 </w:t>
      </w:r>
      <w:r w:rsidRPr="00400EA7">
        <w:rPr>
          <w:rStyle w:val="Ninguno"/>
          <w:rFonts w:ascii="Arial" w:hAnsi="Arial" w:cs="Arial"/>
          <w:color w:val="000000" w:themeColor="text1"/>
        </w:rPr>
        <w:t>µ</w:t>
      </w:r>
      <w:r w:rsidRPr="00400EA7">
        <w:rPr>
          <w:rStyle w:val="Hyperlink1"/>
          <w:color w:val="000000" w:themeColor="text1"/>
        </w:rPr>
        <w:t xml:space="preserve">g of the REV expression plasmid and 10 </w:t>
      </w:r>
      <w:r w:rsidRPr="00400EA7">
        <w:rPr>
          <w:rStyle w:val="Ninguno"/>
          <w:rFonts w:ascii="Arial" w:hAnsi="Arial" w:cs="Arial"/>
          <w:color w:val="000000" w:themeColor="text1"/>
        </w:rPr>
        <w:t>µ</w:t>
      </w:r>
      <w:r w:rsidRPr="00400EA7">
        <w:rPr>
          <w:rStyle w:val="Hyperlink1"/>
          <w:color w:val="000000" w:themeColor="text1"/>
        </w:rPr>
        <w:t>g of the PDM.G expression plasmid. Lentiviral particles were concentrated by ultracentrifugation at 27,000 rpm for 90 min at 4</w:t>
      </w:r>
      <w:r w:rsidRPr="00400EA7">
        <w:rPr>
          <w:rStyle w:val="Hyperlink1"/>
          <w:color w:val="000000" w:themeColor="text1"/>
          <w:lang w:val="it-IT"/>
        </w:rPr>
        <w:t>°</w:t>
      </w:r>
      <w:r w:rsidRPr="00400EA7">
        <w:rPr>
          <w:rStyle w:val="Hyperlink1"/>
          <w:color w:val="000000" w:themeColor="text1"/>
        </w:rPr>
        <w:t>C. For transduction, 1x10</w:t>
      </w:r>
      <w:r w:rsidRPr="00400EA7">
        <w:rPr>
          <w:rStyle w:val="Ninguno"/>
          <w:rFonts w:ascii="Arial" w:hAnsi="Arial" w:cs="Arial"/>
          <w:color w:val="000000" w:themeColor="text1"/>
          <w:vertAlign w:val="superscript"/>
        </w:rPr>
        <w:t>7</w:t>
      </w:r>
      <w:r w:rsidRPr="00400EA7">
        <w:rPr>
          <w:rStyle w:val="Hyperlink1"/>
          <w:color w:val="000000" w:themeColor="text1"/>
        </w:rPr>
        <w:t xml:space="preserve"> PANC-1 cells were grown to 70% confluency, lentiviral particles were added together with polybrene at a final concentration of 8 µg/mL, and the infected cells were incubated at 37</w:t>
      </w:r>
      <w:r w:rsidRPr="00400EA7">
        <w:rPr>
          <w:rStyle w:val="Hyperlink1"/>
          <w:color w:val="000000" w:themeColor="text1"/>
          <w:lang w:val="it-IT"/>
        </w:rPr>
        <w:t>°</w:t>
      </w:r>
      <w:r w:rsidRPr="00400EA7">
        <w:rPr>
          <w:rStyle w:val="Hyperlink1"/>
          <w:color w:val="000000" w:themeColor="text1"/>
        </w:rPr>
        <w:t>C for 2-3 days. Finally, puromycin (1µg/mL) was added to the cells. Medium was changed every 3 days for 3 weeks to select clones stably expressing the shRNA. As a negative control, PANC-1 cells were transduced with lentiviral particles carrying a shRNA against GAPDH (Table 3), an unrelated gene.</w:t>
      </w:r>
    </w:p>
    <w:p w14:paraId="190B476A" w14:textId="77777777" w:rsidR="00B075D3" w:rsidRPr="00400EA7" w:rsidRDefault="00B075D3" w:rsidP="004C37EC">
      <w:pPr>
        <w:pStyle w:val="Cuerpo"/>
        <w:spacing w:after="0" w:line="480" w:lineRule="auto"/>
        <w:jc w:val="both"/>
        <w:rPr>
          <w:rStyle w:val="Hyperlink1"/>
          <w:color w:val="000000" w:themeColor="text1"/>
        </w:rPr>
      </w:pPr>
    </w:p>
    <w:p w14:paraId="60BF5D4F"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Measurement of Caspase-3 and -7 activities</w:t>
      </w:r>
    </w:p>
    <w:p w14:paraId="286B9B8F"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lastRenderedPageBreak/>
        <w:t xml:space="preserve">To determine the levels of active caspase-3 and -7 we used the Caspase-Glo 3/7 assay (Caspase-GloR 3/7 assay, Promega) according to the manufacturer´s instructions. Briefly, 2,500 cells/well were seeded in a 96-well plate and incubated for 5 days. Every 24 h the activity of caspase 3 and 7 was determined by incubating 100 </w:t>
      </w:r>
      <w:r w:rsidRPr="00400EA7">
        <w:rPr>
          <w:rStyle w:val="Ninguno"/>
          <w:rFonts w:ascii="Arial" w:hAnsi="Arial" w:cs="Arial"/>
          <w:color w:val="000000" w:themeColor="text1"/>
        </w:rPr>
        <w:t>µ</w:t>
      </w:r>
      <w:r w:rsidRPr="00400EA7">
        <w:rPr>
          <w:rStyle w:val="Hyperlink1"/>
          <w:color w:val="000000" w:themeColor="text1"/>
        </w:rPr>
        <w:t>L of Caspase-Glo 3/7 Reagent/well for 4 h at 37</w:t>
      </w:r>
      <w:r w:rsidRPr="00400EA7">
        <w:rPr>
          <w:rStyle w:val="Hyperlink1"/>
          <w:color w:val="000000" w:themeColor="text1"/>
          <w:lang w:val="it-IT"/>
        </w:rPr>
        <w:t>°</w:t>
      </w:r>
      <w:r w:rsidRPr="00400EA7">
        <w:rPr>
          <w:rStyle w:val="Hyperlink1"/>
          <w:color w:val="000000" w:themeColor="text1"/>
        </w:rPr>
        <w:t>C. The luminescence was measured in a multimode microplate reader Infinite F500 (TECAN).</w:t>
      </w:r>
    </w:p>
    <w:p w14:paraId="433B7A17" w14:textId="77777777" w:rsidR="00B075D3" w:rsidRPr="00400EA7" w:rsidRDefault="00B075D3" w:rsidP="004C37EC">
      <w:pPr>
        <w:pStyle w:val="Cuerpo"/>
        <w:spacing w:after="0" w:line="480" w:lineRule="auto"/>
        <w:jc w:val="both"/>
        <w:rPr>
          <w:rStyle w:val="Hyperlink1"/>
          <w:color w:val="000000" w:themeColor="text1"/>
        </w:rPr>
      </w:pPr>
    </w:p>
    <w:p w14:paraId="5BC7A696"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Cell viability</w:t>
      </w:r>
    </w:p>
    <w:p w14:paraId="154EA75B"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To determine viable cell numbers, 5X10</w:t>
      </w:r>
      <w:r w:rsidRPr="00400EA7">
        <w:rPr>
          <w:rStyle w:val="Ninguno"/>
          <w:rFonts w:ascii="Arial" w:hAnsi="Arial" w:cs="Arial"/>
          <w:color w:val="000000" w:themeColor="text1"/>
          <w:vertAlign w:val="superscript"/>
        </w:rPr>
        <w:t>3</w:t>
      </w:r>
      <w:r w:rsidRPr="00400EA7">
        <w:rPr>
          <w:rStyle w:val="Hyperlink1"/>
          <w:color w:val="000000" w:themeColor="text1"/>
        </w:rPr>
        <w:t xml:space="preserve"> PANC-1 cells were seeded in 24-well plates and incubated for 5 days. Every 24 h, cells from one well were trypsinized and stained with trypan blue (0.4% trypan blue in PBS). Viable cells (trypan blue exclusion) were counted using a Neubauer chamber.</w:t>
      </w:r>
    </w:p>
    <w:p w14:paraId="0576FFE4" w14:textId="77777777" w:rsidR="00B075D3" w:rsidRPr="00400EA7" w:rsidRDefault="00B075D3" w:rsidP="004C37EC">
      <w:pPr>
        <w:pStyle w:val="Cuerpo"/>
        <w:spacing w:after="0" w:line="480" w:lineRule="auto"/>
        <w:jc w:val="both"/>
        <w:rPr>
          <w:rStyle w:val="Hyperlink1"/>
          <w:color w:val="000000" w:themeColor="text1"/>
        </w:rPr>
      </w:pPr>
    </w:p>
    <w:p w14:paraId="41437949"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lang w:val="da-DK"/>
        </w:rPr>
        <w:t>Clonogenic assay</w:t>
      </w:r>
    </w:p>
    <w:p w14:paraId="5490CCD8" w14:textId="64571E79"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 xml:space="preserve">Two hundred PANC-1, PGAPDH, PZT-1 and PZT-2 cells were seeded in 6-well plates and grown for 2 weeks. Cells were washed with PBS, fixed in 4% paraformaldehyde for 10 min at RT, stained with 0.5% crystal violet </w:t>
      </w:r>
      <w:r w:rsidR="00232BAD" w:rsidRPr="00400EA7">
        <w:rPr>
          <w:rStyle w:val="Hyperlink1"/>
          <w:color w:val="000000" w:themeColor="text1"/>
        </w:rPr>
        <w:t xml:space="preserve">for 2 h </w:t>
      </w:r>
      <w:r w:rsidRPr="00400EA7">
        <w:rPr>
          <w:rStyle w:val="Hyperlink1"/>
          <w:color w:val="000000" w:themeColor="text1"/>
        </w:rPr>
        <w:t xml:space="preserve">at RT and washed twice with PBS. Plates were then washed thoroughly with distiller water and dried at RT. The crystal violet dye was solubilized from the cells by adding 10% acetic acid and absorbance was quantified at 590 nm using a multimode microplate reader </w:t>
      </w:r>
      <w:r w:rsidRPr="003C539B">
        <w:rPr>
          <w:rStyle w:val="Hyperlink1"/>
          <w:color w:val="000000" w:themeColor="text1"/>
        </w:rPr>
        <w:t>(TECAN</w:t>
      </w:r>
      <w:r w:rsidRPr="003C539B">
        <w:rPr>
          <w:rStyle w:val="CitaHTML"/>
          <w:rFonts w:ascii="Arial" w:hAnsi="Arial" w:cs="Arial"/>
          <w:i w:val="0"/>
          <w:iCs w:val="0"/>
          <w:color w:val="000000" w:themeColor="text1"/>
        </w:rPr>
        <w:t>-infinite-</w:t>
      </w:r>
      <w:r w:rsidRPr="003C539B">
        <w:rPr>
          <w:rStyle w:val="Textoennegrita"/>
          <w:rFonts w:ascii="Arial" w:hAnsi="Arial" w:cs="Arial"/>
          <w:b w:val="0"/>
          <w:bCs w:val="0"/>
          <w:color w:val="000000" w:themeColor="text1"/>
        </w:rPr>
        <w:t>f500</w:t>
      </w:r>
      <w:r w:rsidRPr="003C539B">
        <w:rPr>
          <w:rStyle w:val="CitaHTML"/>
          <w:rFonts w:ascii="Arial" w:hAnsi="Arial" w:cs="Arial"/>
          <w:i w:val="0"/>
          <w:iCs w:val="0"/>
          <w:color w:val="000000" w:themeColor="text1"/>
        </w:rPr>
        <w:t>-multimode-microplate-reader, 3345587)</w:t>
      </w:r>
      <w:r w:rsidRPr="00400EA7">
        <w:rPr>
          <w:rStyle w:val="CitaHTML"/>
          <w:rFonts w:ascii="Arial" w:hAnsi="Arial" w:cs="Arial"/>
          <w:color w:val="000000" w:themeColor="text1"/>
        </w:rPr>
        <w:t>.</w:t>
      </w:r>
    </w:p>
    <w:p w14:paraId="520F66D0" w14:textId="77777777" w:rsidR="00B075D3" w:rsidRPr="00400EA7" w:rsidRDefault="00B075D3" w:rsidP="004C37EC">
      <w:pPr>
        <w:pStyle w:val="Cuerpo"/>
        <w:spacing w:after="0" w:line="480" w:lineRule="auto"/>
        <w:jc w:val="both"/>
        <w:rPr>
          <w:rStyle w:val="Hyperlink1"/>
          <w:color w:val="000000" w:themeColor="text1"/>
        </w:rPr>
      </w:pPr>
    </w:p>
    <w:p w14:paraId="33E82C6E"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Incorporation of BrdU and cell cycle analysis</w:t>
      </w:r>
    </w:p>
    <w:p w14:paraId="6CFD3CE4"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Five thousand PANC-1 cells were seeded in 6-well plates and incubated for 24 h. Next, BrdU (Sigma, B9285) was added to the culture medium at a final concentration of 10 µM and incubated for 2 h at 37</w:t>
      </w:r>
      <w:r w:rsidRPr="00400EA7">
        <w:rPr>
          <w:rStyle w:val="Hyperlink1"/>
          <w:color w:val="000000" w:themeColor="text1"/>
          <w:lang w:val="it-IT"/>
        </w:rPr>
        <w:t>°</w:t>
      </w:r>
      <w:r w:rsidRPr="00400EA7">
        <w:rPr>
          <w:rStyle w:val="Hyperlink1"/>
          <w:color w:val="000000" w:themeColor="text1"/>
        </w:rPr>
        <w:t xml:space="preserve">C. Cells were washed with PBS and fixed with cold 70% ethanol </w:t>
      </w:r>
      <w:r w:rsidRPr="00400EA7">
        <w:rPr>
          <w:rStyle w:val="Hyperlink1"/>
          <w:color w:val="000000" w:themeColor="text1"/>
        </w:rPr>
        <w:lastRenderedPageBreak/>
        <w:t>for 30 min. Subsequently, they were incubated with a solution of 2N HCl and 0.5% Triton X-100 for 30 min at RT under rotation. Subsequently, cells were resuspended in a solution of 0.1M Na</w:t>
      </w:r>
      <w:r w:rsidRPr="00400EA7">
        <w:rPr>
          <w:rStyle w:val="Ninguno"/>
          <w:rFonts w:ascii="Arial" w:hAnsi="Arial" w:cs="Arial"/>
          <w:color w:val="000000" w:themeColor="text1"/>
          <w:vertAlign w:val="subscript"/>
        </w:rPr>
        <w:t>2</w:t>
      </w:r>
      <w:r w:rsidRPr="00400EA7">
        <w:rPr>
          <w:rStyle w:val="Hyperlink1"/>
          <w:color w:val="000000" w:themeColor="text1"/>
        </w:rPr>
        <w:t>B</w:t>
      </w:r>
      <w:r w:rsidRPr="00400EA7">
        <w:rPr>
          <w:rStyle w:val="Ninguno"/>
          <w:rFonts w:ascii="Arial" w:hAnsi="Arial" w:cs="Arial"/>
          <w:color w:val="000000" w:themeColor="text1"/>
          <w:vertAlign w:val="subscript"/>
        </w:rPr>
        <w:t>2</w:t>
      </w:r>
      <w:r w:rsidRPr="00400EA7">
        <w:rPr>
          <w:rStyle w:val="Hyperlink1"/>
          <w:color w:val="000000" w:themeColor="text1"/>
        </w:rPr>
        <w:t>O</w:t>
      </w:r>
      <w:r w:rsidRPr="00400EA7">
        <w:rPr>
          <w:rStyle w:val="Ninguno"/>
          <w:rFonts w:ascii="Arial" w:hAnsi="Arial" w:cs="Arial"/>
          <w:color w:val="000000" w:themeColor="text1"/>
          <w:vertAlign w:val="subscript"/>
          <w:lang w:val="ru-RU"/>
        </w:rPr>
        <w:t xml:space="preserve">7 </w:t>
      </w:r>
      <w:r w:rsidRPr="00400EA7">
        <w:rPr>
          <w:rStyle w:val="Hyperlink1"/>
          <w:color w:val="000000" w:themeColor="text1"/>
        </w:rPr>
        <w:t>pH 8.5 for 2 h at RT and washed with PBS. Cells were incubated with blocking solution (1% BSA, 0.05% Tween 20, PBS) for 30 min. Next, 1x10</w:t>
      </w:r>
      <w:r w:rsidRPr="00400EA7">
        <w:rPr>
          <w:rStyle w:val="Ninguno"/>
          <w:rFonts w:ascii="Arial" w:hAnsi="Arial" w:cs="Arial"/>
          <w:color w:val="000000" w:themeColor="text1"/>
          <w:vertAlign w:val="superscript"/>
        </w:rPr>
        <w:t xml:space="preserve">6 </w:t>
      </w:r>
      <w:r w:rsidRPr="00400EA7">
        <w:rPr>
          <w:rStyle w:val="Hyperlink1"/>
          <w:color w:val="000000" w:themeColor="text1"/>
        </w:rPr>
        <w:t>cells were incubated with an anti-BrdU antibody (BD Pharmingen, 555627) at 4</w:t>
      </w:r>
      <w:r w:rsidRPr="00400EA7">
        <w:rPr>
          <w:rStyle w:val="Hyperlink1"/>
          <w:color w:val="000000" w:themeColor="text1"/>
          <w:lang w:val="it-IT"/>
        </w:rPr>
        <w:t>°</w:t>
      </w:r>
      <w:r w:rsidRPr="00400EA7">
        <w:rPr>
          <w:rStyle w:val="Hyperlink1"/>
          <w:color w:val="000000" w:themeColor="text1"/>
        </w:rPr>
        <w:t>C overnight. Cells were washed with 1% BSA/PBS and incubated with FITC anti-mouse secondary antibody for 2 h at 4</w:t>
      </w:r>
      <w:r w:rsidRPr="00400EA7">
        <w:rPr>
          <w:rStyle w:val="Hyperlink1"/>
          <w:color w:val="000000" w:themeColor="text1"/>
          <w:lang w:val="it-IT"/>
        </w:rPr>
        <w:t>°</w:t>
      </w:r>
      <w:r w:rsidRPr="00400EA7">
        <w:rPr>
          <w:rStyle w:val="Hyperlink1"/>
          <w:color w:val="000000" w:themeColor="text1"/>
        </w:rPr>
        <w:t xml:space="preserve">C in the dark. Finally, cells were washed with PBS and resuspended in PBS with 0.025 </w:t>
      </w:r>
      <w:r w:rsidRPr="00400EA7">
        <w:rPr>
          <w:rStyle w:val="Ninguno"/>
          <w:rFonts w:ascii="Arial" w:hAnsi="Arial" w:cs="Arial"/>
          <w:color w:val="000000" w:themeColor="text1"/>
        </w:rPr>
        <w:t>µ</w:t>
      </w:r>
      <w:r w:rsidRPr="00400EA7">
        <w:rPr>
          <w:rStyle w:val="Hyperlink1"/>
          <w:color w:val="000000" w:themeColor="text1"/>
        </w:rPr>
        <w:t xml:space="preserve">g/mL of RNase and 2.5 </w:t>
      </w:r>
      <w:r w:rsidRPr="00400EA7">
        <w:rPr>
          <w:rStyle w:val="Ninguno"/>
          <w:rFonts w:ascii="Arial" w:hAnsi="Arial" w:cs="Arial"/>
          <w:color w:val="000000" w:themeColor="text1"/>
        </w:rPr>
        <w:t>µ</w:t>
      </w:r>
      <w:r w:rsidRPr="00400EA7">
        <w:rPr>
          <w:rStyle w:val="Hyperlink1"/>
          <w:color w:val="000000" w:themeColor="text1"/>
        </w:rPr>
        <w:t>g/mL of propidium iodide and analyzed using a BD LSRII Fortessa cytometer. Data analysis was performed using FlowJo v10 software.</w:t>
      </w:r>
    </w:p>
    <w:p w14:paraId="4A15FB3A" w14:textId="77777777" w:rsidR="00B075D3" w:rsidRPr="00400EA7" w:rsidRDefault="00B075D3" w:rsidP="004C37EC">
      <w:pPr>
        <w:pStyle w:val="Cuerpo"/>
        <w:spacing w:after="0" w:line="480" w:lineRule="auto"/>
        <w:jc w:val="both"/>
        <w:rPr>
          <w:rStyle w:val="Hyperlink1"/>
          <w:color w:val="000000" w:themeColor="text1"/>
        </w:rPr>
      </w:pPr>
    </w:p>
    <w:p w14:paraId="4853B869"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SA-β</w:t>
      </w:r>
      <w:r w:rsidRPr="00400EA7">
        <w:rPr>
          <w:rStyle w:val="Ninguno"/>
          <w:rFonts w:ascii="Arial" w:hAnsi="Arial" w:cs="Arial"/>
          <w:b/>
          <w:bCs/>
          <w:color w:val="000000" w:themeColor="text1"/>
          <w:lang w:val="pt-PT"/>
        </w:rPr>
        <w:t>-galactosidase assay</w:t>
      </w:r>
    </w:p>
    <w:p w14:paraId="4ED673E7"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To determine the number of senescent cells, 5,000 cells were seeded on a coverslip in a 6-well plate and incubated for 48 h. After incubation, cells were fixed with a solution of 2% formaldehyde/0.2% glutaraldehyde in PBS for 5 min at RT and washed with PBS. Next, the cells were incubated with staining solution (1 mg/ml X-Gal, 5 mM potassium ferrocyanide, 5 mM potassium ferricyanide, 150 mM NaCl, and 2 mM MgCl</w:t>
      </w:r>
      <w:r w:rsidRPr="00400EA7">
        <w:rPr>
          <w:rStyle w:val="Ninguno"/>
          <w:rFonts w:ascii="Arial" w:hAnsi="Arial" w:cs="Arial"/>
          <w:color w:val="000000" w:themeColor="text1"/>
          <w:vertAlign w:val="subscript"/>
        </w:rPr>
        <w:t>2</w:t>
      </w:r>
      <w:r w:rsidRPr="00400EA7">
        <w:rPr>
          <w:rStyle w:val="Hyperlink1"/>
          <w:color w:val="000000" w:themeColor="text1"/>
        </w:rPr>
        <w:t xml:space="preserve"> in H</w:t>
      </w:r>
      <w:r w:rsidRPr="00400EA7">
        <w:rPr>
          <w:rStyle w:val="Ninguno"/>
          <w:rFonts w:ascii="Arial" w:hAnsi="Arial" w:cs="Arial"/>
          <w:color w:val="000000" w:themeColor="text1"/>
          <w:vertAlign w:val="subscript"/>
        </w:rPr>
        <w:t>2</w:t>
      </w:r>
      <w:r w:rsidRPr="00400EA7">
        <w:rPr>
          <w:rStyle w:val="Hyperlink1"/>
          <w:color w:val="000000" w:themeColor="text1"/>
        </w:rPr>
        <w:t>O at pH 6.0) at 37</w:t>
      </w:r>
      <w:r w:rsidRPr="00400EA7">
        <w:rPr>
          <w:rStyle w:val="Hyperlink1"/>
          <w:color w:val="000000" w:themeColor="text1"/>
          <w:lang w:val="it-IT"/>
        </w:rPr>
        <w:t>°</w:t>
      </w:r>
      <w:r w:rsidRPr="00400EA7">
        <w:rPr>
          <w:rStyle w:val="Hyperlink1"/>
          <w:color w:val="000000" w:themeColor="text1"/>
        </w:rPr>
        <w:t>C without CO</w:t>
      </w:r>
      <w:r w:rsidRPr="00400EA7">
        <w:rPr>
          <w:rStyle w:val="Ninguno"/>
          <w:rFonts w:ascii="Arial" w:hAnsi="Arial" w:cs="Arial"/>
          <w:color w:val="000000" w:themeColor="text1"/>
          <w:vertAlign w:val="subscript"/>
        </w:rPr>
        <w:t>2</w:t>
      </w:r>
      <w:r w:rsidRPr="00400EA7">
        <w:rPr>
          <w:rStyle w:val="Hyperlink1"/>
          <w:color w:val="000000" w:themeColor="text1"/>
        </w:rPr>
        <w:t xml:space="preserve"> for 16 hrs. Cells were washed first with PBS then with methanol and mounted on a slide for microscopic analysis. Positive cells were counted in 5 different random fields. </w:t>
      </w:r>
    </w:p>
    <w:p w14:paraId="14294401" w14:textId="77777777" w:rsidR="00B075D3" w:rsidRPr="00400EA7" w:rsidRDefault="00B075D3" w:rsidP="004C37EC">
      <w:pPr>
        <w:pStyle w:val="Cuerpo"/>
        <w:spacing w:after="0" w:line="480" w:lineRule="auto"/>
        <w:jc w:val="both"/>
        <w:rPr>
          <w:rStyle w:val="Hyperlink1"/>
          <w:color w:val="000000" w:themeColor="text1"/>
        </w:rPr>
      </w:pPr>
    </w:p>
    <w:p w14:paraId="0E22A119"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Quantification of IL-8</w:t>
      </w:r>
    </w:p>
    <w:p w14:paraId="618B018A"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 xml:space="preserve">To determine the concentration of IL-8 in the cell supernatant after 24 h of culture, the Human IL-8 ELISA Set kit (BD Pharmingen, 555244) was used following the supplier's instructions. </w:t>
      </w:r>
    </w:p>
    <w:p w14:paraId="2CC6F396"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p>
    <w:p w14:paraId="677B7CE9"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Metabolic assay</w:t>
      </w:r>
    </w:p>
    <w:p w14:paraId="0773D210" w14:textId="0D799D83" w:rsidR="00B075D3" w:rsidRPr="00400EA7" w:rsidRDefault="00B075D3" w:rsidP="004C37EC">
      <w:pPr>
        <w:spacing w:line="480" w:lineRule="auto"/>
        <w:jc w:val="both"/>
        <w:rPr>
          <w:rStyle w:val="Hyperlink1"/>
          <w:color w:val="000000" w:themeColor="text1"/>
          <w:u w:color="000000"/>
          <w:bdr w:val="nil"/>
        </w:rPr>
      </w:pPr>
      <w:r w:rsidRPr="00400EA7">
        <w:rPr>
          <w:rStyle w:val="Hyperlink1"/>
          <w:color w:val="000000" w:themeColor="text1"/>
        </w:rPr>
        <w:lastRenderedPageBreak/>
        <w:t>To determine metab</w:t>
      </w:r>
      <w:r w:rsidR="00232BAD" w:rsidRPr="00400EA7">
        <w:rPr>
          <w:rStyle w:val="Hyperlink1"/>
          <w:color w:val="000000" w:themeColor="text1"/>
        </w:rPr>
        <w:t>olic activity, the reagent 3-(4-</w:t>
      </w:r>
      <w:r w:rsidRPr="00400EA7">
        <w:rPr>
          <w:rStyle w:val="Hyperlink1"/>
          <w:color w:val="000000" w:themeColor="text1"/>
        </w:rPr>
        <w:t>5-Dimethyl-2-thiazolyl)-2,</w:t>
      </w:r>
      <w:r w:rsidR="00400EA7" w:rsidRPr="00400EA7">
        <w:rPr>
          <w:rStyle w:val="Hyperlink1"/>
          <w:color w:val="000000" w:themeColor="text1"/>
        </w:rPr>
        <w:t xml:space="preserve"> </w:t>
      </w:r>
      <w:r w:rsidRPr="00400EA7">
        <w:rPr>
          <w:rStyle w:val="Hyperlink1"/>
          <w:color w:val="000000" w:themeColor="text1"/>
        </w:rPr>
        <w:t xml:space="preserve">5-diphenyl-2H-tetrazolium bromide (MTT) (Sigma, M5655) was used following the manufacturer's instructions. Briefly, 1,000 cells/well were seeded per well in a 96-well plate and incubated for 5 days. Every 24 h the metabolic activity was determined by incubating the cells with 10 </w:t>
      </w:r>
      <w:r w:rsidRPr="00400EA7">
        <w:rPr>
          <w:rStyle w:val="Ninguno"/>
          <w:rFonts w:ascii="Arial" w:hAnsi="Arial" w:cs="Arial"/>
          <w:color w:val="000000" w:themeColor="text1"/>
        </w:rPr>
        <w:t>µ</w:t>
      </w:r>
      <w:r w:rsidRPr="00400EA7">
        <w:rPr>
          <w:rStyle w:val="Hyperlink1"/>
          <w:color w:val="000000" w:themeColor="text1"/>
        </w:rPr>
        <w:t>L of MTT Reagent/well for 4 h at 37</w:t>
      </w:r>
      <w:r w:rsidRPr="00400EA7">
        <w:rPr>
          <w:rStyle w:val="Hyperlink1"/>
          <w:color w:val="000000" w:themeColor="text1"/>
          <w:lang w:val="it-IT"/>
        </w:rPr>
        <w:t>°</w:t>
      </w:r>
      <w:r w:rsidRPr="00400EA7">
        <w:rPr>
          <w:rStyle w:val="Hyperlink1"/>
          <w:color w:val="000000" w:themeColor="text1"/>
        </w:rPr>
        <w:t xml:space="preserve">C followed by addition of 100 </w:t>
      </w:r>
      <w:r w:rsidRPr="00400EA7">
        <w:rPr>
          <w:rStyle w:val="Ninguno"/>
          <w:rFonts w:ascii="Arial" w:hAnsi="Arial" w:cs="Arial"/>
          <w:color w:val="000000" w:themeColor="text1"/>
        </w:rPr>
        <w:t>µ</w:t>
      </w:r>
      <w:r w:rsidRPr="00400EA7">
        <w:rPr>
          <w:rStyle w:val="Hyperlink1"/>
          <w:color w:val="000000" w:themeColor="text1"/>
        </w:rPr>
        <w:t>L of Detergent Reagent (4mM H</w:t>
      </w:r>
      <w:r w:rsidR="00400EA7" w:rsidRPr="00400EA7">
        <w:rPr>
          <w:rStyle w:val="Hyperlink1"/>
          <w:color w:val="000000" w:themeColor="text1"/>
        </w:rPr>
        <w:t>Cl</w:t>
      </w:r>
      <w:r w:rsidRPr="00400EA7">
        <w:rPr>
          <w:rStyle w:val="Hyperlink1"/>
          <w:color w:val="000000" w:themeColor="text1"/>
        </w:rPr>
        <w:t>, 0.1% NP-40, isopropanol) and overnight incubation at 37</w:t>
      </w:r>
      <w:r w:rsidRPr="00400EA7">
        <w:rPr>
          <w:rStyle w:val="Hyperlink1"/>
          <w:color w:val="000000" w:themeColor="text1"/>
          <w:lang w:val="it-IT"/>
        </w:rPr>
        <w:t>°</w:t>
      </w:r>
      <w:r w:rsidRPr="00400EA7">
        <w:rPr>
          <w:rStyle w:val="Hyperlink1"/>
          <w:color w:val="000000" w:themeColor="text1"/>
        </w:rPr>
        <w:t xml:space="preserve">C in the dark. </w:t>
      </w:r>
      <w:r w:rsidRPr="00400EA7">
        <w:rPr>
          <w:rStyle w:val="Hyperlink1"/>
          <w:color w:val="000000" w:themeColor="text1"/>
          <w:u w:color="000000"/>
          <w:bdr w:val="nil"/>
        </w:rPr>
        <w:t>The measured absorbance at 570 nm corresponds to metabolic activity of each sample.</w:t>
      </w:r>
    </w:p>
    <w:p w14:paraId="014E5402" w14:textId="77777777" w:rsidR="00B075D3" w:rsidRPr="00400EA7" w:rsidRDefault="00B075D3" w:rsidP="004C37EC">
      <w:pPr>
        <w:pStyle w:val="Cuerpo"/>
        <w:spacing w:after="0" w:line="480" w:lineRule="auto"/>
        <w:jc w:val="both"/>
        <w:rPr>
          <w:rStyle w:val="Hyperlink1"/>
          <w:color w:val="000000" w:themeColor="text1"/>
          <w:highlight w:val="green"/>
        </w:rPr>
      </w:pPr>
    </w:p>
    <w:p w14:paraId="34F979F0" w14:textId="77777777" w:rsidR="00B075D3" w:rsidRPr="00400EA7" w:rsidRDefault="00B075D3" w:rsidP="004C37EC">
      <w:pPr>
        <w:pStyle w:val="Cuerpo"/>
        <w:spacing w:after="0" w:line="480" w:lineRule="auto"/>
        <w:jc w:val="both"/>
        <w:rPr>
          <w:rStyle w:val="Hyperlink1"/>
          <w:color w:val="000000" w:themeColor="text1"/>
        </w:rPr>
      </w:pPr>
      <w:r w:rsidRPr="00400EA7">
        <w:rPr>
          <w:rStyle w:val="Ninguno"/>
          <w:rFonts w:ascii="Arial" w:hAnsi="Arial" w:cs="Arial"/>
          <w:b/>
          <w:bCs/>
          <w:color w:val="000000" w:themeColor="text1"/>
          <w:lang w:val="pt-PT"/>
        </w:rPr>
        <w:t>RNA-seq</w:t>
      </w:r>
    </w:p>
    <w:p w14:paraId="61C7C248"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 xml:space="preserve">The integrity of total RNA samples for the preparation of the RNA-seq libraries was determined by Automated Capillary Electrophoresis using the Bioanalyzer 2100 system (Agilent Technologies, Inc., Santa Clara, CA) and the Agilent RNA 6000 Nano chip. All values of RNA integrity obtained for the samples were &gt;8. mRNAs were enriched using magnetic beads (Illumina). Construction of the RNA-seq libraries was performed using the Illumina TruSeq Stranded mRNA sample prep kit (Illumina, Inc., San Diego, CA) according to the manufacturer’s instructions. Subsequently, the RNA was fragmented in a range of 200-600 bp. Both ends of the double-stranded cDNA were repaired using T4 DNA polymerase and T4 DNA ligase, respectively, to subsequently bind the specific Illumina adapters. Finally, each library was amplified by PCR using specific oligonucleotides for the P5 and P7 adapters of Illumina to increase the number of molecules for massive sequencing. Each library was analyzed by Automated Capillary Electrophoresis (Bioanalyzer 2100, Agilent Technologies, Inc., Santa Clara, CA) using the DNA High Sensitivity chip. The libraries were quantified using the Qubit® fluorometer with the Qubit ds DNA HS Assay kit (Invitrogen). The libraries were clonally amplified using Flowcell and sequenced using the NextSeq 500 platform (Illumina, Inc., SanDiego, CA) and the NextSeq 500/550 Mid Output </w:t>
      </w:r>
      <w:r w:rsidRPr="00400EA7">
        <w:rPr>
          <w:rStyle w:val="Hyperlink1"/>
          <w:color w:val="000000" w:themeColor="text1"/>
        </w:rPr>
        <w:lastRenderedPageBreak/>
        <w:t>kit v2 (150 cycles) with a Paired-End 2X76 run configuration according to the manufacturer’s protocols.</w:t>
      </w:r>
    </w:p>
    <w:p w14:paraId="47751E2F" w14:textId="77777777" w:rsidR="00B075D3" w:rsidRPr="00400EA7" w:rsidRDefault="00B075D3" w:rsidP="004C37EC">
      <w:pPr>
        <w:pStyle w:val="Cuerpo"/>
        <w:spacing w:after="0" w:line="480" w:lineRule="auto"/>
        <w:jc w:val="both"/>
        <w:rPr>
          <w:rStyle w:val="Hyperlink1"/>
          <w:color w:val="000000" w:themeColor="text1"/>
        </w:rPr>
      </w:pPr>
    </w:p>
    <w:p w14:paraId="7313C0F2" w14:textId="77777777" w:rsidR="00B075D3" w:rsidRPr="00400EA7" w:rsidRDefault="00B075D3" w:rsidP="004C37EC">
      <w:pPr>
        <w:pStyle w:val="Cuerpo"/>
        <w:spacing w:after="0" w:line="480" w:lineRule="auto"/>
        <w:jc w:val="both"/>
        <w:rPr>
          <w:rStyle w:val="Hyperlink1"/>
          <w:color w:val="000000" w:themeColor="text1"/>
        </w:rPr>
      </w:pPr>
      <w:r w:rsidRPr="00400EA7">
        <w:rPr>
          <w:rStyle w:val="Ninguno"/>
          <w:rFonts w:ascii="Arial" w:hAnsi="Arial" w:cs="Arial"/>
          <w:b/>
          <w:bCs/>
          <w:color w:val="000000" w:themeColor="text1"/>
        </w:rPr>
        <w:t>Differential transcript expression analysis clones</w:t>
      </w:r>
    </w:p>
    <w:p w14:paraId="57DDF5E1"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A total of 35,205,405 and 34,046,499 paired-end RNA-seq reads for PANC1 wild type cells</w:t>
      </w:r>
      <w:r w:rsidR="00C2731A" w:rsidRPr="00400EA7">
        <w:rPr>
          <w:rStyle w:val="Hyperlink1"/>
          <w:color w:val="000000" w:themeColor="text1"/>
        </w:rPr>
        <w:t>,</w:t>
      </w:r>
      <w:r w:rsidRPr="00400EA7">
        <w:rPr>
          <w:rStyle w:val="Hyperlink1"/>
          <w:color w:val="000000" w:themeColor="text1"/>
        </w:rPr>
        <w:t xml:space="preserve"> </w:t>
      </w:r>
      <w:r w:rsidR="00232BAD" w:rsidRPr="00400EA7">
        <w:rPr>
          <w:rStyle w:val="Hyperlink1"/>
          <w:color w:val="000000" w:themeColor="text1"/>
        </w:rPr>
        <w:t xml:space="preserve">PSCR cells </w:t>
      </w:r>
      <w:r w:rsidRPr="00400EA7">
        <w:rPr>
          <w:rStyle w:val="Hyperlink1"/>
          <w:color w:val="000000" w:themeColor="text1"/>
        </w:rPr>
        <w:t>and PZT-2 knockdown cells, respectively, were adapter- and quality-trimmed using Trim Galore version 0.4.1. Transcript-level abundance was estimated using Kallisto (</w:t>
      </w:r>
      <w:hyperlink r:id="rId9" w:history="1">
        <w:r w:rsidRPr="00400EA7">
          <w:rPr>
            <w:rStyle w:val="Hipervnculo"/>
            <w:rFonts w:ascii="Arial" w:eastAsia="Arial" w:hAnsi="Arial" w:cs="Arial"/>
            <w:color w:val="000000" w:themeColor="text1"/>
          </w:rPr>
          <w:t>https://pachterlab.github.io/kallisto/</w:t>
        </w:r>
      </w:hyperlink>
      <w:r w:rsidRPr="00400EA7">
        <w:rPr>
          <w:rStyle w:val="Hyperlink1"/>
          <w:color w:val="000000" w:themeColor="text1"/>
        </w:rPr>
        <w:t xml:space="preserve">) version 0.43.0 </w:t>
      </w:r>
      <w:r w:rsidR="00525392" w:rsidRPr="00400EA7">
        <w:rPr>
          <w:rStyle w:val="Hyperlink1"/>
          <w:color w:val="000000" w:themeColor="text1"/>
        </w:rPr>
        <w:fldChar w:fldCharType="begin">
          <w:fldData xml:space="preserve">PEVuZE5vdGU+PENpdGU+PEF1dGhvcj5CcmF5PC9BdXRob3I+PFllYXI+MjAxNjwvWWVhcj48UmVj
TnVtPjc8L1JlY051bT48RGlzcGxheVRleHQ+KDUpPC9EaXNwbGF5VGV4dD48cmVjb3JkPjxyZWMt
bnVtYmVyPjc8L3JlYy1udW1iZXI+PGZvcmVpZ24ta2V5cz48a2V5IGFwcD0iRU4iIGRiLWlkPSIw
czUyc3ZldDJ3cDVmMGV0NXRwdmU5eDFwYXM1c3Jkcnc1dDkiIHRpbWVzdGFtcD0iMTU1MjUwOTMz
MiI+Nzwva2V5PjwvZm9yZWlnbi1rZXlzPjxyZWYtdHlwZSBuYW1lPSJKb3VybmFsIEFydGljbGUi
PjE3PC9yZWYtdHlwZT48Y29udHJpYnV0b3JzPjxhdXRob3JzPjxhdXRob3I+QnJheSwgTi4gTC48
L2F1dGhvcj48YXV0aG9yPlBpbWVudGVsLCBILjwvYXV0aG9yPjxhdXRob3I+TWVsc3RlZCwgUC48
L2F1dGhvcj48YXV0aG9yPlBhY2h0ZXIsIEwuPC9hdXRob3I+PC9hdXRob3JzPjwvY29udHJpYnV0
b3JzPjxhdXRoLWFkZHJlc3M+SW5ub3ZhdGl2ZSBHZW5vbWljcyBJbml0aWF0aXZlLCBVbml2ZXJz
aXR5IG9mIENhbGlmb3JuaWEsIEJlcmtlbGV5LCBDYWxpZm9ybmlhLCBVU0EuJiN4RDtEZXBhcnRt
ZW50IG9mIENvbXB1dGVyIFNjaWVuY2UsIFVuaXZlcnNpdHkgb2YgQ2FsaWZvcm5pYSwgQmVya2Vs
ZXksIENhbGlmb3JuaWEsIFVTQS4mI3hEO0ZhY3VsdHkgb2YgSW5kdXN0cmlhbCBFbmdpbmVlcmlu
ZywgTWVjaGFuaWNhbCBFbmdpbmVlcmluZyBhbmQgQ29tcHV0ZXIgU2NpZW5jZSwgVW5pdmVyc2l0
eSBvZiBJY2VsYW5kLCBSZXlramF2aWssIEljZWxhbmQuJiN4RDtEZXBhcnRtZW50IG9mIE1hdGhl
bWF0aWNzLCBVbml2ZXJzaXR5IG9mIENhbGlmb3JuaWEsIEJlcmtlbGV5LCBDYWxpZm9ybmlhLCBV
U0EuJiN4RDtEZXBhcnRtZW50IG9mIE1vbGVjdWxhciAmYW1wO0NlbGwgQmlvbG9neSwgVW5pdmVy
c2l0eSBvZiBDYWxpZm9ybmlhLCBCZXJrZWxleSwgQ2FsaWZvcm5pYSwgVVNBLjwvYXV0aC1hZGRy
ZXNzPjx0aXRsZXM+PHRpdGxlPk5lYXItb3B0aW1hbCBwcm9iYWJpbGlzdGljIFJOQS1zZXEgcXVh
bnRpZmljYXRpb248L3RpdGxlPjxzZWNvbmRhcnktdGl0bGU+TmF0IEJpb3RlY2hub2w8L3NlY29u
ZGFyeS10aXRsZT48L3RpdGxlcz48cGVyaW9kaWNhbD48ZnVsbC10aXRsZT5OYXQgQmlvdGVjaG5v
bDwvZnVsbC10aXRsZT48L3BlcmlvZGljYWw+PHBhZ2VzPjUyNS03PC9wYWdlcz48dm9sdW1lPjM0
PC92b2x1bWU+PG51bWJlcj41PC9udW1iZXI+PGtleXdvcmRzPjxrZXl3b3JkPipBbGdvcml0aG1z
PC9rZXl3b3JkPjxrZXl3b3JkPkNvbXB1dGVyIFNpbXVsYXRpb248L2tleXdvcmQ+PGtleXdvcmQ+
RGF0YSBJbnRlcnByZXRhdGlvbiwgU3RhdGlzdGljYWw8L2tleXdvcmQ+PGtleXdvcmQ+SGlnaC1U
aHJvdWdocHV0IE51Y2xlb3RpZGUgU2VxdWVuY2luZy8qbWV0aG9kczwva2V5d29yZD48a2V5d29y
ZD4qTW9kZWxzLCBTdGF0aXN0aWNhbDwva2V5d29yZD48a2V5d29yZD5QYXR0ZXJuIFJlY29nbml0
aW9uLCBBdXRvbWF0ZWQvbWV0aG9kczwva2V5d29yZD48a2V5d29yZD5STkEvKmdlbmV0aWNzPC9r
ZXl3b3JkPjxrZXl3b3JkPlJlcHJvZHVjaWJpbGl0eSBvZiBSZXN1bHRzPC9rZXl3b3JkPjxrZXl3
b3JkPlNlbnNpdGl2aXR5IGFuZCBTcGVjaWZpY2l0eTwva2V5d29yZD48a2V5d29yZD5TZXF1ZW5j
ZSBBbGlnbm1lbnQvbWV0aG9kczwva2V5d29yZD48a2V5d29yZD5TZXF1ZW5jZSBBbmFseXNpcywg
Uk5BLyptZXRob2RzPC9rZXl3b3JkPjxrZXl3b3JkPipTb2Z0d2FyZTwva2V5d29yZD48L2tleXdv
cmRzPjxkYXRlcz48eWVhcj4yMDE2PC95ZWFyPjxwdWItZGF0ZXM+PGRhdGU+TWF5PC9kYXRlPjwv
cHViLWRhdGVzPjwvZGF0ZXM+PGlzYm4+MTU0Ni0xNjk2IChFbGVjdHJvbmljKSYjeEQ7MTA4Ny0w
MTU2IChMaW5raW5nKTwvaXNibj48YWNjZXNzaW9uLW51bT4yNzA0MzAwMjwvYWNjZXNzaW9uLW51
bT48dXJscz48cmVsYXRlZC11cmxzPjx1cmw+aHR0cHM6Ly93d3cubmNiaS5ubG0ubmloLmdvdi9w
dWJtZWQvMjcwNDMwMDI8L3VybD48L3JlbGF0ZWQtdXJscz48L3VybHM+PGVsZWN0cm9uaWMtcmVz
b3VyY2UtbnVtPjEwLjEwMzgvbmJ0LjM1MTk8L2VsZWN0cm9uaWMtcmVzb3VyY2UtbnVtPjwvcmVj
b3JkPjwvQ2l0ZT48L0VuZE5vdGU+
</w:fldData>
        </w:fldChar>
      </w:r>
      <w:r w:rsidR="00E06514" w:rsidRPr="00400EA7">
        <w:rPr>
          <w:rStyle w:val="Hyperlink1"/>
          <w:color w:val="000000" w:themeColor="text1"/>
        </w:rPr>
        <w:instrText xml:space="preserve"> ADDIN EN.CITE </w:instrText>
      </w:r>
      <w:r w:rsidR="00E06514" w:rsidRPr="00400EA7">
        <w:rPr>
          <w:rStyle w:val="Hyperlink1"/>
          <w:color w:val="000000" w:themeColor="text1"/>
        </w:rPr>
        <w:fldChar w:fldCharType="begin">
          <w:fldData xml:space="preserve">PEVuZE5vdGU+PENpdGU+PEF1dGhvcj5CcmF5PC9BdXRob3I+PFllYXI+MjAxNjwvWWVhcj48UmVj
TnVtPjc8L1JlY051bT48RGlzcGxheVRleHQ+KDUpPC9EaXNwbGF5VGV4dD48cmVjb3JkPjxyZWMt
bnVtYmVyPjc8L3JlYy1udW1iZXI+PGZvcmVpZ24ta2V5cz48a2V5IGFwcD0iRU4iIGRiLWlkPSIw
czUyc3ZldDJ3cDVmMGV0NXRwdmU5eDFwYXM1c3Jkcnc1dDkiIHRpbWVzdGFtcD0iMTU1MjUwOTMz
MiI+Nzwva2V5PjwvZm9yZWlnbi1rZXlzPjxyZWYtdHlwZSBuYW1lPSJKb3VybmFsIEFydGljbGUi
PjE3PC9yZWYtdHlwZT48Y29udHJpYnV0b3JzPjxhdXRob3JzPjxhdXRob3I+QnJheSwgTi4gTC48
L2F1dGhvcj48YXV0aG9yPlBpbWVudGVsLCBILjwvYXV0aG9yPjxhdXRob3I+TWVsc3RlZCwgUC48
L2F1dGhvcj48YXV0aG9yPlBhY2h0ZXIsIEwuPC9hdXRob3I+PC9hdXRob3JzPjwvY29udHJpYnV0
b3JzPjxhdXRoLWFkZHJlc3M+SW5ub3ZhdGl2ZSBHZW5vbWljcyBJbml0aWF0aXZlLCBVbml2ZXJz
aXR5IG9mIENhbGlmb3JuaWEsIEJlcmtlbGV5LCBDYWxpZm9ybmlhLCBVU0EuJiN4RDtEZXBhcnRt
ZW50IG9mIENvbXB1dGVyIFNjaWVuY2UsIFVuaXZlcnNpdHkgb2YgQ2FsaWZvcm5pYSwgQmVya2Vs
ZXksIENhbGlmb3JuaWEsIFVTQS4mI3hEO0ZhY3VsdHkgb2YgSW5kdXN0cmlhbCBFbmdpbmVlcmlu
ZywgTWVjaGFuaWNhbCBFbmdpbmVlcmluZyBhbmQgQ29tcHV0ZXIgU2NpZW5jZSwgVW5pdmVyc2l0
eSBvZiBJY2VsYW5kLCBSZXlramF2aWssIEljZWxhbmQuJiN4RDtEZXBhcnRtZW50IG9mIE1hdGhl
bWF0aWNzLCBVbml2ZXJzaXR5IG9mIENhbGlmb3JuaWEsIEJlcmtlbGV5LCBDYWxpZm9ybmlhLCBV
U0EuJiN4RDtEZXBhcnRtZW50IG9mIE1vbGVjdWxhciAmYW1wO0NlbGwgQmlvbG9neSwgVW5pdmVy
c2l0eSBvZiBDYWxpZm9ybmlhLCBCZXJrZWxleSwgQ2FsaWZvcm5pYSwgVVNBLjwvYXV0aC1hZGRy
ZXNzPjx0aXRsZXM+PHRpdGxlPk5lYXItb3B0aW1hbCBwcm9iYWJpbGlzdGljIFJOQS1zZXEgcXVh
bnRpZmljYXRpb248L3RpdGxlPjxzZWNvbmRhcnktdGl0bGU+TmF0IEJpb3RlY2hub2w8L3NlY29u
ZGFyeS10aXRsZT48L3RpdGxlcz48cGVyaW9kaWNhbD48ZnVsbC10aXRsZT5OYXQgQmlvdGVjaG5v
bDwvZnVsbC10aXRsZT48L3BlcmlvZGljYWw+PHBhZ2VzPjUyNS03PC9wYWdlcz48dm9sdW1lPjM0
PC92b2x1bWU+PG51bWJlcj41PC9udW1iZXI+PGtleXdvcmRzPjxrZXl3b3JkPipBbGdvcml0aG1z
PC9rZXl3b3JkPjxrZXl3b3JkPkNvbXB1dGVyIFNpbXVsYXRpb248L2tleXdvcmQ+PGtleXdvcmQ+
RGF0YSBJbnRlcnByZXRhdGlvbiwgU3RhdGlzdGljYWw8L2tleXdvcmQ+PGtleXdvcmQ+SGlnaC1U
aHJvdWdocHV0IE51Y2xlb3RpZGUgU2VxdWVuY2luZy8qbWV0aG9kczwva2V5d29yZD48a2V5d29y
ZD4qTW9kZWxzLCBTdGF0aXN0aWNhbDwva2V5d29yZD48a2V5d29yZD5QYXR0ZXJuIFJlY29nbml0
aW9uLCBBdXRvbWF0ZWQvbWV0aG9kczwva2V5d29yZD48a2V5d29yZD5STkEvKmdlbmV0aWNzPC9r
ZXl3b3JkPjxrZXl3b3JkPlJlcHJvZHVjaWJpbGl0eSBvZiBSZXN1bHRzPC9rZXl3b3JkPjxrZXl3
b3JkPlNlbnNpdGl2aXR5IGFuZCBTcGVjaWZpY2l0eTwva2V5d29yZD48a2V5d29yZD5TZXF1ZW5j
ZSBBbGlnbm1lbnQvbWV0aG9kczwva2V5d29yZD48a2V5d29yZD5TZXF1ZW5jZSBBbmFseXNpcywg
Uk5BLyptZXRob2RzPC9rZXl3b3JkPjxrZXl3b3JkPipTb2Z0d2FyZTwva2V5d29yZD48L2tleXdv
cmRzPjxkYXRlcz48eWVhcj4yMDE2PC95ZWFyPjxwdWItZGF0ZXM+PGRhdGU+TWF5PC9kYXRlPjwv
cHViLWRhdGVzPjwvZGF0ZXM+PGlzYm4+MTU0Ni0xNjk2IChFbGVjdHJvbmljKSYjeEQ7MTA4Ny0w
MTU2IChMaW5raW5nKTwvaXNibj48YWNjZXNzaW9uLW51bT4yNzA0MzAwMjwvYWNjZXNzaW9uLW51
bT48dXJscz48cmVsYXRlZC11cmxzPjx1cmw+aHR0cHM6Ly93d3cubmNiaS5ubG0ubmloLmdvdi9w
dWJtZWQvMjcwNDMwMDI8L3VybD48L3JlbGF0ZWQtdXJscz48L3VybHM+PGVsZWN0cm9uaWMtcmVz
b3VyY2UtbnVtPjEwLjEwMzgvbmJ0LjM1MTk8L2VsZWN0cm9uaWMtcmVzb3VyY2UtbnVtPjwvcmVj
b3JkPjwvQ2l0ZT48L0VuZE5vdGU+
</w:fldData>
        </w:fldChar>
      </w:r>
      <w:r w:rsidR="00E06514" w:rsidRPr="00400EA7">
        <w:rPr>
          <w:rStyle w:val="Hyperlink1"/>
          <w:color w:val="000000" w:themeColor="text1"/>
        </w:rPr>
        <w:instrText xml:space="preserve"> ADDIN EN.CITE.DATA </w:instrText>
      </w:r>
      <w:r w:rsidR="00E06514" w:rsidRPr="00400EA7">
        <w:rPr>
          <w:rStyle w:val="Hyperlink1"/>
          <w:color w:val="000000" w:themeColor="text1"/>
        </w:rPr>
      </w:r>
      <w:r w:rsidR="00E06514" w:rsidRPr="00400EA7">
        <w:rPr>
          <w:rStyle w:val="Hyperlink1"/>
          <w:color w:val="000000" w:themeColor="text1"/>
        </w:rPr>
        <w:fldChar w:fldCharType="end"/>
      </w:r>
      <w:r w:rsidR="00525392" w:rsidRPr="00400EA7">
        <w:rPr>
          <w:rStyle w:val="Hyperlink1"/>
          <w:color w:val="000000" w:themeColor="text1"/>
        </w:rPr>
      </w:r>
      <w:r w:rsidR="00525392" w:rsidRPr="00400EA7">
        <w:rPr>
          <w:rStyle w:val="Hyperlink1"/>
          <w:color w:val="000000" w:themeColor="text1"/>
        </w:rPr>
        <w:fldChar w:fldCharType="separate"/>
      </w:r>
      <w:r w:rsidR="00E06514" w:rsidRPr="00400EA7">
        <w:rPr>
          <w:rStyle w:val="Hyperlink1"/>
          <w:noProof/>
          <w:color w:val="000000" w:themeColor="text1"/>
        </w:rPr>
        <w:t>(</w:t>
      </w:r>
      <w:hyperlink w:anchor="_ENREF_5" w:tooltip="Bray, 2016 #7" w:history="1">
        <w:r w:rsidR="00E06514" w:rsidRPr="00400EA7">
          <w:rPr>
            <w:rStyle w:val="Hyperlink1"/>
            <w:noProof/>
            <w:color w:val="000000" w:themeColor="text1"/>
          </w:rPr>
          <w:t>5</w:t>
        </w:r>
      </w:hyperlink>
      <w:r w:rsidR="00E06514" w:rsidRPr="00400EA7">
        <w:rPr>
          <w:rStyle w:val="Hyperlink1"/>
          <w:noProof/>
          <w:color w:val="000000" w:themeColor="text1"/>
        </w:rPr>
        <w:t>)</w:t>
      </w:r>
      <w:r w:rsidR="00525392" w:rsidRPr="00400EA7">
        <w:rPr>
          <w:rStyle w:val="Hyperlink1"/>
          <w:color w:val="000000" w:themeColor="text1"/>
        </w:rPr>
        <w:fldChar w:fldCharType="end"/>
      </w:r>
      <w:r w:rsidRPr="00400EA7">
        <w:rPr>
          <w:rStyle w:val="Hyperlink1"/>
          <w:color w:val="000000" w:themeColor="text1"/>
        </w:rPr>
        <w:t>. Quantification algorithms were run on paired-end RNA-seq files from the biological samples using an index created from a FASTA file containing the RefSeq annotated transcripts with bootstraps parameter set at 100 (-b 100). Kallisto output abundance files were analyzed to calculate differential expression, using Sleuth (</w:t>
      </w:r>
      <w:hyperlink r:id="rId10" w:history="1">
        <w:r w:rsidRPr="00400EA7">
          <w:rPr>
            <w:rStyle w:val="Hipervnculo"/>
            <w:rFonts w:ascii="Arial" w:eastAsia="Arial" w:hAnsi="Arial" w:cs="Arial"/>
            <w:color w:val="000000" w:themeColor="text1"/>
          </w:rPr>
          <w:t>https://pachterlab.github.io/kallisto/</w:t>
        </w:r>
      </w:hyperlink>
      <w:r w:rsidRPr="00400EA7">
        <w:rPr>
          <w:rStyle w:val="Hyperlink1"/>
          <w:color w:val="000000" w:themeColor="text1"/>
        </w:rPr>
        <w:t xml:space="preserve">) </w:t>
      </w:r>
      <w:r w:rsidRPr="00400EA7">
        <w:rPr>
          <w:rStyle w:val="Hyperlink1"/>
          <w:color w:val="000000" w:themeColor="text1"/>
          <w:lang w:val="it-IT"/>
        </w:rPr>
        <w:t xml:space="preserve">version 0.29.0 </w:t>
      </w:r>
      <w:r w:rsidR="00525392" w:rsidRPr="00400EA7">
        <w:rPr>
          <w:rStyle w:val="Ninguno"/>
          <w:rFonts w:ascii="Arial" w:hAnsi="Arial" w:cs="Arial"/>
          <w:color w:val="000000" w:themeColor="text1"/>
        </w:rPr>
        <w:fldChar w:fldCharType="begin">
          <w:fldData xml:space="preserve">PEVuZE5vdGU+PENpdGU+PEF1dGhvcj5QaW1lbnRlbDwvQXV0aG9yPjxZZWFyPjIwMTc8L1llYXI+
PFJlY051bT4zODwvUmVjTnVtPjxEaXNwbGF5VGV4dD4oNik8L0Rpc3BsYXlUZXh0PjxyZWNvcmQ+
PHJlYy1udW1iZXI+Mzg8L3JlYy1udW1iZXI+PGZvcmVpZ24ta2V5cz48a2V5IGFwcD0iRU4iIGRi
LWlkPSIwczUyc3ZldDJ3cDVmMGV0NXRwdmU5eDFwYXM1c3Jkcnc1dDkiIHRpbWVzdGFtcD0iMTU1
MjUxNzYzMyI+Mzg8L2tleT48L2ZvcmVpZ24ta2V5cz48cmVmLXR5cGUgbmFtZT0iSm91cm5hbCBB
cnRpY2xlIj4xNzwvcmVmLXR5cGU+PGNvbnRyaWJ1dG9ycz48YXV0aG9ycz48YXV0aG9yPlBpbWVu
dGVsLCBILjwvYXV0aG9yPjxhdXRob3I+QnJheSwgTi4gTC48L2F1dGhvcj48YXV0aG9yPlB1ZW50
ZSwgUy48L2F1dGhvcj48YXV0aG9yPk1lbHN0ZWQsIFAuPC9hdXRob3I+PGF1dGhvcj5QYWNodGVy
LCBMLjwvYXV0aG9yPjwvYXV0aG9ycz48L2NvbnRyaWJ1dG9ycz48YXV0aC1hZGRyZXNzPkRlcGFy
dG1lbnQgb2YgQ29tcHV0ZXIgU2NpZW5jZSwgVW5pdmVyc2l0eSBvZiBDYWxpZm9ybmlhLCBCZXJr
ZWxleSwgQmVya2VsZXksIENhbGlmb3JuaWEsIFVTQS4mI3hEO0lubm92YXRpdmUgR2Vub21pY3Mg
SW5zdGl0dXRlIGFuZCBEZXBhcnRtZW50IG9mIE1vbGVjdWxhciAmYW1wO0NlbGwgQmlvbG9neSwg
VW5pdmVyc2l0eSBvZiBDYWxpZm9ybmlhLCBCZXJrZWxleSwgQmVya2VsZXksIENhbGlmb3JuaWEs
IFVTQS4mI3hEO0RlcGFydG1lbnQgb2YgU3RhdGlzdGljcywgVW5pdmVyc2l0eSBvZiBDYWxpZm9y
bmlhLCBCZXJrZWxleSwgQmVya2VsZXksIENhbGlmb3JuaWEsIFVTQS4mI3hEO0ZhY3VsdHkgb2Yg
SW5kdXN0cmlhbCBFbmdpbmVlcmluZywgTWVjaGFuaWNhbCBFbmdpbmVlcmluZyBhbmQgQ29tcHV0
ZXIgU2NpZW5jZSwgVW5pdmVyc2l0eSBvZiBJY2VsYW5kLCBSZXlramF2aWssIEljZWxhbmQuJiN4
RDtEaXZpc2lvbiBvZiBCaW9sb2d5IGFuZCBCaW9sb2dpY2FsIEVuZ2luZWVyaW5nLCBDYWx0ZWNo
LCBQYXNhZGVuYSwgQ2FsaWZvcm5pYSwgVVNBLjwvYXV0aC1hZGRyZXNzPjx0aXRsZXM+PHRpdGxl
PkRpZmZlcmVudGlhbCBhbmFseXNpcyBvZiBSTkEtc2VxIGluY29ycG9yYXRpbmcgcXVhbnRpZmlj
YXRpb24gdW5jZXJ0YWludHk8L3RpdGxlPjxzZWNvbmRhcnktdGl0bGU+TmF0IE1ldGhvZHM8L3Nl
Y29uZGFyeS10aXRsZT48L3RpdGxlcz48cGVyaW9kaWNhbD48ZnVsbC10aXRsZT5OYXQgTWV0aG9k
czwvZnVsbC10aXRsZT48L3BlcmlvZGljYWw+PHBhZ2VzPjY4Ny02OTA8L3BhZ2VzPjx2b2x1bWU+
MTQ8L3ZvbHVtZT48bnVtYmVyPjc8L251bWJlcj48a2V5d29yZHM+PGtleXdvcmQ+QmFzZSBTZXF1
ZW5jZTwva2V5d29yZD48a2V5d29yZD4qQ29tcHV0ZXIgU2ltdWxhdGlvbjwva2V5d29yZD48a2V5
d29yZD5HZW5lIEV4cHJlc3Npb24vKnBoeXNpb2xvZ3k8L2tleXdvcmQ+PGtleXdvcmQ+TW9kZWxz
LCBCaW9sb2dpY2FsPC9rZXl3b3JkPjxrZXl3b3JkPlJOQS8qZ2VuZXRpY3M8L2tleXdvcmQ+PGtl
eXdvcmQ+KlNvZnR3YXJlPC9rZXl3b3JkPjwva2V5d29yZHM+PGRhdGVzPjx5ZWFyPjIwMTc8L3ll
YXI+PHB1Yi1kYXRlcz48ZGF0ZT5KdWw8L2RhdGU+PC9wdWItZGF0ZXM+PC9kYXRlcz48aXNibj4x
NTQ4LTcxMDUgKEVsZWN0cm9uaWMpJiN4RDsxNTQ4LTcwOTEgKExpbmtpbmcpPC9pc2JuPjxhY2Nl
c3Npb24tbnVtPjI4NTgxNDk2PC9hY2Nlc3Npb24tbnVtPjx1cmxzPjxyZWxhdGVkLXVybHM+PHVy
bD5odHRwczovL3d3dy5uY2JpLm5sbS5uaWguZ292L3B1Ym1lZC8yODU4MTQ5NjwvdXJsPjwvcmVs
YXRlZC11cmxzPjwvdXJscz48ZWxlY3Ryb25pYy1yZXNvdXJjZS1udW0+MTAuMTAzOC9ubWV0aC40
MzI0PC9lbGVjdHJvbmljLXJlc291cmNlLW51bT48L3JlY29yZD48L0NpdGU+PENpdGU+PEF1dGhv
cj5QaW1lbnRlbDwvQXV0aG9yPjxZZWFyPjIwMTc8L1llYXI+PFJlY051bT4zODwvUmVjTnVtPjxy
ZWNvcmQ+PHJlYy1udW1iZXI+Mzg8L3JlYy1udW1iZXI+PGZvcmVpZ24ta2V5cz48a2V5IGFwcD0i
RU4iIGRiLWlkPSIwczUyc3ZldDJ3cDVmMGV0NXRwdmU5eDFwYXM1c3Jkcnc1dDkiIHRpbWVzdGFt
cD0iMTU1MjUxNzYzMyI+Mzg8L2tleT48L2ZvcmVpZ24ta2V5cz48cmVmLXR5cGUgbmFtZT0iSm91
cm5hbCBBcnRpY2xlIj4xNzwvcmVmLXR5cGU+PGNvbnRyaWJ1dG9ycz48YXV0aG9ycz48YXV0aG9y
PlBpbWVudGVsLCBILjwvYXV0aG9yPjxhdXRob3I+QnJheSwgTi4gTC48L2F1dGhvcj48YXV0aG9y
PlB1ZW50ZSwgUy48L2F1dGhvcj48YXV0aG9yPk1lbHN0ZWQsIFAuPC9hdXRob3I+PGF1dGhvcj5Q
YWNodGVyLCBMLjwvYXV0aG9yPjwvYXV0aG9ycz48L2NvbnRyaWJ1dG9ycz48YXV0aC1hZGRyZXNz
PkRlcGFydG1lbnQgb2YgQ29tcHV0ZXIgU2NpZW5jZSwgVW5pdmVyc2l0eSBvZiBDYWxpZm9ybmlh
LCBCZXJrZWxleSwgQmVya2VsZXksIENhbGlmb3JuaWEsIFVTQS4mI3hEO0lubm92YXRpdmUgR2Vu
b21pY3MgSW5zdGl0dXRlIGFuZCBEZXBhcnRtZW50IG9mIE1vbGVjdWxhciAmYW1wO0NlbGwgQmlv
bG9neSwgVW5pdmVyc2l0eSBvZiBDYWxpZm9ybmlhLCBCZXJrZWxleSwgQmVya2VsZXksIENhbGlm
b3JuaWEsIFVTQS4mI3hEO0RlcGFydG1lbnQgb2YgU3RhdGlzdGljcywgVW5pdmVyc2l0eSBvZiBD
YWxpZm9ybmlhLCBCZXJrZWxleSwgQmVya2VsZXksIENhbGlmb3JuaWEsIFVTQS4mI3hEO0ZhY3Vs
dHkgb2YgSW5kdXN0cmlhbCBFbmdpbmVlcmluZywgTWVjaGFuaWNhbCBFbmdpbmVlcmluZyBhbmQg
Q29tcHV0ZXIgU2NpZW5jZSwgVW5pdmVyc2l0eSBvZiBJY2VsYW5kLCBSZXlramF2aWssIEljZWxh
bmQuJiN4RDtEaXZpc2lvbiBvZiBCaW9sb2d5IGFuZCBCaW9sb2dpY2FsIEVuZ2luZWVyaW5nLCBD
YWx0ZWNoLCBQYXNhZGVuYSwgQ2FsaWZvcm5pYSwgVVNBLjwvYXV0aC1hZGRyZXNzPjx0aXRsZXM+
PHRpdGxlPkRpZmZlcmVudGlhbCBhbmFseXNpcyBvZiBSTkEtc2VxIGluY29ycG9yYXRpbmcgcXVh
bnRpZmljYXRpb24gdW5jZXJ0YWludHk8L3RpdGxlPjxzZWNvbmRhcnktdGl0bGU+TmF0IE1ldGhv
ZHM8L3NlY29uZGFyeS10aXRsZT48L3RpdGxlcz48cGVyaW9kaWNhbD48ZnVsbC10aXRsZT5OYXQg
TWV0aG9kczwvZnVsbC10aXRsZT48L3BlcmlvZGljYWw+PHBhZ2VzPjY4Ny02OTA8L3BhZ2VzPjx2
b2x1bWU+MTQ8L3ZvbHVtZT48bnVtYmVyPjc8L251bWJlcj48a2V5d29yZHM+PGtleXdvcmQ+QmFz
ZSBTZXF1ZW5jZTwva2V5d29yZD48a2V5d29yZD4qQ29tcHV0ZXIgU2ltdWxhdGlvbjwva2V5d29y
ZD48a2V5d29yZD5HZW5lIEV4cHJlc3Npb24vKnBoeXNpb2xvZ3k8L2tleXdvcmQ+PGtleXdvcmQ+
TW9kZWxzLCBCaW9sb2dpY2FsPC9rZXl3b3JkPjxrZXl3b3JkPlJOQS8qZ2VuZXRpY3M8L2tleXdv
cmQ+PGtleXdvcmQ+KlNvZnR3YXJlPC9rZXl3b3JkPjwva2V5d29yZHM+PGRhdGVzPjx5ZWFyPjIw
MTc8L3llYXI+PHB1Yi1kYXRlcz48ZGF0ZT5KdWw8L2RhdGU+PC9wdWItZGF0ZXM+PC9kYXRlcz48
aXNibj4xNTQ4LTcxMDUgKEVsZWN0cm9uaWMpJiN4RDsxNTQ4LTcwOTEgKExpbmtpbmcpPC9pc2Ju
PjxhY2Nlc3Npb24tbnVtPjI4NTgxNDk2PC9hY2Nlc3Npb24tbnVtPjx1cmxzPjxyZWxhdGVkLXVy
bHM+PHVybD5odHRwczovL3d3dy5uY2JpLm5sbS5uaWguZ292L3B1Ym1lZC8yODU4MTQ5NjwvdXJs
PjwvcmVsYXRlZC11cmxzPjwvdXJscz48ZWxlY3Ryb25pYy1yZXNvdXJjZS1udW0+MTAuMTAzOC9u
bWV0aC40MzI0PC9lbGVjdHJvbmljLXJlc291cmNlLW51bT48L3JlY29yZD48L0NpdGU+PC9FbmRO
b3RlPgB=
</w:fldData>
        </w:fldChar>
      </w:r>
      <w:r w:rsidR="00E06514" w:rsidRPr="00400EA7">
        <w:rPr>
          <w:rStyle w:val="Ninguno"/>
          <w:rFonts w:ascii="Arial" w:hAnsi="Arial" w:cs="Arial"/>
          <w:color w:val="000000" w:themeColor="text1"/>
        </w:rPr>
        <w:instrText xml:space="preserve"> ADDIN EN.CITE </w:instrText>
      </w:r>
      <w:r w:rsidR="00E06514" w:rsidRPr="00400EA7">
        <w:rPr>
          <w:rStyle w:val="Ninguno"/>
          <w:rFonts w:ascii="Arial" w:hAnsi="Arial" w:cs="Arial"/>
          <w:color w:val="000000" w:themeColor="text1"/>
        </w:rPr>
        <w:fldChar w:fldCharType="begin">
          <w:fldData xml:space="preserve">PEVuZE5vdGU+PENpdGU+PEF1dGhvcj5QaW1lbnRlbDwvQXV0aG9yPjxZZWFyPjIwMTc8L1llYXI+
PFJlY051bT4zODwvUmVjTnVtPjxEaXNwbGF5VGV4dD4oNik8L0Rpc3BsYXlUZXh0PjxyZWNvcmQ+
PHJlYy1udW1iZXI+Mzg8L3JlYy1udW1iZXI+PGZvcmVpZ24ta2V5cz48a2V5IGFwcD0iRU4iIGRi
LWlkPSIwczUyc3ZldDJ3cDVmMGV0NXRwdmU5eDFwYXM1c3Jkcnc1dDkiIHRpbWVzdGFtcD0iMTU1
MjUxNzYzMyI+Mzg8L2tleT48L2ZvcmVpZ24ta2V5cz48cmVmLXR5cGUgbmFtZT0iSm91cm5hbCBB
cnRpY2xlIj4xNzwvcmVmLXR5cGU+PGNvbnRyaWJ1dG9ycz48YXV0aG9ycz48YXV0aG9yPlBpbWVu
dGVsLCBILjwvYXV0aG9yPjxhdXRob3I+QnJheSwgTi4gTC48L2F1dGhvcj48YXV0aG9yPlB1ZW50
ZSwgUy48L2F1dGhvcj48YXV0aG9yPk1lbHN0ZWQsIFAuPC9hdXRob3I+PGF1dGhvcj5QYWNodGVy
LCBMLjwvYXV0aG9yPjwvYXV0aG9ycz48L2NvbnRyaWJ1dG9ycz48YXV0aC1hZGRyZXNzPkRlcGFy
dG1lbnQgb2YgQ29tcHV0ZXIgU2NpZW5jZSwgVW5pdmVyc2l0eSBvZiBDYWxpZm9ybmlhLCBCZXJr
ZWxleSwgQmVya2VsZXksIENhbGlmb3JuaWEsIFVTQS4mI3hEO0lubm92YXRpdmUgR2Vub21pY3Mg
SW5zdGl0dXRlIGFuZCBEZXBhcnRtZW50IG9mIE1vbGVjdWxhciAmYW1wO0NlbGwgQmlvbG9neSwg
VW5pdmVyc2l0eSBvZiBDYWxpZm9ybmlhLCBCZXJrZWxleSwgQmVya2VsZXksIENhbGlmb3JuaWEs
IFVTQS4mI3hEO0RlcGFydG1lbnQgb2YgU3RhdGlzdGljcywgVW5pdmVyc2l0eSBvZiBDYWxpZm9y
bmlhLCBCZXJrZWxleSwgQmVya2VsZXksIENhbGlmb3JuaWEsIFVTQS4mI3hEO0ZhY3VsdHkgb2Yg
SW5kdXN0cmlhbCBFbmdpbmVlcmluZywgTWVjaGFuaWNhbCBFbmdpbmVlcmluZyBhbmQgQ29tcHV0
ZXIgU2NpZW5jZSwgVW5pdmVyc2l0eSBvZiBJY2VsYW5kLCBSZXlramF2aWssIEljZWxhbmQuJiN4
RDtEaXZpc2lvbiBvZiBCaW9sb2d5IGFuZCBCaW9sb2dpY2FsIEVuZ2luZWVyaW5nLCBDYWx0ZWNo
LCBQYXNhZGVuYSwgQ2FsaWZvcm5pYSwgVVNBLjwvYXV0aC1hZGRyZXNzPjx0aXRsZXM+PHRpdGxl
PkRpZmZlcmVudGlhbCBhbmFseXNpcyBvZiBSTkEtc2VxIGluY29ycG9yYXRpbmcgcXVhbnRpZmlj
YXRpb24gdW5jZXJ0YWludHk8L3RpdGxlPjxzZWNvbmRhcnktdGl0bGU+TmF0IE1ldGhvZHM8L3Nl
Y29uZGFyeS10aXRsZT48L3RpdGxlcz48cGVyaW9kaWNhbD48ZnVsbC10aXRsZT5OYXQgTWV0aG9k
czwvZnVsbC10aXRsZT48L3BlcmlvZGljYWw+PHBhZ2VzPjY4Ny02OTA8L3BhZ2VzPjx2b2x1bWU+
MTQ8L3ZvbHVtZT48bnVtYmVyPjc8L251bWJlcj48a2V5d29yZHM+PGtleXdvcmQ+QmFzZSBTZXF1
ZW5jZTwva2V5d29yZD48a2V5d29yZD4qQ29tcHV0ZXIgU2ltdWxhdGlvbjwva2V5d29yZD48a2V5
d29yZD5HZW5lIEV4cHJlc3Npb24vKnBoeXNpb2xvZ3k8L2tleXdvcmQ+PGtleXdvcmQ+TW9kZWxz
LCBCaW9sb2dpY2FsPC9rZXl3b3JkPjxrZXl3b3JkPlJOQS8qZ2VuZXRpY3M8L2tleXdvcmQ+PGtl
eXdvcmQ+KlNvZnR3YXJlPC9rZXl3b3JkPjwva2V5d29yZHM+PGRhdGVzPjx5ZWFyPjIwMTc8L3ll
YXI+PHB1Yi1kYXRlcz48ZGF0ZT5KdWw8L2RhdGU+PC9wdWItZGF0ZXM+PC9kYXRlcz48aXNibj4x
NTQ4LTcxMDUgKEVsZWN0cm9uaWMpJiN4RDsxNTQ4LTcwOTEgKExpbmtpbmcpPC9pc2JuPjxhY2Nl
c3Npb24tbnVtPjI4NTgxNDk2PC9hY2Nlc3Npb24tbnVtPjx1cmxzPjxyZWxhdGVkLXVybHM+PHVy
bD5odHRwczovL3d3dy5uY2JpLm5sbS5uaWguZ292L3B1Ym1lZC8yODU4MTQ5NjwvdXJsPjwvcmVs
YXRlZC11cmxzPjwvdXJscz48ZWxlY3Ryb25pYy1yZXNvdXJjZS1udW0+MTAuMTAzOC9ubWV0aC40
MzI0PC9lbGVjdHJvbmljLXJlc291cmNlLW51bT48L3JlY29yZD48L0NpdGU+PENpdGU+PEF1dGhv
cj5QaW1lbnRlbDwvQXV0aG9yPjxZZWFyPjIwMTc8L1llYXI+PFJlY051bT4zODwvUmVjTnVtPjxy
ZWNvcmQ+PHJlYy1udW1iZXI+Mzg8L3JlYy1udW1iZXI+PGZvcmVpZ24ta2V5cz48a2V5IGFwcD0i
RU4iIGRiLWlkPSIwczUyc3ZldDJ3cDVmMGV0NXRwdmU5eDFwYXM1c3Jkcnc1dDkiIHRpbWVzdGFt
cD0iMTU1MjUxNzYzMyI+Mzg8L2tleT48L2ZvcmVpZ24ta2V5cz48cmVmLXR5cGUgbmFtZT0iSm91
cm5hbCBBcnRpY2xlIj4xNzwvcmVmLXR5cGU+PGNvbnRyaWJ1dG9ycz48YXV0aG9ycz48YXV0aG9y
PlBpbWVudGVsLCBILjwvYXV0aG9yPjxhdXRob3I+QnJheSwgTi4gTC48L2F1dGhvcj48YXV0aG9y
PlB1ZW50ZSwgUy48L2F1dGhvcj48YXV0aG9yPk1lbHN0ZWQsIFAuPC9hdXRob3I+PGF1dGhvcj5Q
YWNodGVyLCBMLjwvYXV0aG9yPjwvYXV0aG9ycz48L2NvbnRyaWJ1dG9ycz48YXV0aC1hZGRyZXNz
PkRlcGFydG1lbnQgb2YgQ29tcHV0ZXIgU2NpZW5jZSwgVW5pdmVyc2l0eSBvZiBDYWxpZm9ybmlh
LCBCZXJrZWxleSwgQmVya2VsZXksIENhbGlmb3JuaWEsIFVTQS4mI3hEO0lubm92YXRpdmUgR2Vu
b21pY3MgSW5zdGl0dXRlIGFuZCBEZXBhcnRtZW50IG9mIE1vbGVjdWxhciAmYW1wO0NlbGwgQmlv
bG9neSwgVW5pdmVyc2l0eSBvZiBDYWxpZm9ybmlhLCBCZXJrZWxleSwgQmVya2VsZXksIENhbGlm
b3JuaWEsIFVTQS4mI3hEO0RlcGFydG1lbnQgb2YgU3RhdGlzdGljcywgVW5pdmVyc2l0eSBvZiBD
YWxpZm9ybmlhLCBCZXJrZWxleSwgQmVya2VsZXksIENhbGlmb3JuaWEsIFVTQS4mI3hEO0ZhY3Vs
dHkgb2YgSW5kdXN0cmlhbCBFbmdpbmVlcmluZywgTWVjaGFuaWNhbCBFbmdpbmVlcmluZyBhbmQg
Q29tcHV0ZXIgU2NpZW5jZSwgVW5pdmVyc2l0eSBvZiBJY2VsYW5kLCBSZXlramF2aWssIEljZWxh
bmQuJiN4RDtEaXZpc2lvbiBvZiBCaW9sb2d5IGFuZCBCaW9sb2dpY2FsIEVuZ2luZWVyaW5nLCBD
YWx0ZWNoLCBQYXNhZGVuYSwgQ2FsaWZvcm5pYSwgVVNBLjwvYXV0aC1hZGRyZXNzPjx0aXRsZXM+
PHRpdGxlPkRpZmZlcmVudGlhbCBhbmFseXNpcyBvZiBSTkEtc2VxIGluY29ycG9yYXRpbmcgcXVh
bnRpZmljYXRpb24gdW5jZXJ0YWludHk8L3RpdGxlPjxzZWNvbmRhcnktdGl0bGU+TmF0IE1ldGhv
ZHM8L3NlY29uZGFyeS10aXRsZT48L3RpdGxlcz48cGVyaW9kaWNhbD48ZnVsbC10aXRsZT5OYXQg
TWV0aG9kczwvZnVsbC10aXRsZT48L3BlcmlvZGljYWw+PHBhZ2VzPjY4Ny02OTA8L3BhZ2VzPjx2
b2x1bWU+MTQ8L3ZvbHVtZT48bnVtYmVyPjc8L251bWJlcj48a2V5d29yZHM+PGtleXdvcmQ+QmFz
ZSBTZXF1ZW5jZTwva2V5d29yZD48a2V5d29yZD4qQ29tcHV0ZXIgU2ltdWxhdGlvbjwva2V5d29y
ZD48a2V5d29yZD5HZW5lIEV4cHJlc3Npb24vKnBoeXNpb2xvZ3k8L2tleXdvcmQ+PGtleXdvcmQ+
TW9kZWxzLCBCaW9sb2dpY2FsPC9rZXl3b3JkPjxrZXl3b3JkPlJOQS8qZ2VuZXRpY3M8L2tleXdv
cmQ+PGtleXdvcmQ+KlNvZnR3YXJlPC9rZXl3b3JkPjwva2V5d29yZHM+PGRhdGVzPjx5ZWFyPjIw
MTc8L3llYXI+PHB1Yi1kYXRlcz48ZGF0ZT5KdWw8L2RhdGU+PC9wdWItZGF0ZXM+PC9kYXRlcz48
aXNibj4xNTQ4LTcxMDUgKEVsZWN0cm9uaWMpJiN4RDsxNTQ4LTcwOTEgKExpbmtpbmcpPC9pc2Ju
PjxhY2Nlc3Npb24tbnVtPjI4NTgxNDk2PC9hY2Nlc3Npb24tbnVtPjx1cmxzPjxyZWxhdGVkLXVy
bHM+PHVybD5odHRwczovL3d3dy5uY2JpLm5sbS5uaWguZ292L3B1Ym1lZC8yODU4MTQ5NjwvdXJs
PjwvcmVsYXRlZC11cmxzPjwvdXJscz48ZWxlY3Ryb25pYy1yZXNvdXJjZS1udW0+MTAuMTAzOC9u
bWV0aC40MzI0PC9lbGVjdHJvbmljLXJlc291cmNlLW51bT48L3JlY29yZD48L0NpdGU+PC9FbmRO
b3RlPgB=
</w:fldData>
        </w:fldChar>
      </w:r>
      <w:r w:rsidR="00E06514" w:rsidRPr="00400EA7">
        <w:rPr>
          <w:rStyle w:val="Ninguno"/>
          <w:rFonts w:ascii="Arial" w:hAnsi="Arial" w:cs="Arial"/>
          <w:color w:val="000000" w:themeColor="text1"/>
        </w:rPr>
        <w:instrText xml:space="preserve"> ADDIN EN.CITE.DATA </w:instrText>
      </w:r>
      <w:r w:rsidR="00E06514" w:rsidRPr="00400EA7">
        <w:rPr>
          <w:rStyle w:val="Ninguno"/>
          <w:rFonts w:ascii="Arial" w:hAnsi="Arial" w:cs="Arial"/>
          <w:color w:val="000000" w:themeColor="text1"/>
        </w:rPr>
      </w:r>
      <w:r w:rsidR="00E06514" w:rsidRPr="00400EA7">
        <w:rPr>
          <w:rStyle w:val="Ninguno"/>
          <w:rFonts w:ascii="Arial" w:hAnsi="Arial" w:cs="Arial"/>
          <w:color w:val="000000" w:themeColor="text1"/>
        </w:rPr>
        <w:fldChar w:fldCharType="end"/>
      </w:r>
      <w:r w:rsidR="00525392" w:rsidRPr="00400EA7">
        <w:rPr>
          <w:rStyle w:val="Ninguno"/>
          <w:rFonts w:ascii="Arial" w:hAnsi="Arial" w:cs="Arial"/>
          <w:color w:val="000000" w:themeColor="text1"/>
        </w:rPr>
      </w:r>
      <w:r w:rsidR="00525392" w:rsidRPr="00400EA7">
        <w:rPr>
          <w:rStyle w:val="Ninguno"/>
          <w:rFonts w:ascii="Arial" w:hAnsi="Arial" w:cs="Arial"/>
          <w:color w:val="000000" w:themeColor="text1"/>
        </w:rPr>
        <w:fldChar w:fldCharType="separate"/>
      </w:r>
      <w:r w:rsidR="00E06514" w:rsidRPr="00400EA7">
        <w:rPr>
          <w:rStyle w:val="Ninguno"/>
          <w:rFonts w:ascii="Arial" w:hAnsi="Arial" w:cs="Arial"/>
          <w:noProof/>
          <w:color w:val="000000" w:themeColor="text1"/>
        </w:rPr>
        <w:t>(</w:t>
      </w:r>
      <w:hyperlink w:anchor="_ENREF_6" w:tooltip="Pimentel, 2017 #38" w:history="1">
        <w:r w:rsidR="00E06514" w:rsidRPr="00400EA7">
          <w:rPr>
            <w:rStyle w:val="Ninguno"/>
            <w:rFonts w:ascii="Arial" w:hAnsi="Arial" w:cs="Arial"/>
            <w:noProof/>
            <w:color w:val="000000" w:themeColor="text1"/>
          </w:rPr>
          <w:t>6</w:t>
        </w:r>
      </w:hyperlink>
      <w:r w:rsidR="00E06514" w:rsidRPr="00400EA7">
        <w:rPr>
          <w:rStyle w:val="Ninguno"/>
          <w:rFonts w:ascii="Arial" w:hAnsi="Arial" w:cs="Arial"/>
          <w:noProof/>
          <w:color w:val="000000" w:themeColor="text1"/>
        </w:rPr>
        <w:t>)</w:t>
      </w:r>
      <w:r w:rsidR="00525392" w:rsidRPr="00400EA7">
        <w:rPr>
          <w:rStyle w:val="Ninguno"/>
          <w:rFonts w:ascii="Arial" w:hAnsi="Arial" w:cs="Arial"/>
          <w:color w:val="000000" w:themeColor="text1"/>
        </w:rPr>
        <w:fldChar w:fldCharType="end"/>
      </w:r>
      <w:r w:rsidRPr="00400EA7">
        <w:rPr>
          <w:rStyle w:val="Hyperlink1"/>
          <w:color w:val="000000" w:themeColor="text1"/>
          <w:lang w:val="it-IT"/>
        </w:rPr>
        <w:t>.</w:t>
      </w:r>
      <w:r w:rsidRPr="00400EA7">
        <w:rPr>
          <w:rStyle w:val="Ninguno"/>
          <w:rFonts w:ascii="Arial" w:hAnsi="Arial" w:cs="Arial"/>
          <w:color w:val="000000" w:themeColor="text1"/>
        </w:rPr>
        <w:t> </w:t>
      </w:r>
      <w:r w:rsidRPr="00400EA7">
        <w:rPr>
          <w:rStyle w:val="Hyperlink1"/>
          <w:color w:val="000000" w:themeColor="text1"/>
        </w:rPr>
        <w:t>Wald tests were performed to establish expression patterns by comparing PZT-2 versus PANC-1 wild type samples.</w:t>
      </w:r>
    </w:p>
    <w:p w14:paraId="792E9D37" w14:textId="77777777" w:rsidR="00B075D3" w:rsidRPr="00400EA7" w:rsidRDefault="00B075D3" w:rsidP="004C37EC">
      <w:pPr>
        <w:pStyle w:val="Cuerpo"/>
        <w:spacing w:after="0" w:line="480" w:lineRule="auto"/>
        <w:jc w:val="both"/>
        <w:rPr>
          <w:rStyle w:val="Hyperlink1"/>
          <w:color w:val="000000" w:themeColor="text1"/>
        </w:rPr>
      </w:pPr>
    </w:p>
    <w:p w14:paraId="0C523714"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t>Gene Ontology and Gene Set Enrichment Analysis</w:t>
      </w:r>
    </w:p>
    <w:p w14:paraId="4917A38D"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 xml:space="preserve">To determine which biological processes are affected by depletion of the three H2A.Z isoforms, we used The Database for Annotation, Visualization and Integrated Discovery (DAVID) v6.8. (https://david.ncifcrf.gov/) and Kyoto Encyclopedia of Gene and Genomes (KEGG; https://www.genome.jp/kegg/). To determine alterations in genes involved in cellular senescence, we used Gene Set Enrichment Analysis (GSEA v3.0) GO_CELLULAR_SENESCENCE, (Systematic name: M11558). </w:t>
      </w:r>
      <w:r w:rsidRPr="00400EA7">
        <w:rPr>
          <w:rFonts w:ascii="Arial" w:hAnsi="Arial" w:cs="Arial"/>
          <w:color w:val="000000" w:themeColor="text1"/>
          <w:shd w:val="clear" w:color="auto" w:fill="FFFFFF"/>
        </w:rPr>
        <w:t>To determine the transcription factors involved in the regulation of the altered genes in PZT-2 cells, we used the ChEA analysis</w:t>
      </w:r>
      <w:r w:rsidR="00E06514" w:rsidRPr="00400EA7">
        <w:rPr>
          <w:rFonts w:ascii="Arial" w:hAnsi="Arial" w:cs="Arial"/>
          <w:color w:val="000000" w:themeColor="text1"/>
          <w:shd w:val="clear" w:color="auto" w:fill="FFFFFF"/>
        </w:rPr>
        <w:t xml:space="preserve"> </w:t>
      </w:r>
      <w:r w:rsidR="00525392" w:rsidRPr="00400EA7">
        <w:rPr>
          <w:rFonts w:ascii="Arial" w:hAnsi="Arial" w:cs="Arial"/>
          <w:color w:val="000000" w:themeColor="text1"/>
          <w:shd w:val="clear" w:color="auto" w:fill="FFFFFF"/>
        </w:rPr>
        <w:fldChar w:fldCharType="begin">
          <w:fldData xml:space="preserve">PEVuZE5vdGU+PENpdGU+PEF1dGhvcj5MYWNobWFubjwvQXV0aG9yPjxZZWFyPjIwMTA8L1llYXI+
PFJlY051bT44OTwvUmVjTnVtPjxEaXNwbGF5VGV4dD4oNyk8L0Rpc3BsYXlUZXh0PjxyZWNvcmQ+
PHJlYy1udW1iZXI+ODk8L3JlYy1udW1iZXI+PGZvcmVpZ24ta2V5cz48a2V5IGFwcD0iRU4iIGRi
LWlkPSIwczUyc3ZldDJ3cDVmMGV0NXRwdmU5eDFwYXM1c3Jkcnc1dDkiIHRpbWVzdGFtcD0iMTU4
MjY3NzQ2MCI+ODk8L2tleT48L2ZvcmVpZ24ta2V5cz48cmVmLXR5cGUgbmFtZT0iSm91cm5hbCBB
cnRpY2xlIj4xNzwvcmVmLXR5cGU+PGNvbnRyaWJ1dG9ycz48YXV0aG9ycz48YXV0aG9yPkxhY2ht
YW5uLCBBLjwvYXV0aG9yPjxhdXRob3I+WHUsIEguPC9hdXRob3I+PGF1dGhvcj5LcmlzaG5hbiwg
Si48L2F1dGhvcj48YXV0aG9yPkJlcmdlciwgUy4gSS48L2F1dGhvcj48YXV0aG9yPk1hemxvb20s
IEEuIFIuPC9hdXRob3I+PGF1dGhvcj5NYSZhcG9zO2F5YW4sIEEuPC9hdXRob3I+PC9hdXRob3Jz
PjwvY29udHJpYnV0b3JzPjxhdXRoLWFkZHJlc3M+RGVwYXJ0bWVudCBvZiBQaGFybWFjb2xvZ3kg
YW5kIFN5c3RlbXMgVGhlcmFwZXV0aWNzLCBTeXN0ZW1zIEJpb2xvZ3kgQ2VudGVyIE5ldyBZb3Jr
IChTQkNOWSksIE1vdW50IFNpbmFpIFNjaG9vbCBvZiBNZWRpY2luZSwgT25lIEd1c3RhdmUgTGV2
eSBQbGFjZSwgTmV3IFlvcmssIE5ZIDEwMDI5LCBVU0EuPC9hdXRoLWFkZHJlc3M+PHRpdGxlcz48
dGl0bGU+Q2hFQTogdHJhbnNjcmlwdGlvbiBmYWN0b3IgcmVndWxhdGlvbiBpbmZlcnJlZCBmcm9t
IGludGVncmF0aW5nIGdlbm9tZS13aWRlIENoSVAtWCBleHBlcmltZW50czwvdGl0bGU+PHNlY29u
ZGFyeS10aXRsZT5CaW9pbmZvcm1hdGljczwvc2Vjb25kYXJ5LXRpdGxlPjxhbHQtdGl0bGU+Qmlv
aW5mb3JtYXRpY3M8L2FsdC10aXRsZT48L3RpdGxlcz48cGVyaW9kaWNhbD48ZnVsbC10aXRsZT5C
aW9pbmZvcm1hdGljczwvZnVsbC10aXRsZT48YWJici0xPkJpb2luZm9ybWF0aWNzPC9hYmJyLTE+
PC9wZXJpb2RpY2FsPjxhbHQtcGVyaW9kaWNhbD48ZnVsbC10aXRsZT5CaW9pbmZvcm1hdGljczwv
ZnVsbC10aXRsZT48YWJici0xPkJpb2luZm9ybWF0aWNzPC9hYmJyLTE+PC9hbHQtcGVyaW9kaWNh
bD48cGFnZXM+MjQzOC00NDwvcGFnZXM+PHZvbHVtZT4yNjwvdm9sdW1lPjxudW1iZXI+MTk8L251
bWJlcj48a2V5d29yZHM+PGtleXdvcmQ+KkNocm9tYXRpbiBJbW11bm9wcmVjaXBpdGF0aW9uPC9r
ZXl3b3JkPjxrZXl3b3JkPkRhdGFiYXNlcywgR2VuZXRpYzwva2V5d29yZD48a2V5d29yZD4qR2Vu
ZSBFeHByZXNzaW9uIFJlZ3VsYXRpb248L2tleXdvcmQ+PGtleXdvcmQ+R2Vub21lLypnZW5ldGlj
czwva2V5d29yZD48a2V5d29yZD4qU29mdHdhcmU8L2tleXdvcmQ+PGtleXdvcmQ+VHJhbnNjcmlw
dGlvbiBGYWN0b3JzLyptZXRhYm9saXNtPC9rZXl3b3JkPjwva2V5d29yZHM+PGRhdGVzPjx5ZWFy
PjIwMTA8L3llYXI+PHB1Yi1kYXRlcz48ZGF0ZT5PY3QgMTwvZGF0ZT48L3B1Yi1kYXRlcz48L2Rh
dGVzPjxpc2JuPjEzNjctNDgxMSAoRWxlY3Ryb25pYykmI3hEOzEzNjctNDgwMyAoTGlua2luZyk8
L2lzYm4+PGFjY2Vzc2lvbi1udW0+MjA3MDk2OTM8L2FjY2Vzc2lvbi1udW0+PHVybHM+PHJlbGF0
ZWQtdXJscz48dXJsPmh0dHA6Ly93d3cubmNiaS5ubG0ubmloLmdvdi9wdWJtZWQvMjA3MDk2OTM8
L3VybD48L3JlbGF0ZWQtdXJscz48L3VybHM+PGN1c3RvbTI+Mjk0NDIwOTwvY3VzdG9tMj48ZWxl
Y3Ryb25pYy1yZXNvdXJjZS1udW0+MTAuMTA5My9iaW9pbmZvcm1hdGljcy9idHE0NjY8L2VsZWN0
cm9uaWMtcmVzb3VyY2UtbnVtPjwvcmVjb3JkPjwvQ2l0ZT48Q2l0ZT48QXV0aG9yPkxhY2htYW5u
PC9BdXRob3I+PFllYXI+MjAxMDwvWWVhcj48UmVjTnVtPjg5PC9SZWNOdW0+PHJlY29yZD48cmVj
LW51bWJlcj44OTwvcmVjLW51bWJlcj48Zm9yZWlnbi1rZXlzPjxrZXkgYXBwPSJFTiIgZGItaWQ9
IjBzNTJzdmV0MndwNWYwZXQ1dHB2ZTl4MXBhczVzcmRydzV0OSIgdGltZXN0YW1wPSIxNTgyNjc3
NDYwIj44OTwva2V5PjwvZm9yZWlnbi1rZXlzPjxyZWYtdHlwZSBuYW1lPSJKb3VybmFsIEFydGlj
bGUiPjE3PC9yZWYtdHlwZT48Y29udHJpYnV0b3JzPjxhdXRob3JzPjxhdXRob3I+TGFjaG1hbm4s
IEEuPC9hdXRob3I+PGF1dGhvcj5YdSwgSC48L2F1dGhvcj48YXV0aG9yPktyaXNobmFuLCBKLjwv
YXV0aG9yPjxhdXRob3I+QmVyZ2VyLCBTLiBJLjwvYXV0aG9yPjxhdXRob3I+TWF6bG9vbSwgQS4g
Ui48L2F1dGhvcj48YXV0aG9yPk1hJmFwb3M7YXlhbiwgQS48L2F1dGhvcj48L2F1dGhvcnM+PC9j
b250cmlidXRvcnM+PGF1dGgtYWRkcmVzcz5EZXBhcnRtZW50IG9mIFBoYXJtYWNvbG9neSBhbmQg
U3lzdGVtcyBUaGVyYXBldXRpY3MsIFN5c3RlbXMgQmlvbG9neSBDZW50ZXIgTmV3IFlvcmsgKFNC
Q05ZKSwgTW91bnQgU2luYWkgU2Nob29sIG9mIE1lZGljaW5lLCBPbmUgR3VzdGF2ZSBMZXZ5IFBs
YWNlLCBOZXcgWW9yaywgTlkgMTAwMjksIFVTQS48L2F1dGgtYWRkcmVzcz48dGl0bGVzPjx0aXRs
ZT5DaEVBOiB0cmFuc2NyaXB0aW9uIGZhY3RvciByZWd1bGF0aW9uIGluZmVycmVkIGZyb20gaW50
ZWdyYXRpbmcgZ2Vub21lLXdpZGUgQ2hJUC1YIGV4cGVyaW1lbnRzPC90aXRsZT48c2Vjb25kYXJ5
LXRpdGxlPkJpb2luZm9ybWF0aWNzPC9zZWNvbmRhcnktdGl0bGU+PGFsdC10aXRsZT5CaW9pbmZv
cm1hdGljczwvYWx0LXRpdGxlPjwvdGl0bGVzPjxwZXJpb2RpY2FsPjxmdWxsLXRpdGxlPkJpb2lu
Zm9ybWF0aWNzPC9mdWxsLXRpdGxlPjxhYmJyLTE+QmlvaW5mb3JtYXRpY3M8L2FiYnItMT48L3Bl
cmlvZGljYWw+PGFsdC1wZXJpb2RpY2FsPjxmdWxsLXRpdGxlPkJpb2luZm9ybWF0aWNzPC9mdWxs
LXRpdGxlPjxhYmJyLTE+QmlvaW5mb3JtYXRpY3M8L2FiYnItMT48L2FsdC1wZXJpb2RpY2FsPjxw
YWdlcz4yNDM4LTQ0PC9wYWdlcz48dm9sdW1lPjI2PC92b2x1bWU+PG51bWJlcj4xOTwvbnVtYmVy
PjxrZXl3b3Jkcz48a2V5d29yZD4qQ2hyb21hdGluIEltbXVub3ByZWNpcGl0YXRpb248L2tleXdv
cmQ+PGtleXdvcmQ+RGF0YWJhc2VzLCBHZW5ldGljPC9rZXl3b3JkPjxrZXl3b3JkPipHZW5lIEV4
cHJlc3Npb24gUmVndWxhdGlvbjwva2V5d29yZD48a2V5d29yZD5HZW5vbWUvKmdlbmV0aWNzPC9r
ZXl3b3JkPjxrZXl3b3JkPipTb2Z0d2FyZTwva2V5d29yZD48a2V5d29yZD5UcmFuc2NyaXB0aW9u
IEZhY3RvcnMvKm1ldGFib2xpc208L2tleXdvcmQ+PC9rZXl3b3Jkcz48ZGF0ZXM+PHllYXI+MjAx
MDwveWVhcj48cHViLWRhdGVzPjxkYXRlPk9jdCAxPC9kYXRlPjwvcHViLWRhdGVzPjwvZGF0ZXM+
PGlzYm4+MTM2Ny00ODExIChFbGVjdHJvbmljKSYjeEQ7MTM2Ny00ODAzIChMaW5raW5nKTwvaXNi
bj48YWNjZXNzaW9uLW51bT4yMDcwOTY5MzwvYWNjZXNzaW9uLW51bT48dXJscz48cmVsYXRlZC11
cmxzPjx1cmw+aHR0cDovL3d3dy5uY2JpLm5sbS5uaWguZ292L3B1Ym1lZC8yMDcwOTY5MzwvdXJs
PjwvcmVsYXRlZC11cmxzPjwvdXJscz48Y3VzdG9tMj4yOTQ0MjA5PC9jdXN0b20yPjxlbGVjdHJv
bmljLXJlc291cmNlLW51bT4xMC4xMDkzL2Jpb2luZm9ybWF0aWNzL2J0cTQ2NjwvZWxlY3Ryb25p
Yy1yZXNvdXJjZS1udW0+PC9yZWNvcmQ+PC9DaXRlPjwvRW5kTm90ZT4A
</w:fldData>
        </w:fldChar>
      </w:r>
      <w:r w:rsidR="00E06514" w:rsidRPr="00400EA7">
        <w:rPr>
          <w:rFonts w:ascii="Arial" w:hAnsi="Arial" w:cs="Arial"/>
          <w:color w:val="000000" w:themeColor="text1"/>
          <w:shd w:val="clear" w:color="auto" w:fill="FFFFFF"/>
        </w:rPr>
        <w:instrText xml:space="preserve"> ADDIN EN.CITE </w:instrText>
      </w:r>
      <w:r w:rsidR="00E06514" w:rsidRPr="00400EA7">
        <w:rPr>
          <w:rFonts w:ascii="Arial" w:hAnsi="Arial" w:cs="Arial"/>
          <w:color w:val="000000" w:themeColor="text1"/>
          <w:shd w:val="clear" w:color="auto" w:fill="FFFFFF"/>
        </w:rPr>
        <w:fldChar w:fldCharType="begin">
          <w:fldData xml:space="preserve">PEVuZE5vdGU+PENpdGU+PEF1dGhvcj5MYWNobWFubjwvQXV0aG9yPjxZZWFyPjIwMTA8L1llYXI+
PFJlY051bT44OTwvUmVjTnVtPjxEaXNwbGF5VGV4dD4oNyk8L0Rpc3BsYXlUZXh0PjxyZWNvcmQ+
PHJlYy1udW1iZXI+ODk8L3JlYy1udW1iZXI+PGZvcmVpZ24ta2V5cz48a2V5IGFwcD0iRU4iIGRi
LWlkPSIwczUyc3ZldDJ3cDVmMGV0NXRwdmU5eDFwYXM1c3Jkcnc1dDkiIHRpbWVzdGFtcD0iMTU4
MjY3NzQ2MCI+ODk8L2tleT48L2ZvcmVpZ24ta2V5cz48cmVmLXR5cGUgbmFtZT0iSm91cm5hbCBB
cnRpY2xlIj4xNzwvcmVmLXR5cGU+PGNvbnRyaWJ1dG9ycz48YXV0aG9ycz48YXV0aG9yPkxhY2ht
YW5uLCBBLjwvYXV0aG9yPjxhdXRob3I+WHUsIEguPC9hdXRob3I+PGF1dGhvcj5LcmlzaG5hbiwg
Si48L2F1dGhvcj48YXV0aG9yPkJlcmdlciwgUy4gSS48L2F1dGhvcj48YXV0aG9yPk1hemxvb20s
IEEuIFIuPC9hdXRob3I+PGF1dGhvcj5NYSZhcG9zO2F5YW4sIEEuPC9hdXRob3I+PC9hdXRob3Jz
PjwvY29udHJpYnV0b3JzPjxhdXRoLWFkZHJlc3M+RGVwYXJ0bWVudCBvZiBQaGFybWFjb2xvZ3kg
YW5kIFN5c3RlbXMgVGhlcmFwZXV0aWNzLCBTeXN0ZW1zIEJpb2xvZ3kgQ2VudGVyIE5ldyBZb3Jr
IChTQkNOWSksIE1vdW50IFNpbmFpIFNjaG9vbCBvZiBNZWRpY2luZSwgT25lIEd1c3RhdmUgTGV2
eSBQbGFjZSwgTmV3IFlvcmssIE5ZIDEwMDI5LCBVU0EuPC9hdXRoLWFkZHJlc3M+PHRpdGxlcz48
dGl0bGU+Q2hFQTogdHJhbnNjcmlwdGlvbiBmYWN0b3IgcmVndWxhdGlvbiBpbmZlcnJlZCBmcm9t
IGludGVncmF0aW5nIGdlbm9tZS13aWRlIENoSVAtWCBleHBlcmltZW50czwvdGl0bGU+PHNlY29u
ZGFyeS10aXRsZT5CaW9pbmZvcm1hdGljczwvc2Vjb25kYXJ5LXRpdGxlPjxhbHQtdGl0bGU+Qmlv
aW5mb3JtYXRpY3M8L2FsdC10aXRsZT48L3RpdGxlcz48cGVyaW9kaWNhbD48ZnVsbC10aXRsZT5C
aW9pbmZvcm1hdGljczwvZnVsbC10aXRsZT48YWJici0xPkJpb2luZm9ybWF0aWNzPC9hYmJyLTE+
PC9wZXJpb2RpY2FsPjxhbHQtcGVyaW9kaWNhbD48ZnVsbC10aXRsZT5CaW9pbmZvcm1hdGljczwv
ZnVsbC10aXRsZT48YWJici0xPkJpb2luZm9ybWF0aWNzPC9hYmJyLTE+PC9hbHQtcGVyaW9kaWNh
bD48cGFnZXM+MjQzOC00NDwvcGFnZXM+PHZvbHVtZT4yNjwvdm9sdW1lPjxudW1iZXI+MTk8L251
bWJlcj48a2V5d29yZHM+PGtleXdvcmQ+KkNocm9tYXRpbiBJbW11bm9wcmVjaXBpdGF0aW9uPC9r
ZXl3b3JkPjxrZXl3b3JkPkRhdGFiYXNlcywgR2VuZXRpYzwva2V5d29yZD48a2V5d29yZD4qR2Vu
ZSBFeHByZXNzaW9uIFJlZ3VsYXRpb248L2tleXdvcmQ+PGtleXdvcmQ+R2Vub21lLypnZW5ldGlj
czwva2V5d29yZD48a2V5d29yZD4qU29mdHdhcmU8L2tleXdvcmQ+PGtleXdvcmQ+VHJhbnNjcmlw
dGlvbiBGYWN0b3JzLyptZXRhYm9saXNtPC9rZXl3b3JkPjwva2V5d29yZHM+PGRhdGVzPjx5ZWFy
PjIwMTA8L3llYXI+PHB1Yi1kYXRlcz48ZGF0ZT5PY3QgMTwvZGF0ZT48L3B1Yi1kYXRlcz48L2Rh
dGVzPjxpc2JuPjEzNjctNDgxMSAoRWxlY3Ryb25pYykmI3hEOzEzNjctNDgwMyAoTGlua2luZyk8
L2lzYm4+PGFjY2Vzc2lvbi1udW0+MjA3MDk2OTM8L2FjY2Vzc2lvbi1udW0+PHVybHM+PHJlbGF0
ZWQtdXJscz48dXJsPmh0dHA6Ly93d3cubmNiaS5ubG0ubmloLmdvdi9wdWJtZWQvMjA3MDk2OTM8
L3VybD48L3JlbGF0ZWQtdXJscz48L3VybHM+PGN1c3RvbTI+Mjk0NDIwOTwvY3VzdG9tMj48ZWxl
Y3Ryb25pYy1yZXNvdXJjZS1udW0+MTAuMTA5My9iaW9pbmZvcm1hdGljcy9idHE0NjY8L2VsZWN0
cm9uaWMtcmVzb3VyY2UtbnVtPjwvcmVjb3JkPjwvQ2l0ZT48Q2l0ZT48QXV0aG9yPkxhY2htYW5u
PC9BdXRob3I+PFllYXI+MjAxMDwvWWVhcj48UmVjTnVtPjg5PC9SZWNOdW0+PHJlY29yZD48cmVj
LW51bWJlcj44OTwvcmVjLW51bWJlcj48Zm9yZWlnbi1rZXlzPjxrZXkgYXBwPSJFTiIgZGItaWQ9
IjBzNTJzdmV0MndwNWYwZXQ1dHB2ZTl4MXBhczVzcmRydzV0OSIgdGltZXN0YW1wPSIxNTgyNjc3
NDYwIj44OTwva2V5PjwvZm9yZWlnbi1rZXlzPjxyZWYtdHlwZSBuYW1lPSJKb3VybmFsIEFydGlj
bGUiPjE3PC9yZWYtdHlwZT48Y29udHJpYnV0b3JzPjxhdXRob3JzPjxhdXRob3I+TGFjaG1hbm4s
IEEuPC9hdXRob3I+PGF1dGhvcj5YdSwgSC48L2F1dGhvcj48YXV0aG9yPktyaXNobmFuLCBKLjwv
YXV0aG9yPjxhdXRob3I+QmVyZ2VyLCBTLiBJLjwvYXV0aG9yPjxhdXRob3I+TWF6bG9vbSwgQS4g
Ui48L2F1dGhvcj48YXV0aG9yPk1hJmFwb3M7YXlhbiwgQS48L2F1dGhvcj48L2F1dGhvcnM+PC9j
b250cmlidXRvcnM+PGF1dGgtYWRkcmVzcz5EZXBhcnRtZW50IG9mIFBoYXJtYWNvbG9neSBhbmQg
U3lzdGVtcyBUaGVyYXBldXRpY3MsIFN5c3RlbXMgQmlvbG9neSBDZW50ZXIgTmV3IFlvcmsgKFNC
Q05ZKSwgTW91bnQgU2luYWkgU2Nob29sIG9mIE1lZGljaW5lLCBPbmUgR3VzdGF2ZSBMZXZ5IFBs
YWNlLCBOZXcgWW9yaywgTlkgMTAwMjksIFVTQS48L2F1dGgtYWRkcmVzcz48dGl0bGVzPjx0aXRs
ZT5DaEVBOiB0cmFuc2NyaXB0aW9uIGZhY3RvciByZWd1bGF0aW9uIGluZmVycmVkIGZyb20gaW50
ZWdyYXRpbmcgZ2Vub21lLXdpZGUgQ2hJUC1YIGV4cGVyaW1lbnRzPC90aXRsZT48c2Vjb25kYXJ5
LXRpdGxlPkJpb2luZm9ybWF0aWNzPC9zZWNvbmRhcnktdGl0bGU+PGFsdC10aXRsZT5CaW9pbmZv
cm1hdGljczwvYWx0LXRpdGxlPjwvdGl0bGVzPjxwZXJpb2RpY2FsPjxmdWxsLXRpdGxlPkJpb2lu
Zm9ybWF0aWNzPC9mdWxsLXRpdGxlPjxhYmJyLTE+QmlvaW5mb3JtYXRpY3M8L2FiYnItMT48L3Bl
cmlvZGljYWw+PGFsdC1wZXJpb2RpY2FsPjxmdWxsLXRpdGxlPkJpb2luZm9ybWF0aWNzPC9mdWxs
LXRpdGxlPjxhYmJyLTE+QmlvaW5mb3JtYXRpY3M8L2FiYnItMT48L2FsdC1wZXJpb2RpY2FsPjxw
YWdlcz4yNDM4LTQ0PC9wYWdlcz48dm9sdW1lPjI2PC92b2x1bWU+PG51bWJlcj4xOTwvbnVtYmVy
PjxrZXl3b3Jkcz48a2V5d29yZD4qQ2hyb21hdGluIEltbXVub3ByZWNpcGl0YXRpb248L2tleXdv
cmQ+PGtleXdvcmQ+RGF0YWJhc2VzLCBHZW5ldGljPC9rZXl3b3JkPjxrZXl3b3JkPipHZW5lIEV4
cHJlc3Npb24gUmVndWxhdGlvbjwva2V5d29yZD48a2V5d29yZD5HZW5vbWUvKmdlbmV0aWNzPC9r
ZXl3b3JkPjxrZXl3b3JkPipTb2Z0d2FyZTwva2V5d29yZD48a2V5d29yZD5UcmFuc2NyaXB0aW9u
IEZhY3RvcnMvKm1ldGFib2xpc208L2tleXdvcmQ+PC9rZXl3b3Jkcz48ZGF0ZXM+PHllYXI+MjAx
MDwveWVhcj48cHViLWRhdGVzPjxkYXRlPk9jdCAxPC9kYXRlPjwvcHViLWRhdGVzPjwvZGF0ZXM+
PGlzYm4+MTM2Ny00ODExIChFbGVjdHJvbmljKSYjeEQ7MTM2Ny00ODAzIChMaW5raW5nKTwvaXNi
bj48YWNjZXNzaW9uLW51bT4yMDcwOTY5MzwvYWNjZXNzaW9uLW51bT48dXJscz48cmVsYXRlZC11
cmxzPjx1cmw+aHR0cDovL3d3dy5uY2JpLm5sbS5uaWguZ292L3B1Ym1lZC8yMDcwOTY5MzwvdXJs
PjwvcmVsYXRlZC11cmxzPjwvdXJscz48Y3VzdG9tMj4yOTQ0MjA5PC9jdXN0b20yPjxlbGVjdHJv
bmljLXJlc291cmNlLW51bT4xMC4xMDkzL2Jpb2luZm9ybWF0aWNzL2J0cTQ2NjwvZWxlY3Ryb25p
Yy1yZXNvdXJjZS1udW0+PC9yZWNvcmQ+PC9DaXRlPjwvRW5kTm90ZT4A
</w:fldData>
        </w:fldChar>
      </w:r>
      <w:r w:rsidR="00E06514" w:rsidRPr="00400EA7">
        <w:rPr>
          <w:rFonts w:ascii="Arial" w:hAnsi="Arial" w:cs="Arial"/>
          <w:color w:val="000000" w:themeColor="text1"/>
          <w:shd w:val="clear" w:color="auto" w:fill="FFFFFF"/>
        </w:rPr>
        <w:instrText xml:space="preserve"> ADDIN EN.CITE.DATA </w:instrText>
      </w:r>
      <w:r w:rsidR="00E06514" w:rsidRPr="00400EA7">
        <w:rPr>
          <w:rFonts w:ascii="Arial" w:hAnsi="Arial" w:cs="Arial"/>
          <w:color w:val="000000" w:themeColor="text1"/>
          <w:shd w:val="clear" w:color="auto" w:fill="FFFFFF"/>
        </w:rPr>
      </w:r>
      <w:r w:rsidR="00E06514" w:rsidRPr="00400EA7">
        <w:rPr>
          <w:rFonts w:ascii="Arial" w:hAnsi="Arial" w:cs="Arial"/>
          <w:color w:val="000000" w:themeColor="text1"/>
          <w:shd w:val="clear" w:color="auto" w:fill="FFFFFF"/>
        </w:rPr>
        <w:fldChar w:fldCharType="end"/>
      </w:r>
      <w:r w:rsidR="00525392" w:rsidRPr="00400EA7">
        <w:rPr>
          <w:rFonts w:ascii="Arial" w:hAnsi="Arial" w:cs="Arial"/>
          <w:color w:val="000000" w:themeColor="text1"/>
          <w:shd w:val="clear" w:color="auto" w:fill="FFFFFF"/>
        </w:rPr>
      </w:r>
      <w:r w:rsidR="00525392" w:rsidRPr="00400EA7">
        <w:rPr>
          <w:rFonts w:ascii="Arial" w:hAnsi="Arial" w:cs="Arial"/>
          <w:color w:val="000000" w:themeColor="text1"/>
          <w:shd w:val="clear" w:color="auto" w:fill="FFFFFF"/>
        </w:rPr>
        <w:fldChar w:fldCharType="separate"/>
      </w:r>
      <w:r w:rsidR="00E06514" w:rsidRPr="00400EA7">
        <w:rPr>
          <w:rFonts w:ascii="Arial" w:hAnsi="Arial" w:cs="Arial"/>
          <w:noProof/>
          <w:color w:val="000000" w:themeColor="text1"/>
          <w:shd w:val="clear" w:color="auto" w:fill="FFFFFF"/>
        </w:rPr>
        <w:t>(</w:t>
      </w:r>
      <w:hyperlink w:anchor="_ENREF_7" w:tooltip="Lachmann, 2010 #89" w:history="1">
        <w:r w:rsidR="00E06514" w:rsidRPr="00400EA7">
          <w:rPr>
            <w:rFonts w:ascii="Arial" w:hAnsi="Arial" w:cs="Arial"/>
            <w:noProof/>
            <w:color w:val="000000" w:themeColor="text1"/>
            <w:shd w:val="clear" w:color="auto" w:fill="FFFFFF"/>
          </w:rPr>
          <w:t>7</w:t>
        </w:r>
      </w:hyperlink>
      <w:r w:rsidR="00E06514" w:rsidRPr="00400EA7">
        <w:rPr>
          <w:rFonts w:ascii="Arial" w:hAnsi="Arial" w:cs="Arial"/>
          <w:noProof/>
          <w:color w:val="000000" w:themeColor="text1"/>
          <w:shd w:val="clear" w:color="auto" w:fill="FFFFFF"/>
        </w:rPr>
        <w:t>)</w:t>
      </w:r>
      <w:r w:rsidR="00525392" w:rsidRPr="00400EA7">
        <w:rPr>
          <w:rFonts w:ascii="Arial" w:hAnsi="Arial" w:cs="Arial"/>
          <w:color w:val="000000" w:themeColor="text1"/>
          <w:shd w:val="clear" w:color="auto" w:fill="FFFFFF"/>
        </w:rPr>
        <w:fldChar w:fldCharType="end"/>
      </w:r>
      <w:r w:rsidRPr="00400EA7">
        <w:rPr>
          <w:rFonts w:ascii="Arial" w:hAnsi="Arial" w:cs="Arial"/>
          <w:color w:val="000000" w:themeColor="text1"/>
          <w:shd w:val="clear" w:color="auto" w:fill="FFFFFF"/>
        </w:rPr>
        <w:t xml:space="preserve">. </w:t>
      </w:r>
      <w:r w:rsidRPr="00400EA7">
        <w:rPr>
          <w:rStyle w:val="Hyperlink1"/>
          <w:color w:val="000000" w:themeColor="text1"/>
        </w:rPr>
        <w:t xml:space="preserve">A </w:t>
      </w:r>
      <w:r w:rsidRPr="00400EA7">
        <w:rPr>
          <w:rStyle w:val="Hyperlink1"/>
          <w:i/>
          <w:color w:val="000000" w:themeColor="text1"/>
        </w:rPr>
        <w:t>p</w:t>
      </w:r>
      <w:r w:rsidRPr="00400EA7">
        <w:rPr>
          <w:rStyle w:val="Hyperlink1"/>
          <w:iCs/>
          <w:color w:val="000000" w:themeColor="text1"/>
        </w:rPr>
        <w:t>-value</w:t>
      </w:r>
      <w:r w:rsidRPr="00400EA7">
        <w:rPr>
          <w:rStyle w:val="Hyperlink1"/>
          <w:i/>
          <w:color w:val="000000" w:themeColor="text1"/>
        </w:rPr>
        <w:t xml:space="preserve"> </w:t>
      </w:r>
      <w:r w:rsidRPr="00400EA7">
        <w:rPr>
          <w:rStyle w:val="Hyperlink1"/>
          <w:color w:val="000000" w:themeColor="text1"/>
        </w:rPr>
        <w:t>&lt;0.05 was considered as a cut-off point for the enrichment analysis.</w:t>
      </w:r>
    </w:p>
    <w:p w14:paraId="2AEA3549" w14:textId="77777777" w:rsidR="00B075D3" w:rsidRPr="00400EA7" w:rsidRDefault="00B075D3" w:rsidP="004C37EC">
      <w:pPr>
        <w:pStyle w:val="Cuerpo"/>
        <w:spacing w:after="0" w:line="480" w:lineRule="auto"/>
        <w:jc w:val="both"/>
        <w:rPr>
          <w:rStyle w:val="Hyperlink1"/>
          <w:color w:val="000000" w:themeColor="text1"/>
        </w:rPr>
      </w:pPr>
    </w:p>
    <w:p w14:paraId="760AFBEC" w14:textId="77777777" w:rsidR="00B075D3" w:rsidRPr="00400EA7" w:rsidRDefault="00B075D3" w:rsidP="004C37EC">
      <w:pPr>
        <w:pStyle w:val="Cuerpo"/>
        <w:spacing w:after="0" w:line="480" w:lineRule="auto"/>
        <w:jc w:val="both"/>
        <w:rPr>
          <w:rStyle w:val="Ninguno"/>
          <w:rFonts w:ascii="Arial" w:hAnsi="Arial" w:cs="Arial"/>
          <w:b/>
          <w:bCs/>
          <w:color w:val="000000" w:themeColor="text1"/>
        </w:rPr>
      </w:pPr>
      <w:r w:rsidRPr="00400EA7">
        <w:rPr>
          <w:rStyle w:val="Ninguno"/>
          <w:rFonts w:ascii="Arial" w:hAnsi="Arial" w:cs="Arial"/>
          <w:b/>
          <w:bCs/>
          <w:color w:val="000000" w:themeColor="text1"/>
        </w:rPr>
        <w:lastRenderedPageBreak/>
        <w:t>Cytotoxicity assays</w:t>
      </w:r>
    </w:p>
    <w:p w14:paraId="1E6F74BD" w14:textId="77777777" w:rsidR="00B075D3" w:rsidRPr="00400EA7" w:rsidRDefault="00B075D3" w:rsidP="004C37EC">
      <w:pPr>
        <w:pStyle w:val="Cuerpo"/>
        <w:spacing w:after="0" w:line="480" w:lineRule="auto"/>
        <w:jc w:val="both"/>
        <w:rPr>
          <w:rStyle w:val="Hyperlink1"/>
          <w:color w:val="000000" w:themeColor="text1"/>
        </w:rPr>
      </w:pPr>
      <w:r w:rsidRPr="00400EA7">
        <w:rPr>
          <w:rStyle w:val="Hyperlink1"/>
          <w:color w:val="000000" w:themeColor="text1"/>
        </w:rPr>
        <w:t xml:space="preserve">One thousand PANC-1 cells/well were seeded in 96-well plates and incubated for 24 h. Next, logarithmic concentrations of gemcitabine (Sigma 6423) (1,000, 100, 10, 1, 0.1, 0.01, 0.001 and 0 </w:t>
      </w:r>
      <w:r w:rsidRPr="00400EA7">
        <w:rPr>
          <w:rStyle w:val="Ninguno"/>
          <w:rFonts w:ascii="Arial" w:hAnsi="Arial" w:cs="Arial"/>
          <w:color w:val="000000" w:themeColor="text1"/>
        </w:rPr>
        <w:t>µ</w:t>
      </w:r>
      <w:r w:rsidRPr="00400EA7">
        <w:rPr>
          <w:rStyle w:val="Hyperlink1"/>
          <w:color w:val="000000" w:themeColor="text1"/>
        </w:rPr>
        <w:t>M) were added and incubated for 72 h at 37</w:t>
      </w:r>
      <w:r w:rsidRPr="00400EA7">
        <w:rPr>
          <w:rStyle w:val="Hyperlink1"/>
          <w:color w:val="000000" w:themeColor="text1"/>
          <w:lang w:val="it-IT"/>
        </w:rPr>
        <w:t>°</w:t>
      </w:r>
      <w:r w:rsidRPr="00400EA7">
        <w:rPr>
          <w:rStyle w:val="Hyperlink1"/>
          <w:color w:val="000000" w:themeColor="text1"/>
        </w:rPr>
        <w:t xml:space="preserve">C. Finally, 10 </w:t>
      </w:r>
      <w:r w:rsidRPr="00400EA7">
        <w:rPr>
          <w:rStyle w:val="Ninguno"/>
          <w:rFonts w:ascii="Arial" w:hAnsi="Arial" w:cs="Arial"/>
          <w:color w:val="000000" w:themeColor="text1"/>
        </w:rPr>
        <w:t>µ</w:t>
      </w:r>
      <w:r w:rsidRPr="00400EA7">
        <w:rPr>
          <w:rStyle w:val="Hyperlink1"/>
          <w:color w:val="000000" w:themeColor="text1"/>
        </w:rPr>
        <w:t>L of MTT Reagent/well was added for 4 h at 37</w:t>
      </w:r>
      <w:r w:rsidRPr="00400EA7">
        <w:rPr>
          <w:rStyle w:val="Hyperlink1"/>
          <w:color w:val="000000" w:themeColor="text1"/>
          <w:lang w:val="it-IT"/>
        </w:rPr>
        <w:t>°</w:t>
      </w:r>
      <w:r w:rsidRPr="00400EA7">
        <w:rPr>
          <w:rStyle w:val="Hyperlink1"/>
          <w:color w:val="000000" w:themeColor="text1"/>
        </w:rPr>
        <w:t xml:space="preserve">C. Subsequently, 100 </w:t>
      </w:r>
      <w:r w:rsidRPr="00400EA7">
        <w:rPr>
          <w:rStyle w:val="Ninguno"/>
          <w:rFonts w:ascii="Arial" w:hAnsi="Arial" w:cs="Arial"/>
          <w:color w:val="000000" w:themeColor="text1"/>
        </w:rPr>
        <w:t>µ</w:t>
      </w:r>
      <w:r w:rsidRPr="00400EA7">
        <w:rPr>
          <w:rStyle w:val="Hyperlink1"/>
          <w:color w:val="000000" w:themeColor="text1"/>
        </w:rPr>
        <w:t>L of Detergent Reagent (4mM HCl, 0.1% NP-40, isopropanol) was added and incubated at 37</w:t>
      </w:r>
      <w:r w:rsidRPr="00400EA7">
        <w:rPr>
          <w:rStyle w:val="Hyperlink1"/>
          <w:color w:val="000000" w:themeColor="text1"/>
          <w:lang w:val="it-IT"/>
        </w:rPr>
        <w:t>°</w:t>
      </w:r>
      <w:r w:rsidRPr="00400EA7">
        <w:rPr>
          <w:rStyle w:val="Hyperlink1"/>
          <w:color w:val="000000" w:themeColor="text1"/>
        </w:rPr>
        <w:t>C overnight in the dark. Absorbance was determined at 570 nm and curves of sensitivity to gemcitabine and the IC</w:t>
      </w:r>
      <w:r w:rsidRPr="00400EA7">
        <w:rPr>
          <w:rStyle w:val="Ninguno"/>
          <w:rFonts w:ascii="Arial" w:hAnsi="Arial" w:cs="Arial"/>
          <w:color w:val="000000" w:themeColor="text1"/>
          <w:vertAlign w:val="subscript"/>
        </w:rPr>
        <w:t>50</w:t>
      </w:r>
      <w:r w:rsidRPr="00400EA7">
        <w:rPr>
          <w:rStyle w:val="Hyperlink1"/>
          <w:color w:val="000000" w:themeColor="text1"/>
        </w:rPr>
        <w:t xml:space="preserve"> values were calculated using GraphPad Prism v6.01 software (GraphPad Software, San Diego, CA).</w:t>
      </w:r>
    </w:p>
    <w:p w14:paraId="6126E7B6" w14:textId="77777777" w:rsidR="00334DA2" w:rsidRPr="00400EA7" w:rsidRDefault="00334DA2" w:rsidP="004C37EC">
      <w:pPr>
        <w:pStyle w:val="xgmail-msonospacing"/>
        <w:spacing w:before="0" w:beforeAutospacing="0" w:after="0" w:afterAutospacing="0" w:line="480" w:lineRule="auto"/>
        <w:jc w:val="both"/>
        <w:rPr>
          <w:rFonts w:ascii="Arial" w:hAnsi="Arial" w:cs="Arial"/>
          <w:color w:val="000000" w:themeColor="text1"/>
          <w:sz w:val="22"/>
          <w:szCs w:val="22"/>
          <w:lang w:val="en-US"/>
        </w:rPr>
      </w:pPr>
    </w:p>
    <w:p w14:paraId="10109BE5" w14:textId="77777777" w:rsidR="00334DA2" w:rsidRPr="00400EA7" w:rsidRDefault="00334DA2" w:rsidP="00334DA2">
      <w:pPr>
        <w:pStyle w:val="Cuerpo"/>
        <w:spacing w:after="0" w:line="480" w:lineRule="auto"/>
        <w:jc w:val="both"/>
        <w:rPr>
          <w:rStyle w:val="Ninguno"/>
          <w:rFonts w:ascii="Arial" w:eastAsia="Arial" w:hAnsi="Arial" w:cs="Arial"/>
          <w:b/>
          <w:bCs/>
          <w:color w:val="000000" w:themeColor="text1"/>
        </w:rPr>
      </w:pPr>
      <w:r w:rsidRPr="00400EA7">
        <w:rPr>
          <w:rStyle w:val="Ninguno"/>
          <w:rFonts w:ascii="Arial" w:hAnsi="Arial" w:cs="Arial"/>
          <w:b/>
          <w:bCs/>
          <w:color w:val="000000" w:themeColor="text1"/>
          <w:lang w:val="da-DK"/>
        </w:rPr>
        <w:t>Xenograft mouse model</w:t>
      </w:r>
    </w:p>
    <w:p w14:paraId="683966EC" w14:textId="2B4EFB9C" w:rsidR="00334DA2" w:rsidRPr="00400EA7" w:rsidRDefault="00334DA2" w:rsidP="00334DA2">
      <w:pPr>
        <w:pStyle w:val="NormalWeb"/>
        <w:spacing w:before="0" w:after="0" w:line="480" w:lineRule="auto"/>
        <w:jc w:val="both"/>
        <w:rPr>
          <w:rStyle w:val="Ninguno"/>
          <w:rFonts w:ascii="Arial" w:hAnsi="Arial" w:cs="Arial"/>
          <w:color w:val="000000" w:themeColor="text1"/>
          <w:sz w:val="22"/>
          <w:szCs w:val="22"/>
        </w:rPr>
      </w:pPr>
      <w:r w:rsidRPr="00400EA7">
        <w:rPr>
          <w:rStyle w:val="Ninguno"/>
          <w:rFonts w:ascii="Arial" w:hAnsi="Arial" w:cs="Arial"/>
          <w:color w:val="000000" w:themeColor="text1"/>
          <w:sz w:val="22"/>
          <w:szCs w:val="22"/>
        </w:rPr>
        <w:t xml:space="preserve">The Institutional Animal Care and Use Committee (IACUC) of CINVESTAV approved all animal experiments (protocol number: 0258-17). </w:t>
      </w:r>
      <w:r w:rsidR="00BD1F04" w:rsidRPr="00400EA7">
        <w:rPr>
          <w:rStyle w:val="Ninguno"/>
          <w:rFonts w:ascii="Arial" w:hAnsi="Arial" w:cs="Arial"/>
          <w:color w:val="000000" w:themeColor="text1"/>
          <w:sz w:val="22"/>
          <w:szCs w:val="22"/>
        </w:rPr>
        <w:t>Three m</w:t>
      </w:r>
      <w:r w:rsidRPr="00400EA7">
        <w:rPr>
          <w:rStyle w:val="Ninguno"/>
          <w:rFonts w:ascii="Arial" w:hAnsi="Arial" w:cs="Arial"/>
          <w:color w:val="000000" w:themeColor="text1"/>
          <w:sz w:val="22"/>
          <w:szCs w:val="22"/>
        </w:rPr>
        <w:t xml:space="preserve">ale 5-6 weeks old nu/nu mice were used in the experiments. Five million PANC-1, </w:t>
      </w:r>
      <w:r w:rsidRPr="00400EA7">
        <w:rPr>
          <w:rStyle w:val="Hyperlink1"/>
          <w:color w:val="000000" w:themeColor="text1"/>
          <w:sz w:val="22"/>
          <w:szCs w:val="22"/>
        </w:rPr>
        <w:t xml:space="preserve">PZT-2 or PZT-1 cells </w:t>
      </w:r>
      <w:r w:rsidRPr="00400EA7">
        <w:rPr>
          <w:rStyle w:val="Ninguno"/>
          <w:rFonts w:ascii="Arial" w:hAnsi="Arial" w:cs="Arial"/>
          <w:color w:val="000000" w:themeColor="text1"/>
          <w:sz w:val="22"/>
          <w:szCs w:val="22"/>
        </w:rPr>
        <w:t xml:space="preserve">resuspended in PBS were injected subcutaneously into the right flanks. </w:t>
      </w:r>
    </w:p>
    <w:p w14:paraId="7D2E578E" w14:textId="77777777" w:rsidR="00334DA2" w:rsidRPr="00400EA7" w:rsidRDefault="00334DA2" w:rsidP="00334DA2">
      <w:pPr>
        <w:pStyle w:val="Cuerpo"/>
        <w:spacing w:after="0" w:line="480" w:lineRule="auto"/>
        <w:jc w:val="both"/>
        <w:rPr>
          <w:rStyle w:val="Hyperlink1"/>
          <w:color w:val="000000" w:themeColor="text1"/>
        </w:rPr>
      </w:pPr>
      <w:r w:rsidRPr="00400EA7">
        <w:rPr>
          <w:rStyle w:val="Ninguno"/>
          <w:rFonts w:ascii="Arial" w:hAnsi="Arial" w:cs="Arial"/>
          <w:color w:val="000000" w:themeColor="text1"/>
        </w:rPr>
        <w:t>Mice were examined 3 times per week for tumor growth. Once the tumor reached a size of 3,000 mm</w:t>
      </w:r>
      <w:r w:rsidRPr="00400EA7">
        <w:rPr>
          <w:rStyle w:val="Ninguno"/>
          <w:rFonts w:ascii="Arial" w:hAnsi="Arial" w:cs="Arial"/>
          <w:color w:val="000000" w:themeColor="text1"/>
          <w:vertAlign w:val="superscript"/>
        </w:rPr>
        <w:t>3</w:t>
      </w:r>
      <w:r w:rsidRPr="00400EA7">
        <w:rPr>
          <w:rStyle w:val="Ninguno"/>
          <w:rFonts w:ascii="Arial" w:hAnsi="Arial" w:cs="Arial"/>
          <w:color w:val="000000" w:themeColor="text1"/>
        </w:rPr>
        <w:t>, mice were sacrificed by cervical dislocation and</w:t>
      </w:r>
      <w:r w:rsidRPr="00400EA7">
        <w:rPr>
          <w:rStyle w:val="Hyperlink1"/>
          <w:color w:val="000000" w:themeColor="text1"/>
        </w:rPr>
        <w:t xml:space="preserve"> the tumors were extracted, fixed in formalin and embedded in paraffin for histological analysis</w:t>
      </w:r>
      <w:r w:rsidRPr="00400EA7">
        <w:rPr>
          <w:rStyle w:val="Ninguno"/>
          <w:rFonts w:ascii="Arial" w:hAnsi="Arial" w:cs="Arial"/>
          <w:color w:val="000000" w:themeColor="text1"/>
        </w:rPr>
        <w:t>. The tumor size was calculated using the following formula:</w:t>
      </w:r>
      <w:r w:rsidRPr="00400EA7">
        <w:rPr>
          <w:rStyle w:val="Hyperlink1"/>
          <w:color w:val="000000" w:themeColor="text1"/>
        </w:rPr>
        <w:t xml:space="preserve"> Tumor volume = (long diameter x short diameter</w:t>
      </w:r>
      <w:r w:rsidRPr="00400EA7">
        <w:rPr>
          <w:rStyle w:val="Ninguno"/>
          <w:rFonts w:ascii="Arial" w:hAnsi="Arial" w:cs="Arial"/>
          <w:color w:val="000000" w:themeColor="text1"/>
          <w:vertAlign w:val="superscript"/>
        </w:rPr>
        <w:t>2</w:t>
      </w:r>
      <w:r w:rsidRPr="00400EA7">
        <w:rPr>
          <w:rStyle w:val="Hyperlink1"/>
          <w:color w:val="000000" w:themeColor="text1"/>
        </w:rPr>
        <w:t>)/2.</w:t>
      </w:r>
    </w:p>
    <w:p w14:paraId="36EA69A6" w14:textId="77777777" w:rsidR="00334DA2" w:rsidRPr="00400EA7" w:rsidRDefault="00334DA2" w:rsidP="004C37EC">
      <w:pPr>
        <w:pStyle w:val="xgmail-msonospacing"/>
        <w:spacing w:before="0" w:beforeAutospacing="0" w:after="0" w:afterAutospacing="0" w:line="480" w:lineRule="auto"/>
        <w:jc w:val="both"/>
        <w:rPr>
          <w:rFonts w:ascii="Arial" w:hAnsi="Arial" w:cs="Arial"/>
          <w:color w:val="000000" w:themeColor="text1"/>
          <w:sz w:val="22"/>
          <w:szCs w:val="22"/>
          <w:lang w:val="en-US"/>
        </w:rPr>
      </w:pPr>
    </w:p>
    <w:p w14:paraId="4AAFCAA0" w14:textId="21C252AD" w:rsidR="00411E65" w:rsidRPr="00400EA7" w:rsidRDefault="00411E65" w:rsidP="004C37EC">
      <w:pPr>
        <w:pStyle w:val="xgmail-msonospacing"/>
        <w:spacing w:before="0" w:beforeAutospacing="0" w:after="0" w:afterAutospacing="0" w:line="480" w:lineRule="auto"/>
        <w:jc w:val="both"/>
        <w:rPr>
          <w:rFonts w:ascii="Arial" w:hAnsi="Arial" w:cs="Arial"/>
          <w:b/>
          <w:bCs/>
          <w:color w:val="000000" w:themeColor="text1"/>
          <w:sz w:val="22"/>
          <w:szCs w:val="22"/>
          <w:lang w:val="en-US"/>
        </w:rPr>
      </w:pPr>
      <w:r w:rsidRPr="00400EA7">
        <w:rPr>
          <w:rFonts w:ascii="Arial" w:hAnsi="Arial" w:cs="Arial"/>
          <w:b/>
          <w:bCs/>
          <w:color w:val="000000" w:themeColor="text1"/>
          <w:sz w:val="22"/>
          <w:szCs w:val="22"/>
          <w:lang w:val="en-US"/>
        </w:rPr>
        <w:t>Overexpression assay</w:t>
      </w:r>
    </w:p>
    <w:p w14:paraId="54FD4ACB" w14:textId="77777777" w:rsidR="00411E65" w:rsidRPr="00400EA7" w:rsidRDefault="00411E65" w:rsidP="004C37EC">
      <w:pPr>
        <w:pStyle w:val="HTMLconformatoprevio"/>
        <w:spacing w:after="0" w:line="480" w:lineRule="auto"/>
        <w:jc w:val="both"/>
        <w:rPr>
          <w:rFonts w:ascii="Arial" w:hAnsi="Arial" w:cs="Arial"/>
          <w:color w:val="000000" w:themeColor="text1"/>
          <w:sz w:val="22"/>
          <w:szCs w:val="22"/>
        </w:rPr>
      </w:pPr>
      <w:r w:rsidRPr="00400EA7">
        <w:rPr>
          <w:rFonts w:ascii="Arial" w:hAnsi="Arial" w:cs="Arial"/>
          <w:bCs/>
          <w:color w:val="000000" w:themeColor="text1"/>
          <w:sz w:val="22"/>
          <w:szCs w:val="22"/>
          <w:lang w:val="en"/>
        </w:rPr>
        <w:t>To rescue the oncogenic phenotype in the KD clone PZT-1 and PZT-2, we over-expressed the</w:t>
      </w:r>
      <w:r w:rsidRPr="00400EA7">
        <w:rPr>
          <w:rFonts w:ascii="Arial" w:hAnsi="Arial" w:cs="Arial"/>
          <w:b/>
          <w:color w:val="000000" w:themeColor="text1"/>
          <w:sz w:val="22"/>
          <w:szCs w:val="22"/>
          <w:lang w:val="en"/>
        </w:rPr>
        <w:t xml:space="preserve"> </w:t>
      </w:r>
      <w:r w:rsidRPr="00400EA7">
        <w:rPr>
          <w:rFonts w:ascii="Arial" w:hAnsi="Arial" w:cs="Arial"/>
          <w:color w:val="000000" w:themeColor="text1"/>
          <w:sz w:val="22"/>
          <w:szCs w:val="22"/>
        </w:rPr>
        <w:t>H2A.Z isoforms using the plasmids pcDNA3-H2A.Z.1</w:t>
      </w:r>
      <w:r w:rsidR="00BB0F80" w:rsidRPr="00400EA7">
        <w:rPr>
          <w:rFonts w:ascii="Arial" w:hAnsi="Arial" w:cs="Arial"/>
          <w:color w:val="000000" w:themeColor="text1"/>
          <w:sz w:val="22"/>
          <w:szCs w:val="22"/>
        </w:rPr>
        <w:t>,</w:t>
      </w:r>
      <w:r w:rsidRPr="00400EA7">
        <w:rPr>
          <w:rFonts w:ascii="Arial" w:hAnsi="Arial" w:cs="Arial"/>
          <w:color w:val="000000" w:themeColor="text1"/>
          <w:sz w:val="22"/>
          <w:szCs w:val="22"/>
        </w:rPr>
        <w:t xml:space="preserve"> pCMV6-H2A.Z.2.1-Myc/DDK (TrueORFGold, RC200564)</w:t>
      </w:r>
      <w:r w:rsidR="00BB0F80" w:rsidRPr="00400EA7">
        <w:rPr>
          <w:rFonts w:ascii="Arial" w:hAnsi="Arial" w:cs="Arial"/>
          <w:color w:val="000000" w:themeColor="text1"/>
          <w:sz w:val="22"/>
          <w:szCs w:val="22"/>
        </w:rPr>
        <w:t xml:space="preserve"> and pCMV6-H2A.Z.2.1-Myc/DDK (TrueORFGold, RC217665)</w:t>
      </w:r>
      <w:r w:rsidRPr="00400EA7">
        <w:rPr>
          <w:rFonts w:ascii="Arial" w:hAnsi="Arial" w:cs="Arial"/>
          <w:color w:val="000000" w:themeColor="text1"/>
          <w:sz w:val="22"/>
          <w:szCs w:val="22"/>
        </w:rPr>
        <w:t>.  As a negative control, the plasmid pcDNA3 was used. Briefly, 5x10</w:t>
      </w:r>
      <w:r w:rsidRPr="00400EA7">
        <w:rPr>
          <w:rFonts w:ascii="Arial" w:hAnsi="Arial" w:cs="Arial"/>
          <w:color w:val="000000" w:themeColor="text1"/>
          <w:sz w:val="22"/>
          <w:szCs w:val="22"/>
          <w:vertAlign w:val="superscript"/>
        </w:rPr>
        <w:t xml:space="preserve">4 </w:t>
      </w:r>
      <w:r w:rsidRPr="00400EA7">
        <w:rPr>
          <w:rFonts w:ascii="Arial" w:hAnsi="Arial" w:cs="Arial"/>
          <w:color w:val="000000" w:themeColor="text1"/>
          <w:sz w:val="22"/>
          <w:szCs w:val="22"/>
        </w:rPr>
        <w:t xml:space="preserve">cells of clones PZT-1, PZT-2 or PANC-1 cells were seeded in 6-well plates and incubated at 37°C for 24 h. When the cells reached 70% confluence, they were transfected with 1 µg of plasmid and 2 µl/ml of </w:t>
      </w:r>
      <w:r w:rsidRPr="00400EA7">
        <w:rPr>
          <w:rFonts w:ascii="Arial" w:hAnsi="Arial" w:cs="Arial"/>
          <w:color w:val="000000" w:themeColor="text1"/>
          <w:sz w:val="22"/>
          <w:szCs w:val="22"/>
        </w:rPr>
        <w:lastRenderedPageBreak/>
        <w:t>TurboFectTM (Thermo, R0533), and incubated at 37°C. Transfected cells were u</w:t>
      </w:r>
      <w:r w:rsidR="00537EC8" w:rsidRPr="00400EA7">
        <w:rPr>
          <w:rFonts w:ascii="Arial" w:hAnsi="Arial" w:cs="Arial"/>
          <w:color w:val="000000" w:themeColor="text1"/>
          <w:sz w:val="22"/>
          <w:szCs w:val="22"/>
        </w:rPr>
        <w:t>s</w:t>
      </w:r>
      <w:r w:rsidRPr="00400EA7">
        <w:rPr>
          <w:rFonts w:ascii="Arial" w:hAnsi="Arial" w:cs="Arial"/>
          <w:color w:val="000000" w:themeColor="text1"/>
          <w:sz w:val="22"/>
          <w:szCs w:val="22"/>
        </w:rPr>
        <w:t>ed for RT-qPCR, resistance to gemcitabine, and SA-β-galactosidase assays 48 h post-transfection, as describe</w:t>
      </w:r>
      <w:r w:rsidR="00D3687B" w:rsidRPr="00400EA7">
        <w:rPr>
          <w:rFonts w:ascii="Arial" w:hAnsi="Arial" w:cs="Arial"/>
          <w:color w:val="000000" w:themeColor="text1"/>
          <w:sz w:val="22"/>
          <w:szCs w:val="22"/>
        </w:rPr>
        <w:t>d</w:t>
      </w:r>
      <w:r w:rsidRPr="00400EA7">
        <w:rPr>
          <w:rFonts w:ascii="Arial" w:hAnsi="Arial" w:cs="Arial"/>
          <w:color w:val="000000" w:themeColor="text1"/>
          <w:sz w:val="22"/>
          <w:szCs w:val="22"/>
        </w:rPr>
        <w:t xml:space="preserve"> above.</w:t>
      </w:r>
    </w:p>
    <w:p w14:paraId="142B3274" w14:textId="77777777" w:rsidR="00411E65" w:rsidRPr="00400EA7" w:rsidRDefault="00411E65" w:rsidP="004C37EC">
      <w:pPr>
        <w:pStyle w:val="HTMLconformatoprevio"/>
        <w:spacing w:after="0" w:line="480" w:lineRule="auto"/>
        <w:jc w:val="both"/>
        <w:rPr>
          <w:rFonts w:ascii="Arial" w:hAnsi="Arial" w:cs="Arial"/>
          <w:color w:val="000000" w:themeColor="text1"/>
          <w:sz w:val="22"/>
          <w:szCs w:val="22"/>
        </w:rPr>
      </w:pPr>
    </w:p>
    <w:p w14:paraId="583B4469" w14:textId="77777777" w:rsidR="00411E65" w:rsidRPr="00400EA7" w:rsidRDefault="00411E65" w:rsidP="004C37EC">
      <w:pPr>
        <w:spacing w:line="480" w:lineRule="auto"/>
        <w:jc w:val="both"/>
        <w:rPr>
          <w:rFonts w:ascii="Arial" w:hAnsi="Arial" w:cs="Arial"/>
          <w:color w:val="000000" w:themeColor="text1"/>
        </w:rPr>
      </w:pPr>
      <w:r w:rsidRPr="00400EA7">
        <w:rPr>
          <w:rFonts w:ascii="Arial" w:hAnsi="Arial" w:cs="Arial"/>
          <w:b/>
          <w:bCs/>
          <w:color w:val="000000" w:themeColor="text1"/>
        </w:rPr>
        <w:t>References</w:t>
      </w:r>
    </w:p>
    <w:p w14:paraId="74BC59CA" w14:textId="77777777" w:rsidR="00411E65" w:rsidRPr="00400EA7" w:rsidRDefault="00411E65" w:rsidP="004C37EC">
      <w:pPr>
        <w:spacing w:line="480" w:lineRule="auto"/>
        <w:jc w:val="both"/>
        <w:rPr>
          <w:rFonts w:ascii="Arial" w:hAnsi="Arial" w:cs="Arial"/>
          <w:color w:val="000000" w:themeColor="text1"/>
        </w:rPr>
      </w:pPr>
    </w:p>
    <w:p w14:paraId="78CD9EEE" w14:textId="77777777" w:rsidR="00E06514" w:rsidRDefault="00411E65" w:rsidP="004C37EC">
      <w:pPr>
        <w:pStyle w:val="EndNoteBibliography"/>
        <w:spacing w:after="0" w:line="480" w:lineRule="auto"/>
        <w:jc w:val="both"/>
        <w:rPr>
          <w:rFonts w:ascii="Arial" w:hAnsi="Arial" w:cs="Arial"/>
          <w:color w:val="000000" w:themeColor="text1"/>
        </w:rPr>
      </w:pPr>
      <w:r w:rsidRPr="00400EA7">
        <w:rPr>
          <w:rFonts w:ascii="Arial" w:hAnsi="Arial" w:cs="Arial"/>
          <w:color w:val="000000" w:themeColor="text1"/>
        </w:rPr>
        <w:fldChar w:fldCharType="begin"/>
      </w:r>
      <w:r w:rsidRPr="00400EA7">
        <w:rPr>
          <w:rFonts w:ascii="Arial" w:hAnsi="Arial" w:cs="Arial"/>
          <w:color w:val="000000" w:themeColor="text1"/>
          <w:lang w:val="es-MX"/>
        </w:rPr>
        <w:instrText xml:space="preserve"> ADDIN EN.REFLIST </w:instrText>
      </w:r>
      <w:r w:rsidRPr="00400EA7">
        <w:rPr>
          <w:rFonts w:ascii="Arial" w:hAnsi="Arial" w:cs="Arial"/>
          <w:color w:val="000000" w:themeColor="text1"/>
        </w:rPr>
        <w:fldChar w:fldCharType="separate"/>
      </w:r>
      <w:bookmarkStart w:id="1" w:name="_ENREF_1"/>
      <w:r w:rsidR="00E06514" w:rsidRPr="00400EA7">
        <w:rPr>
          <w:rFonts w:ascii="Arial" w:hAnsi="Arial" w:cs="Arial"/>
          <w:color w:val="000000" w:themeColor="text1"/>
          <w:lang w:val="es-MX"/>
        </w:rPr>
        <w:t>1.</w:t>
      </w:r>
      <w:r w:rsidR="00E06514" w:rsidRPr="00400EA7">
        <w:rPr>
          <w:rFonts w:ascii="Arial" w:hAnsi="Arial" w:cs="Arial"/>
          <w:color w:val="000000" w:themeColor="text1"/>
          <w:lang w:val="es-MX"/>
        </w:rPr>
        <w:tab/>
        <w:t xml:space="preserve">Cruz-Nova P, Schnoor M, Correa-Basurto J, Bello M, Briseno-Diaz P, Rojo-Dominguez A, et al. </w:t>
      </w:r>
      <w:r w:rsidR="00E06514" w:rsidRPr="00400EA7">
        <w:rPr>
          <w:rFonts w:ascii="Arial" w:hAnsi="Arial" w:cs="Arial"/>
          <w:color w:val="000000" w:themeColor="text1"/>
        </w:rPr>
        <w:t>The small organic molecule C19 binds and strengthens the KRAS4b-PDEdelta complex and inhibits growth of colorectal cancer cells in vitro and in vivo. BMC Cancer. 2018;18(1):1056.</w:t>
      </w:r>
      <w:bookmarkEnd w:id="1"/>
    </w:p>
    <w:p w14:paraId="42439116" w14:textId="77777777" w:rsidR="003C539B" w:rsidRPr="00400EA7" w:rsidRDefault="003C539B" w:rsidP="004C37EC">
      <w:pPr>
        <w:pStyle w:val="EndNoteBibliography"/>
        <w:spacing w:after="0" w:line="480" w:lineRule="auto"/>
        <w:jc w:val="both"/>
        <w:rPr>
          <w:rFonts w:ascii="Arial" w:hAnsi="Arial" w:cs="Arial"/>
          <w:color w:val="000000" w:themeColor="text1"/>
        </w:rPr>
      </w:pPr>
    </w:p>
    <w:p w14:paraId="0356F6BE" w14:textId="77777777" w:rsidR="00E06514" w:rsidRPr="00400EA7" w:rsidRDefault="00E06514" w:rsidP="004C37EC">
      <w:pPr>
        <w:pStyle w:val="EndNoteBibliography"/>
        <w:spacing w:after="0" w:line="480" w:lineRule="auto"/>
        <w:jc w:val="both"/>
        <w:rPr>
          <w:rFonts w:ascii="Arial" w:hAnsi="Arial" w:cs="Arial"/>
          <w:color w:val="000000" w:themeColor="text1"/>
        </w:rPr>
      </w:pPr>
      <w:bookmarkStart w:id="2" w:name="_ENREF_2"/>
      <w:r w:rsidRPr="00400EA7">
        <w:rPr>
          <w:rFonts w:ascii="Arial" w:hAnsi="Arial" w:cs="Arial"/>
          <w:color w:val="000000" w:themeColor="text1"/>
        </w:rPr>
        <w:t>2.</w:t>
      </w:r>
      <w:r w:rsidRPr="00400EA7">
        <w:rPr>
          <w:rFonts w:ascii="Arial" w:hAnsi="Arial" w:cs="Arial"/>
          <w:color w:val="000000" w:themeColor="text1"/>
        </w:rPr>
        <w:tab/>
        <w:t>Cederbye CN, Palshof JA, Hansen TP, Duun-Henriksen AK, Linnemann D, Stenvang J, et al. Antibody validation and scoring guidelines for ABCG2 immunohistochemical staining in formalin-fixed paraffin-embedded colon cancer tissue. Sci Rep. 2016;6:26997.</w:t>
      </w:r>
      <w:bookmarkEnd w:id="2"/>
    </w:p>
    <w:p w14:paraId="6FEF6C60" w14:textId="77777777" w:rsidR="007A31CA" w:rsidRPr="00400EA7" w:rsidRDefault="007A31CA" w:rsidP="004C37EC">
      <w:pPr>
        <w:pStyle w:val="EndNoteBibliography"/>
        <w:spacing w:after="0" w:line="480" w:lineRule="auto"/>
        <w:jc w:val="both"/>
        <w:rPr>
          <w:rFonts w:ascii="Arial" w:hAnsi="Arial" w:cs="Arial"/>
          <w:color w:val="000000" w:themeColor="text1"/>
        </w:rPr>
      </w:pPr>
    </w:p>
    <w:p w14:paraId="3A448841" w14:textId="77777777" w:rsidR="00E06514" w:rsidRPr="00400EA7" w:rsidRDefault="00E06514" w:rsidP="004C37EC">
      <w:pPr>
        <w:pStyle w:val="EndNoteBibliography"/>
        <w:spacing w:after="0" w:line="480" w:lineRule="auto"/>
        <w:jc w:val="both"/>
        <w:rPr>
          <w:rFonts w:ascii="Arial" w:hAnsi="Arial" w:cs="Arial"/>
          <w:color w:val="000000" w:themeColor="text1"/>
        </w:rPr>
      </w:pPr>
      <w:bookmarkStart w:id="3" w:name="_ENREF_3"/>
      <w:r w:rsidRPr="00400EA7">
        <w:rPr>
          <w:rFonts w:ascii="Arial" w:hAnsi="Arial" w:cs="Arial"/>
          <w:color w:val="000000" w:themeColor="text1"/>
        </w:rPr>
        <w:t>3.</w:t>
      </w:r>
      <w:r w:rsidRPr="00400EA7">
        <w:rPr>
          <w:rFonts w:ascii="Arial" w:hAnsi="Arial" w:cs="Arial"/>
          <w:color w:val="000000" w:themeColor="text1"/>
        </w:rPr>
        <w:tab/>
        <w:t>Chomczynski P, Sacchi N. Single-step method of RNA isolation by acid guanidinium thiocyanate-phenol-chloroform extraction. Anal Biochem. 1987;162(1):156-9.</w:t>
      </w:r>
      <w:bookmarkEnd w:id="3"/>
    </w:p>
    <w:p w14:paraId="310E5D2E" w14:textId="77777777" w:rsidR="007A31CA" w:rsidRPr="00400EA7" w:rsidRDefault="007A31CA" w:rsidP="004C37EC">
      <w:pPr>
        <w:pStyle w:val="EndNoteBibliography"/>
        <w:spacing w:after="0" w:line="480" w:lineRule="auto"/>
        <w:jc w:val="both"/>
        <w:rPr>
          <w:rFonts w:ascii="Arial" w:hAnsi="Arial" w:cs="Arial"/>
          <w:color w:val="000000" w:themeColor="text1"/>
        </w:rPr>
      </w:pPr>
    </w:p>
    <w:p w14:paraId="722BE60D" w14:textId="77777777" w:rsidR="00E06514" w:rsidRPr="00400EA7" w:rsidRDefault="00E06514" w:rsidP="004C37EC">
      <w:pPr>
        <w:pStyle w:val="EndNoteBibliography"/>
        <w:spacing w:after="0" w:line="480" w:lineRule="auto"/>
        <w:jc w:val="both"/>
        <w:rPr>
          <w:rFonts w:ascii="Arial" w:hAnsi="Arial" w:cs="Arial"/>
          <w:color w:val="000000" w:themeColor="text1"/>
        </w:rPr>
      </w:pPr>
      <w:bookmarkStart w:id="4" w:name="_ENREF_4"/>
      <w:r w:rsidRPr="00400EA7">
        <w:rPr>
          <w:rFonts w:ascii="Arial" w:hAnsi="Arial" w:cs="Arial"/>
          <w:color w:val="000000" w:themeColor="text1"/>
        </w:rPr>
        <w:t>4.</w:t>
      </w:r>
      <w:r w:rsidRPr="00400EA7">
        <w:rPr>
          <w:rFonts w:ascii="Arial" w:hAnsi="Arial" w:cs="Arial"/>
          <w:color w:val="000000" w:themeColor="text1"/>
        </w:rPr>
        <w:tab/>
        <w:t>Vardabasso C, Hake SB, Bernstein E. Histone variant H2A.Z.2: A novel driver of melanoma progression. Mol Cell Oncol. 2016;3(2):e1073417.</w:t>
      </w:r>
      <w:bookmarkEnd w:id="4"/>
    </w:p>
    <w:p w14:paraId="4B723FA2" w14:textId="77777777" w:rsidR="007A31CA" w:rsidRPr="00400EA7" w:rsidRDefault="007A31CA" w:rsidP="004C37EC">
      <w:pPr>
        <w:pStyle w:val="EndNoteBibliography"/>
        <w:spacing w:after="0" w:line="480" w:lineRule="auto"/>
        <w:jc w:val="both"/>
        <w:rPr>
          <w:rFonts w:ascii="Arial" w:hAnsi="Arial" w:cs="Arial"/>
          <w:color w:val="000000" w:themeColor="text1"/>
        </w:rPr>
      </w:pPr>
    </w:p>
    <w:p w14:paraId="192562A8" w14:textId="77777777" w:rsidR="00E06514" w:rsidRPr="00400EA7" w:rsidRDefault="00E06514" w:rsidP="004C37EC">
      <w:pPr>
        <w:pStyle w:val="EndNoteBibliography"/>
        <w:spacing w:after="0" w:line="480" w:lineRule="auto"/>
        <w:jc w:val="both"/>
        <w:rPr>
          <w:rFonts w:ascii="Arial" w:hAnsi="Arial" w:cs="Arial"/>
          <w:color w:val="000000" w:themeColor="text1"/>
        </w:rPr>
      </w:pPr>
      <w:bookmarkStart w:id="5" w:name="_ENREF_5"/>
      <w:r w:rsidRPr="00400EA7">
        <w:rPr>
          <w:rFonts w:ascii="Arial" w:hAnsi="Arial" w:cs="Arial"/>
          <w:color w:val="000000" w:themeColor="text1"/>
        </w:rPr>
        <w:t>5.</w:t>
      </w:r>
      <w:r w:rsidRPr="00400EA7">
        <w:rPr>
          <w:rFonts w:ascii="Arial" w:hAnsi="Arial" w:cs="Arial"/>
          <w:color w:val="000000" w:themeColor="text1"/>
        </w:rPr>
        <w:tab/>
        <w:t>Bray NL, Pimentel H, Melsted P, Pachter L. Near-optimal probabilistic RNA-seq quantification. Nat Biotechnol. 2016;34(5):525-7.</w:t>
      </w:r>
      <w:bookmarkEnd w:id="5"/>
    </w:p>
    <w:p w14:paraId="5145EFDD" w14:textId="77777777" w:rsidR="007A31CA" w:rsidRPr="00400EA7" w:rsidRDefault="007A31CA" w:rsidP="004C37EC">
      <w:pPr>
        <w:pStyle w:val="EndNoteBibliography"/>
        <w:spacing w:after="0" w:line="480" w:lineRule="auto"/>
        <w:jc w:val="both"/>
        <w:rPr>
          <w:rFonts w:ascii="Arial" w:hAnsi="Arial" w:cs="Arial"/>
          <w:color w:val="000000" w:themeColor="text1"/>
        </w:rPr>
      </w:pPr>
    </w:p>
    <w:p w14:paraId="4A468A17" w14:textId="77777777" w:rsidR="00E06514" w:rsidRPr="00400EA7" w:rsidRDefault="00E06514" w:rsidP="004C37EC">
      <w:pPr>
        <w:pStyle w:val="EndNoteBibliography"/>
        <w:spacing w:after="0" w:line="480" w:lineRule="auto"/>
        <w:jc w:val="both"/>
        <w:rPr>
          <w:rFonts w:ascii="Arial" w:hAnsi="Arial" w:cs="Arial"/>
          <w:color w:val="000000" w:themeColor="text1"/>
        </w:rPr>
      </w:pPr>
      <w:bookmarkStart w:id="6" w:name="_ENREF_6"/>
      <w:r w:rsidRPr="00400EA7">
        <w:rPr>
          <w:rFonts w:ascii="Arial" w:hAnsi="Arial" w:cs="Arial"/>
          <w:color w:val="000000" w:themeColor="text1"/>
        </w:rPr>
        <w:lastRenderedPageBreak/>
        <w:t>6.</w:t>
      </w:r>
      <w:r w:rsidRPr="00400EA7">
        <w:rPr>
          <w:rFonts w:ascii="Arial" w:hAnsi="Arial" w:cs="Arial"/>
          <w:color w:val="000000" w:themeColor="text1"/>
        </w:rPr>
        <w:tab/>
        <w:t>Pimentel H, Bray NL, Puente S, Melsted P, Pachter L. Differential analysis of RNA-seq incorporating quantification uncertainty. Nat Methods. 2017;14(7):687-90.</w:t>
      </w:r>
      <w:bookmarkEnd w:id="6"/>
    </w:p>
    <w:p w14:paraId="4A110553" w14:textId="77777777" w:rsidR="007A31CA" w:rsidRPr="00400EA7" w:rsidRDefault="007A31CA" w:rsidP="004C37EC">
      <w:pPr>
        <w:pStyle w:val="EndNoteBibliography"/>
        <w:spacing w:after="0" w:line="480" w:lineRule="auto"/>
        <w:jc w:val="both"/>
        <w:rPr>
          <w:rFonts w:ascii="Arial" w:hAnsi="Arial" w:cs="Arial"/>
          <w:color w:val="000000" w:themeColor="text1"/>
        </w:rPr>
      </w:pPr>
    </w:p>
    <w:p w14:paraId="0F2C8400" w14:textId="77777777" w:rsidR="00E06514" w:rsidRPr="00400EA7" w:rsidRDefault="00E06514" w:rsidP="004C37EC">
      <w:pPr>
        <w:pStyle w:val="EndNoteBibliography"/>
        <w:spacing w:line="480" w:lineRule="auto"/>
        <w:jc w:val="both"/>
        <w:rPr>
          <w:rFonts w:ascii="Arial" w:hAnsi="Arial" w:cs="Arial"/>
          <w:color w:val="000000" w:themeColor="text1"/>
        </w:rPr>
      </w:pPr>
      <w:bookmarkStart w:id="7" w:name="_ENREF_7"/>
      <w:r w:rsidRPr="00400EA7">
        <w:rPr>
          <w:rFonts w:ascii="Arial" w:hAnsi="Arial" w:cs="Arial"/>
          <w:color w:val="000000" w:themeColor="text1"/>
        </w:rPr>
        <w:t>7.</w:t>
      </w:r>
      <w:r w:rsidRPr="00400EA7">
        <w:rPr>
          <w:rFonts w:ascii="Arial" w:hAnsi="Arial" w:cs="Arial"/>
          <w:color w:val="000000" w:themeColor="text1"/>
        </w:rPr>
        <w:tab/>
        <w:t>Lachmann A, Xu H, Krishnan J, Berger SI, Mazloom AR, Ma'ayan A. ChEA: transcription factor regulation inferred from integrating genome-wide ChIP-X experiments. Bioinformatics. 2010;26(19):2438-44.</w:t>
      </w:r>
      <w:bookmarkEnd w:id="7"/>
    </w:p>
    <w:p w14:paraId="39D0C034" w14:textId="77777777" w:rsidR="00DA14AC" w:rsidRPr="00400EA7" w:rsidRDefault="00411E65" w:rsidP="004C37EC">
      <w:pPr>
        <w:spacing w:line="480" w:lineRule="auto"/>
        <w:jc w:val="both"/>
        <w:rPr>
          <w:rFonts w:ascii="Arial" w:hAnsi="Arial" w:cs="Arial"/>
          <w:color w:val="000000" w:themeColor="text1"/>
          <w:lang w:val="en-US"/>
        </w:rPr>
      </w:pPr>
      <w:r w:rsidRPr="00400EA7">
        <w:rPr>
          <w:rFonts w:ascii="Arial" w:hAnsi="Arial" w:cs="Arial"/>
          <w:color w:val="000000" w:themeColor="text1"/>
          <w:lang w:val="en-US"/>
        </w:rPr>
        <w:fldChar w:fldCharType="end"/>
      </w:r>
    </w:p>
    <w:sectPr w:rsidR="00DA14AC" w:rsidRPr="00400EA7" w:rsidSect="00411E65">
      <w:footerReference w:type="default" r:id="rId11"/>
      <w:pgSz w:w="12240" w:h="15840"/>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98F5B" w14:textId="77777777" w:rsidR="000E78D6" w:rsidRDefault="000E78D6" w:rsidP="00411E65">
      <w:pPr>
        <w:spacing w:after="0" w:line="240" w:lineRule="auto"/>
      </w:pPr>
      <w:r>
        <w:separator/>
      </w:r>
    </w:p>
  </w:endnote>
  <w:endnote w:type="continuationSeparator" w:id="0">
    <w:p w14:paraId="443F52A8" w14:textId="77777777" w:rsidR="000E78D6" w:rsidRDefault="000E78D6" w:rsidP="00411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9102621"/>
      <w:docPartObj>
        <w:docPartGallery w:val="Page Numbers (Bottom of Page)"/>
        <w:docPartUnique/>
      </w:docPartObj>
    </w:sdtPr>
    <w:sdtEndPr/>
    <w:sdtContent>
      <w:p w14:paraId="29735C5E" w14:textId="77777777" w:rsidR="00411E65" w:rsidRDefault="00411E65">
        <w:pPr>
          <w:pStyle w:val="Piedepgina"/>
          <w:jc w:val="center"/>
        </w:pPr>
        <w:r>
          <w:fldChar w:fldCharType="begin"/>
        </w:r>
        <w:r>
          <w:instrText>PAGE   \* MERGEFORMAT</w:instrText>
        </w:r>
        <w:r>
          <w:fldChar w:fldCharType="separate"/>
        </w:r>
        <w:r w:rsidR="00B679BD" w:rsidRPr="00B679BD">
          <w:rPr>
            <w:noProof/>
            <w:lang w:val="es-ES"/>
          </w:rPr>
          <w:t>10</w:t>
        </w:r>
        <w:r>
          <w:fldChar w:fldCharType="end"/>
        </w:r>
      </w:p>
    </w:sdtContent>
  </w:sdt>
  <w:p w14:paraId="49AB5159" w14:textId="77777777" w:rsidR="00411E65" w:rsidRDefault="00411E6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41B5BB" w14:textId="77777777" w:rsidR="000E78D6" w:rsidRDefault="000E78D6" w:rsidP="00411E65">
      <w:pPr>
        <w:spacing w:after="0" w:line="240" w:lineRule="auto"/>
      </w:pPr>
      <w:r>
        <w:separator/>
      </w:r>
    </w:p>
  </w:footnote>
  <w:footnote w:type="continuationSeparator" w:id="0">
    <w:p w14:paraId="20031AE7" w14:textId="77777777" w:rsidR="000E78D6" w:rsidRDefault="000E78D6" w:rsidP="00411E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s52svet2wp5f0et5tpve9x1pas5srdrw5t9&quot;&gt;senescence2 1bril&lt;record-ids&gt;&lt;item&gt;7&lt;/item&gt;&lt;item&gt;10&lt;/item&gt;&lt;item&gt;12&lt;/item&gt;&lt;item&gt;38&lt;/item&gt;&lt;item&gt;53&lt;/item&gt;&lt;item&gt;89&lt;/item&gt;&lt;item&gt;90&lt;/item&gt;&lt;/record-ids&gt;&lt;/item&gt;&lt;/Libraries&gt;"/>
  </w:docVars>
  <w:rsids>
    <w:rsidRoot w:val="00B075D3"/>
    <w:rsid w:val="00041CBC"/>
    <w:rsid w:val="000E78D6"/>
    <w:rsid w:val="000F3F56"/>
    <w:rsid w:val="00232BAD"/>
    <w:rsid w:val="0026165B"/>
    <w:rsid w:val="002D3D6F"/>
    <w:rsid w:val="00334DA2"/>
    <w:rsid w:val="0034158A"/>
    <w:rsid w:val="00367B6D"/>
    <w:rsid w:val="00377D26"/>
    <w:rsid w:val="003C0AE9"/>
    <w:rsid w:val="003C539B"/>
    <w:rsid w:val="00400EA7"/>
    <w:rsid w:val="00411E65"/>
    <w:rsid w:val="004170AC"/>
    <w:rsid w:val="004A74EF"/>
    <w:rsid w:val="004C37EC"/>
    <w:rsid w:val="004D500A"/>
    <w:rsid w:val="0052341D"/>
    <w:rsid w:val="00525392"/>
    <w:rsid w:val="00537EC8"/>
    <w:rsid w:val="005479B3"/>
    <w:rsid w:val="00656340"/>
    <w:rsid w:val="006907F2"/>
    <w:rsid w:val="007152D5"/>
    <w:rsid w:val="00721F89"/>
    <w:rsid w:val="007A31CA"/>
    <w:rsid w:val="007C63EE"/>
    <w:rsid w:val="007D7DF2"/>
    <w:rsid w:val="00A61F82"/>
    <w:rsid w:val="00AE070D"/>
    <w:rsid w:val="00B075D3"/>
    <w:rsid w:val="00B44FB6"/>
    <w:rsid w:val="00B562F1"/>
    <w:rsid w:val="00B679BD"/>
    <w:rsid w:val="00B9164D"/>
    <w:rsid w:val="00BB0F80"/>
    <w:rsid w:val="00BD1F04"/>
    <w:rsid w:val="00C2731A"/>
    <w:rsid w:val="00CC7E06"/>
    <w:rsid w:val="00D17388"/>
    <w:rsid w:val="00D3687B"/>
    <w:rsid w:val="00D37DB7"/>
    <w:rsid w:val="00D85F1E"/>
    <w:rsid w:val="00E06514"/>
    <w:rsid w:val="00F91804"/>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0673"/>
  <w15:chartTrackingRefBased/>
  <w15:docId w15:val="{81918DF0-C6F4-42CA-B374-8432DA4BB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5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B075D3"/>
    <w:rPr>
      <w:u w:val="single"/>
    </w:rPr>
  </w:style>
  <w:style w:type="character" w:customStyle="1" w:styleId="Ninguno">
    <w:name w:val="Ninguno"/>
    <w:rsid w:val="00B075D3"/>
    <w:rPr>
      <w:lang w:val="en-US"/>
    </w:rPr>
  </w:style>
  <w:style w:type="paragraph" w:customStyle="1" w:styleId="Cuerpo">
    <w:name w:val="Cuerpo"/>
    <w:link w:val="CuerpoCar"/>
    <w:rsid w:val="00B075D3"/>
    <w:pPr>
      <w:pBdr>
        <w:top w:val="nil"/>
        <w:left w:val="nil"/>
        <w:bottom w:val="nil"/>
        <w:right w:val="nil"/>
        <w:between w:val="nil"/>
        <w:bar w:val="nil"/>
      </w:pBdr>
    </w:pPr>
    <w:rPr>
      <w:rFonts w:ascii="Calibri" w:eastAsia="Calibri" w:hAnsi="Calibri" w:cs="Calibri"/>
      <w:color w:val="000000"/>
      <w:u w:color="000000"/>
      <w:bdr w:val="nil"/>
      <w:lang w:val="en-US" w:eastAsia="es-MX"/>
    </w:rPr>
  </w:style>
  <w:style w:type="character" w:customStyle="1" w:styleId="Hyperlink1">
    <w:name w:val="Hyperlink.1"/>
    <w:basedOn w:val="Ninguno"/>
    <w:rsid w:val="00B075D3"/>
    <w:rPr>
      <w:rFonts w:ascii="Arial" w:eastAsia="Arial" w:hAnsi="Arial" w:cs="Arial"/>
      <w:lang w:val="en-US"/>
    </w:rPr>
  </w:style>
  <w:style w:type="character" w:customStyle="1" w:styleId="CuerpoCar">
    <w:name w:val="Cuerpo Car"/>
    <w:basedOn w:val="Fuentedeprrafopredeter"/>
    <w:link w:val="Cuerpo"/>
    <w:rsid w:val="00B075D3"/>
    <w:rPr>
      <w:rFonts w:ascii="Calibri" w:eastAsia="Calibri" w:hAnsi="Calibri" w:cs="Calibri"/>
      <w:color w:val="000000"/>
      <w:u w:color="000000"/>
      <w:bdr w:val="nil"/>
      <w:lang w:val="en-US" w:eastAsia="es-MX"/>
    </w:rPr>
  </w:style>
  <w:style w:type="character" w:styleId="CitaHTML">
    <w:name w:val="HTML Cite"/>
    <w:basedOn w:val="Fuentedeprrafopredeter"/>
    <w:uiPriority w:val="99"/>
    <w:semiHidden/>
    <w:unhideWhenUsed/>
    <w:rsid w:val="00B075D3"/>
    <w:rPr>
      <w:i/>
      <w:iCs/>
    </w:rPr>
  </w:style>
  <w:style w:type="character" w:styleId="Textoennegrita">
    <w:name w:val="Strong"/>
    <w:basedOn w:val="Fuentedeprrafopredeter"/>
    <w:uiPriority w:val="22"/>
    <w:qFormat/>
    <w:rsid w:val="00B075D3"/>
    <w:rPr>
      <w:b/>
      <w:bCs/>
    </w:rPr>
  </w:style>
  <w:style w:type="paragraph" w:styleId="HTMLconformatoprevio">
    <w:name w:val="HTML Preformatted"/>
    <w:link w:val="HTMLconformatoprevioCar"/>
    <w:uiPriority w:val="99"/>
    <w:semiHidden/>
    <w:unhideWhenUsed/>
    <w:rsid w:val="00411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Pr>
      <w:rFonts w:ascii="Consolas" w:eastAsia="Consolas" w:hAnsi="Consolas" w:cs="Consolas"/>
      <w:color w:val="000000"/>
      <w:sz w:val="20"/>
      <w:szCs w:val="20"/>
      <w:u w:color="000000"/>
      <w:lang w:val="en-US" w:eastAsia="es-MX"/>
    </w:rPr>
  </w:style>
  <w:style w:type="character" w:customStyle="1" w:styleId="HTMLconformatoprevioCar">
    <w:name w:val="HTML con formato previo Car"/>
    <w:basedOn w:val="Fuentedeprrafopredeter"/>
    <w:link w:val="HTMLconformatoprevio"/>
    <w:uiPriority w:val="99"/>
    <w:semiHidden/>
    <w:rsid w:val="00411E65"/>
    <w:rPr>
      <w:rFonts w:ascii="Consolas" w:eastAsia="Consolas" w:hAnsi="Consolas" w:cs="Consolas"/>
      <w:color w:val="000000"/>
      <w:sz w:val="20"/>
      <w:szCs w:val="20"/>
      <w:u w:color="000000"/>
      <w:lang w:val="en-US" w:eastAsia="es-MX"/>
    </w:rPr>
  </w:style>
  <w:style w:type="paragraph" w:customStyle="1" w:styleId="xgmail-msonospacing">
    <w:name w:val="x_gmail-msonospacing"/>
    <w:basedOn w:val="Normal"/>
    <w:rsid w:val="00411E6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411E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11E65"/>
  </w:style>
  <w:style w:type="paragraph" w:styleId="Piedepgina">
    <w:name w:val="footer"/>
    <w:basedOn w:val="Normal"/>
    <w:link w:val="PiedepginaCar"/>
    <w:uiPriority w:val="99"/>
    <w:unhideWhenUsed/>
    <w:rsid w:val="00411E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1E65"/>
  </w:style>
  <w:style w:type="character" w:styleId="Nmerodelnea">
    <w:name w:val="line number"/>
    <w:basedOn w:val="Fuentedeprrafopredeter"/>
    <w:uiPriority w:val="99"/>
    <w:semiHidden/>
    <w:unhideWhenUsed/>
    <w:rsid w:val="00411E65"/>
  </w:style>
  <w:style w:type="paragraph" w:customStyle="1" w:styleId="EndNoteBibliographyTitle">
    <w:name w:val="EndNote Bibliography Title"/>
    <w:basedOn w:val="Normal"/>
    <w:link w:val="EndNoteBibliographyTitleCar"/>
    <w:rsid w:val="00411E65"/>
    <w:pPr>
      <w:spacing w:after="0"/>
      <w:jc w:val="center"/>
    </w:pPr>
    <w:rPr>
      <w:rFonts w:ascii="Calibri" w:hAnsi="Calibri" w:cs="Calibri"/>
      <w:noProof/>
      <w:lang w:val="en-US"/>
    </w:rPr>
  </w:style>
  <w:style w:type="character" w:customStyle="1" w:styleId="EndNoteBibliographyTitleCar">
    <w:name w:val="EndNote Bibliography Title Car"/>
    <w:basedOn w:val="CuerpoCar"/>
    <w:link w:val="EndNoteBibliographyTitle"/>
    <w:rsid w:val="00411E65"/>
    <w:rPr>
      <w:rFonts w:ascii="Calibri" w:eastAsia="Calibri" w:hAnsi="Calibri" w:cs="Calibri"/>
      <w:noProof/>
      <w:color w:val="000000"/>
      <w:u w:color="000000"/>
      <w:bdr w:val="nil"/>
      <w:lang w:val="en-US" w:eastAsia="es-MX"/>
    </w:rPr>
  </w:style>
  <w:style w:type="paragraph" w:customStyle="1" w:styleId="EndNoteBibliography">
    <w:name w:val="EndNote Bibliography"/>
    <w:basedOn w:val="Normal"/>
    <w:link w:val="EndNoteBibliographyCar"/>
    <w:rsid w:val="00411E65"/>
    <w:pPr>
      <w:spacing w:line="240" w:lineRule="auto"/>
    </w:pPr>
    <w:rPr>
      <w:rFonts w:ascii="Calibri" w:hAnsi="Calibri" w:cs="Calibri"/>
      <w:noProof/>
      <w:lang w:val="en-US"/>
    </w:rPr>
  </w:style>
  <w:style w:type="character" w:customStyle="1" w:styleId="EndNoteBibliographyCar">
    <w:name w:val="EndNote Bibliography Car"/>
    <w:basedOn w:val="CuerpoCar"/>
    <w:link w:val="EndNoteBibliography"/>
    <w:rsid w:val="00411E65"/>
    <w:rPr>
      <w:rFonts w:ascii="Calibri" w:eastAsia="Calibri" w:hAnsi="Calibri" w:cs="Calibri"/>
      <w:noProof/>
      <w:color w:val="000000"/>
      <w:u w:color="000000"/>
      <w:bdr w:val="nil"/>
      <w:lang w:val="en-US" w:eastAsia="es-MX"/>
    </w:rPr>
  </w:style>
  <w:style w:type="character" w:customStyle="1" w:styleId="tlid-translation">
    <w:name w:val="tlid-translation"/>
    <w:basedOn w:val="Fuentedeprrafopredeter"/>
    <w:rsid w:val="00D85F1E"/>
  </w:style>
  <w:style w:type="paragraph" w:styleId="Textodeglobo">
    <w:name w:val="Balloon Text"/>
    <w:basedOn w:val="Normal"/>
    <w:link w:val="TextodegloboCar"/>
    <w:uiPriority w:val="99"/>
    <w:semiHidden/>
    <w:unhideWhenUsed/>
    <w:rsid w:val="00C2731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2731A"/>
    <w:rPr>
      <w:rFonts w:ascii="Segoe UI" w:hAnsi="Segoe UI" w:cs="Segoe UI"/>
      <w:sz w:val="18"/>
      <w:szCs w:val="18"/>
    </w:rPr>
  </w:style>
  <w:style w:type="character" w:styleId="Refdecomentario">
    <w:name w:val="annotation reference"/>
    <w:basedOn w:val="Fuentedeprrafopredeter"/>
    <w:uiPriority w:val="99"/>
    <w:semiHidden/>
    <w:unhideWhenUsed/>
    <w:rsid w:val="00C2731A"/>
    <w:rPr>
      <w:sz w:val="16"/>
      <w:szCs w:val="16"/>
    </w:rPr>
  </w:style>
  <w:style w:type="paragraph" w:styleId="Textocomentario">
    <w:name w:val="annotation text"/>
    <w:basedOn w:val="Normal"/>
    <w:link w:val="TextocomentarioCar"/>
    <w:uiPriority w:val="99"/>
    <w:semiHidden/>
    <w:unhideWhenUsed/>
    <w:rsid w:val="00C2731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2731A"/>
    <w:rPr>
      <w:sz w:val="20"/>
      <w:szCs w:val="20"/>
    </w:rPr>
  </w:style>
  <w:style w:type="paragraph" w:styleId="Asuntodelcomentario">
    <w:name w:val="annotation subject"/>
    <w:basedOn w:val="Textocomentario"/>
    <w:next w:val="Textocomentario"/>
    <w:link w:val="AsuntodelcomentarioCar"/>
    <w:uiPriority w:val="99"/>
    <w:semiHidden/>
    <w:unhideWhenUsed/>
    <w:rsid w:val="00C2731A"/>
    <w:rPr>
      <w:b/>
      <w:bCs/>
    </w:rPr>
  </w:style>
  <w:style w:type="character" w:customStyle="1" w:styleId="AsuntodelcomentarioCar">
    <w:name w:val="Asunto del comentario Car"/>
    <w:basedOn w:val="TextocomentarioCar"/>
    <w:link w:val="Asuntodelcomentario"/>
    <w:uiPriority w:val="99"/>
    <w:semiHidden/>
    <w:rsid w:val="00C2731A"/>
    <w:rPr>
      <w:b/>
      <w:bCs/>
      <w:sz w:val="20"/>
      <w:szCs w:val="20"/>
    </w:rPr>
  </w:style>
  <w:style w:type="paragraph" w:styleId="NormalWeb">
    <w:name w:val="Normal (Web)"/>
    <w:uiPriority w:val="99"/>
    <w:rsid w:val="00334DA2"/>
    <w:pPr>
      <w:pBdr>
        <w:top w:val="nil"/>
        <w:left w:val="nil"/>
        <w:bottom w:val="nil"/>
        <w:right w:val="nil"/>
        <w:between w:val="nil"/>
        <w:bar w:val="nil"/>
      </w:pBdr>
      <w:spacing w:before="100" w:after="100"/>
    </w:pPr>
    <w:rPr>
      <w:rFonts w:ascii="Times New Roman" w:eastAsia="Arial Unicode MS" w:hAnsi="Times New Roman" w:cs="Arial Unicode MS"/>
      <w:color w:val="000000"/>
      <w:sz w:val="24"/>
      <w:szCs w:val="24"/>
      <w:u w:color="000000"/>
      <w:bdr w:val="nil"/>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0352935">
      <w:bodyDiv w:val="1"/>
      <w:marLeft w:val="0"/>
      <w:marRight w:val="0"/>
      <w:marTop w:val="0"/>
      <w:marBottom w:val="0"/>
      <w:divBdr>
        <w:top w:val="none" w:sz="0" w:space="0" w:color="auto"/>
        <w:left w:val="none" w:sz="0" w:space="0" w:color="auto"/>
        <w:bottom w:val="none" w:sz="0" w:space="0" w:color="auto"/>
        <w:right w:val="none" w:sz="0" w:space="0" w:color="auto"/>
      </w:divBdr>
    </w:div>
    <w:div w:id="1037853577">
      <w:bodyDiv w:val="1"/>
      <w:marLeft w:val="0"/>
      <w:marRight w:val="0"/>
      <w:marTop w:val="0"/>
      <w:marBottom w:val="0"/>
      <w:divBdr>
        <w:top w:val="none" w:sz="0" w:space="0" w:color="auto"/>
        <w:left w:val="none" w:sz="0" w:space="0" w:color="auto"/>
        <w:bottom w:val="none" w:sz="0" w:space="0" w:color="auto"/>
        <w:right w:val="none" w:sz="0" w:space="0" w:color="auto"/>
      </w:divBdr>
    </w:div>
    <w:div w:id="1872525949">
      <w:bodyDiv w:val="1"/>
      <w:marLeft w:val="0"/>
      <w:marRight w:val="0"/>
      <w:marTop w:val="0"/>
      <w:marBottom w:val="0"/>
      <w:divBdr>
        <w:top w:val="none" w:sz="0" w:space="0" w:color="auto"/>
        <w:left w:val="none" w:sz="0" w:space="0" w:color="auto"/>
        <w:bottom w:val="none" w:sz="0" w:space="0" w:color="auto"/>
        <w:right w:val="none" w:sz="0" w:space="0" w:color="auto"/>
      </w:divBdr>
    </w:div>
    <w:div w:id="214029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acks-lab.mit.edu/protocols/psi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38/s41587-020-0546-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pachterlab.github.io/kallisto/" TargetMode="External"/><Relationship Id="rId4" Type="http://schemas.openxmlformats.org/officeDocument/2006/relationships/webSettings" Target="webSettings.xml"/><Relationship Id="rId9" Type="http://schemas.openxmlformats.org/officeDocument/2006/relationships/hyperlink" Target="https://pachterlab.github.io/kallis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D4D80-78F6-4412-8153-26327CF0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2846</Words>
  <Characters>15653</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 Rosaura</dc:creator>
  <cp:keywords/>
  <dc:description/>
  <cp:lastModifiedBy>Dra. Rosaura</cp:lastModifiedBy>
  <cp:revision>2</cp:revision>
  <dcterms:created xsi:type="dcterms:W3CDTF">2021-02-09T03:34:00Z</dcterms:created>
  <dcterms:modified xsi:type="dcterms:W3CDTF">2021-02-09T03:34:00Z</dcterms:modified>
</cp:coreProperties>
</file>