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3AD69" w14:textId="77777777" w:rsidR="00474A28" w:rsidRPr="00374A73" w:rsidRDefault="00474A28" w:rsidP="00474A28">
      <w:pPr>
        <w:spacing w:line="480" w:lineRule="auto"/>
        <w:rPr>
          <w:rFonts w:asciiTheme="majorHAnsi" w:hAnsiTheme="majorHAnsi" w:cstheme="majorHAnsi"/>
        </w:rPr>
      </w:pPr>
      <w:r w:rsidRPr="00374A73">
        <w:rPr>
          <w:rFonts w:asciiTheme="majorHAnsi" w:hAnsiTheme="majorHAnsi" w:cstheme="majorHAnsi"/>
          <w:b/>
          <w:u w:val="single"/>
        </w:rPr>
        <w:t xml:space="preserve">Supplementary Figure 1: </w:t>
      </w:r>
      <w:r w:rsidRPr="00374A73">
        <w:rPr>
          <w:rFonts w:asciiTheme="majorHAnsi" w:hAnsiTheme="majorHAnsi" w:cstheme="majorHAnsi"/>
          <w:b/>
        </w:rPr>
        <w:t>(A)</w:t>
      </w:r>
      <w:r w:rsidRPr="00374A73">
        <w:rPr>
          <w:rFonts w:asciiTheme="majorHAnsi" w:eastAsia="Times New Roman" w:hAnsiTheme="majorHAnsi" w:cstheme="majorHAnsi"/>
        </w:rPr>
        <w:t xml:space="preserve"> </w:t>
      </w:r>
      <w:r w:rsidRPr="00374A73">
        <w:rPr>
          <w:rFonts w:asciiTheme="majorHAnsi" w:hAnsiTheme="majorHAnsi" w:cstheme="majorHAnsi"/>
        </w:rPr>
        <w:t>Analysis of</w:t>
      </w:r>
      <w:r w:rsidRPr="00374A73">
        <w:rPr>
          <w:rFonts w:asciiTheme="majorHAnsi" w:hAnsiTheme="majorHAnsi" w:cstheme="majorHAnsi"/>
          <w:b/>
        </w:rPr>
        <w:t xml:space="preserve"> </w:t>
      </w:r>
      <w:r w:rsidRPr="00374A73">
        <w:rPr>
          <w:rFonts w:asciiTheme="majorHAnsi" w:hAnsiTheme="majorHAnsi" w:cstheme="majorHAnsi"/>
        </w:rPr>
        <w:t xml:space="preserve">IHC images for PPARG, from </w:t>
      </w:r>
      <w:r w:rsidRPr="00374A73">
        <w:rPr>
          <w:rFonts w:asciiTheme="majorHAnsi" w:eastAsia="Times New Roman" w:hAnsiTheme="majorHAnsi" w:cstheme="majorHAnsi"/>
        </w:rPr>
        <w:t>KO and Scrm control derived tumours</w:t>
      </w:r>
      <w:r w:rsidRPr="00374A73">
        <w:rPr>
          <w:rFonts w:asciiTheme="majorHAnsi" w:hAnsiTheme="majorHAnsi" w:cstheme="majorHAnsi"/>
        </w:rPr>
        <w:t>. Graph displays average percentage of positively stained cells over at least three samples with error bars giving SEM. Statistical significance, where found, denoted by * with p≤0.05 determined by Mann Whitney</w:t>
      </w:r>
      <w:r w:rsidRPr="00374A73">
        <w:rPr>
          <w:rFonts w:asciiTheme="majorHAnsi" w:eastAsia="Times New Roman" w:hAnsiTheme="majorHAnsi" w:cstheme="majorHAnsi"/>
        </w:rPr>
        <w:t xml:space="preserve">. </w:t>
      </w:r>
      <w:r w:rsidRPr="00374A73">
        <w:rPr>
          <w:rFonts w:asciiTheme="majorHAnsi" w:eastAsia="Times New Roman" w:hAnsiTheme="majorHAnsi" w:cstheme="majorHAnsi"/>
          <w:b/>
        </w:rPr>
        <w:t xml:space="preserve">(B) </w:t>
      </w:r>
      <w:r w:rsidRPr="00374A73">
        <w:rPr>
          <w:rFonts w:asciiTheme="majorHAnsi" w:eastAsia="Times New Roman" w:hAnsiTheme="majorHAnsi" w:cstheme="majorHAnsi"/>
        </w:rPr>
        <w:t xml:space="preserve">IHC representative images for Ki67 staining in KO and Scrm control derived tumours, scale bar represents </w:t>
      </w:r>
      <w:r w:rsidRPr="00374A73">
        <w:rPr>
          <w:rFonts w:asciiTheme="majorHAnsi" w:hAnsiTheme="majorHAnsi" w:cstheme="majorHAnsi"/>
        </w:rPr>
        <w:t xml:space="preserve">100μm.  </w:t>
      </w:r>
      <w:r w:rsidRPr="00374A73">
        <w:rPr>
          <w:rFonts w:asciiTheme="majorHAnsi" w:eastAsia="Times New Roman" w:hAnsiTheme="majorHAnsi" w:cstheme="majorHAnsi"/>
          <w:b/>
        </w:rPr>
        <w:t>(C)</w:t>
      </w:r>
      <w:r w:rsidRPr="00374A73">
        <w:rPr>
          <w:rFonts w:asciiTheme="majorHAnsi" w:hAnsiTheme="majorHAnsi" w:cstheme="majorHAnsi"/>
          <w:b/>
        </w:rPr>
        <w:t xml:space="preserve"> </w:t>
      </w:r>
      <w:r w:rsidRPr="00374A73">
        <w:rPr>
          <w:rFonts w:asciiTheme="majorHAnsi" w:hAnsiTheme="majorHAnsi" w:cstheme="majorHAnsi"/>
        </w:rPr>
        <w:t>Analysis of</w:t>
      </w:r>
      <w:r w:rsidRPr="00374A73">
        <w:rPr>
          <w:rFonts w:asciiTheme="majorHAnsi" w:hAnsiTheme="majorHAnsi" w:cstheme="majorHAnsi"/>
          <w:b/>
        </w:rPr>
        <w:t xml:space="preserve"> </w:t>
      </w:r>
      <w:r w:rsidRPr="00374A73">
        <w:rPr>
          <w:rFonts w:asciiTheme="majorHAnsi" w:hAnsiTheme="majorHAnsi" w:cstheme="majorHAnsi"/>
        </w:rPr>
        <w:t xml:space="preserve">IHC images for Ki67, PPARG &amp; FASN from </w:t>
      </w:r>
      <w:r w:rsidRPr="00374A73">
        <w:rPr>
          <w:rFonts w:asciiTheme="majorHAnsi" w:eastAsia="Times New Roman" w:hAnsiTheme="majorHAnsi" w:cstheme="majorHAnsi"/>
        </w:rPr>
        <w:t>KO and Scrm control derived tumours</w:t>
      </w:r>
      <w:r w:rsidRPr="00374A73">
        <w:rPr>
          <w:rFonts w:asciiTheme="majorHAnsi" w:hAnsiTheme="majorHAnsi" w:cstheme="majorHAnsi"/>
        </w:rPr>
        <w:t>. Graph displays average percentage of positively stained cells over at least three samples with error bars giving SEM. Statistical significance, where found, denoted by * with p≤0.05 determined by Mann Whitney</w:t>
      </w:r>
      <w:r w:rsidRPr="00374A73">
        <w:rPr>
          <w:rFonts w:asciiTheme="majorHAnsi" w:eastAsia="Times New Roman" w:hAnsiTheme="majorHAnsi" w:cstheme="majorHAnsi"/>
        </w:rPr>
        <w:t xml:space="preserve">. </w:t>
      </w:r>
      <w:r w:rsidRPr="00374A73">
        <w:rPr>
          <w:rFonts w:asciiTheme="majorHAnsi" w:hAnsiTheme="majorHAnsi" w:cstheme="majorHAnsi"/>
          <w:b/>
        </w:rPr>
        <w:t xml:space="preserve">(D) </w:t>
      </w:r>
      <w:r w:rsidRPr="00374A73">
        <w:rPr>
          <w:rFonts w:asciiTheme="majorHAnsi" w:hAnsiTheme="majorHAnsi" w:cstheme="majorHAnsi"/>
        </w:rPr>
        <w:t xml:space="preserve">Spearman correlation of PPARG and FASN expression levels by IHC in KO and Scrm derived tumours. Spearman r=0.7111, p&lt;0.001 by non-parametric (spearman) rank correlation. </w:t>
      </w:r>
      <w:r w:rsidRPr="00374A73">
        <w:rPr>
          <w:rFonts w:asciiTheme="majorHAnsi" w:hAnsiTheme="majorHAnsi" w:cstheme="majorHAnsi"/>
          <w:b/>
        </w:rPr>
        <w:t xml:space="preserve">(E) </w:t>
      </w:r>
      <w:r w:rsidRPr="00374A73">
        <w:rPr>
          <w:rFonts w:asciiTheme="majorHAnsi" w:hAnsiTheme="majorHAnsi" w:cstheme="majorHAnsi"/>
        </w:rPr>
        <w:t xml:space="preserve">IHC for RFP in all KO tumours. Positive control for RFP is mouse kidney expressing RFP. </w:t>
      </w:r>
      <w:r w:rsidRPr="00374A73">
        <w:rPr>
          <w:rFonts w:asciiTheme="majorHAnsi" w:hAnsiTheme="majorHAnsi" w:cstheme="majorHAnsi"/>
          <w:b/>
        </w:rPr>
        <w:t xml:space="preserve">(F) </w:t>
      </w:r>
      <w:r w:rsidRPr="00374A73">
        <w:rPr>
          <w:rFonts w:asciiTheme="majorHAnsi" w:hAnsiTheme="majorHAnsi" w:cstheme="majorHAnsi"/>
        </w:rPr>
        <w:t xml:space="preserve">RNA-scope </w:t>
      </w:r>
      <w:r w:rsidRPr="00374A73">
        <w:rPr>
          <w:rFonts w:asciiTheme="majorHAnsi" w:hAnsiTheme="majorHAnsi" w:cstheme="majorHAnsi"/>
          <w:i/>
        </w:rPr>
        <w:t>in situ</w:t>
      </w:r>
      <w:r w:rsidRPr="00374A73">
        <w:rPr>
          <w:rFonts w:asciiTheme="majorHAnsi" w:hAnsiTheme="majorHAnsi" w:cstheme="majorHAnsi"/>
        </w:rPr>
        <w:t xml:space="preserve"> hybridisation representative images for human PPIB probe, scale bar represents 100μm. </w:t>
      </w:r>
      <w:r w:rsidRPr="00374A73">
        <w:rPr>
          <w:rFonts w:asciiTheme="majorHAnsi" w:hAnsiTheme="majorHAnsi" w:cstheme="majorHAnsi"/>
          <w:b/>
        </w:rPr>
        <w:t xml:space="preserve">(G) </w:t>
      </w:r>
      <w:r w:rsidRPr="00374A73">
        <w:rPr>
          <w:rFonts w:asciiTheme="majorHAnsi" w:hAnsiTheme="majorHAnsi" w:cstheme="majorHAnsi"/>
        </w:rPr>
        <w:t xml:space="preserve">Halo software analysis of RNA-scope for Human PPIB on tumours, and corresponding non tumour tissue derived from prostates of mice implanted with OE &amp; EV7 cell lines. Analysis performed on all remaining material for each cell type used, graph displays average with error bars giving SEM. Statistical significance denoted with  * where p≤0.05 determined by Anova and </w:t>
      </w:r>
      <w:r w:rsidRPr="00374A73">
        <w:rPr>
          <w:rFonts w:asciiTheme="majorHAnsi" w:eastAsia="Times New Roman" w:hAnsiTheme="majorHAnsi" w:cstheme="majorHAnsi"/>
        </w:rPr>
        <w:t>Dunnett's multiple comparisons test.</w:t>
      </w:r>
      <w:r w:rsidRPr="00374A73">
        <w:rPr>
          <w:rFonts w:asciiTheme="majorHAnsi" w:hAnsiTheme="majorHAnsi" w:cstheme="majorHAnsi"/>
          <w:b/>
        </w:rPr>
        <w:t xml:space="preserve"> </w:t>
      </w:r>
      <w:r w:rsidRPr="00374A73">
        <w:rPr>
          <w:rFonts w:asciiTheme="majorHAnsi" w:hAnsiTheme="majorHAnsi" w:cstheme="majorHAnsi"/>
        </w:rPr>
        <w:t xml:space="preserve"> </w:t>
      </w:r>
      <w:r w:rsidRPr="00374A73">
        <w:rPr>
          <w:rFonts w:asciiTheme="majorHAnsi" w:hAnsiTheme="majorHAnsi" w:cstheme="majorHAnsi"/>
          <w:b/>
        </w:rPr>
        <w:t>(H)</w:t>
      </w:r>
      <w:r w:rsidRPr="00374A73">
        <w:rPr>
          <w:rFonts w:asciiTheme="majorHAnsi" w:eastAsia="Times New Roman" w:hAnsiTheme="majorHAnsi" w:cstheme="majorHAnsi"/>
        </w:rPr>
        <w:t xml:space="preserve"> IHC representative images for Ki67 staining in OE and EV7 control derived tumours, scale bar represents </w:t>
      </w:r>
      <w:r w:rsidRPr="00374A73">
        <w:rPr>
          <w:rFonts w:asciiTheme="majorHAnsi" w:hAnsiTheme="majorHAnsi" w:cstheme="majorHAnsi"/>
        </w:rPr>
        <w:t xml:space="preserve">100μm.   </w:t>
      </w:r>
      <w:r w:rsidRPr="00374A73">
        <w:rPr>
          <w:rFonts w:asciiTheme="majorHAnsi" w:hAnsiTheme="majorHAnsi" w:cstheme="majorHAnsi"/>
          <w:b/>
        </w:rPr>
        <w:t>(I)</w:t>
      </w:r>
      <w:r w:rsidRPr="00374A73">
        <w:rPr>
          <w:rFonts w:asciiTheme="majorHAnsi" w:hAnsiTheme="majorHAnsi" w:cstheme="majorHAnsi"/>
        </w:rPr>
        <w:t xml:space="preserve"> IHC image analysis for Ki67 for OE and EV7 control derived tumours. Graph displays average percentage positive cells over at least three samples per clone with error bars giving SEM. Statistical significance, where found, denoted by * with p≤0.05 determined by Mann Whitne</w:t>
      </w:r>
      <w:r w:rsidRPr="00374A73">
        <w:rPr>
          <w:rFonts w:asciiTheme="majorHAnsi" w:eastAsia="Times New Roman" w:hAnsiTheme="majorHAnsi" w:cstheme="majorHAnsi"/>
        </w:rPr>
        <w:t xml:space="preserve">y. </w:t>
      </w:r>
      <w:r w:rsidRPr="00374A73">
        <w:rPr>
          <w:rFonts w:asciiTheme="majorHAnsi" w:eastAsia="Times New Roman" w:hAnsiTheme="majorHAnsi" w:cstheme="majorHAnsi"/>
          <w:b/>
        </w:rPr>
        <w:t xml:space="preserve">(J) </w:t>
      </w:r>
      <w:r w:rsidRPr="00374A73">
        <w:rPr>
          <w:rFonts w:asciiTheme="majorHAnsi" w:eastAsia="Times New Roman" w:hAnsiTheme="majorHAnsi" w:cstheme="majorHAnsi"/>
        </w:rPr>
        <w:t xml:space="preserve">Spearman correlation of PPARG and FASN </w:t>
      </w:r>
      <w:r w:rsidRPr="00374A73">
        <w:rPr>
          <w:rFonts w:asciiTheme="majorHAnsi" w:eastAsia="Times New Roman" w:hAnsiTheme="majorHAnsi" w:cstheme="majorHAnsi"/>
        </w:rPr>
        <w:lastRenderedPageBreak/>
        <w:t xml:space="preserve">expression levels by IHC in EV7 and OE derived tumours.  Spearman r=0.6427 with p&lt;0.001 </w:t>
      </w:r>
      <w:r w:rsidRPr="00374A73">
        <w:rPr>
          <w:rFonts w:asciiTheme="majorHAnsi" w:hAnsiTheme="majorHAnsi" w:cstheme="majorHAnsi"/>
        </w:rPr>
        <w:t>by non-parametric (spearman) rank correlation</w:t>
      </w:r>
      <w:r w:rsidRPr="00374A73">
        <w:rPr>
          <w:rFonts w:asciiTheme="majorHAnsi" w:hAnsiTheme="majorHAnsi" w:cstheme="majorHAnsi"/>
          <w:b/>
        </w:rPr>
        <w:t xml:space="preserve"> (K) </w:t>
      </w:r>
      <w:r w:rsidRPr="00374A73">
        <w:rPr>
          <w:rFonts w:asciiTheme="majorHAnsi" w:hAnsiTheme="majorHAnsi" w:cstheme="majorHAnsi"/>
        </w:rPr>
        <w:t>Halo analysis of</w:t>
      </w:r>
      <w:r w:rsidRPr="00374A73">
        <w:rPr>
          <w:rFonts w:asciiTheme="majorHAnsi" w:hAnsiTheme="majorHAnsi" w:cstheme="majorHAnsi"/>
          <w:b/>
        </w:rPr>
        <w:t xml:space="preserve"> </w:t>
      </w:r>
      <w:r w:rsidRPr="00374A73">
        <w:rPr>
          <w:rFonts w:asciiTheme="majorHAnsi" w:hAnsiTheme="majorHAnsi" w:cstheme="majorHAnsi"/>
        </w:rPr>
        <w:t xml:space="preserve">IHC images for PPARG, from </w:t>
      </w:r>
      <w:r w:rsidRPr="00374A73">
        <w:rPr>
          <w:rFonts w:asciiTheme="majorHAnsi" w:eastAsia="Times New Roman" w:hAnsiTheme="majorHAnsi" w:cstheme="majorHAnsi"/>
        </w:rPr>
        <w:t>Scrm control &amp; OE19 derived tumours</w:t>
      </w:r>
      <w:r w:rsidRPr="00374A73">
        <w:rPr>
          <w:rFonts w:asciiTheme="majorHAnsi" w:hAnsiTheme="majorHAnsi" w:cstheme="majorHAnsi"/>
        </w:rPr>
        <w:t>. Graph displays average percentage of positively stained cells over at least three samples with error bars giving SEM. Statistical significance, where found, denoted by * with p≤0.05 determined by Mann Whitney</w:t>
      </w:r>
      <w:r w:rsidRPr="00374A73">
        <w:rPr>
          <w:rFonts w:asciiTheme="majorHAnsi" w:eastAsia="Times New Roman" w:hAnsiTheme="majorHAnsi" w:cstheme="majorHAnsi"/>
        </w:rPr>
        <w:t>.</w:t>
      </w:r>
    </w:p>
    <w:p w14:paraId="006070A3" w14:textId="77777777" w:rsidR="00474A28" w:rsidRPr="00374A73" w:rsidRDefault="00474A28" w:rsidP="00474A28">
      <w:pPr>
        <w:spacing w:line="480" w:lineRule="auto"/>
        <w:rPr>
          <w:rFonts w:asciiTheme="majorHAnsi" w:hAnsiTheme="majorHAnsi" w:cstheme="majorHAnsi"/>
        </w:rPr>
      </w:pPr>
    </w:p>
    <w:p w14:paraId="0ECDC860" w14:textId="77777777" w:rsidR="00474A28" w:rsidRPr="00374A73" w:rsidRDefault="00474A28" w:rsidP="00474A28">
      <w:pPr>
        <w:spacing w:line="480" w:lineRule="auto"/>
        <w:rPr>
          <w:rFonts w:asciiTheme="majorHAnsi" w:hAnsiTheme="majorHAnsi" w:cstheme="majorHAnsi"/>
        </w:rPr>
      </w:pPr>
    </w:p>
    <w:p w14:paraId="078CD655" w14:textId="77777777" w:rsidR="00474A28" w:rsidRDefault="00474A28" w:rsidP="00474A28">
      <w:pPr>
        <w:spacing w:line="480" w:lineRule="auto"/>
        <w:rPr>
          <w:rFonts w:asciiTheme="majorHAnsi" w:hAnsiTheme="majorHAnsi" w:cstheme="majorHAnsi"/>
        </w:rPr>
      </w:pPr>
      <w:r w:rsidRPr="00374A73">
        <w:rPr>
          <w:rFonts w:asciiTheme="majorHAnsi" w:hAnsiTheme="majorHAnsi" w:cstheme="majorHAnsi"/>
          <w:b/>
          <w:u w:val="single"/>
        </w:rPr>
        <w:t>Supplementary Figure 2:</w:t>
      </w:r>
      <w:r w:rsidRPr="00374A73">
        <w:rPr>
          <w:rFonts w:asciiTheme="majorHAnsi" w:hAnsiTheme="majorHAnsi" w:cstheme="majorHAnsi"/>
        </w:rPr>
        <w:t xml:space="preserve">  </w:t>
      </w:r>
      <w:r w:rsidRPr="00374A73">
        <w:rPr>
          <w:rFonts w:asciiTheme="majorHAnsi" w:hAnsiTheme="majorHAnsi" w:cstheme="majorHAnsi"/>
          <w:b/>
        </w:rPr>
        <w:t>(A)</w:t>
      </w:r>
      <w:r w:rsidRPr="00374A73">
        <w:rPr>
          <w:rFonts w:asciiTheme="majorHAnsi" w:hAnsiTheme="majorHAnsi" w:cstheme="majorHAnsi"/>
        </w:rPr>
        <w:t xml:space="preserve"> Full list of statistically significant hits form RNA-scope on tumour samples, analysis as described in material and methods. Statistical significance increases the further up the heat map, with statistical significance threshold of p≤0.05.  </w:t>
      </w:r>
      <w:r w:rsidRPr="00374A73">
        <w:rPr>
          <w:rFonts w:asciiTheme="majorHAnsi" w:hAnsiTheme="majorHAnsi" w:cstheme="majorHAnsi"/>
          <w:b/>
        </w:rPr>
        <w:t>(B)</w:t>
      </w:r>
      <w:r w:rsidRPr="00374A73">
        <w:rPr>
          <w:rFonts w:asciiTheme="majorHAnsi" w:hAnsiTheme="majorHAnsi" w:cstheme="majorHAnsi"/>
        </w:rPr>
        <w:t xml:space="preserve"> Immunoblot analysis from tumours derived from EV7, OE12 and OE18 orthotopic injected cells. Showing results for PPARG and loading control HSC70.</w:t>
      </w:r>
      <w:r w:rsidRPr="00374A73">
        <w:rPr>
          <w:rFonts w:asciiTheme="majorHAnsi" w:eastAsia="Times New Roman" w:hAnsiTheme="majorHAnsi" w:cstheme="majorHAnsi"/>
        </w:rPr>
        <w:t xml:space="preserve"> </w:t>
      </w:r>
      <w:r w:rsidRPr="00374A73">
        <w:rPr>
          <w:rFonts w:asciiTheme="majorHAnsi" w:hAnsiTheme="majorHAnsi" w:cstheme="majorHAnsi"/>
        </w:rPr>
        <w:t xml:space="preserve">Values below each band indicate the densitometry value of the band as normalised to the loading control HSC70 and compared to the first EV7 band. </w:t>
      </w:r>
      <w:r w:rsidRPr="00374A73">
        <w:rPr>
          <w:rFonts w:asciiTheme="majorHAnsi" w:hAnsiTheme="majorHAnsi" w:cstheme="majorHAnsi"/>
          <w:b/>
        </w:rPr>
        <w:t xml:space="preserve">(C) </w:t>
      </w:r>
      <w:r w:rsidRPr="00374A73">
        <w:rPr>
          <w:rFonts w:asciiTheme="majorHAnsi" w:hAnsiTheme="majorHAnsi" w:cstheme="majorHAnsi"/>
        </w:rPr>
        <w:t>Immunoblot analysis from tumours derived from EV7, OE12 and OE18 orthotopically injected cells. Showing results for PGC1α, the complexes of the ETC, AKT3, VDAC1 and loading control HSC70.</w:t>
      </w:r>
      <w:r w:rsidRPr="00374A73">
        <w:rPr>
          <w:rFonts w:asciiTheme="majorHAnsi" w:eastAsia="Times New Roman" w:hAnsiTheme="majorHAnsi" w:cstheme="majorHAnsi"/>
        </w:rPr>
        <w:t xml:space="preserve"> For the ETC complexes, complex I is labelled in blue and complex IV in red to allow the reader to identify the correct densitometry value for the corresponding bands, image representative of three independent experiments. </w:t>
      </w:r>
      <w:r w:rsidRPr="00374A73">
        <w:rPr>
          <w:rFonts w:asciiTheme="majorHAnsi" w:hAnsiTheme="majorHAnsi" w:cstheme="majorHAnsi"/>
        </w:rPr>
        <w:t xml:space="preserve">Values above each band indicate the densitometry value of the band as normalised to the loading control HSC70 and compared to EV7. </w:t>
      </w:r>
    </w:p>
    <w:p w14:paraId="4107395A" w14:textId="77777777" w:rsidR="00474A28" w:rsidRDefault="00474A28" w:rsidP="00474A28">
      <w:pPr>
        <w:spacing w:line="480" w:lineRule="auto"/>
        <w:rPr>
          <w:rFonts w:asciiTheme="majorHAnsi" w:hAnsiTheme="majorHAnsi" w:cstheme="majorHAnsi"/>
        </w:rPr>
      </w:pPr>
    </w:p>
    <w:p w14:paraId="4D2FFFC0" w14:textId="15745998" w:rsidR="00474A28" w:rsidRPr="00374A73" w:rsidRDefault="00474A28" w:rsidP="00474A28">
      <w:pPr>
        <w:spacing w:line="480" w:lineRule="auto"/>
        <w:rPr>
          <w:rFonts w:asciiTheme="majorHAnsi" w:hAnsiTheme="majorHAnsi" w:cstheme="majorHAnsi"/>
        </w:rPr>
      </w:pPr>
      <w:r w:rsidRPr="00374A73">
        <w:rPr>
          <w:rFonts w:asciiTheme="majorHAnsi" w:hAnsiTheme="majorHAnsi" w:cstheme="majorHAnsi"/>
          <w:b/>
          <w:u w:val="single"/>
        </w:rPr>
        <w:t>Supplementary</w:t>
      </w:r>
      <w:r>
        <w:rPr>
          <w:rFonts w:asciiTheme="majorHAnsi" w:hAnsiTheme="majorHAnsi" w:cstheme="majorHAnsi"/>
          <w:b/>
          <w:u w:val="single"/>
        </w:rPr>
        <w:t xml:space="preserve"> Figure 3</w:t>
      </w:r>
      <w:r w:rsidRPr="00374A73">
        <w:rPr>
          <w:rFonts w:asciiTheme="majorHAnsi" w:hAnsiTheme="majorHAnsi" w:cstheme="majorHAnsi"/>
          <w:b/>
          <w:u w:val="single"/>
        </w:rPr>
        <w:t>:</w:t>
      </w:r>
      <w:r w:rsidRPr="00374A73">
        <w:rPr>
          <w:rFonts w:asciiTheme="majorHAnsi" w:hAnsiTheme="majorHAnsi" w:cstheme="majorHAnsi"/>
        </w:rPr>
        <w:t xml:space="preserve">  </w:t>
      </w:r>
      <w:r w:rsidR="00886609">
        <w:rPr>
          <w:rFonts w:asciiTheme="majorHAnsi" w:hAnsiTheme="majorHAnsi" w:cstheme="majorHAnsi"/>
          <w:b/>
        </w:rPr>
        <w:t>(</w:t>
      </w:r>
      <w:bookmarkStart w:id="0" w:name="_GoBack"/>
      <w:bookmarkEnd w:id="0"/>
      <w:r w:rsidR="00886609" w:rsidRPr="008A15C8">
        <w:rPr>
          <w:rFonts w:asciiTheme="majorHAnsi" w:hAnsiTheme="majorHAnsi" w:cstheme="majorHAnsi"/>
          <w:b/>
        </w:rPr>
        <w:t xml:space="preserve">A) </w:t>
      </w:r>
      <w:r w:rsidR="00886609" w:rsidRPr="008A15C8">
        <w:rPr>
          <w:rFonts w:asciiTheme="majorHAnsi" w:hAnsiTheme="majorHAnsi" w:cstheme="majorHAnsi"/>
        </w:rPr>
        <w:t>Immunoblot analysis of lysates from 3D spheroid growth of EV7, OE12, OE18 &amp; OE19 for EMT markers N-Cadherin &amp; Vimentin, with HSC70 as loading control. Values below each band indicate the densitometry value of the band as normalised to the loading control HSC70 and compared to EV7. Image representative of three independent experiments.</w:t>
      </w:r>
      <w:r w:rsidR="00886609" w:rsidRPr="00374A73">
        <w:rPr>
          <w:rFonts w:asciiTheme="majorHAnsi" w:hAnsiTheme="majorHAnsi" w:cstheme="majorHAnsi"/>
          <w:b/>
        </w:rPr>
        <w:t xml:space="preserve"> </w:t>
      </w:r>
      <w:r w:rsidRPr="008A15C8">
        <w:rPr>
          <w:rFonts w:asciiTheme="majorHAnsi" w:hAnsiTheme="majorHAnsi" w:cstheme="majorHAnsi"/>
          <w:b/>
        </w:rPr>
        <w:t>(</w:t>
      </w:r>
      <w:r w:rsidR="00886609" w:rsidRPr="008A15C8">
        <w:rPr>
          <w:rFonts w:asciiTheme="majorHAnsi" w:hAnsiTheme="majorHAnsi" w:cstheme="majorHAnsi"/>
          <w:b/>
        </w:rPr>
        <w:t>B</w:t>
      </w:r>
      <w:r w:rsidRPr="008A15C8">
        <w:rPr>
          <w:rFonts w:asciiTheme="majorHAnsi" w:hAnsiTheme="majorHAnsi" w:cstheme="majorHAnsi"/>
          <w:b/>
        </w:rPr>
        <w:t>)</w:t>
      </w:r>
      <w:r w:rsidRPr="00374A73">
        <w:rPr>
          <w:rFonts w:asciiTheme="majorHAnsi" w:hAnsiTheme="majorHAnsi" w:cstheme="majorHAnsi"/>
        </w:rPr>
        <w:t xml:space="preserve"> Representative images of the characterisation of the phenotypic effect of PPARG over-expression in in OE12 and OE18 compared to EV7 cells</w:t>
      </w:r>
      <w:r w:rsidRPr="008A15C8">
        <w:rPr>
          <w:rFonts w:asciiTheme="majorHAnsi" w:hAnsiTheme="majorHAnsi" w:cstheme="majorHAnsi"/>
        </w:rPr>
        <w:t xml:space="preserve">. </w:t>
      </w:r>
      <w:r w:rsidRPr="008A15C8">
        <w:rPr>
          <w:rFonts w:asciiTheme="majorHAnsi" w:hAnsiTheme="majorHAnsi" w:cstheme="majorHAnsi"/>
          <w:b/>
        </w:rPr>
        <w:t>(</w:t>
      </w:r>
      <w:r w:rsidR="00886609" w:rsidRPr="008A15C8">
        <w:rPr>
          <w:rFonts w:asciiTheme="majorHAnsi" w:hAnsiTheme="majorHAnsi" w:cstheme="majorHAnsi"/>
          <w:b/>
        </w:rPr>
        <w:t>C</w:t>
      </w:r>
      <w:r w:rsidRPr="008A15C8">
        <w:rPr>
          <w:rFonts w:asciiTheme="majorHAnsi" w:hAnsiTheme="majorHAnsi" w:cstheme="majorHAnsi"/>
          <w:b/>
        </w:rPr>
        <w:t>)</w:t>
      </w:r>
      <w:r w:rsidRPr="00374A73">
        <w:rPr>
          <w:rFonts w:asciiTheme="majorHAnsi" w:hAnsiTheme="majorHAnsi" w:cstheme="majorHAnsi"/>
        </w:rPr>
        <w:t xml:space="preserve"> Quantification of the area of the spheroids in OE12 and OE18 compared to EV7, three independent experiments with ten technical replicates per experiment, Statistical significance denoted by * p≤0.05 determined by Mann-Whitney. </w:t>
      </w:r>
      <w:r w:rsidRPr="008A15C8">
        <w:rPr>
          <w:rFonts w:asciiTheme="majorHAnsi" w:hAnsiTheme="majorHAnsi" w:cstheme="majorHAnsi"/>
          <w:b/>
        </w:rPr>
        <w:t>(</w:t>
      </w:r>
      <w:r w:rsidR="00886609" w:rsidRPr="008A15C8">
        <w:rPr>
          <w:rFonts w:asciiTheme="majorHAnsi" w:hAnsiTheme="majorHAnsi" w:cstheme="majorHAnsi"/>
          <w:b/>
        </w:rPr>
        <w:t>D</w:t>
      </w:r>
      <w:r w:rsidRPr="008A15C8">
        <w:rPr>
          <w:rFonts w:asciiTheme="majorHAnsi" w:hAnsiTheme="majorHAnsi" w:cstheme="majorHAnsi"/>
          <w:b/>
        </w:rPr>
        <w:t>)</w:t>
      </w:r>
      <w:r w:rsidRPr="00374A73">
        <w:rPr>
          <w:rFonts w:asciiTheme="majorHAnsi" w:hAnsiTheme="majorHAnsi" w:cstheme="majorHAnsi"/>
        </w:rPr>
        <w:t xml:space="preserve"> Immunoblot analysis of lysates from 3D spheroid growth of EV7 and OE12&amp; 18, for AKT3, VDAC, and the complexes of the ETC, HSC70 used as loading control.</w:t>
      </w:r>
      <w:r w:rsidRPr="00374A73">
        <w:rPr>
          <w:rFonts w:asciiTheme="majorHAnsi" w:eastAsia="Times New Roman" w:hAnsiTheme="majorHAnsi" w:cstheme="majorHAnsi"/>
        </w:rPr>
        <w:t xml:space="preserve"> For the ETC complexes, complex I is labelled in blue and complex IV in red to allow the reader to identify the correct densitometry value for the corresponding bands, image representative of three independent experiments.</w:t>
      </w:r>
      <w:r w:rsidRPr="00374A73">
        <w:rPr>
          <w:rFonts w:asciiTheme="majorHAnsi" w:hAnsiTheme="majorHAnsi" w:cstheme="majorHAnsi"/>
        </w:rPr>
        <w:t xml:space="preserve"> Values above each band indicate the densitometry value of the band as normalised to the loading control HSC70 and compared to EV7. </w:t>
      </w:r>
      <w:r>
        <w:rPr>
          <w:rFonts w:asciiTheme="majorHAnsi" w:hAnsiTheme="majorHAnsi" w:cstheme="majorHAnsi"/>
          <w:b/>
        </w:rPr>
        <w:t>(E</w:t>
      </w:r>
      <w:r w:rsidRPr="00374A73">
        <w:rPr>
          <w:rFonts w:asciiTheme="majorHAnsi" w:hAnsiTheme="majorHAnsi" w:cstheme="majorHAnsi"/>
          <w:b/>
        </w:rPr>
        <w:t xml:space="preserve">) </w:t>
      </w:r>
      <w:r w:rsidRPr="00374A73">
        <w:rPr>
          <w:rFonts w:asciiTheme="majorHAnsi" w:hAnsiTheme="majorHAnsi" w:cstheme="majorHAnsi"/>
        </w:rPr>
        <w:t xml:space="preserve">siRNA knockdown of PPARG effect in 3D culture appearance on EV7 and OE19 cells grown in 3D either treated with non-targeting siRNA (siNTS) or PPARG targeting siRNA (siPPARG). Images representative of three independent experiments </w:t>
      </w:r>
      <w:r>
        <w:rPr>
          <w:rFonts w:asciiTheme="majorHAnsi" w:hAnsiTheme="majorHAnsi" w:cstheme="majorHAnsi"/>
          <w:b/>
        </w:rPr>
        <w:t>(F</w:t>
      </w:r>
      <w:r w:rsidRPr="00374A73">
        <w:rPr>
          <w:rFonts w:asciiTheme="majorHAnsi" w:hAnsiTheme="majorHAnsi" w:cstheme="majorHAnsi"/>
          <w:b/>
        </w:rPr>
        <w:t>)</w:t>
      </w:r>
      <w:r w:rsidRPr="00374A73">
        <w:rPr>
          <w:rFonts w:asciiTheme="majorHAnsi" w:hAnsiTheme="majorHAnsi" w:cstheme="majorHAnsi"/>
        </w:rPr>
        <w:t xml:space="preserve"> Quantification of the two different spheroid appearances following PPARG knockdown, represents three independent experiments, ten technical replicates, Statistical significance denoted by * p≤0.05 determined by 2-way Anova and Sidak’s multiple comparisons test.</w:t>
      </w:r>
      <w:r w:rsidRPr="003B6BF0">
        <w:rPr>
          <w:rFonts w:asciiTheme="majorHAnsi" w:hAnsiTheme="majorHAnsi" w:cstheme="majorHAnsi"/>
          <w:b/>
        </w:rPr>
        <w:t xml:space="preserve"> </w:t>
      </w:r>
      <w:r>
        <w:rPr>
          <w:rFonts w:asciiTheme="majorHAnsi" w:hAnsiTheme="majorHAnsi" w:cstheme="majorHAnsi"/>
          <w:b/>
        </w:rPr>
        <w:t>(G</w:t>
      </w:r>
      <w:r w:rsidRPr="00374A73">
        <w:rPr>
          <w:rFonts w:asciiTheme="majorHAnsi" w:hAnsiTheme="majorHAnsi" w:cstheme="majorHAnsi"/>
          <w:b/>
        </w:rPr>
        <w:t xml:space="preserve">) </w:t>
      </w:r>
      <w:r w:rsidRPr="00374A73">
        <w:rPr>
          <w:rFonts w:asciiTheme="majorHAnsi" w:hAnsiTheme="majorHAnsi" w:cstheme="majorHAnsi"/>
        </w:rPr>
        <w:t xml:space="preserve">qPCR analysis for PPARG from 3D lysates following siRNA treatment, either siNTS or siPPARG, three independent experiments with three technical replicates per experiment, error bars show SEM.  </w:t>
      </w:r>
      <w:r>
        <w:rPr>
          <w:rFonts w:asciiTheme="majorHAnsi" w:hAnsiTheme="majorHAnsi" w:cstheme="majorHAnsi"/>
          <w:b/>
        </w:rPr>
        <w:t>(H</w:t>
      </w:r>
      <w:r w:rsidRPr="00374A73">
        <w:rPr>
          <w:rFonts w:asciiTheme="majorHAnsi" w:hAnsiTheme="majorHAnsi" w:cstheme="majorHAnsi"/>
          <w:b/>
        </w:rPr>
        <w:t xml:space="preserve">) </w:t>
      </w:r>
      <w:r w:rsidRPr="00374A73">
        <w:rPr>
          <w:rFonts w:asciiTheme="majorHAnsi" w:hAnsiTheme="majorHAnsi" w:cstheme="majorHAnsi"/>
        </w:rPr>
        <w:t xml:space="preserve">Immunoblot analysis from lysates derived from 3D siRNA knockdown of PPARG, showing the ETC complexes, VDAC1 and AKT3.  HSC70 was used for loading control. Image representative of three independent experiments. </w:t>
      </w:r>
      <w:r w:rsidRPr="00374A73">
        <w:rPr>
          <w:rFonts w:asciiTheme="majorHAnsi" w:hAnsiTheme="majorHAnsi" w:cstheme="majorHAnsi"/>
          <w:b/>
        </w:rPr>
        <w:t>(</w:t>
      </w:r>
      <w:r>
        <w:rPr>
          <w:rFonts w:asciiTheme="majorHAnsi" w:hAnsiTheme="majorHAnsi" w:cstheme="majorHAnsi"/>
          <w:b/>
        </w:rPr>
        <w:t>I</w:t>
      </w:r>
      <w:r w:rsidRPr="00374A73">
        <w:rPr>
          <w:rFonts w:asciiTheme="majorHAnsi" w:hAnsiTheme="majorHAnsi" w:cstheme="majorHAnsi"/>
          <w:b/>
        </w:rPr>
        <w:t xml:space="preserve">) </w:t>
      </w:r>
      <w:r w:rsidRPr="00374A73">
        <w:rPr>
          <w:rFonts w:asciiTheme="majorHAnsi" w:hAnsiTheme="majorHAnsi" w:cstheme="majorHAnsi"/>
        </w:rPr>
        <w:t xml:space="preserve">Quantification of total PGC1a levels by IF in 3D culture in EV7 and OE19 clones normalised to cell number. </w:t>
      </w:r>
      <w:r w:rsidRPr="00374A73">
        <w:rPr>
          <w:rFonts w:asciiTheme="majorHAnsi" w:eastAsia="Times New Roman" w:hAnsiTheme="majorHAnsi" w:cstheme="majorHAnsi"/>
        </w:rPr>
        <w:t>Four independent experiments and six images from each experiment</w:t>
      </w:r>
      <w:r w:rsidRPr="00374A73">
        <w:rPr>
          <w:rFonts w:asciiTheme="majorHAnsi" w:hAnsiTheme="majorHAnsi" w:cstheme="majorHAnsi"/>
        </w:rPr>
        <w:t xml:space="preserve">. </w:t>
      </w:r>
      <w:r w:rsidRPr="00374A73">
        <w:rPr>
          <w:rFonts w:asciiTheme="majorHAnsi" w:eastAsia="Times New Roman" w:hAnsiTheme="majorHAnsi" w:cstheme="majorHAnsi"/>
        </w:rPr>
        <w:t xml:space="preserve">Bars represent average over these experiments and error bars the SEM. </w:t>
      </w:r>
      <w:r w:rsidRPr="00374A73">
        <w:rPr>
          <w:rFonts w:asciiTheme="majorHAnsi" w:eastAsia="Times New Roman" w:hAnsiTheme="majorHAnsi" w:cstheme="majorHAnsi"/>
          <w:b/>
        </w:rPr>
        <w:t>(</w:t>
      </w:r>
      <w:r>
        <w:rPr>
          <w:rFonts w:asciiTheme="majorHAnsi" w:eastAsia="Times New Roman" w:hAnsiTheme="majorHAnsi" w:cstheme="majorHAnsi"/>
          <w:b/>
        </w:rPr>
        <w:t>J</w:t>
      </w:r>
      <w:r w:rsidRPr="00374A73">
        <w:rPr>
          <w:rFonts w:asciiTheme="majorHAnsi" w:eastAsia="Times New Roman" w:hAnsiTheme="majorHAnsi" w:cstheme="majorHAnsi"/>
          <w:b/>
        </w:rPr>
        <w:t>)</w:t>
      </w:r>
      <w:r w:rsidRPr="00374A73">
        <w:rPr>
          <w:rFonts w:asciiTheme="majorHAnsi" w:eastAsia="Times New Roman" w:hAnsiTheme="majorHAnsi" w:cstheme="majorHAnsi"/>
        </w:rPr>
        <w:t xml:space="preserve"> PGC1α nuclear to cytoplasmic ratio after AKT3 knockdown, determined through Volocity image analysis. Represents</w:t>
      </w:r>
      <w:r w:rsidRPr="00374A73">
        <w:rPr>
          <w:rFonts w:asciiTheme="majorHAnsi" w:eastAsia="Times New Roman" w:hAnsiTheme="majorHAnsi" w:cstheme="majorHAnsi"/>
          <w:b/>
        </w:rPr>
        <w:t xml:space="preserve"> </w:t>
      </w:r>
      <w:r w:rsidRPr="00374A73">
        <w:rPr>
          <w:rFonts w:asciiTheme="majorHAnsi" w:eastAsia="Times New Roman" w:hAnsiTheme="majorHAnsi" w:cstheme="majorHAnsi"/>
        </w:rPr>
        <w:t xml:space="preserve">three independent experiments and five images from each experiment, bars represent average over these experiments and error bars the SEM. </w:t>
      </w:r>
      <w:r>
        <w:rPr>
          <w:rFonts w:asciiTheme="majorHAnsi" w:eastAsia="Times New Roman" w:hAnsiTheme="majorHAnsi" w:cstheme="majorHAnsi"/>
          <w:b/>
        </w:rPr>
        <w:t>(K</w:t>
      </w:r>
      <w:r w:rsidRPr="00374A73">
        <w:rPr>
          <w:rFonts w:asciiTheme="majorHAnsi" w:eastAsia="Times New Roman" w:hAnsiTheme="majorHAnsi" w:cstheme="majorHAnsi"/>
          <w:b/>
        </w:rPr>
        <w:t>)</w:t>
      </w:r>
      <w:r w:rsidRPr="00374A73">
        <w:rPr>
          <w:rFonts w:asciiTheme="majorHAnsi" w:eastAsia="Times New Roman" w:hAnsiTheme="majorHAnsi" w:cstheme="majorHAnsi"/>
        </w:rPr>
        <w:t xml:space="preserve"> Immunoblots for CRM1 following cyclohexamide treatment for the times indicated above bands. Values below bands </w:t>
      </w:r>
      <w:r w:rsidRPr="00374A73">
        <w:rPr>
          <w:rFonts w:asciiTheme="majorHAnsi" w:hAnsiTheme="majorHAnsi" w:cstheme="majorHAnsi"/>
        </w:rPr>
        <w:t>indicate the densitometry value of the band as normalised to the loading control HSC70 and compared to zero hour band for each clone. Images representative of three independent experiments.</w:t>
      </w:r>
    </w:p>
    <w:p w14:paraId="457354CC" w14:textId="77777777" w:rsidR="00474A28" w:rsidRPr="005C780A" w:rsidRDefault="00474A28" w:rsidP="00474A28">
      <w:pPr>
        <w:rPr>
          <w:rFonts w:asciiTheme="majorHAnsi" w:hAnsiTheme="majorHAnsi" w:cstheme="majorHAnsi"/>
          <w:b/>
          <w:bCs/>
          <w:sz w:val="28"/>
          <w:szCs w:val="28"/>
          <w:u w:val="single"/>
        </w:rPr>
      </w:pPr>
    </w:p>
    <w:p w14:paraId="2375A1BA" w14:textId="77777777" w:rsidR="003521A5" w:rsidRDefault="00AD0D92"/>
    <w:sectPr w:rsidR="003521A5" w:rsidSect="006804C3">
      <w:footerReference w:type="even" r:id="rId6"/>
      <w:footerReference w:type="default" r:id="rId7"/>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B9101" w14:textId="77777777" w:rsidR="00AD0D92" w:rsidRDefault="00AD0D92">
      <w:r>
        <w:separator/>
      </w:r>
    </w:p>
  </w:endnote>
  <w:endnote w:type="continuationSeparator" w:id="0">
    <w:p w14:paraId="623A0089" w14:textId="77777777" w:rsidR="00AD0D92" w:rsidRDefault="00AD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2007308"/>
      <w:docPartObj>
        <w:docPartGallery w:val="Page Numbers (Bottom of Page)"/>
        <w:docPartUnique/>
      </w:docPartObj>
    </w:sdtPr>
    <w:sdtEndPr>
      <w:rPr>
        <w:rStyle w:val="PageNumber"/>
      </w:rPr>
    </w:sdtEndPr>
    <w:sdtContent>
      <w:p w14:paraId="7488ED19" w14:textId="77777777" w:rsidR="005406B5" w:rsidRDefault="00474A28" w:rsidP="00DB34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FCD3DD" w14:textId="77777777" w:rsidR="005406B5" w:rsidRDefault="00AD0D92" w:rsidP="00E878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91746914"/>
      <w:docPartObj>
        <w:docPartGallery w:val="Page Numbers (Bottom of Page)"/>
        <w:docPartUnique/>
      </w:docPartObj>
    </w:sdtPr>
    <w:sdtEndPr>
      <w:rPr>
        <w:rStyle w:val="PageNumber"/>
      </w:rPr>
    </w:sdtEndPr>
    <w:sdtContent>
      <w:p w14:paraId="4444DBA4" w14:textId="017089F5" w:rsidR="005406B5" w:rsidRDefault="00474A28" w:rsidP="00DB34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D0D92">
          <w:rPr>
            <w:rStyle w:val="PageNumber"/>
            <w:noProof/>
          </w:rPr>
          <w:t>1</w:t>
        </w:r>
        <w:r>
          <w:rPr>
            <w:rStyle w:val="PageNumber"/>
          </w:rPr>
          <w:fldChar w:fldCharType="end"/>
        </w:r>
      </w:p>
    </w:sdtContent>
  </w:sdt>
  <w:p w14:paraId="20AB0111" w14:textId="77777777" w:rsidR="005406B5" w:rsidRDefault="00AD0D92" w:rsidP="00E878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5B9C8" w14:textId="77777777" w:rsidR="00AD0D92" w:rsidRDefault="00AD0D92">
      <w:r>
        <w:separator/>
      </w:r>
    </w:p>
  </w:footnote>
  <w:footnote w:type="continuationSeparator" w:id="0">
    <w:p w14:paraId="4190958C" w14:textId="77777777" w:rsidR="00AD0D92" w:rsidRDefault="00AD0D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28"/>
    <w:rsid w:val="00001562"/>
    <w:rsid w:val="00001A5F"/>
    <w:rsid w:val="00003426"/>
    <w:rsid w:val="00004F4B"/>
    <w:rsid w:val="00005CDF"/>
    <w:rsid w:val="00006BE0"/>
    <w:rsid w:val="00006C9F"/>
    <w:rsid w:val="00013A87"/>
    <w:rsid w:val="00015F22"/>
    <w:rsid w:val="00020235"/>
    <w:rsid w:val="00022500"/>
    <w:rsid w:val="00022842"/>
    <w:rsid w:val="000236CA"/>
    <w:rsid w:val="00023FF0"/>
    <w:rsid w:val="0002417C"/>
    <w:rsid w:val="00024190"/>
    <w:rsid w:val="000250D4"/>
    <w:rsid w:val="00025994"/>
    <w:rsid w:val="00027DCE"/>
    <w:rsid w:val="000318FF"/>
    <w:rsid w:val="000336B4"/>
    <w:rsid w:val="0003632A"/>
    <w:rsid w:val="00041DC6"/>
    <w:rsid w:val="000421CC"/>
    <w:rsid w:val="0004493C"/>
    <w:rsid w:val="00045DB5"/>
    <w:rsid w:val="00047544"/>
    <w:rsid w:val="000479C4"/>
    <w:rsid w:val="000523E6"/>
    <w:rsid w:val="00053F9B"/>
    <w:rsid w:val="00057B25"/>
    <w:rsid w:val="000609B3"/>
    <w:rsid w:val="00062CB9"/>
    <w:rsid w:val="000637D7"/>
    <w:rsid w:val="0006672E"/>
    <w:rsid w:val="00075D46"/>
    <w:rsid w:val="000778AA"/>
    <w:rsid w:val="00077C1F"/>
    <w:rsid w:val="00081F2D"/>
    <w:rsid w:val="00084E76"/>
    <w:rsid w:val="000879CA"/>
    <w:rsid w:val="000906D0"/>
    <w:rsid w:val="0009162B"/>
    <w:rsid w:val="00092159"/>
    <w:rsid w:val="00093E40"/>
    <w:rsid w:val="00094085"/>
    <w:rsid w:val="0009491A"/>
    <w:rsid w:val="0009557F"/>
    <w:rsid w:val="000962C6"/>
    <w:rsid w:val="000A003D"/>
    <w:rsid w:val="000A48E6"/>
    <w:rsid w:val="000A4A57"/>
    <w:rsid w:val="000A5DD6"/>
    <w:rsid w:val="000B1874"/>
    <w:rsid w:val="000B20F0"/>
    <w:rsid w:val="000B56A1"/>
    <w:rsid w:val="000B5969"/>
    <w:rsid w:val="000B6B8B"/>
    <w:rsid w:val="000C02DE"/>
    <w:rsid w:val="000C0961"/>
    <w:rsid w:val="000C0B9C"/>
    <w:rsid w:val="000C406D"/>
    <w:rsid w:val="000C461A"/>
    <w:rsid w:val="000C52F7"/>
    <w:rsid w:val="000C5438"/>
    <w:rsid w:val="000C6173"/>
    <w:rsid w:val="000C6D06"/>
    <w:rsid w:val="000C720D"/>
    <w:rsid w:val="000C7F4F"/>
    <w:rsid w:val="000D3200"/>
    <w:rsid w:val="000D48B5"/>
    <w:rsid w:val="000D5494"/>
    <w:rsid w:val="000D5D81"/>
    <w:rsid w:val="000D717E"/>
    <w:rsid w:val="000E1CA9"/>
    <w:rsid w:val="000E4E18"/>
    <w:rsid w:val="000E6192"/>
    <w:rsid w:val="000E667A"/>
    <w:rsid w:val="000E71A3"/>
    <w:rsid w:val="000E7853"/>
    <w:rsid w:val="000F158A"/>
    <w:rsid w:val="000F387C"/>
    <w:rsid w:val="000F4CDF"/>
    <w:rsid w:val="000F7F0D"/>
    <w:rsid w:val="00100741"/>
    <w:rsid w:val="00103769"/>
    <w:rsid w:val="0010489F"/>
    <w:rsid w:val="001112B8"/>
    <w:rsid w:val="00112D26"/>
    <w:rsid w:val="001151DF"/>
    <w:rsid w:val="00117699"/>
    <w:rsid w:val="001176AD"/>
    <w:rsid w:val="00120CD8"/>
    <w:rsid w:val="00120D91"/>
    <w:rsid w:val="001214CF"/>
    <w:rsid w:val="00123C34"/>
    <w:rsid w:val="00124022"/>
    <w:rsid w:val="00125743"/>
    <w:rsid w:val="0012728D"/>
    <w:rsid w:val="00127E52"/>
    <w:rsid w:val="00132B84"/>
    <w:rsid w:val="001379D1"/>
    <w:rsid w:val="00141C00"/>
    <w:rsid w:val="001440BF"/>
    <w:rsid w:val="0014519C"/>
    <w:rsid w:val="001468E2"/>
    <w:rsid w:val="00147896"/>
    <w:rsid w:val="00151C66"/>
    <w:rsid w:val="00152F76"/>
    <w:rsid w:val="00153D1F"/>
    <w:rsid w:val="0015520F"/>
    <w:rsid w:val="001555A4"/>
    <w:rsid w:val="001569B6"/>
    <w:rsid w:val="00161C77"/>
    <w:rsid w:val="001635F1"/>
    <w:rsid w:val="001654EF"/>
    <w:rsid w:val="0016637E"/>
    <w:rsid w:val="00167851"/>
    <w:rsid w:val="00172FAE"/>
    <w:rsid w:val="00175D73"/>
    <w:rsid w:val="00176A06"/>
    <w:rsid w:val="001778BF"/>
    <w:rsid w:val="00180386"/>
    <w:rsid w:val="00181EB0"/>
    <w:rsid w:val="00184967"/>
    <w:rsid w:val="00184FD0"/>
    <w:rsid w:val="001853C4"/>
    <w:rsid w:val="00187C4D"/>
    <w:rsid w:val="00187EA6"/>
    <w:rsid w:val="00193274"/>
    <w:rsid w:val="001955C7"/>
    <w:rsid w:val="00195CBA"/>
    <w:rsid w:val="001979E1"/>
    <w:rsid w:val="001A0199"/>
    <w:rsid w:val="001A02F6"/>
    <w:rsid w:val="001A0521"/>
    <w:rsid w:val="001A09B8"/>
    <w:rsid w:val="001A27D1"/>
    <w:rsid w:val="001A2EFF"/>
    <w:rsid w:val="001A3451"/>
    <w:rsid w:val="001A6B03"/>
    <w:rsid w:val="001A777B"/>
    <w:rsid w:val="001B033C"/>
    <w:rsid w:val="001B04A8"/>
    <w:rsid w:val="001B2B90"/>
    <w:rsid w:val="001B2E92"/>
    <w:rsid w:val="001B34D7"/>
    <w:rsid w:val="001B5280"/>
    <w:rsid w:val="001B5A02"/>
    <w:rsid w:val="001B6D00"/>
    <w:rsid w:val="001C0184"/>
    <w:rsid w:val="001C0D6E"/>
    <w:rsid w:val="001C146A"/>
    <w:rsid w:val="001C2DBF"/>
    <w:rsid w:val="001C5023"/>
    <w:rsid w:val="001C542F"/>
    <w:rsid w:val="001C587E"/>
    <w:rsid w:val="001C6621"/>
    <w:rsid w:val="001C7E89"/>
    <w:rsid w:val="001D099E"/>
    <w:rsid w:val="001D4586"/>
    <w:rsid w:val="001D6284"/>
    <w:rsid w:val="001D7E0C"/>
    <w:rsid w:val="001E2AA2"/>
    <w:rsid w:val="001E6B3E"/>
    <w:rsid w:val="001E78AE"/>
    <w:rsid w:val="001F1F13"/>
    <w:rsid w:val="001F1F27"/>
    <w:rsid w:val="001F2152"/>
    <w:rsid w:val="001F3E23"/>
    <w:rsid w:val="001F435C"/>
    <w:rsid w:val="001F5ABD"/>
    <w:rsid w:val="001F72AF"/>
    <w:rsid w:val="0020150F"/>
    <w:rsid w:val="002025E0"/>
    <w:rsid w:val="00202C6A"/>
    <w:rsid w:val="00202CA6"/>
    <w:rsid w:val="00202FC4"/>
    <w:rsid w:val="002036CA"/>
    <w:rsid w:val="00203E7D"/>
    <w:rsid w:val="00203F34"/>
    <w:rsid w:val="0020489D"/>
    <w:rsid w:val="00204B4B"/>
    <w:rsid w:val="00207A34"/>
    <w:rsid w:val="0021004F"/>
    <w:rsid w:val="00211DE3"/>
    <w:rsid w:val="00211EBC"/>
    <w:rsid w:val="00214BBF"/>
    <w:rsid w:val="00215A1D"/>
    <w:rsid w:val="002162AE"/>
    <w:rsid w:val="00216ED7"/>
    <w:rsid w:val="002213F8"/>
    <w:rsid w:val="002214BF"/>
    <w:rsid w:val="002215F6"/>
    <w:rsid w:val="00222798"/>
    <w:rsid w:val="00222C55"/>
    <w:rsid w:val="00222DA5"/>
    <w:rsid w:val="002249F6"/>
    <w:rsid w:val="00225419"/>
    <w:rsid w:val="00226293"/>
    <w:rsid w:val="002262BF"/>
    <w:rsid w:val="0023380B"/>
    <w:rsid w:val="00234808"/>
    <w:rsid w:val="0023600E"/>
    <w:rsid w:val="00242939"/>
    <w:rsid w:val="00243689"/>
    <w:rsid w:val="0025008E"/>
    <w:rsid w:val="0025027D"/>
    <w:rsid w:val="00250FD2"/>
    <w:rsid w:val="002516C3"/>
    <w:rsid w:val="00254B2D"/>
    <w:rsid w:val="00255131"/>
    <w:rsid w:val="00255FF8"/>
    <w:rsid w:val="002567B6"/>
    <w:rsid w:val="00256B0F"/>
    <w:rsid w:val="002602E9"/>
    <w:rsid w:val="00262703"/>
    <w:rsid w:val="00264B84"/>
    <w:rsid w:val="0026583E"/>
    <w:rsid w:val="002707B7"/>
    <w:rsid w:val="00272C00"/>
    <w:rsid w:val="002732CF"/>
    <w:rsid w:val="002749E3"/>
    <w:rsid w:val="00280379"/>
    <w:rsid w:val="0028038D"/>
    <w:rsid w:val="00281643"/>
    <w:rsid w:val="00281D71"/>
    <w:rsid w:val="00281F05"/>
    <w:rsid w:val="00282123"/>
    <w:rsid w:val="00283499"/>
    <w:rsid w:val="0028516E"/>
    <w:rsid w:val="00286266"/>
    <w:rsid w:val="002934E2"/>
    <w:rsid w:val="00293C33"/>
    <w:rsid w:val="00295608"/>
    <w:rsid w:val="00296E72"/>
    <w:rsid w:val="002972C4"/>
    <w:rsid w:val="002A1D2D"/>
    <w:rsid w:val="002A21CC"/>
    <w:rsid w:val="002A342C"/>
    <w:rsid w:val="002B04B9"/>
    <w:rsid w:val="002B3445"/>
    <w:rsid w:val="002B3BB3"/>
    <w:rsid w:val="002B4BA2"/>
    <w:rsid w:val="002B5B3A"/>
    <w:rsid w:val="002B642B"/>
    <w:rsid w:val="002C1BEA"/>
    <w:rsid w:val="002C23ED"/>
    <w:rsid w:val="002C2F4B"/>
    <w:rsid w:val="002C3C69"/>
    <w:rsid w:val="002C54D8"/>
    <w:rsid w:val="002C77DE"/>
    <w:rsid w:val="002D0494"/>
    <w:rsid w:val="002D08F6"/>
    <w:rsid w:val="002D11C4"/>
    <w:rsid w:val="002D17FA"/>
    <w:rsid w:val="002D1A93"/>
    <w:rsid w:val="002D3BBA"/>
    <w:rsid w:val="002D5875"/>
    <w:rsid w:val="002D59AB"/>
    <w:rsid w:val="002D7AA4"/>
    <w:rsid w:val="002E3F29"/>
    <w:rsid w:val="002E4702"/>
    <w:rsid w:val="002E4B4A"/>
    <w:rsid w:val="002E64C2"/>
    <w:rsid w:val="002E76B4"/>
    <w:rsid w:val="002F06C0"/>
    <w:rsid w:val="002F0903"/>
    <w:rsid w:val="002F0AAC"/>
    <w:rsid w:val="002F15B7"/>
    <w:rsid w:val="002F15EE"/>
    <w:rsid w:val="002F1F74"/>
    <w:rsid w:val="002F307C"/>
    <w:rsid w:val="002F54DC"/>
    <w:rsid w:val="002F6CF8"/>
    <w:rsid w:val="002F71BB"/>
    <w:rsid w:val="0030191E"/>
    <w:rsid w:val="0030222A"/>
    <w:rsid w:val="00304110"/>
    <w:rsid w:val="0031211F"/>
    <w:rsid w:val="003126B5"/>
    <w:rsid w:val="003143CB"/>
    <w:rsid w:val="00317660"/>
    <w:rsid w:val="00317CB8"/>
    <w:rsid w:val="00322950"/>
    <w:rsid w:val="003232E6"/>
    <w:rsid w:val="00325423"/>
    <w:rsid w:val="00325D49"/>
    <w:rsid w:val="00325F2B"/>
    <w:rsid w:val="00326A2E"/>
    <w:rsid w:val="00333682"/>
    <w:rsid w:val="00334CA7"/>
    <w:rsid w:val="0033543B"/>
    <w:rsid w:val="00335FFE"/>
    <w:rsid w:val="00340CFB"/>
    <w:rsid w:val="00340EBD"/>
    <w:rsid w:val="003418AD"/>
    <w:rsid w:val="00341C8C"/>
    <w:rsid w:val="00344EF2"/>
    <w:rsid w:val="0034540F"/>
    <w:rsid w:val="003531DC"/>
    <w:rsid w:val="003536FA"/>
    <w:rsid w:val="00354391"/>
    <w:rsid w:val="003557F3"/>
    <w:rsid w:val="003569A0"/>
    <w:rsid w:val="0036101B"/>
    <w:rsid w:val="003620E0"/>
    <w:rsid w:val="0036343B"/>
    <w:rsid w:val="00366B95"/>
    <w:rsid w:val="00367EDE"/>
    <w:rsid w:val="0037080C"/>
    <w:rsid w:val="00371454"/>
    <w:rsid w:val="003714A1"/>
    <w:rsid w:val="00373DA0"/>
    <w:rsid w:val="00374587"/>
    <w:rsid w:val="003745D4"/>
    <w:rsid w:val="0037497D"/>
    <w:rsid w:val="00374E7F"/>
    <w:rsid w:val="00375EC7"/>
    <w:rsid w:val="00376B86"/>
    <w:rsid w:val="00380508"/>
    <w:rsid w:val="00382C78"/>
    <w:rsid w:val="00382E6B"/>
    <w:rsid w:val="00385AAF"/>
    <w:rsid w:val="00386AC1"/>
    <w:rsid w:val="003871DB"/>
    <w:rsid w:val="00387D17"/>
    <w:rsid w:val="00395DCC"/>
    <w:rsid w:val="00396D45"/>
    <w:rsid w:val="003A0F17"/>
    <w:rsid w:val="003A1879"/>
    <w:rsid w:val="003A5210"/>
    <w:rsid w:val="003A5D65"/>
    <w:rsid w:val="003A60D7"/>
    <w:rsid w:val="003A636C"/>
    <w:rsid w:val="003A6A54"/>
    <w:rsid w:val="003B0C06"/>
    <w:rsid w:val="003B17DE"/>
    <w:rsid w:val="003B5012"/>
    <w:rsid w:val="003B71D2"/>
    <w:rsid w:val="003C00FC"/>
    <w:rsid w:val="003C13DB"/>
    <w:rsid w:val="003C2953"/>
    <w:rsid w:val="003C304F"/>
    <w:rsid w:val="003C305A"/>
    <w:rsid w:val="003C3BCD"/>
    <w:rsid w:val="003C6DBC"/>
    <w:rsid w:val="003D1A93"/>
    <w:rsid w:val="003D1E11"/>
    <w:rsid w:val="003D3EF9"/>
    <w:rsid w:val="003D645E"/>
    <w:rsid w:val="003E1F3C"/>
    <w:rsid w:val="003E3618"/>
    <w:rsid w:val="003E403B"/>
    <w:rsid w:val="003E4296"/>
    <w:rsid w:val="003E4614"/>
    <w:rsid w:val="003E5DEA"/>
    <w:rsid w:val="003F017C"/>
    <w:rsid w:val="003F097E"/>
    <w:rsid w:val="003F26F5"/>
    <w:rsid w:val="003F3503"/>
    <w:rsid w:val="003F5A9C"/>
    <w:rsid w:val="003F5D24"/>
    <w:rsid w:val="003F68A5"/>
    <w:rsid w:val="003F6985"/>
    <w:rsid w:val="003F71FC"/>
    <w:rsid w:val="004029D8"/>
    <w:rsid w:val="00402B9B"/>
    <w:rsid w:val="0040310A"/>
    <w:rsid w:val="004037AE"/>
    <w:rsid w:val="004116F0"/>
    <w:rsid w:val="004135B4"/>
    <w:rsid w:val="00414F25"/>
    <w:rsid w:val="004153AB"/>
    <w:rsid w:val="00415F7B"/>
    <w:rsid w:val="00417A10"/>
    <w:rsid w:val="00420757"/>
    <w:rsid w:val="004216E0"/>
    <w:rsid w:val="004218BA"/>
    <w:rsid w:val="0042250F"/>
    <w:rsid w:val="00424DEC"/>
    <w:rsid w:val="00434A7E"/>
    <w:rsid w:val="00434DA3"/>
    <w:rsid w:val="00436279"/>
    <w:rsid w:val="004379D9"/>
    <w:rsid w:val="00440ACC"/>
    <w:rsid w:val="00440C53"/>
    <w:rsid w:val="00441F61"/>
    <w:rsid w:val="00442C23"/>
    <w:rsid w:val="00444074"/>
    <w:rsid w:val="00445ADB"/>
    <w:rsid w:val="00446968"/>
    <w:rsid w:val="004472FF"/>
    <w:rsid w:val="0044783D"/>
    <w:rsid w:val="004514A3"/>
    <w:rsid w:val="004518BE"/>
    <w:rsid w:val="00453A48"/>
    <w:rsid w:val="00453C9E"/>
    <w:rsid w:val="004544F2"/>
    <w:rsid w:val="004566FC"/>
    <w:rsid w:val="00456C37"/>
    <w:rsid w:val="00460F00"/>
    <w:rsid w:val="0046178A"/>
    <w:rsid w:val="00462A06"/>
    <w:rsid w:val="004630C9"/>
    <w:rsid w:val="004636B4"/>
    <w:rsid w:val="0046498A"/>
    <w:rsid w:val="0046583B"/>
    <w:rsid w:val="00465B3C"/>
    <w:rsid w:val="00470681"/>
    <w:rsid w:val="00470DA9"/>
    <w:rsid w:val="00471920"/>
    <w:rsid w:val="00472EFC"/>
    <w:rsid w:val="004738D5"/>
    <w:rsid w:val="00473FA0"/>
    <w:rsid w:val="00474A28"/>
    <w:rsid w:val="00475148"/>
    <w:rsid w:val="00476B3A"/>
    <w:rsid w:val="00476BF4"/>
    <w:rsid w:val="0047788A"/>
    <w:rsid w:val="004829CC"/>
    <w:rsid w:val="00483207"/>
    <w:rsid w:val="00483E75"/>
    <w:rsid w:val="00484129"/>
    <w:rsid w:val="00484A24"/>
    <w:rsid w:val="00484E69"/>
    <w:rsid w:val="00487C3D"/>
    <w:rsid w:val="004902C6"/>
    <w:rsid w:val="00490607"/>
    <w:rsid w:val="004914AF"/>
    <w:rsid w:val="0049466C"/>
    <w:rsid w:val="00495C28"/>
    <w:rsid w:val="00495CE4"/>
    <w:rsid w:val="004962B9"/>
    <w:rsid w:val="004A2F11"/>
    <w:rsid w:val="004A5624"/>
    <w:rsid w:val="004B05A0"/>
    <w:rsid w:val="004B1BAC"/>
    <w:rsid w:val="004B2430"/>
    <w:rsid w:val="004B6EBC"/>
    <w:rsid w:val="004C029C"/>
    <w:rsid w:val="004C2325"/>
    <w:rsid w:val="004C3FAA"/>
    <w:rsid w:val="004C5103"/>
    <w:rsid w:val="004C552C"/>
    <w:rsid w:val="004C7FE8"/>
    <w:rsid w:val="004D2230"/>
    <w:rsid w:val="004D4387"/>
    <w:rsid w:val="004D60A9"/>
    <w:rsid w:val="004D62F9"/>
    <w:rsid w:val="004D6A89"/>
    <w:rsid w:val="004D7D40"/>
    <w:rsid w:val="004E1334"/>
    <w:rsid w:val="004E1892"/>
    <w:rsid w:val="004E1EF9"/>
    <w:rsid w:val="004E38BC"/>
    <w:rsid w:val="004E45B4"/>
    <w:rsid w:val="004E7D24"/>
    <w:rsid w:val="004F1FC0"/>
    <w:rsid w:val="004F2454"/>
    <w:rsid w:val="004F2626"/>
    <w:rsid w:val="004F63D5"/>
    <w:rsid w:val="004F6DCE"/>
    <w:rsid w:val="004F6E07"/>
    <w:rsid w:val="00500757"/>
    <w:rsid w:val="005022FB"/>
    <w:rsid w:val="00505C3E"/>
    <w:rsid w:val="00511EED"/>
    <w:rsid w:val="00512AC4"/>
    <w:rsid w:val="005158A6"/>
    <w:rsid w:val="00515FD2"/>
    <w:rsid w:val="00516A38"/>
    <w:rsid w:val="00516EF7"/>
    <w:rsid w:val="0051756B"/>
    <w:rsid w:val="00517F55"/>
    <w:rsid w:val="0052077E"/>
    <w:rsid w:val="005228AC"/>
    <w:rsid w:val="005234F3"/>
    <w:rsid w:val="005246ED"/>
    <w:rsid w:val="00524CD6"/>
    <w:rsid w:val="00524ED5"/>
    <w:rsid w:val="0052580E"/>
    <w:rsid w:val="0052777D"/>
    <w:rsid w:val="00530851"/>
    <w:rsid w:val="00530A94"/>
    <w:rsid w:val="0053156F"/>
    <w:rsid w:val="00532E66"/>
    <w:rsid w:val="00533103"/>
    <w:rsid w:val="00534774"/>
    <w:rsid w:val="00535B98"/>
    <w:rsid w:val="00536000"/>
    <w:rsid w:val="005412D7"/>
    <w:rsid w:val="00541B1A"/>
    <w:rsid w:val="00541B24"/>
    <w:rsid w:val="00543251"/>
    <w:rsid w:val="00544177"/>
    <w:rsid w:val="00547C63"/>
    <w:rsid w:val="00551BB9"/>
    <w:rsid w:val="00551EB6"/>
    <w:rsid w:val="0055295D"/>
    <w:rsid w:val="00553BA7"/>
    <w:rsid w:val="00553C80"/>
    <w:rsid w:val="00557C63"/>
    <w:rsid w:val="0056029F"/>
    <w:rsid w:val="00560591"/>
    <w:rsid w:val="0056289F"/>
    <w:rsid w:val="00562AA2"/>
    <w:rsid w:val="00563845"/>
    <w:rsid w:val="005641DC"/>
    <w:rsid w:val="00564BCD"/>
    <w:rsid w:val="00566201"/>
    <w:rsid w:val="00566DF7"/>
    <w:rsid w:val="00574DFF"/>
    <w:rsid w:val="00575936"/>
    <w:rsid w:val="00576523"/>
    <w:rsid w:val="005765B2"/>
    <w:rsid w:val="005772B2"/>
    <w:rsid w:val="00577351"/>
    <w:rsid w:val="0057786F"/>
    <w:rsid w:val="005778FD"/>
    <w:rsid w:val="00577AAE"/>
    <w:rsid w:val="00577F0C"/>
    <w:rsid w:val="0058009F"/>
    <w:rsid w:val="00583519"/>
    <w:rsid w:val="00583F91"/>
    <w:rsid w:val="00584CB9"/>
    <w:rsid w:val="00584F92"/>
    <w:rsid w:val="00587652"/>
    <w:rsid w:val="00591D43"/>
    <w:rsid w:val="005921FC"/>
    <w:rsid w:val="005932B2"/>
    <w:rsid w:val="00593689"/>
    <w:rsid w:val="00593DEA"/>
    <w:rsid w:val="005949B2"/>
    <w:rsid w:val="005966AD"/>
    <w:rsid w:val="0059778D"/>
    <w:rsid w:val="005A02C1"/>
    <w:rsid w:val="005A172F"/>
    <w:rsid w:val="005A2655"/>
    <w:rsid w:val="005A554B"/>
    <w:rsid w:val="005A7DC4"/>
    <w:rsid w:val="005B1906"/>
    <w:rsid w:val="005B234F"/>
    <w:rsid w:val="005B4603"/>
    <w:rsid w:val="005B5183"/>
    <w:rsid w:val="005B7631"/>
    <w:rsid w:val="005C01BB"/>
    <w:rsid w:val="005C29DC"/>
    <w:rsid w:val="005C2A16"/>
    <w:rsid w:val="005C58D5"/>
    <w:rsid w:val="005C6583"/>
    <w:rsid w:val="005D0AAF"/>
    <w:rsid w:val="005D0E54"/>
    <w:rsid w:val="005D1DCF"/>
    <w:rsid w:val="005D4BDB"/>
    <w:rsid w:val="005D6767"/>
    <w:rsid w:val="005E11AE"/>
    <w:rsid w:val="005E25E4"/>
    <w:rsid w:val="005E3BC3"/>
    <w:rsid w:val="005E46CA"/>
    <w:rsid w:val="005F0372"/>
    <w:rsid w:val="005F0A4E"/>
    <w:rsid w:val="005F30FF"/>
    <w:rsid w:val="005F3676"/>
    <w:rsid w:val="005F3872"/>
    <w:rsid w:val="005F49F2"/>
    <w:rsid w:val="005F55EC"/>
    <w:rsid w:val="005F5E64"/>
    <w:rsid w:val="005F603A"/>
    <w:rsid w:val="005F7500"/>
    <w:rsid w:val="00600963"/>
    <w:rsid w:val="00600E0D"/>
    <w:rsid w:val="00603E2B"/>
    <w:rsid w:val="006051A1"/>
    <w:rsid w:val="006056ED"/>
    <w:rsid w:val="00606414"/>
    <w:rsid w:val="00607067"/>
    <w:rsid w:val="00611C0F"/>
    <w:rsid w:val="00612152"/>
    <w:rsid w:val="00612EEB"/>
    <w:rsid w:val="00613000"/>
    <w:rsid w:val="0061477D"/>
    <w:rsid w:val="0061547F"/>
    <w:rsid w:val="00615F69"/>
    <w:rsid w:val="00621F2F"/>
    <w:rsid w:val="00621FE1"/>
    <w:rsid w:val="00622268"/>
    <w:rsid w:val="00623031"/>
    <w:rsid w:val="00623996"/>
    <w:rsid w:val="0062419E"/>
    <w:rsid w:val="00625A68"/>
    <w:rsid w:val="006357F5"/>
    <w:rsid w:val="0063661F"/>
    <w:rsid w:val="00637B97"/>
    <w:rsid w:val="0064047E"/>
    <w:rsid w:val="00642C9E"/>
    <w:rsid w:val="00646272"/>
    <w:rsid w:val="006462D5"/>
    <w:rsid w:val="00646F6B"/>
    <w:rsid w:val="006479E4"/>
    <w:rsid w:val="006529FF"/>
    <w:rsid w:val="00652FE6"/>
    <w:rsid w:val="00656045"/>
    <w:rsid w:val="0065708B"/>
    <w:rsid w:val="006614B8"/>
    <w:rsid w:val="0066530D"/>
    <w:rsid w:val="00666297"/>
    <w:rsid w:val="0066671C"/>
    <w:rsid w:val="006709EE"/>
    <w:rsid w:val="006710E7"/>
    <w:rsid w:val="00672B44"/>
    <w:rsid w:val="00672C84"/>
    <w:rsid w:val="00673FEC"/>
    <w:rsid w:val="006743D8"/>
    <w:rsid w:val="006808C4"/>
    <w:rsid w:val="00681970"/>
    <w:rsid w:val="00682CF3"/>
    <w:rsid w:val="00684A93"/>
    <w:rsid w:val="00684FE2"/>
    <w:rsid w:val="006907F4"/>
    <w:rsid w:val="006912A8"/>
    <w:rsid w:val="00691943"/>
    <w:rsid w:val="006936A2"/>
    <w:rsid w:val="00694909"/>
    <w:rsid w:val="00695146"/>
    <w:rsid w:val="006966AB"/>
    <w:rsid w:val="006A40F9"/>
    <w:rsid w:val="006A4A25"/>
    <w:rsid w:val="006A5526"/>
    <w:rsid w:val="006A6D3D"/>
    <w:rsid w:val="006B2115"/>
    <w:rsid w:val="006B2588"/>
    <w:rsid w:val="006B375D"/>
    <w:rsid w:val="006B4578"/>
    <w:rsid w:val="006B45C5"/>
    <w:rsid w:val="006C059B"/>
    <w:rsid w:val="006C1CB4"/>
    <w:rsid w:val="006C23D8"/>
    <w:rsid w:val="006C3FEC"/>
    <w:rsid w:val="006C56C6"/>
    <w:rsid w:val="006C77C8"/>
    <w:rsid w:val="006D003C"/>
    <w:rsid w:val="006D256B"/>
    <w:rsid w:val="006D55F9"/>
    <w:rsid w:val="006D57CB"/>
    <w:rsid w:val="006D5C16"/>
    <w:rsid w:val="006D6BF0"/>
    <w:rsid w:val="006D6D9A"/>
    <w:rsid w:val="006D7B71"/>
    <w:rsid w:val="006E2289"/>
    <w:rsid w:val="006E6310"/>
    <w:rsid w:val="006E7145"/>
    <w:rsid w:val="006E7BBD"/>
    <w:rsid w:val="006F05E5"/>
    <w:rsid w:val="006F0787"/>
    <w:rsid w:val="006F0A1B"/>
    <w:rsid w:val="006F5C2F"/>
    <w:rsid w:val="006F5DC0"/>
    <w:rsid w:val="006F653D"/>
    <w:rsid w:val="00702335"/>
    <w:rsid w:val="007028CC"/>
    <w:rsid w:val="00703AD6"/>
    <w:rsid w:val="00703E6F"/>
    <w:rsid w:val="00705CD1"/>
    <w:rsid w:val="00707CD3"/>
    <w:rsid w:val="00714610"/>
    <w:rsid w:val="00720075"/>
    <w:rsid w:val="00721EFE"/>
    <w:rsid w:val="007220D3"/>
    <w:rsid w:val="00726C1C"/>
    <w:rsid w:val="007274CE"/>
    <w:rsid w:val="0073041A"/>
    <w:rsid w:val="007331D7"/>
    <w:rsid w:val="007333BD"/>
    <w:rsid w:val="00737D59"/>
    <w:rsid w:val="0074089D"/>
    <w:rsid w:val="00742C5F"/>
    <w:rsid w:val="007442E9"/>
    <w:rsid w:val="007455F7"/>
    <w:rsid w:val="00747776"/>
    <w:rsid w:val="00751473"/>
    <w:rsid w:val="00751FEF"/>
    <w:rsid w:val="00753BA3"/>
    <w:rsid w:val="00754E48"/>
    <w:rsid w:val="00755B69"/>
    <w:rsid w:val="00755E32"/>
    <w:rsid w:val="0075743C"/>
    <w:rsid w:val="00757B4E"/>
    <w:rsid w:val="007616D6"/>
    <w:rsid w:val="00761AE1"/>
    <w:rsid w:val="00763218"/>
    <w:rsid w:val="007640CE"/>
    <w:rsid w:val="00764A23"/>
    <w:rsid w:val="007744C5"/>
    <w:rsid w:val="007750B1"/>
    <w:rsid w:val="007760F2"/>
    <w:rsid w:val="0077697B"/>
    <w:rsid w:val="007769CD"/>
    <w:rsid w:val="00776EBC"/>
    <w:rsid w:val="00780ADB"/>
    <w:rsid w:val="00785482"/>
    <w:rsid w:val="00785B13"/>
    <w:rsid w:val="00790415"/>
    <w:rsid w:val="0079196F"/>
    <w:rsid w:val="00791E13"/>
    <w:rsid w:val="00792914"/>
    <w:rsid w:val="007A315B"/>
    <w:rsid w:val="007A483B"/>
    <w:rsid w:val="007A6521"/>
    <w:rsid w:val="007A6B51"/>
    <w:rsid w:val="007B2D90"/>
    <w:rsid w:val="007B3405"/>
    <w:rsid w:val="007B43AF"/>
    <w:rsid w:val="007B6519"/>
    <w:rsid w:val="007C0FE5"/>
    <w:rsid w:val="007C3024"/>
    <w:rsid w:val="007C4E3D"/>
    <w:rsid w:val="007C5967"/>
    <w:rsid w:val="007C70DB"/>
    <w:rsid w:val="007C7DAC"/>
    <w:rsid w:val="007D3176"/>
    <w:rsid w:val="007D417A"/>
    <w:rsid w:val="007D4426"/>
    <w:rsid w:val="007D70D7"/>
    <w:rsid w:val="007D714F"/>
    <w:rsid w:val="007D7B7A"/>
    <w:rsid w:val="007E13BF"/>
    <w:rsid w:val="007E22D6"/>
    <w:rsid w:val="007E2520"/>
    <w:rsid w:val="007E40BD"/>
    <w:rsid w:val="007E44C7"/>
    <w:rsid w:val="007E49AB"/>
    <w:rsid w:val="007E6108"/>
    <w:rsid w:val="007F030F"/>
    <w:rsid w:val="007F0405"/>
    <w:rsid w:val="007F07E2"/>
    <w:rsid w:val="007F2270"/>
    <w:rsid w:val="007F2E53"/>
    <w:rsid w:val="007F4C9B"/>
    <w:rsid w:val="007F615D"/>
    <w:rsid w:val="007F67A3"/>
    <w:rsid w:val="007F6B33"/>
    <w:rsid w:val="00801399"/>
    <w:rsid w:val="00801455"/>
    <w:rsid w:val="00801CB2"/>
    <w:rsid w:val="0080296B"/>
    <w:rsid w:val="00803923"/>
    <w:rsid w:val="008047D1"/>
    <w:rsid w:val="008108FA"/>
    <w:rsid w:val="00810B1E"/>
    <w:rsid w:val="00812DE6"/>
    <w:rsid w:val="00813074"/>
    <w:rsid w:val="008138CC"/>
    <w:rsid w:val="00817F61"/>
    <w:rsid w:val="00821D1E"/>
    <w:rsid w:val="008251E5"/>
    <w:rsid w:val="00826865"/>
    <w:rsid w:val="008301A9"/>
    <w:rsid w:val="0083029B"/>
    <w:rsid w:val="0083111B"/>
    <w:rsid w:val="00831C48"/>
    <w:rsid w:val="00834F42"/>
    <w:rsid w:val="0083528E"/>
    <w:rsid w:val="00836A33"/>
    <w:rsid w:val="00837938"/>
    <w:rsid w:val="008407F5"/>
    <w:rsid w:val="00842E69"/>
    <w:rsid w:val="00844D70"/>
    <w:rsid w:val="00845521"/>
    <w:rsid w:val="00845716"/>
    <w:rsid w:val="00846487"/>
    <w:rsid w:val="00846492"/>
    <w:rsid w:val="00846C9B"/>
    <w:rsid w:val="00846EE7"/>
    <w:rsid w:val="008476A0"/>
    <w:rsid w:val="008528D5"/>
    <w:rsid w:val="00860925"/>
    <w:rsid w:val="00861A3A"/>
    <w:rsid w:val="008629D6"/>
    <w:rsid w:val="00862D6A"/>
    <w:rsid w:val="008711E2"/>
    <w:rsid w:val="00871F7B"/>
    <w:rsid w:val="00871FFD"/>
    <w:rsid w:val="00881788"/>
    <w:rsid w:val="00882A0A"/>
    <w:rsid w:val="00884F9F"/>
    <w:rsid w:val="0088502F"/>
    <w:rsid w:val="00885585"/>
    <w:rsid w:val="00886609"/>
    <w:rsid w:val="008929FA"/>
    <w:rsid w:val="008942B6"/>
    <w:rsid w:val="008955AE"/>
    <w:rsid w:val="00897B53"/>
    <w:rsid w:val="008A1330"/>
    <w:rsid w:val="008A140A"/>
    <w:rsid w:val="008A15C8"/>
    <w:rsid w:val="008A2F2B"/>
    <w:rsid w:val="008A30E7"/>
    <w:rsid w:val="008A410D"/>
    <w:rsid w:val="008A55AC"/>
    <w:rsid w:val="008A5743"/>
    <w:rsid w:val="008B0C4D"/>
    <w:rsid w:val="008B77DE"/>
    <w:rsid w:val="008C5918"/>
    <w:rsid w:val="008C5D14"/>
    <w:rsid w:val="008C70BC"/>
    <w:rsid w:val="008D0E38"/>
    <w:rsid w:val="008D177C"/>
    <w:rsid w:val="008D31EA"/>
    <w:rsid w:val="008D4823"/>
    <w:rsid w:val="008D4BB1"/>
    <w:rsid w:val="008D5292"/>
    <w:rsid w:val="008D5B42"/>
    <w:rsid w:val="008D7B06"/>
    <w:rsid w:val="008E3B6A"/>
    <w:rsid w:val="008E3E1D"/>
    <w:rsid w:val="008E3ED2"/>
    <w:rsid w:val="008E4A24"/>
    <w:rsid w:val="008E5FC5"/>
    <w:rsid w:val="008E6779"/>
    <w:rsid w:val="008E6826"/>
    <w:rsid w:val="008F0ED5"/>
    <w:rsid w:val="008F2263"/>
    <w:rsid w:val="008F2CF8"/>
    <w:rsid w:val="008F399E"/>
    <w:rsid w:val="008F6724"/>
    <w:rsid w:val="008F7148"/>
    <w:rsid w:val="008F72D3"/>
    <w:rsid w:val="008F7496"/>
    <w:rsid w:val="00901152"/>
    <w:rsid w:val="00901F07"/>
    <w:rsid w:val="0090233A"/>
    <w:rsid w:val="0090242E"/>
    <w:rsid w:val="0090552D"/>
    <w:rsid w:val="0090605A"/>
    <w:rsid w:val="00912960"/>
    <w:rsid w:val="00914C0B"/>
    <w:rsid w:val="00915317"/>
    <w:rsid w:val="0091630C"/>
    <w:rsid w:val="009177C6"/>
    <w:rsid w:val="009204F7"/>
    <w:rsid w:val="00923B88"/>
    <w:rsid w:val="00930B91"/>
    <w:rsid w:val="009312FB"/>
    <w:rsid w:val="00932361"/>
    <w:rsid w:val="00934E3A"/>
    <w:rsid w:val="00935654"/>
    <w:rsid w:val="00935DDA"/>
    <w:rsid w:val="00941B5A"/>
    <w:rsid w:val="0094274B"/>
    <w:rsid w:val="00942E35"/>
    <w:rsid w:val="009432EC"/>
    <w:rsid w:val="009440A6"/>
    <w:rsid w:val="0094587C"/>
    <w:rsid w:val="00945DDA"/>
    <w:rsid w:val="009468C3"/>
    <w:rsid w:val="00946912"/>
    <w:rsid w:val="00946FF4"/>
    <w:rsid w:val="0095212C"/>
    <w:rsid w:val="009537EE"/>
    <w:rsid w:val="00954D2E"/>
    <w:rsid w:val="00955AB1"/>
    <w:rsid w:val="00962196"/>
    <w:rsid w:val="00962660"/>
    <w:rsid w:val="00963610"/>
    <w:rsid w:val="00963AA0"/>
    <w:rsid w:val="00963DBF"/>
    <w:rsid w:val="00965929"/>
    <w:rsid w:val="00965D55"/>
    <w:rsid w:val="0096658F"/>
    <w:rsid w:val="009711A3"/>
    <w:rsid w:val="00972A41"/>
    <w:rsid w:val="00972A69"/>
    <w:rsid w:val="00974DC8"/>
    <w:rsid w:val="00974E62"/>
    <w:rsid w:val="00977B51"/>
    <w:rsid w:val="00980392"/>
    <w:rsid w:val="00983D32"/>
    <w:rsid w:val="00984481"/>
    <w:rsid w:val="00986342"/>
    <w:rsid w:val="00990F39"/>
    <w:rsid w:val="00991D00"/>
    <w:rsid w:val="00993120"/>
    <w:rsid w:val="009933C1"/>
    <w:rsid w:val="00994270"/>
    <w:rsid w:val="0099481D"/>
    <w:rsid w:val="0099515B"/>
    <w:rsid w:val="009A1B72"/>
    <w:rsid w:val="009A2173"/>
    <w:rsid w:val="009A5AB5"/>
    <w:rsid w:val="009A636F"/>
    <w:rsid w:val="009B17A2"/>
    <w:rsid w:val="009B74F9"/>
    <w:rsid w:val="009C1D42"/>
    <w:rsid w:val="009C3B40"/>
    <w:rsid w:val="009C3D42"/>
    <w:rsid w:val="009C4082"/>
    <w:rsid w:val="009C4854"/>
    <w:rsid w:val="009C5CAF"/>
    <w:rsid w:val="009C63AE"/>
    <w:rsid w:val="009C68A3"/>
    <w:rsid w:val="009C73C0"/>
    <w:rsid w:val="009C73D4"/>
    <w:rsid w:val="009D0084"/>
    <w:rsid w:val="009D15CC"/>
    <w:rsid w:val="009D16A5"/>
    <w:rsid w:val="009D5A8F"/>
    <w:rsid w:val="009D734A"/>
    <w:rsid w:val="009E2A6E"/>
    <w:rsid w:val="009E42F5"/>
    <w:rsid w:val="009F05FE"/>
    <w:rsid w:val="009F5159"/>
    <w:rsid w:val="009F52CA"/>
    <w:rsid w:val="009F5A1A"/>
    <w:rsid w:val="00A01A90"/>
    <w:rsid w:val="00A01C26"/>
    <w:rsid w:val="00A02B12"/>
    <w:rsid w:val="00A07F75"/>
    <w:rsid w:val="00A119D3"/>
    <w:rsid w:val="00A12141"/>
    <w:rsid w:val="00A12422"/>
    <w:rsid w:val="00A16A3C"/>
    <w:rsid w:val="00A1737F"/>
    <w:rsid w:val="00A21025"/>
    <w:rsid w:val="00A22508"/>
    <w:rsid w:val="00A23A84"/>
    <w:rsid w:val="00A25B95"/>
    <w:rsid w:val="00A262A1"/>
    <w:rsid w:val="00A27543"/>
    <w:rsid w:val="00A30060"/>
    <w:rsid w:val="00A3217B"/>
    <w:rsid w:val="00A32BAF"/>
    <w:rsid w:val="00A3371D"/>
    <w:rsid w:val="00A350C0"/>
    <w:rsid w:val="00A35D52"/>
    <w:rsid w:val="00A363BA"/>
    <w:rsid w:val="00A36BC0"/>
    <w:rsid w:val="00A41395"/>
    <w:rsid w:val="00A4173A"/>
    <w:rsid w:val="00A42F9A"/>
    <w:rsid w:val="00A43B54"/>
    <w:rsid w:val="00A458AF"/>
    <w:rsid w:val="00A4632C"/>
    <w:rsid w:val="00A52995"/>
    <w:rsid w:val="00A5406A"/>
    <w:rsid w:val="00A54570"/>
    <w:rsid w:val="00A57976"/>
    <w:rsid w:val="00A61365"/>
    <w:rsid w:val="00A639FC"/>
    <w:rsid w:val="00A660C1"/>
    <w:rsid w:val="00A71114"/>
    <w:rsid w:val="00A7195F"/>
    <w:rsid w:val="00A7199F"/>
    <w:rsid w:val="00A72277"/>
    <w:rsid w:val="00A732B3"/>
    <w:rsid w:val="00A7368C"/>
    <w:rsid w:val="00A73A4B"/>
    <w:rsid w:val="00A7449D"/>
    <w:rsid w:val="00A75786"/>
    <w:rsid w:val="00A8157B"/>
    <w:rsid w:val="00A81AC6"/>
    <w:rsid w:val="00A82774"/>
    <w:rsid w:val="00A8344A"/>
    <w:rsid w:val="00A83980"/>
    <w:rsid w:val="00A85F47"/>
    <w:rsid w:val="00A902FC"/>
    <w:rsid w:val="00A90C02"/>
    <w:rsid w:val="00A92E0E"/>
    <w:rsid w:val="00A957C2"/>
    <w:rsid w:val="00A95978"/>
    <w:rsid w:val="00A96A47"/>
    <w:rsid w:val="00A96FAA"/>
    <w:rsid w:val="00A97955"/>
    <w:rsid w:val="00A97E58"/>
    <w:rsid w:val="00AA0381"/>
    <w:rsid w:val="00AA3167"/>
    <w:rsid w:val="00AA49E1"/>
    <w:rsid w:val="00AA4FEE"/>
    <w:rsid w:val="00AA5CBE"/>
    <w:rsid w:val="00AA72A3"/>
    <w:rsid w:val="00AA7AE6"/>
    <w:rsid w:val="00AA7F43"/>
    <w:rsid w:val="00AB021D"/>
    <w:rsid w:val="00AB0787"/>
    <w:rsid w:val="00AB11C7"/>
    <w:rsid w:val="00AB3C3B"/>
    <w:rsid w:val="00AB5A01"/>
    <w:rsid w:val="00AB5DA4"/>
    <w:rsid w:val="00AC1CE3"/>
    <w:rsid w:val="00AC4412"/>
    <w:rsid w:val="00AC4F1D"/>
    <w:rsid w:val="00AD04B7"/>
    <w:rsid w:val="00AD0D92"/>
    <w:rsid w:val="00AD1A71"/>
    <w:rsid w:val="00AD36EB"/>
    <w:rsid w:val="00AD3B34"/>
    <w:rsid w:val="00AE1D16"/>
    <w:rsid w:val="00AE2484"/>
    <w:rsid w:val="00AE4182"/>
    <w:rsid w:val="00AE51E1"/>
    <w:rsid w:val="00AE6968"/>
    <w:rsid w:val="00AE6FC2"/>
    <w:rsid w:val="00AF1144"/>
    <w:rsid w:val="00AF13C2"/>
    <w:rsid w:val="00AF1A39"/>
    <w:rsid w:val="00AF3B9B"/>
    <w:rsid w:val="00AF4EE4"/>
    <w:rsid w:val="00AF50BE"/>
    <w:rsid w:val="00AF5F2C"/>
    <w:rsid w:val="00AF7C91"/>
    <w:rsid w:val="00B0026D"/>
    <w:rsid w:val="00B01DD8"/>
    <w:rsid w:val="00B0232D"/>
    <w:rsid w:val="00B03551"/>
    <w:rsid w:val="00B06B9B"/>
    <w:rsid w:val="00B06D74"/>
    <w:rsid w:val="00B070A1"/>
    <w:rsid w:val="00B07805"/>
    <w:rsid w:val="00B10388"/>
    <w:rsid w:val="00B1044E"/>
    <w:rsid w:val="00B10BFF"/>
    <w:rsid w:val="00B11587"/>
    <w:rsid w:val="00B11A80"/>
    <w:rsid w:val="00B12218"/>
    <w:rsid w:val="00B14D8E"/>
    <w:rsid w:val="00B17776"/>
    <w:rsid w:val="00B219E5"/>
    <w:rsid w:val="00B21ABC"/>
    <w:rsid w:val="00B21C0C"/>
    <w:rsid w:val="00B23FC9"/>
    <w:rsid w:val="00B244B7"/>
    <w:rsid w:val="00B24A19"/>
    <w:rsid w:val="00B252F3"/>
    <w:rsid w:val="00B2642D"/>
    <w:rsid w:val="00B2737D"/>
    <w:rsid w:val="00B30F37"/>
    <w:rsid w:val="00B345F4"/>
    <w:rsid w:val="00B40517"/>
    <w:rsid w:val="00B40C65"/>
    <w:rsid w:val="00B40FBE"/>
    <w:rsid w:val="00B434A1"/>
    <w:rsid w:val="00B4373E"/>
    <w:rsid w:val="00B43A02"/>
    <w:rsid w:val="00B43B9C"/>
    <w:rsid w:val="00B43E59"/>
    <w:rsid w:val="00B46F27"/>
    <w:rsid w:val="00B51BC2"/>
    <w:rsid w:val="00B5228A"/>
    <w:rsid w:val="00B53313"/>
    <w:rsid w:val="00B54CE9"/>
    <w:rsid w:val="00B55F75"/>
    <w:rsid w:val="00B56550"/>
    <w:rsid w:val="00B610AF"/>
    <w:rsid w:val="00B64434"/>
    <w:rsid w:val="00B64558"/>
    <w:rsid w:val="00B660B7"/>
    <w:rsid w:val="00B67E07"/>
    <w:rsid w:val="00B70891"/>
    <w:rsid w:val="00B728F5"/>
    <w:rsid w:val="00B74148"/>
    <w:rsid w:val="00B75232"/>
    <w:rsid w:val="00B76F3C"/>
    <w:rsid w:val="00B76F87"/>
    <w:rsid w:val="00B77A58"/>
    <w:rsid w:val="00B808E2"/>
    <w:rsid w:val="00B8189A"/>
    <w:rsid w:val="00B82BDC"/>
    <w:rsid w:val="00B82DB8"/>
    <w:rsid w:val="00B84017"/>
    <w:rsid w:val="00B849C4"/>
    <w:rsid w:val="00B84B5C"/>
    <w:rsid w:val="00B85C2E"/>
    <w:rsid w:val="00B86A0B"/>
    <w:rsid w:val="00B86B55"/>
    <w:rsid w:val="00B86D79"/>
    <w:rsid w:val="00B87625"/>
    <w:rsid w:val="00B95828"/>
    <w:rsid w:val="00B96A12"/>
    <w:rsid w:val="00B97A7D"/>
    <w:rsid w:val="00BA0593"/>
    <w:rsid w:val="00BA0BBC"/>
    <w:rsid w:val="00BA13DF"/>
    <w:rsid w:val="00BA28A5"/>
    <w:rsid w:val="00BA412B"/>
    <w:rsid w:val="00BA5A6F"/>
    <w:rsid w:val="00BB247E"/>
    <w:rsid w:val="00BB33E6"/>
    <w:rsid w:val="00BB422F"/>
    <w:rsid w:val="00BB56BB"/>
    <w:rsid w:val="00BB6356"/>
    <w:rsid w:val="00BC0ED3"/>
    <w:rsid w:val="00BC3F1F"/>
    <w:rsid w:val="00BC4C90"/>
    <w:rsid w:val="00BC5818"/>
    <w:rsid w:val="00BC7406"/>
    <w:rsid w:val="00BD2924"/>
    <w:rsid w:val="00BD60D4"/>
    <w:rsid w:val="00BD62A9"/>
    <w:rsid w:val="00BD63E5"/>
    <w:rsid w:val="00BD6CA1"/>
    <w:rsid w:val="00BE1DD7"/>
    <w:rsid w:val="00BE31C8"/>
    <w:rsid w:val="00BE6009"/>
    <w:rsid w:val="00BE7775"/>
    <w:rsid w:val="00BF1435"/>
    <w:rsid w:val="00BF1985"/>
    <w:rsid w:val="00BF359A"/>
    <w:rsid w:val="00BF35B0"/>
    <w:rsid w:val="00BF4CDC"/>
    <w:rsid w:val="00C00989"/>
    <w:rsid w:val="00C02629"/>
    <w:rsid w:val="00C04CEF"/>
    <w:rsid w:val="00C05712"/>
    <w:rsid w:val="00C06CF4"/>
    <w:rsid w:val="00C073BE"/>
    <w:rsid w:val="00C11460"/>
    <w:rsid w:val="00C13537"/>
    <w:rsid w:val="00C14A62"/>
    <w:rsid w:val="00C17A74"/>
    <w:rsid w:val="00C214AB"/>
    <w:rsid w:val="00C221DF"/>
    <w:rsid w:val="00C22552"/>
    <w:rsid w:val="00C23F7A"/>
    <w:rsid w:val="00C24177"/>
    <w:rsid w:val="00C25995"/>
    <w:rsid w:val="00C26A6A"/>
    <w:rsid w:val="00C2751B"/>
    <w:rsid w:val="00C306EB"/>
    <w:rsid w:val="00C31E64"/>
    <w:rsid w:val="00C326D8"/>
    <w:rsid w:val="00C33DDB"/>
    <w:rsid w:val="00C355A6"/>
    <w:rsid w:val="00C36A20"/>
    <w:rsid w:val="00C45979"/>
    <w:rsid w:val="00C47742"/>
    <w:rsid w:val="00C50728"/>
    <w:rsid w:val="00C5430C"/>
    <w:rsid w:val="00C57B8D"/>
    <w:rsid w:val="00C61C7B"/>
    <w:rsid w:val="00C61DAF"/>
    <w:rsid w:val="00C6299A"/>
    <w:rsid w:val="00C65256"/>
    <w:rsid w:val="00C65464"/>
    <w:rsid w:val="00C657B4"/>
    <w:rsid w:val="00C6640A"/>
    <w:rsid w:val="00C673E5"/>
    <w:rsid w:val="00C748FE"/>
    <w:rsid w:val="00C75068"/>
    <w:rsid w:val="00C75088"/>
    <w:rsid w:val="00C75CA1"/>
    <w:rsid w:val="00C84EBF"/>
    <w:rsid w:val="00C85AC1"/>
    <w:rsid w:val="00C86E3C"/>
    <w:rsid w:val="00C87876"/>
    <w:rsid w:val="00C87FB7"/>
    <w:rsid w:val="00C90A81"/>
    <w:rsid w:val="00C9111E"/>
    <w:rsid w:val="00C9199E"/>
    <w:rsid w:val="00C93401"/>
    <w:rsid w:val="00C934DB"/>
    <w:rsid w:val="00C9493A"/>
    <w:rsid w:val="00C95FD9"/>
    <w:rsid w:val="00C96AF2"/>
    <w:rsid w:val="00C976DD"/>
    <w:rsid w:val="00CA6195"/>
    <w:rsid w:val="00CA66C9"/>
    <w:rsid w:val="00CB394D"/>
    <w:rsid w:val="00CB3E96"/>
    <w:rsid w:val="00CB4911"/>
    <w:rsid w:val="00CB7DBB"/>
    <w:rsid w:val="00CC052A"/>
    <w:rsid w:val="00CC1320"/>
    <w:rsid w:val="00CC21AB"/>
    <w:rsid w:val="00CC511B"/>
    <w:rsid w:val="00CC54DE"/>
    <w:rsid w:val="00CC5BF1"/>
    <w:rsid w:val="00CC5C57"/>
    <w:rsid w:val="00CC5CD1"/>
    <w:rsid w:val="00CC65AD"/>
    <w:rsid w:val="00CC72FF"/>
    <w:rsid w:val="00CC78F8"/>
    <w:rsid w:val="00CD013B"/>
    <w:rsid w:val="00CD3BD4"/>
    <w:rsid w:val="00CD41BA"/>
    <w:rsid w:val="00CD53E4"/>
    <w:rsid w:val="00CE07B1"/>
    <w:rsid w:val="00CE1ECE"/>
    <w:rsid w:val="00CE2F1A"/>
    <w:rsid w:val="00CE45F6"/>
    <w:rsid w:val="00CE6C3F"/>
    <w:rsid w:val="00CF01EF"/>
    <w:rsid w:val="00CF2921"/>
    <w:rsid w:val="00CF5DCF"/>
    <w:rsid w:val="00CF60A9"/>
    <w:rsid w:val="00CF6FF9"/>
    <w:rsid w:val="00CF74F1"/>
    <w:rsid w:val="00CF7755"/>
    <w:rsid w:val="00D002B8"/>
    <w:rsid w:val="00D00823"/>
    <w:rsid w:val="00D00FCC"/>
    <w:rsid w:val="00D03403"/>
    <w:rsid w:val="00D06B0A"/>
    <w:rsid w:val="00D072C8"/>
    <w:rsid w:val="00D10223"/>
    <w:rsid w:val="00D11AFE"/>
    <w:rsid w:val="00D141FC"/>
    <w:rsid w:val="00D14CDB"/>
    <w:rsid w:val="00D20ED5"/>
    <w:rsid w:val="00D23206"/>
    <w:rsid w:val="00D24F83"/>
    <w:rsid w:val="00D26014"/>
    <w:rsid w:val="00D26B99"/>
    <w:rsid w:val="00D279AE"/>
    <w:rsid w:val="00D27E50"/>
    <w:rsid w:val="00D30FFE"/>
    <w:rsid w:val="00D33353"/>
    <w:rsid w:val="00D33D0B"/>
    <w:rsid w:val="00D340F7"/>
    <w:rsid w:val="00D35A0E"/>
    <w:rsid w:val="00D378BC"/>
    <w:rsid w:val="00D3798F"/>
    <w:rsid w:val="00D40522"/>
    <w:rsid w:val="00D416D3"/>
    <w:rsid w:val="00D43AC0"/>
    <w:rsid w:val="00D459D0"/>
    <w:rsid w:val="00D5073B"/>
    <w:rsid w:val="00D51D3C"/>
    <w:rsid w:val="00D51EE3"/>
    <w:rsid w:val="00D52B85"/>
    <w:rsid w:val="00D534D2"/>
    <w:rsid w:val="00D61006"/>
    <w:rsid w:val="00D62DCF"/>
    <w:rsid w:val="00D635FD"/>
    <w:rsid w:val="00D65012"/>
    <w:rsid w:val="00D667BC"/>
    <w:rsid w:val="00D66968"/>
    <w:rsid w:val="00D71DCB"/>
    <w:rsid w:val="00D72AC6"/>
    <w:rsid w:val="00D870FD"/>
    <w:rsid w:val="00D913BC"/>
    <w:rsid w:val="00D91BB3"/>
    <w:rsid w:val="00D9229E"/>
    <w:rsid w:val="00D923E5"/>
    <w:rsid w:val="00D936AF"/>
    <w:rsid w:val="00D957C9"/>
    <w:rsid w:val="00DA373C"/>
    <w:rsid w:val="00DA6463"/>
    <w:rsid w:val="00DB00A0"/>
    <w:rsid w:val="00DB01C8"/>
    <w:rsid w:val="00DB0253"/>
    <w:rsid w:val="00DB0493"/>
    <w:rsid w:val="00DB0FFA"/>
    <w:rsid w:val="00DB2BB5"/>
    <w:rsid w:val="00DB3562"/>
    <w:rsid w:val="00DB43EA"/>
    <w:rsid w:val="00DB76AD"/>
    <w:rsid w:val="00DB771A"/>
    <w:rsid w:val="00DB7991"/>
    <w:rsid w:val="00DC1169"/>
    <w:rsid w:val="00DC1868"/>
    <w:rsid w:val="00DC2BF0"/>
    <w:rsid w:val="00DC2DF4"/>
    <w:rsid w:val="00DC6302"/>
    <w:rsid w:val="00DC70B7"/>
    <w:rsid w:val="00DC73C4"/>
    <w:rsid w:val="00DD01D2"/>
    <w:rsid w:val="00DD1F4A"/>
    <w:rsid w:val="00DD39D1"/>
    <w:rsid w:val="00DD46A4"/>
    <w:rsid w:val="00DD561E"/>
    <w:rsid w:val="00DD612A"/>
    <w:rsid w:val="00DD6887"/>
    <w:rsid w:val="00DD720D"/>
    <w:rsid w:val="00DE0D73"/>
    <w:rsid w:val="00DE0EB9"/>
    <w:rsid w:val="00DE11B4"/>
    <w:rsid w:val="00DE4BB6"/>
    <w:rsid w:val="00DE508E"/>
    <w:rsid w:val="00DE5B8C"/>
    <w:rsid w:val="00DE7DEF"/>
    <w:rsid w:val="00DE7F6D"/>
    <w:rsid w:val="00DF0312"/>
    <w:rsid w:val="00DF1B8A"/>
    <w:rsid w:val="00DF28C0"/>
    <w:rsid w:val="00DF2975"/>
    <w:rsid w:val="00DF32E4"/>
    <w:rsid w:val="00DF4339"/>
    <w:rsid w:val="00DF5F87"/>
    <w:rsid w:val="00DF60FB"/>
    <w:rsid w:val="00DF7E05"/>
    <w:rsid w:val="00DF7F94"/>
    <w:rsid w:val="00E00A46"/>
    <w:rsid w:val="00E01FD4"/>
    <w:rsid w:val="00E0380F"/>
    <w:rsid w:val="00E04319"/>
    <w:rsid w:val="00E051C5"/>
    <w:rsid w:val="00E128EC"/>
    <w:rsid w:val="00E1407F"/>
    <w:rsid w:val="00E15156"/>
    <w:rsid w:val="00E154ED"/>
    <w:rsid w:val="00E17B5D"/>
    <w:rsid w:val="00E23605"/>
    <w:rsid w:val="00E24B59"/>
    <w:rsid w:val="00E30330"/>
    <w:rsid w:val="00E30664"/>
    <w:rsid w:val="00E30902"/>
    <w:rsid w:val="00E3244A"/>
    <w:rsid w:val="00E32DD7"/>
    <w:rsid w:val="00E339A1"/>
    <w:rsid w:val="00E34D33"/>
    <w:rsid w:val="00E34DE2"/>
    <w:rsid w:val="00E34EA5"/>
    <w:rsid w:val="00E35294"/>
    <w:rsid w:val="00E41498"/>
    <w:rsid w:val="00E42005"/>
    <w:rsid w:val="00E4325C"/>
    <w:rsid w:val="00E475D2"/>
    <w:rsid w:val="00E47E21"/>
    <w:rsid w:val="00E515BE"/>
    <w:rsid w:val="00E52810"/>
    <w:rsid w:val="00E52A5A"/>
    <w:rsid w:val="00E52E1B"/>
    <w:rsid w:val="00E54EE3"/>
    <w:rsid w:val="00E5519B"/>
    <w:rsid w:val="00E56A88"/>
    <w:rsid w:val="00E57F8B"/>
    <w:rsid w:val="00E61734"/>
    <w:rsid w:val="00E62EBD"/>
    <w:rsid w:val="00E63B14"/>
    <w:rsid w:val="00E63FCE"/>
    <w:rsid w:val="00E64866"/>
    <w:rsid w:val="00E66D5B"/>
    <w:rsid w:val="00E72469"/>
    <w:rsid w:val="00E7382A"/>
    <w:rsid w:val="00E74644"/>
    <w:rsid w:val="00E74E2C"/>
    <w:rsid w:val="00E75783"/>
    <w:rsid w:val="00E75DA8"/>
    <w:rsid w:val="00E7770D"/>
    <w:rsid w:val="00E83786"/>
    <w:rsid w:val="00E837A8"/>
    <w:rsid w:val="00E83BBB"/>
    <w:rsid w:val="00E862A3"/>
    <w:rsid w:val="00E900E5"/>
    <w:rsid w:val="00E902F8"/>
    <w:rsid w:val="00E91776"/>
    <w:rsid w:val="00E91DD9"/>
    <w:rsid w:val="00E94AD9"/>
    <w:rsid w:val="00E94D38"/>
    <w:rsid w:val="00E961FB"/>
    <w:rsid w:val="00E96310"/>
    <w:rsid w:val="00EA0877"/>
    <w:rsid w:val="00EA0D9F"/>
    <w:rsid w:val="00EA10A5"/>
    <w:rsid w:val="00EA696F"/>
    <w:rsid w:val="00EA7D08"/>
    <w:rsid w:val="00EB4CE0"/>
    <w:rsid w:val="00EB652C"/>
    <w:rsid w:val="00EC0C25"/>
    <w:rsid w:val="00EC1F2A"/>
    <w:rsid w:val="00EC2405"/>
    <w:rsid w:val="00EC5773"/>
    <w:rsid w:val="00EC6BD8"/>
    <w:rsid w:val="00EC6D29"/>
    <w:rsid w:val="00EC6E8D"/>
    <w:rsid w:val="00ED0C19"/>
    <w:rsid w:val="00ED4DFC"/>
    <w:rsid w:val="00ED4E2F"/>
    <w:rsid w:val="00EE27EA"/>
    <w:rsid w:val="00EE2E28"/>
    <w:rsid w:val="00EE2FA8"/>
    <w:rsid w:val="00EE3DCC"/>
    <w:rsid w:val="00EE5A0D"/>
    <w:rsid w:val="00EE668C"/>
    <w:rsid w:val="00EF1AD6"/>
    <w:rsid w:val="00EF4B6F"/>
    <w:rsid w:val="00EF512F"/>
    <w:rsid w:val="00EF63CC"/>
    <w:rsid w:val="00EF724B"/>
    <w:rsid w:val="00EF7A84"/>
    <w:rsid w:val="00F01C5E"/>
    <w:rsid w:val="00F03B4A"/>
    <w:rsid w:val="00F07162"/>
    <w:rsid w:val="00F079D8"/>
    <w:rsid w:val="00F13C91"/>
    <w:rsid w:val="00F13E47"/>
    <w:rsid w:val="00F16ADE"/>
    <w:rsid w:val="00F17502"/>
    <w:rsid w:val="00F17681"/>
    <w:rsid w:val="00F21799"/>
    <w:rsid w:val="00F23F67"/>
    <w:rsid w:val="00F267E4"/>
    <w:rsid w:val="00F276C0"/>
    <w:rsid w:val="00F30918"/>
    <w:rsid w:val="00F33D7B"/>
    <w:rsid w:val="00F355D0"/>
    <w:rsid w:val="00F37EB2"/>
    <w:rsid w:val="00F40221"/>
    <w:rsid w:val="00F411B2"/>
    <w:rsid w:val="00F41D2E"/>
    <w:rsid w:val="00F4438E"/>
    <w:rsid w:val="00F45F81"/>
    <w:rsid w:val="00F47EC8"/>
    <w:rsid w:val="00F51093"/>
    <w:rsid w:val="00F54DBE"/>
    <w:rsid w:val="00F56AEF"/>
    <w:rsid w:val="00F56D5D"/>
    <w:rsid w:val="00F571F7"/>
    <w:rsid w:val="00F601F7"/>
    <w:rsid w:val="00F64914"/>
    <w:rsid w:val="00F65A4F"/>
    <w:rsid w:val="00F675F0"/>
    <w:rsid w:val="00F70FBD"/>
    <w:rsid w:val="00F71E73"/>
    <w:rsid w:val="00F71FC2"/>
    <w:rsid w:val="00F72AD2"/>
    <w:rsid w:val="00F73353"/>
    <w:rsid w:val="00F740D6"/>
    <w:rsid w:val="00F7542D"/>
    <w:rsid w:val="00F75909"/>
    <w:rsid w:val="00F75B05"/>
    <w:rsid w:val="00F80F07"/>
    <w:rsid w:val="00F817C6"/>
    <w:rsid w:val="00F83CDF"/>
    <w:rsid w:val="00F846D3"/>
    <w:rsid w:val="00F84844"/>
    <w:rsid w:val="00F84C9D"/>
    <w:rsid w:val="00F86767"/>
    <w:rsid w:val="00F87592"/>
    <w:rsid w:val="00F904AB"/>
    <w:rsid w:val="00F90B0E"/>
    <w:rsid w:val="00F92216"/>
    <w:rsid w:val="00F932B7"/>
    <w:rsid w:val="00F955D5"/>
    <w:rsid w:val="00F95930"/>
    <w:rsid w:val="00F95BBD"/>
    <w:rsid w:val="00F96C6B"/>
    <w:rsid w:val="00F97083"/>
    <w:rsid w:val="00FA1612"/>
    <w:rsid w:val="00FA1D63"/>
    <w:rsid w:val="00FA3A97"/>
    <w:rsid w:val="00FA67EA"/>
    <w:rsid w:val="00FA7EC4"/>
    <w:rsid w:val="00FB0FAD"/>
    <w:rsid w:val="00FB1992"/>
    <w:rsid w:val="00FB5FE8"/>
    <w:rsid w:val="00FB6FAC"/>
    <w:rsid w:val="00FC0015"/>
    <w:rsid w:val="00FC01BB"/>
    <w:rsid w:val="00FC0AD2"/>
    <w:rsid w:val="00FC4B1D"/>
    <w:rsid w:val="00FC5324"/>
    <w:rsid w:val="00FD1E64"/>
    <w:rsid w:val="00FD28C6"/>
    <w:rsid w:val="00FD3B30"/>
    <w:rsid w:val="00FD7278"/>
    <w:rsid w:val="00FE4F1B"/>
    <w:rsid w:val="00FE5986"/>
    <w:rsid w:val="00FF06A9"/>
    <w:rsid w:val="00FF1403"/>
    <w:rsid w:val="00FF1A98"/>
    <w:rsid w:val="00FF2423"/>
    <w:rsid w:val="00FF2A9A"/>
    <w:rsid w:val="00FF2F2E"/>
    <w:rsid w:val="00FF420F"/>
    <w:rsid w:val="00FF6719"/>
    <w:rsid w:val="00FF7B05"/>
    <w:rsid w:val="00FF7F01"/>
    <w:rsid w:val="00FF7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8E29"/>
  <w14:defaultImageDpi w14:val="32767"/>
  <w15:chartTrackingRefBased/>
  <w15:docId w15:val="{BC300D7F-0A9C-4B42-9D02-9A60F0B0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A2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4A28"/>
    <w:pPr>
      <w:tabs>
        <w:tab w:val="center" w:pos="4680"/>
        <w:tab w:val="right" w:pos="9360"/>
      </w:tabs>
    </w:pPr>
  </w:style>
  <w:style w:type="character" w:customStyle="1" w:styleId="FooterChar">
    <w:name w:val="Footer Char"/>
    <w:basedOn w:val="DefaultParagraphFont"/>
    <w:link w:val="Footer"/>
    <w:uiPriority w:val="99"/>
    <w:rsid w:val="00474A28"/>
    <w:rPr>
      <w:rFonts w:eastAsiaTheme="minorEastAsia"/>
    </w:rPr>
  </w:style>
  <w:style w:type="character" w:styleId="PageNumber">
    <w:name w:val="page number"/>
    <w:basedOn w:val="DefaultParagraphFont"/>
    <w:uiPriority w:val="99"/>
    <w:semiHidden/>
    <w:unhideWhenUsed/>
    <w:rsid w:val="00474A28"/>
  </w:style>
  <w:style w:type="character" w:styleId="LineNumber">
    <w:name w:val="line number"/>
    <w:basedOn w:val="DefaultParagraphFont"/>
    <w:uiPriority w:val="99"/>
    <w:semiHidden/>
    <w:unhideWhenUsed/>
    <w:rsid w:val="00474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Ahmad</dc:creator>
  <cp:keywords/>
  <dc:description/>
  <cp:lastModifiedBy>Laura Galbraith</cp:lastModifiedBy>
  <cp:revision>3</cp:revision>
  <dcterms:created xsi:type="dcterms:W3CDTF">2021-02-26T12:09:00Z</dcterms:created>
  <dcterms:modified xsi:type="dcterms:W3CDTF">2021-02-26T12:16:00Z</dcterms:modified>
</cp:coreProperties>
</file>