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DDE34A" w14:textId="3782CD35" w:rsidR="007F09C7" w:rsidRPr="00A7027C" w:rsidRDefault="007F09C7" w:rsidP="00C64E1C">
      <w:pPr>
        <w:spacing w:line="480" w:lineRule="auto"/>
        <w:rPr>
          <w:rFonts w:asciiTheme="majorHAnsi" w:hAnsiTheme="majorHAnsi"/>
          <w:b/>
          <w:sz w:val="32"/>
          <w:szCs w:val="32"/>
        </w:rPr>
      </w:pPr>
      <w:r w:rsidRPr="00A7027C">
        <w:rPr>
          <w:rFonts w:asciiTheme="majorHAnsi" w:hAnsiTheme="majorHAnsi"/>
          <w:b/>
          <w:sz w:val="32"/>
          <w:szCs w:val="32"/>
        </w:rPr>
        <w:t>Supplementa</w:t>
      </w:r>
      <w:r w:rsidR="008333B2" w:rsidRPr="00A7027C">
        <w:rPr>
          <w:rFonts w:asciiTheme="majorHAnsi" w:hAnsiTheme="majorHAnsi"/>
          <w:b/>
          <w:sz w:val="32"/>
          <w:szCs w:val="32"/>
        </w:rPr>
        <w:t>ry</w:t>
      </w:r>
      <w:r w:rsidRPr="00A7027C">
        <w:rPr>
          <w:rFonts w:asciiTheme="majorHAnsi" w:hAnsiTheme="majorHAnsi"/>
          <w:b/>
          <w:sz w:val="32"/>
          <w:szCs w:val="32"/>
        </w:rPr>
        <w:t xml:space="preserve"> information</w:t>
      </w:r>
    </w:p>
    <w:p w14:paraId="41C97098" w14:textId="0D624EAE" w:rsidR="006B1AE6" w:rsidRPr="00A7027C" w:rsidRDefault="0098516B" w:rsidP="00C64E1C">
      <w:pPr>
        <w:spacing w:line="480" w:lineRule="auto"/>
        <w:rPr>
          <w:rFonts w:asciiTheme="majorHAnsi" w:hAnsiTheme="majorHAnsi"/>
          <w:b/>
          <w:sz w:val="28"/>
          <w:szCs w:val="28"/>
        </w:rPr>
      </w:pPr>
      <w:r w:rsidRPr="00A7027C">
        <w:rPr>
          <w:rFonts w:asciiTheme="majorHAnsi" w:hAnsiTheme="majorHAnsi"/>
          <w:b/>
          <w:sz w:val="28"/>
          <w:szCs w:val="28"/>
        </w:rPr>
        <w:t xml:space="preserve">I. </w:t>
      </w:r>
      <w:r w:rsidR="00C61F22" w:rsidRPr="00A7027C">
        <w:rPr>
          <w:rFonts w:asciiTheme="majorHAnsi" w:hAnsiTheme="majorHAnsi"/>
          <w:b/>
          <w:sz w:val="28"/>
          <w:szCs w:val="28"/>
        </w:rPr>
        <w:t>Supplementary figure and table</w:t>
      </w:r>
      <w:r w:rsidRPr="00A7027C">
        <w:rPr>
          <w:rFonts w:asciiTheme="majorHAnsi" w:hAnsiTheme="majorHAnsi" w:hint="eastAsia"/>
          <w:b/>
          <w:sz w:val="28"/>
          <w:szCs w:val="28"/>
        </w:rPr>
        <w:t xml:space="preserve"> </w:t>
      </w:r>
      <w:r w:rsidRPr="00A7027C">
        <w:rPr>
          <w:rFonts w:asciiTheme="majorHAnsi" w:hAnsiTheme="majorHAnsi"/>
          <w:b/>
          <w:sz w:val="28"/>
          <w:szCs w:val="28"/>
        </w:rPr>
        <w:t>legends</w:t>
      </w:r>
    </w:p>
    <w:p w14:paraId="67F14884" w14:textId="329BB708" w:rsidR="001013CD" w:rsidRPr="00A7027C" w:rsidRDefault="001013CD" w:rsidP="00C64E1C">
      <w:pPr>
        <w:spacing w:line="480" w:lineRule="auto"/>
        <w:rPr>
          <w:rFonts w:asciiTheme="majorHAnsi" w:hAnsiTheme="majorHAnsi"/>
          <w:b/>
        </w:rPr>
      </w:pPr>
      <w:r w:rsidRPr="00A7027C">
        <w:rPr>
          <w:rFonts w:asciiTheme="majorHAnsi" w:hAnsiTheme="majorHAnsi"/>
          <w:b/>
        </w:rPr>
        <w:t>Fig</w:t>
      </w:r>
      <w:r w:rsidR="009424A2" w:rsidRPr="00A7027C">
        <w:rPr>
          <w:rFonts w:asciiTheme="majorHAnsi" w:hAnsiTheme="majorHAnsi"/>
          <w:b/>
        </w:rPr>
        <w:t>.</w:t>
      </w:r>
      <w:r w:rsidRPr="00A7027C">
        <w:rPr>
          <w:rFonts w:asciiTheme="majorHAnsi" w:hAnsiTheme="majorHAnsi"/>
          <w:b/>
        </w:rPr>
        <w:t xml:space="preserve"> S1. Differential expression of phosphorylated TMCC3 in BCSCs vs. non-BCSCs and </w:t>
      </w:r>
      <w:r w:rsidRPr="00A7027C">
        <w:rPr>
          <w:rFonts w:asciiTheme="majorHAnsi" w:hAnsiTheme="majorHAnsi" w:cs="Arial"/>
          <w:b/>
        </w:rPr>
        <w:t>protein structure and sequence alignment of TMCC3.</w:t>
      </w:r>
      <w:r w:rsidRPr="00A7027C">
        <w:rPr>
          <w:rFonts w:asciiTheme="majorHAnsi" w:hAnsiTheme="majorHAnsi"/>
          <w:b/>
        </w:rPr>
        <w:t xml:space="preserve"> </w:t>
      </w:r>
    </w:p>
    <w:p w14:paraId="2E77CCDE" w14:textId="0204FA52" w:rsidR="001013CD" w:rsidRPr="00A7027C" w:rsidRDefault="009424A2" w:rsidP="00C64E1C">
      <w:pPr>
        <w:spacing w:line="480" w:lineRule="auto"/>
        <w:rPr>
          <w:rFonts w:asciiTheme="majorHAnsi" w:hAnsiTheme="majorHAnsi" w:cs="Arial"/>
        </w:rPr>
      </w:pPr>
      <w:r w:rsidRPr="00A7027C">
        <w:rPr>
          <w:rFonts w:asciiTheme="majorHAnsi" w:hAnsiTheme="majorHAnsi" w:cs="Arial"/>
          <w:b/>
        </w:rPr>
        <w:t>a</w:t>
      </w:r>
      <w:r w:rsidR="001013CD" w:rsidRPr="00A7027C">
        <w:rPr>
          <w:rFonts w:asciiTheme="majorHAnsi" w:hAnsiTheme="majorHAnsi" w:cs="Arial"/>
        </w:rPr>
        <w:t xml:space="preserve"> Expression of</w:t>
      </w:r>
      <w:r w:rsidR="001013CD" w:rsidRPr="00A7027C">
        <w:rPr>
          <w:rFonts w:asciiTheme="majorHAnsi" w:hAnsiTheme="majorHAnsi" w:cs="Arial"/>
          <w:b/>
        </w:rPr>
        <w:t xml:space="preserve"> </w:t>
      </w:r>
      <w:r w:rsidR="001013CD" w:rsidRPr="00A7027C">
        <w:rPr>
          <w:rFonts w:asciiTheme="majorHAnsi" w:hAnsiTheme="majorHAnsi" w:cs="Arial"/>
        </w:rPr>
        <w:t>phosphorylated TMCC3 at S216 was determined in BCSCs and non-BCSCs</w:t>
      </w:r>
      <w:r w:rsidR="001013CD" w:rsidRPr="00A7027C">
        <w:rPr>
          <w:rFonts w:asciiTheme="majorHAnsi" w:hAnsiTheme="majorHAnsi" w:cs="Arial" w:hint="eastAsia"/>
        </w:rPr>
        <w:t xml:space="preserve"> </w:t>
      </w:r>
      <w:r w:rsidR="001013CD" w:rsidRPr="00A7027C">
        <w:rPr>
          <w:rFonts w:asciiTheme="majorHAnsi" w:hAnsiTheme="majorHAnsi" w:cs="Arial"/>
        </w:rPr>
        <w:t xml:space="preserve">of BC0145 PDX tumor in two independent experiments. </w:t>
      </w:r>
      <w:r w:rsidRPr="00A7027C">
        <w:rPr>
          <w:rFonts w:asciiTheme="majorHAnsi" w:hAnsiTheme="majorHAnsi" w:cs="Arial"/>
          <w:b/>
        </w:rPr>
        <w:t>b</w:t>
      </w:r>
      <w:r w:rsidR="001013CD" w:rsidRPr="00A7027C">
        <w:rPr>
          <w:rFonts w:asciiTheme="majorHAnsi" w:hAnsiTheme="majorHAnsi" w:cs="Arial"/>
        </w:rPr>
        <w:t xml:space="preserve"> Predicted structural domains of human TMCC3. </w:t>
      </w:r>
      <w:r w:rsidRPr="00A7027C">
        <w:rPr>
          <w:rFonts w:asciiTheme="majorHAnsi" w:hAnsiTheme="majorHAnsi" w:cs="Arial"/>
          <w:b/>
        </w:rPr>
        <w:t>c</w:t>
      </w:r>
      <w:r w:rsidR="001013CD" w:rsidRPr="00A7027C">
        <w:rPr>
          <w:rFonts w:asciiTheme="majorHAnsi" w:hAnsiTheme="majorHAnsi" w:cs="Arial"/>
        </w:rPr>
        <w:t xml:space="preserve"> Sequence alignment of TMCC3 proteins from </w:t>
      </w:r>
      <w:r w:rsidR="001013CD" w:rsidRPr="00A7027C">
        <w:rPr>
          <w:rFonts w:asciiTheme="majorHAnsi" w:hAnsiTheme="majorHAnsi" w:cs="Arial"/>
          <w:i/>
        </w:rPr>
        <w:t>Homo sapiens</w:t>
      </w:r>
      <w:r w:rsidR="001013CD" w:rsidRPr="00A7027C">
        <w:rPr>
          <w:rFonts w:asciiTheme="majorHAnsi" w:hAnsiTheme="majorHAnsi" w:cs="Arial"/>
        </w:rPr>
        <w:t xml:space="preserve">, </w:t>
      </w:r>
      <w:r w:rsidR="001013CD" w:rsidRPr="00A7027C">
        <w:rPr>
          <w:rFonts w:asciiTheme="majorHAnsi" w:hAnsiTheme="majorHAnsi" w:cs="Arial"/>
          <w:i/>
        </w:rPr>
        <w:t>Mus musculus</w:t>
      </w:r>
      <w:r w:rsidR="001013CD" w:rsidRPr="00A7027C">
        <w:rPr>
          <w:rFonts w:asciiTheme="majorHAnsi" w:hAnsiTheme="majorHAnsi" w:cs="Arial"/>
        </w:rPr>
        <w:t xml:space="preserve">, </w:t>
      </w:r>
      <w:r w:rsidR="001013CD" w:rsidRPr="00A7027C">
        <w:rPr>
          <w:rFonts w:asciiTheme="majorHAnsi" w:hAnsiTheme="majorHAnsi" w:cs="Arial"/>
          <w:i/>
        </w:rPr>
        <w:t>Rattus norvegicus</w:t>
      </w:r>
      <w:r w:rsidR="001013CD" w:rsidRPr="00A7027C">
        <w:rPr>
          <w:rFonts w:asciiTheme="majorHAnsi" w:hAnsiTheme="majorHAnsi" w:cs="Arial"/>
        </w:rPr>
        <w:t xml:space="preserve">, </w:t>
      </w:r>
      <w:r w:rsidR="001013CD" w:rsidRPr="00A7027C">
        <w:rPr>
          <w:rFonts w:asciiTheme="majorHAnsi" w:hAnsiTheme="majorHAnsi" w:cs="Arial"/>
          <w:i/>
        </w:rPr>
        <w:t>Gallus gallus</w:t>
      </w:r>
      <w:r w:rsidR="001013CD" w:rsidRPr="00A7027C">
        <w:rPr>
          <w:rFonts w:asciiTheme="majorHAnsi" w:hAnsiTheme="majorHAnsi" w:cs="Arial"/>
        </w:rPr>
        <w:t xml:space="preserve">, and </w:t>
      </w:r>
      <w:r w:rsidR="001013CD" w:rsidRPr="00A7027C">
        <w:rPr>
          <w:rFonts w:asciiTheme="majorHAnsi" w:hAnsiTheme="majorHAnsi" w:cs="Arial"/>
          <w:i/>
        </w:rPr>
        <w:t>Danio rerio</w:t>
      </w:r>
      <w:r w:rsidR="001013CD" w:rsidRPr="00A7027C">
        <w:rPr>
          <w:rFonts w:asciiTheme="majorHAnsi" w:hAnsiTheme="majorHAnsi" w:cs="Arial"/>
        </w:rPr>
        <w:t>.</w:t>
      </w:r>
    </w:p>
    <w:p w14:paraId="5C74C4D2" w14:textId="77777777" w:rsidR="0098516B" w:rsidRPr="00A7027C" w:rsidRDefault="0098516B" w:rsidP="00C64E1C">
      <w:pPr>
        <w:widowControl/>
        <w:spacing w:line="480" w:lineRule="auto"/>
        <w:rPr>
          <w:rFonts w:asciiTheme="majorHAnsi" w:hAnsiTheme="majorHAnsi" w:cs="Arial"/>
        </w:rPr>
      </w:pPr>
    </w:p>
    <w:p w14:paraId="7098D1C6" w14:textId="147E999A" w:rsidR="001013CD" w:rsidRPr="00A7027C" w:rsidRDefault="001013CD" w:rsidP="00C64E1C">
      <w:pPr>
        <w:widowControl/>
        <w:spacing w:line="480" w:lineRule="auto"/>
        <w:rPr>
          <w:rFonts w:asciiTheme="majorHAnsi" w:hAnsiTheme="majorHAnsi" w:cs="Arial"/>
        </w:rPr>
      </w:pPr>
      <w:r w:rsidRPr="00A7027C">
        <w:rPr>
          <w:rFonts w:asciiTheme="majorHAnsi" w:hAnsiTheme="majorHAnsi"/>
          <w:b/>
        </w:rPr>
        <w:t>Fig</w:t>
      </w:r>
      <w:r w:rsidR="009424A2" w:rsidRPr="00A7027C">
        <w:rPr>
          <w:rFonts w:asciiTheme="majorHAnsi" w:hAnsiTheme="majorHAnsi"/>
          <w:b/>
        </w:rPr>
        <w:t>.</w:t>
      </w:r>
      <w:r w:rsidRPr="00A7027C">
        <w:rPr>
          <w:rFonts w:asciiTheme="majorHAnsi" w:hAnsiTheme="majorHAnsi"/>
          <w:b/>
        </w:rPr>
        <w:t xml:space="preserve"> S2. The knockdown efficiency of lentiviral shRNA-TMCC3 clones and overexpression of TMCC3. </w:t>
      </w:r>
    </w:p>
    <w:p w14:paraId="31B49CE1" w14:textId="370508B1" w:rsidR="001013CD" w:rsidRPr="00A7027C" w:rsidRDefault="001013CD" w:rsidP="00C64E1C">
      <w:pPr>
        <w:spacing w:line="480" w:lineRule="auto"/>
        <w:rPr>
          <w:rFonts w:asciiTheme="majorHAnsi" w:hAnsiTheme="majorHAnsi"/>
        </w:rPr>
      </w:pPr>
      <w:r w:rsidRPr="00A7027C">
        <w:rPr>
          <w:rFonts w:asciiTheme="majorHAnsi" w:hAnsiTheme="majorHAnsi"/>
        </w:rPr>
        <w:t>mRNA (</w:t>
      </w:r>
      <w:r w:rsidR="009424A2" w:rsidRPr="00A7027C">
        <w:rPr>
          <w:rFonts w:asciiTheme="majorHAnsi" w:hAnsiTheme="majorHAnsi"/>
          <w:b/>
        </w:rPr>
        <w:t>a</w:t>
      </w:r>
      <w:r w:rsidRPr="00A7027C">
        <w:rPr>
          <w:rFonts w:asciiTheme="majorHAnsi" w:hAnsiTheme="majorHAnsi"/>
        </w:rPr>
        <w:t>) and protein levels (</w:t>
      </w:r>
      <w:r w:rsidR="009424A2" w:rsidRPr="00A7027C">
        <w:rPr>
          <w:rFonts w:asciiTheme="majorHAnsi" w:hAnsiTheme="majorHAnsi"/>
          <w:b/>
        </w:rPr>
        <w:t>b</w:t>
      </w:r>
      <w:r w:rsidRPr="00A7027C">
        <w:rPr>
          <w:rFonts w:asciiTheme="majorHAnsi" w:hAnsiTheme="majorHAnsi"/>
        </w:rPr>
        <w:t>) of TMCC3 in AS-B145 and AS-B634 cells transduced with three clones of shRNA-TMCC3. mRNA (</w:t>
      </w:r>
      <w:r w:rsidR="009424A2" w:rsidRPr="00A7027C">
        <w:rPr>
          <w:rFonts w:asciiTheme="majorHAnsi" w:hAnsiTheme="majorHAnsi"/>
          <w:b/>
        </w:rPr>
        <w:t>c</w:t>
      </w:r>
      <w:r w:rsidRPr="00A7027C">
        <w:rPr>
          <w:rFonts w:asciiTheme="majorHAnsi" w:hAnsiTheme="majorHAnsi"/>
        </w:rPr>
        <w:t>) and protein levels (</w:t>
      </w:r>
      <w:r w:rsidR="009424A2" w:rsidRPr="00A7027C">
        <w:rPr>
          <w:rFonts w:asciiTheme="majorHAnsi" w:hAnsiTheme="majorHAnsi"/>
          <w:b/>
        </w:rPr>
        <w:t>d</w:t>
      </w:r>
      <w:r w:rsidRPr="00A7027C">
        <w:rPr>
          <w:rFonts w:asciiTheme="majorHAnsi" w:hAnsiTheme="majorHAnsi"/>
        </w:rPr>
        <w:t>) of TMCC3 in TMCC3 overexpressing MCF7.</w:t>
      </w:r>
    </w:p>
    <w:p w14:paraId="635CF559" w14:textId="0A9FAB60" w:rsidR="005672C4" w:rsidRPr="00A7027C" w:rsidRDefault="005672C4" w:rsidP="00C64E1C">
      <w:pPr>
        <w:spacing w:line="480" w:lineRule="auto"/>
        <w:rPr>
          <w:rFonts w:asciiTheme="majorHAnsi" w:hAnsiTheme="majorHAnsi"/>
          <w:b/>
        </w:rPr>
      </w:pPr>
    </w:p>
    <w:p w14:paraId="488ADD4B" w14:textId="0E360000" w:rsidR="001013CD" w:rsidRPr="00A7027C" w:rsidRDefault="001013CD" w:rsidP="00C64E1C">
      <w:pPr>
        <w:spacing w:line="480" w:lineRule="auto"/>
        <w:rPr>
          <w:rFonts w:asciiTheme="majorHAnsi" w:hAnsiTheme="majorHAnsi" w:cs="Arial"/>
          <w:b/>
        </w:rPr>
      </w:pPr>
      <w:r w:rsidRPr="00A7027C">
        <w:rPr>
          <w:rFonts w:asciiTheme="majorHAnsi" w:hAnsiTheme="majorHAnsi"/>
          <w:b/>
        </w:rPr>
        <w:t>Fig</w:t>
      </w:r>
      <w:r w:rsidR="0074625E" w:rsidRPr="00A7027C">
        <w:rPr>
          <w:rFonts w:asciiTheme="majorHAnsi" w:hAnsiTheme="majorHAnsi"/>
          <w:b/>
        </w:rPr>
        <w:t>.</w:t>
      </w:r>
      <w:r w:rsidRPr="00A7027C">
        <w:rPr>
          <w:rFonts w:asciiTheme="majorHAnsi" w:hAnsiTheme="majorHAnsi"/>
          <w:b/>
        </w:rPr>
        <w:t xml:space="preserve"> S3. TMCC3 contributes to AKT phosphorylation independent of PDK1 activation</w:t>
      </w:r>
      <w:r w:rsidRPr="00A7027C">
        <w:rPr>
          <w:rFonts w:asciiTheme="majorHAnsi" w:hAnsiTheme="majorHAnsi" w:cs="Arial"/>
          <w:b/>
        </w:rPr>
        <w:t>.</w:t>
      </w:r>
    </w:p>
    <w:p w14:paraId="1258621C" w14:textId="77777777" w:rsidR="001013CD" w:rsidRDefault="001013CD" w:rsidP="00C64E1C">
      <w:pPr>
        <w:spacing w:line="480" w:lineRule="auto"/>
        <w:rPr>
          <w:rFonts w:asciiTheme="majorHAnsi" w:hAnsiTheme="majorHAnsi"/>
        </w:rPr>
      </w:pPr>
      <w:r w:rsidRPr="00A7027C">
        <w:rPr>
          <w:rFonts w:asciiTheme="majorHAnsi" w:hAnsiTheme="majorHAnsi"/>
        </w:rPr>
        <w:lastRenderedPageBreak/>
        <w:t>Levels of PDK1</w:t>
      </w:r>
      <w:r w:rsidRPr="00A7027C">
        <w:rPr>
          <w:rFonts w:asciiTheme="majorHAnsi" w:hAnsiTheme="majorHAnsi"/>
          <w:vertAlign w:val="superscript"/>
        </w:rPr>
        <w:t>S241</w:t>
      </w:r>
      <w:r w:rsidRPr="00A7027C">
        <w:rPr>
          <w:rFonts w:asciiTheme="majorHAnsi" w:hAnsiTheme="majorHAnsi"/>
        </w:rPr>
        <w:t>, AKT</w:t>
      </w:r>
      <w:r w:rsidRPr="00A7027C">
        <w:rPr>
          <w:rFonts w:asciiTheme="majorHAnsi" w:hAnsiTheme="majorHAnsi"/>
          <w:vertAlign w:val="superscript"/>
        </w:rPr>
        <w:t>T308</w:t>
      </w:r>
      <w:r w:rsidRPr="00A7027C">
        <w:rPr>
          <w:rFonts w:asciiTheme="majorHAnsi" w:hAnsiTheme="majorHAnsi"/>
        </w:rPr>
        <w:t xml:space="preserve"> or </w:t>
      </w:r>
      <w:r w:rsidRPr="00A7027C">
        <w:rPr>
          <w:rFonts w:asciiTheme="majorHAnsi" w:hAnsiTheme="majorHAnsi"/>
          <w:vertAlign w:val="superscript"/>
        </w:rPr>
        <w:t>S473</w:t>
      </w:r>
      <w:r w:rsidRPr="00A7027C">
        <w:rPr>
          <w:rFonts w:asciiTheme="majorHAnsi" w:hAnsiTheme="majorHAnsi"/>
        </w:rPr>
        <w:t xml:space="preserve"> protein in TMCC3 silenced AS-B634 and TMCC3 overexpressing AS-B634 and MCF7 were determined by western blotting.</w:t>
      </w:r>
    </w:p>
    <w:p w14:paraId="2506F8C1" w14:textId="77777777" w:rsidR="00A7027C" w:rsidRPr="00A7027C" w:rsidRDefault="00A7027C" w:rsidP="00C64E1C">
      <w:pPr>
        <w:spacing w:line="480" w:lineRule="auto"/>
        <w:rPr>
          <w:rFonts w:asciiTheme="majorHAnsi" w:hAnsiTheme="majorHAnsi"/>
        </w:rPr>
      </w:pPr>
    </w:p>
    <w:p w14:paraId="63B89A2C" w14:textId="58535A58" w:rsidR="001013CD" w:rsidRPr="007728A3" w:rsidRDefault="00A7027C" w:rsidP="00C64E1C">
      <w:pPr>
        <w:widowControl/>
        <w:spacing w:line="480" w:lineRule="auto"/>
        <w:rPr>
          <w:rFonts w:asciiTheme="majorHAnsi" w:hAnsiTheme="majorHAnsi"/>
          <w:b/>
        </w:rPr>
      </w:pPr>
      <w:r w:rsidRPr="007728A3">
        <w:rPr>
          <w:rFonts w:asciiTheme="majorHAnsi" w:hAnsiTheme="majorHAnsi"/>
          <w:b/>
        </w:rPr>
        <w:t>Fig. S4. TMCC3 knockdown suppress</w:t>
      </w:r>
      <w:r w:rsidR="00DC19A9" w:rsidRPr="007728A3">
        <w:rPr>
          <w:rFonts w:asciiTheme="majorHAnsi" w:hAnsiTheme="majorHAnsi"/>
          <w:b/>
        </w:rPr>
        <w:t>es</w:t>
      </w:r>
      <w:r w:rsidRPr="007728A3">
        <w:rPr>
          <w:rFonts w:asciiTheme="majorHAnsi" w:hAnsiTheme="majorHAnsi"/>
          <w:b/>
        </w:rPr>
        <w:t xml:space="preserve"> cell growth</w:t>
      </w:r>
    </w:p>
    <w:p w14:paraId="0CFEFD4E" w14:textId="19D135E3" w:rsidR="00A7027C" w:rsidRPr="007728A3" w:rsidRDefault="00A7027C" w:rsidP="00C64E1C">
      <w:pPr>
        <w:widowControl/>
        <w:spacing w:line="480" w:lineRule="auto"/>
        <w:rPr>
          <w:rFonts w:asciiTheme="majorHAnsi" w:hAnsiTheme="majorHAnsi"/>
        </w:rPr>
      </w:pPr>
      <w:r w:rsidRPr="007728A3">
        <w:rPr>
          <w:rFonts w:asciiTheme="majorHAnsi" w:hAnsiTheme="majorHAnsi"/>
        </w:rPr>
        <w:t>shRNA-TMCC3 #B and shControl transduced AS-B634 cells were cultured in complete MEM cultured medium for 6 days using xCELLigence System.</w:t>
      </w:r>
    </w:p>
    <w:p w14:paraId="31A3F823" w14:textId="77777777" w:rsidR="00A7027C" w:rsidRPr="00A7027C" w:rsidRDefault="00A7027C" w:rsidP="00C64E1C">
      <w:pPr>
        <w:widowControl/>
        <w:spacing w:line="480" w:lineRule="auto"/>
        <w:rPr>
          <w:rFonts w:asciiTheme="majorHAnsi" w:hAnsiTheme="majorHAnsi"/>
        </w:rPr>
      </w:pPr>
    </w:p>
    <w:p w14:paraId="3BFF6732" w14:textId="6C7339D8" w:rsidR="001013CD" w:rsidRPr="007728A3" w:rsidRDefault="001013CD" w:rsidP="00C64E1C">
      <w:pPr>
        <w:spacing w:line="480" w:lineRule="auto"/>
        <w:rPr>
          <w:rFonts w:asciiTheme="majorHAnsi" w:hAnsiTheme="majorHAnsi" w:cs="Arial"/>
          <w:b/>
        </w:rPr>
      </w:pPr>
      <w:r w:rsidRPr="007728A3">
        <w:rPr>
          <w:rFonts w:asciiTheme="majorHAnsi" w:hAnsiTheme="majorHAnsi"/>
          <w:b/>
        </w:rPr>
        <w:t>Fig</w:t>
      </w:r>
      <w:r w:rsidR="0074625E" w:rsidRPr="007728A3">
        <w:rPr>
          <w:rFonts w:asciiTheme="majorHAnsi" w:hAnsiTheme="majorHAnsi"/>
          <w:b/>
        </w:rPr>
        <w:t>.</w:t>
      </w:r>
      <w:r w:rsidRPr="007728A3">
        <w:rPr>
          <w:rFonts w:asciiTheme="majorHAnsi" w:hAnsiTheme="majorHAnsi"/>
          <w:b/>
        </w:rPr>
        <w:t xml:space="preserve"> S</w:t>
      </w:r>
      <w:r w:rsidR="00A7027C" w:rsidRPr="007728A3">
        <w:rPr>
          <w:rFonts w:asciiTheme="majorHAnsi" w:hAnsiTheme="majorHAnsi"/>
          <w:b/>
        </w:rPr>
        <w:t>5</w:t>
      </w:r>
      <w:r w:rsidRPr="007728A3">
        <w:rPr>
          <w:rFonts w:asciiTheme="majorHAnsi" w:hAnsiTheme="majorHAnsi"/>
          <w:b/>
        </w:rPr>
        <w:t>. The expression of truncated TMCC3 proteins in MCF7 and MB231</w:t>
      </w:r>
      <w:r w:rsidRPr="007728A3">
        <w:rPr>
          <w:rFonts w:asciiTheme="majorHAnsi" w:hAnsiTheme="majorHAnsi" w:cs="Arial"/>
          <w:b/>
        </w:rPr>
        <w:t>.</w:t>
      </w:r>
    </w:p>
    <w:p w14:paraId="5026C181" w14:textId="77777777" w:rsidR="001013CD" w:rsidRPr="007728A3" w:rsidRDefault="001013CD" w:rsidP="00C64E1C">
      <w:pPr>
        <w:spacing w:line="480" w:lineRule="auto"/>
        <w:rPr>
          <w:rFonts w:asciiTheme="majorHAnsi" w:hAnsiTheme="majorHAnsi"/>
        </w:rPr>
      </w:pPr>
      <w:r w:rsidRPr="007728A3">
        <w:rPr>
          <w:rFonts w:asciiTheme="majorHAnsi" w:hAnsiTheme="majorHAnsi"/>
        </w:rPr>
        <w:t>The expression of flag-tagged full-length (Flag-FL), 1-153 aa. or 154-477 aa. truncated TMCC3 proteins were examined in transfected MCF7 and MDA-MB231 (MB231) by western blot analysis.</w:t>
      </w:r>
    </w:p>
    <w:p w14:paraId="79DA519E" w14:textId="478441C1" w:rsidR="001013CD" w:rsidRPr="00A7027C" w:rsidRDefault="001013CD" w:rsidP="00C64E1C">
      <w:pPr>
        <w:spacing w:line="480" w:lineRule="auto"/>
        <w:rPr>
          <w:rFonts w:asciiTheme="majorHAnsi" w:hAnsiTheme="majorHAnsi" w:cs="Arial"/>
        </w:rPr>
      </w:pPr>
    </w:p>
    <w:p w14:paraId="477A1FD8" w14:textId="1F3B5BB5" w:rsidR="001013CD" w:rsidRPr="007728A3" w:rsidRDefault="005672C4" w:rsidP="00C64E1C">
      <w:pPr>
        <w:spacing w:line="480" w:lineRule="auto"/>
        <w:rPr>
          <w:rFonts w:asciiTheme="majorHAnsi" w:hAnsiTheme="majorHAnsi" w:cs="Arial"/>
          <w:b/>
        </w:rPr>
      </w:pPr>
      <w:r w:rsidRPr="007728A3">
        <w:rPr>
          <w:rFonts w:asciiTheme="majorHAnsi" w:hAnsiTheme="majorHAnsi"/>
          <w:b/>
        </w:rPr>
        <w:t>Fig.</w:t>
      </w:r>
      <w:r w:rsidR="001013CD" w:rsidRPr="007728A3">
        <w:rPr>
          <w:rFonts w:asciiTheme="majorHAnsi" w:hAnsiTheme="majorHAnsi"/>
          <w:b/>
        </w:rPr>
        <w:t xml:space="preserve"> S</w:t>
      </w:r>
      <w:r w:rsidR="00F61CD3" w:rsidRPr="007728A3">
        <w:rPr>
          <w:rFonts w:asciiTheme="majorHAnsi" w:hAnsiTheme="majorHAnsi"/>
          <w:b/>
        </w:rPr>
        <w:t>6</w:t>
      </w:r>
      <w:r w:rsidR="001013CD" w:rsidRPr="007728A3">
        <w:rPr>
          <w:rFonts w:asciiTheme="majorHAnsi" w:hAnsiTheme="majorHAnsi"/>
          <w:b/>
        </w:rPr>
        <w:t xml:space="preserve">. </w:t>
      </w:r>
      <w:r w:rsidR="001013CD" w:rsidRPr="007728A3">
        <w:rPr>
          <w:rFonts w:asciiTheme="majorHAnsi" w:hAnsiTheme="majorHAnsi" w:cs="Arial"/>
          <w:b/>
        </w:rPr>
        <w:t xml:space="preserve">High expression of </w:t>
      </w:r>
      <w:r w:rsidR="001013CD" w:rsidRPr="007728A3">
        <w:rPr>
          <w:rFonts w:asciiTheme="majorHAnsi" w:hAnsiTheme="majorHAnsi" w:cs="Arial"/>
          <w:b/>
          <w:i/>
        </w:rPr>
        <w:t>TMCC3</w:t>
      </w:r>
      <w:r w:rsidR="001013CD" w:rsidRPr="007728A3">
        <w:rPr>
          <w:rFonts w:asciiTheme="majorHAnsi" w:hAnsiTheme="majorHAnsi" w:cs="Arial"/>
          <w:b/>
        </w:rPr>
        <w:t xml:space="preserve"> was revealed in various cancers and correlates with poor clinical outcome.  </w:t>
      </w:r>
    </w:p>
    <w:p w14:paraId="33248EA4" w14:textId="76A4FC6C" w:rsidR="001013CD" w:rsidRPr="007728A3" w:rsidRDefault="0074625E" w:rsidP="00C64E1C">
      <w:pPr>
        <w:spacing w:line="480" w:lineRule="auto"/>
        <w:rPr>
          <w:rFonts w:asciiTheme="majorHAnsi" w:hAnsiTheme="majorHAnsi" w:cs="Arial"/>
        </w:rPr>
      </w:pPr>
      <w:r w:rsidRPr="007728A3">
        <w:rPr>
          <w:rFonts w:asciiTheme="majorHAnsi" w:hAnsiTheme="majorHAnsi"/>
          <w:b/>
        </w:rPr>
        <w:t>a</w:t>
      </w:r>
      <w:r w:rsidR="001013CD" w:rsidRPr="007728A3">
        <w:rPr>
          <w:rFonts w:asciiTheme="majorHAnsi" w:hAnsiTheme="majorHAnsi"/>
        </w:rPr>
        <w:t xml:space="preserve"> </w:t>
      </w:r>
      <w:r w:rsidR="001013CD" w:rsidRPr="007728A3">
        <w:rPr>
          <w:rFonts w:asciiTheme="majorHAnsi" w:hAnsiTheme="majorHAnsi" w:cs="Arial"/>
        </w:rPr>
        <w:t xml:space="preserve">mRNA levels of </w:t>
      </w:r>
      <w:r w:rsidR="001013CD" w:rsidRPr="007728A3">
        <w:rPr>
          <w:rFonts w:asciiTheme="majorHAnsi" w:hAnsiTheme="majorHAnsi" w:cs="Arial"/>
          <w:i/>
        </w:rPr>
        <w:t>TMCC3</w:t>
      </w:r>
      <w:r w:rsidR="001013CD" w:rsidRPr="007728A3">
        <w:rPr>
          <w:rFonts w:asciiTheme="majorHAnsi" w:hAnsiTheme="majorHAnsi" w:cs="Arial"/>
        </w:rPr>
        <w:t xml:space="preserve"> in normal and tumor tissues of different cancers. </w:t>
      </w:r>
    </w:p>
    <w:p w14:paraId="1C80F602" w14:textId="75026B44" w:rsidR="001013CD" w:rsidRPr="007728A3" w:rsidRDefault="0074625E" w:rsidP="00C64E1C">
      <w:pPr>
        <w:spacing w:line="480" w:lineRule="auto"/>
        <w:rPr>
          <w:rFonts w:asciiTheme="majorHAnsi" w:hAnsiTheme="majorHAnsi" w:cs="Arial"/>
          <w:b/>
        </w:rPr>
      </w:pPr>
      <w:r w:rsidRPr="007728A3">
        <w:rPr>
          <w:rFonts w:asciiTheme="majorHAnsi" w:hAnsiTheme="majorHAnsi" w:cs="Arial"/>
          <w:b/>
        </w:rPr>
        <w:t>b</w:t>
      </w:r>
      <w:r w:rsidR="001013CD" w:rsidRPr="007728A3">
        <w:rPr>
          <w:rFonts w:asciiTheme="majorHAnsi" w:hAnsiTheme="majorHAnsi" w:cs="Arial"/>
        </w:rPr>
        <w:t xml:space="preserve"> RFS Kaplan–Meier plots of low and high </w:t>
      </w:r>
      <w:r w:rsidR="001013CD" w:rsidRPr="007728A3">
        <w:rPr>
          <w:rFonts w:asciiTheme="majorHAnsi" w:hAnsiTheme="majorHAnsi" w:cs="Arial"/>
          <w:i/>
        </w:rPr>
        <w:t>TMCC3</w:t>
      </w:r>
      <w:r w:rsidR="001013CD" w:rsidRPr="007728A3">
        <w:rPr>
          <w:rFonts w:asciiTheme="majorHAnsi" w:hAnsiTheme="majorHAnsi" w:cs="Arial"/>
        </w:rPr>
        <w:t xml:space="preserve"> expression in ovarian, lung and gastric cancers.</w:t>
      </w:r>
    </w:p>
    <w:p w14:paraId="6ACA250B" w14:textId="4E54139A" w:rsidR="001013CD" w:rsidRPr="00A7027C" w:rsidRDefault="001013CD" w:rsidP="00C64E1C">
      <w:pPr>
        <w:widowControl/>
        <w:spacing w:line="480" w:lineRule="auto"/>
        <w:rPr>
          <w:rFonts w:asciiTheme="majorHAnsi" w:hAnsiTheme="majorHAnsi"/>
        </w:rPr>
      </w:pPr>
    </w:p>
    <w:p w14:paraId="3632D065" w14:textId="70B42777" w:rsidR="001013CD" w:rsidRPr="00A7027C" w:rsidRDefault="001013CD" w:rsidP="00C64E1C">
      <w:pPr>
        <w:spacing w:line="480" w:lineRule="auto"/>
        <w:rPr>
          <w:rFonts w:asciiTheme="majorHAnsi" w:hAnsiTheme="majorHAnsi" w:cs="Calibri"/>
          <w:kern w:val="0"/>
        </w:rPr>
      </w:pPr>
      <w:r w:rsidRPr="00A7027C">
        <w:rPr>
          <w:rFonts w:asciiTheme="majorHAnsi" w:hAnsiTheme="majorHAnsi" w:cs="Arial"/>
          <w:b/>
        </w:rPr>
        <w:t xml:space="preserve">Table S1. </w:t>
      </w:r>
      <w:r w:rsidRPr="00A7027C">
        <w:rPr>
          <w:rFonts w:asciiTheme="majorHAnsi" w:hAnsiTheme="majorHAnsi" w:cs="Calibri"/>
          <w:b/>
          <w:kern w:val="0"/>
        </w:rPr>
        <w:t>Tumor initiating frequency of ALDH</w:t>
      </w:r>
      <w:r w:rsidRPr="00A7027C">
        <w:rPr>
          <w:rFonts w:asciiTheme="majorHAnsi" w:hAnsiTheme="majorHAnsi" w:cs="Calibri"/>
          <w:b/>
          <w:kern w:val="0"/>
          <w:vertAlign w:val="superscript"/>
        </w:rPr>
        <w:t>h</w:t>
      </w:r>
      <w:r w:rsidRPr="00A7027C">
        <w:rPr>
          <w:rFonts w:asciiTheme="majorHAnsi" w:hAnsiTheme="majorHAnsi" w:cs="Calibri"/>
          <w:b/>
          <w:kern w:val="0"/>
        </w:rPr>
        <w:t xml:space="preserve"> or ALDH</w:t>
      </w:r>
      <w:r w:rsidRPr="00A7027C">
        <w:rPr>
          <w:rFonts w:asciiTheme="majorHAnsi" w:hAnsiTheme="majorHAnsi" w:cs="Calibri"/>
          <w:b/>
          <w:kern w:val="0"/>
          <w:vertAlign w:val="superscript"/>
        </w:rPr>
        <w:t>-</w:t>
      </w:r>
      <w:r w:rsidRPr="00A7027C">
        <w:rPr>
          <w:rFonts w:asciiTheme="majorHAnsi" w:hAnsiTheme="majorHAnsi" w:cs="Calibri"/>
          <w:b/>
          <w:kern w:val="0"/>
        </w:rPr>
        <w:t xml:space="preserve"> cells FACS-sorted from BC0350R1 and BC0634 PDX tumors </w:t>
      </w:r>
      <w:r w:rsidRPr="00A7027C">
        <w:rPr>
          <w:rFonts w:asciiTheme="majorHAnsi" w:hAnsiTheme="majorHAnsi" w:cs="Calibri"/>
          <w:kern w:val="0"/>
        </w:rPr>
        <w:t xml:space="preserve"> </w:t>
      </w:r>
    </w:p>
    <w:p w14:paraId="4A04F473" w14:textId="722750A7" w:rsidR="006B1AE6" w:rsidRPr="00A7027C" w:rsidRDefault="006B1AE6" w:rsidP="00C64E1C">
      <w:pPr>
        <w:widowControl/>
        <w:spacing w:line="480" w:lineRule="auto"/>
        <w:rPr>
          <w:rFonts w:asciiTheme="majorHAnsi" w:hAnsiTheme="majorHAnsi" w:cs="Arial"/>
          <w:b/>
        </w:rPr>
      </w:pPr>
    </w:p>
    <w:p w14:paraId="308E5BF0" w14:textId="2DAB3CDB" w:rsidR="006B1AE6" w:rsidRPr="00A7027C" w:rsidRDefault="001013CD" w:rsidP="00C64E1C">
      <w:pPr>
        <w:spacing w:line="480" w:lineRule="auto"/>
        <w:rPr>
          <w:rFonts w:asciiTheme="majorHAnsi" w:hAnsiTheme="majorHAnsi" w:cs="Calibri"/>
          <w:b/>
          <w:kern w:val="0"/>
        </w:rPr>
      </w:pPr>
      <w:r w:rsidRPr="00A7027C">
        <w:rPr>
          <w:rFonts w:asciiTheme="majorHAnsi" w:hAnsiTheme="majorHAnsi" w:cs="Arial"/>
          <w:b/>
        </w:rPr>
        <w:t xml:space="preserve">Table S2. </w:t>
      </w:r>
      <w:r w:rsidRPr="00A7027C">
        <w:rPr>
          <w:rFonts w:asciiTheme="majorHAnsi" w:hAnsiTheme="majorHAnsi" w:cs="Calibri"/>
          <w:b/>
          <w:kern w:val="0"/>
        </w:rPr>
        <w:t>Distribution of TNM stage and histological grade in the reported series of breast cancer patients (n = 202)</w:t>
      </w:r>
    </w:p>
    <w:p w14:paraId="6069E126" w14:textId="77777777" w:rsidR="001013CD" w:rsidRPr="00A7027C" w:rsidRDefault="001013CD" w:rsidP="00C64E1C">
      <w:pPr>
        <w:spacing w:line="480" w:lineRule="auto"/>
        <w:rPr>
          <w:rFonts w:asciiTheme="majorHAnsi" w:hAnsiTheme="majorHAnsi" w:cs="Calibri"/>
          <w:kern w:val="0"/>
        </w:rPr>
      </w:pPr>
      <w:r w:rsidRPr="00A7027C">
        <w:rPr>
          <w:rFonts w:asciiTheme="majorHAnsi" w:hAnsiTheme="majorHAnsi" w:cs="Calibri"/>
          <w:kern w:val="0"/>
          <w:position w:val="-1"/>
          <w:vertAlign w:val="superscript"/>
        </w:rPr>
        <w:t>a</w:t>
      </w:r>
      <w:r w:rsidRPr="00A7027C">
        <w:rPr>
          <w:rFonts w:asciiTheme="majorHAnsi" w:hAnsiTheme="majorHAnsi" w:cs="Calibri"/>
          <w:kern w:val="0"/>
        </w:rPr>
        <w:t xml:space="preserve"> According to the American Joint Committee on Cancer (AJCC) TNM staging system 7th edition (2010).</w:t>
      </w:r>
    </w:p>
    <w:p w14:paraId="4073BA56" w14:textId="7A17485E" w:rsidR="001013CD" w:rsidRPr="00A7027C" w:rsidRDefault="001013CD" w:rsidP="00C64E1C">
      <w:pPr>
        <w:widowControl/>
        <w:spacing w:line="480" w:lineRule="auto"/>
        <w:rPr>
          <w:rFonts w:asciiTheme="majorHAnsi" w:hAnsiTheme="majorHAnsi"/>
        </w:rPr>
      </w:pPr>
    </w:p>
    <w:p w14:paraId="1A81C6C8" w14:textId="046E78A5" w:rsidR="00083ACF" w:rsidRPr="00A7027C" w:rsidRDefault="001013CD" w:rsidP="00C64E1C">
      <w:pPr>
        <w:spacing w:line="480" w:lineRule="auto"/>
        <w:rPr>
          <w:rFonts w:asciiTheme="majorHAnsi" w:hAnsiTheme="majorHAnsi" w:cs="Arial"/>
          <w:b/>
        </w:rPr>
      </w:pPr>
      <w:r w:rsidRPr="00A7027C">
        <w:rPr>
          <w:rFonts w:asciiTheme="majorHAnsi" w:hAnsiTheme="majorHAnsi" w:cs="Arial"/>
          <w:b/>
        </w:rPr>
        <w:t xml:space="preserve">Table S3. Association of </w:t>
      </w:r>
      <w:r w:rsidRPr="00A7027C">
        <w:rPr>
          <w:rFonts w:asciiTheme="majorHAnsi" w:hAnsiTheme="majorHAnsi" w:cs="Arial"/>
          <w:b/>
          <w:i/>
        </w:rPr>
        <w:t>TMCC3</w:t>
      </w:r>
      <w:r w:rsidRPr="00A7027C">
        <w:rPr>
          <w:rFonts w:asciiTheme="majorHAnsi" w:hAnsiTheme="majorHAnsi" w:cs="Arial"/>
          <w:b/>
        </w:rPr>
        <w:t xml:space="preserve"> mRNA expression level with clinical-pathological parameters in 202 breast cancer patients.</w:t>
      </w:r>
    </w:p>
    <w:p w14:paraId="2AE296C2" w14:textId="08C65505" w:rsidR="0098516B" w:rsidRPr="00A7027C" w:rsidRDefault="001013CD" w:rsidP="00C64E1C">
      <w:pPr>
        <w:spacing w:line="480" w:lineRule="auto"/>
        <w:rPr>
          <w:rFonts w:asciiTheme="majorHAnsi" w:hAnsiTheme="majorHAnsi"/>
        </w:rPr>
      </w:pPr>
      <w:r w:rsidRPr="00A7027C">
        <w:rPr>
          <w:rFonts w:asciiTheme="majorHAnsi" w:hAnsiTheme="majorHAnsi" w:cs="Arial"/>
          <w:vertAlign w:val="superscript"/>
        </w:rPr>
        <w:t xml:space="preserve">a </w:t>
      </w:r>
      <w:r w:rsidRPr="00A7027C">
        <w:rPr>
          <w:rFonts w:asciiTheme="majorHAnsi" w:hAnsiTheme="majorHAnsi" w:cs="Calibri"/>
          <w:kern w:val="0"/>
        </w:rPr>
        <w:t>According to the American Joint Committee on Cancer (AJCC) TNM staging system 7th edition (2010).</w:t>
      </w:r>
      <w:r w:rsidRPr="00A7027C">
        <w:rPr>
          <w:rFonts w:asciiTheme="majorHAnsi" w:hAnsiTheme="majorHAnsi" w:cs="Arial"/>
        </w:rPr>
        <w:t xml:space="preserve"> Statistically significant values are displayed in boldface.</w:t>
      </w:r>
    </w:p>
    <w:p w14:paraId="48EF4DEA" w14:textId="75391D49" w:rsidR="0098516B" w:rsidRPr="00A7027C" w:rsidRDefault="0098516B" w:rsidP="00C64E1C">
      <w:pPr>
        <w:widowControl/>
        <w:rPr>
          <w:rFonts w:asciiTheme="majorHAnsi" w:hAnsiTheme="majorHAnsi"/>
        </w:rPr>
      </w:pPr>
      <w:r w:rsidRPr="00A7027C">
        <w:rPr>
          <w:rFonts w:asciiTheme="majorHAnsi" w:hAnsiTheme="majorHAnsi"/>
        </w:rPr>
        <w:br w:type="page"/>
      </w:r>
    </w:p>
    <w:p w14:paraId="5CD72CF1" w14:textId="77777777" w:rsidR="00635584" w:rsidRPr="00A7027C" w:rsidRDefault="0098516B" w:rsidP="00C64E1C">
      <w:pPr>
        <w:spacing w:line="360" w:lineRule="auto"/>
        <w:rPr>
          <w:rFonts w:asciiTheme="majorHAnsi" w:hAnsiTheme="majorHAnsi"/>
          <w:b/>
        </w:rPr>
      </w:pPr>
      <w:r w:rsidRPr="00A7027C">
        <w:rPr>
          <w:rFonts w:asciiTheme="majorHAnsi" w:hAnsiTheme="majorHAnsi"/>
          <w:b/>
        </w:rPr>
        <w:t xml:space="preserve">II. </w:t>
      </w:r>
      <w:r w:rsidR="00635584" w:rsidRPr="00A7027C">
        <w:rPr>
          <w:rFonts w:asciiTheme="majorHAnsi" w:hAnsiTheme="majorHAnsi"/>
          <w:b/>
          <w:bCs/>
        </w:rPr>
        <w:t>Experimental Procedures</w:t>
      </w:r>
      <w:r w:rsidR="00635584" w:rsidRPr="00A7027C">
        <w:rPr>
          <w:rFonts w:asciiTheme="majorHAnsi" w:hAnsiTheme="majorHAnsi"/>
          <w:b/>
        </w:rPr>
        <w:t xml:space="preserve"> </w:t>
      </w:r>
    </w:p>
    <w:p w14:paraId="30C82271" w14:textId="77777777" w:rsidR="002B10FF" w:rsidRPr="00A7027C" w:rsidRDefault="002B10FF" w:rsidP="00C64E1C">
      <w:pPr>
        <w:spacing w:line="360" w:lineRule="auto"/>
        <w:rPr>
          <w:rFonts w:asciiTheme="majorHAnsi" w:hAnsiTheme="majorHAnsi"/>
          <w:b/>
        </w:rPr>
      </w:pPr>
      <w:r w:rsidRPr="00A7027C">
        <w:rPr>
          <w:rFonts w:asciiTheme="majorHAnsi" w:hAnsiTheme="majorHAnsi"/>
          <w:b/>
        </w:rPr>
        <w:t>Cell culture</w:t>
      </w:r>
    </w:p>
    <w:p w14:paraId="08DE0BF7" w14:textId="28C98DEF" w:rsidR="002B10FF" w:rsidRPr="00A7027C" w:rsidRDefault="002B10FF" w:rsidP="00C64E1C">
      <w:pPr>
        <w:spacing w:line="360" w:lineRule="auto"/>
        <w:rPr>
          <w:rFonts w:asciiTheme="majorHAnsi" w:hAnsiTheme="majorHAnsi"/>
        </w:rPr>
      </w:pPr>
      <w:r w:rsidRPr="00A7027C">
        <w:rPr>
          <w:rFonts w:asciiTheme="majorHAnsi" w:hAnsiTheme="majorHAnsi"/>
        </w:rPr>
        <w:t xml:space="preserve">293T </w:t>
      </w:r>
      <w:r w:rsidR="00337630" w:rsidRPr="00A7027C">
        <w:rPr>
          <w:rFonts w:asciiTheme="majorHAnsi" w:hAnsiTheme="majorHAnsi"/>
        </w:rPr>
        <w:t xml:space="preserve">and MDA-MB231 </w:t>
      </w:r>
      <w:r w:rsidRPr="00A7027C">
        <w:rPr>
          <w:rFonts w:asciiTheme="majorHAnsi" w:hAnsiTheme="majorHAnsi"/>
        </w:rPr>
        <w:t xml:space="preserve">cells were maintained in DMEM supplemented with 10% (v/v) fetal bovine serum. MCF7 were maintained in modified Eagle’s medium (Corning) supplemented with 10% (v/v) fetal bovine serum, 10 </w:t>
      </w:r>
      <w:r w:rsidR="007A1306" w:rsidRPr="00A7027C">
        <w:rPr>
          <w:rFonts w:ascii="Calibri" w:hAnsi="Calibri"/>
        </w:rPr>
        <w:t>μ</w:t>
      </w:r>
      <w:r w:rsidRPr="00A7027C">
        <w:rPr>
          <w:rFonts w:asciiTheme="majorHAnsi" w:hAnsiTheme="majorHAnsi"/>
        </w:rPr>
        <w:t>g/ml human recombinant insulin (Sigma) and 1 mM sodium pyruvate (Corning).</w:t>
      </w:r>
      <w:r w:rsidRPr="00A7027C">
        <w:rPr>
          <w:rFonts w:asciiTheme="majorHAnsi" w:hAnsiTheme="majorHAnsi" w:hint="eastAsia"/>
        </w:rPr>
        <w:t xml:space="preserve"> </w:t>
      </w:r>
      <w:r w:rsidRPr="00A7027C">
        <w:rPr>
          <w:rFonts w:asciiTheme="majorHAnsi" w:hAnsiTheme="majorHAnsi"/>
        </w:rPr>
        <w:t>AS-B145 and AS-B634 were derived from sorted H2K</w:t>
      </w:r>
      <w:r w:rsidRPr="00A7027C">
        <w:rPr>
          <w:rFonts w:asciiTheme="majorHAnsi" w:hAnsiTheme="majorHAnsi"/>
          <w:vertAlign w:val="superscript"/>
        </w:rPr>
        <w:t>d-</w:t>
      </w:r>
      <w:r w:rsidRPr="00A7027C">
        <w:rPr>
          <w:rFonts w:asciiTheme="majorHAnsi" w:hAnsiTheme="majorHAnsi"/>
        </w:rPr>
        <w:t>CD24</w:t>
      </w:r>
      <w:r w:rsidRPr="00A7027C">
        <w:rPr>
          <w:rFonts w:asciiTheme="majorHAnsi" w:hAnsiTheme="majorHAnsi"/>
          <w:vertAlign w:val="superscript"/>
        </w:rPr>
        <w:t>-</w:t>
      </w:r>
      <w:r w:rsidRPr="00A7027C">
        <w:rPr>
          <w:rFonts w:asciiTheme="majorHAnsi" w:hAnsiTheme="majorHAnsi"/>
        </w:rPr>
        <w:t>CD44</w:t>
      </w:r>
      <w:r w:rsidRPr="00A7027C">
        <w:rPr>
          <w:rFonts w:asciiTheme="majorHAnsi" w:hAnsiTheme="majorHAnsi"/>
          <w:vertAlign w:val="superscript"/>
        </w:rPr>
        <w:t>+</w:t>
      </w:r>
      <w:r w:rsidRPr="00A7027C">
        <w:rPr>
          <w:rFonts w:asciiTheme="majorHAnsi" w:hAnsiTheme="majorHAnsi"/>
        </w:rPr>
        <w:t xml:space="preserve"> cells of BC0145 and H2K</w:t>
      </w:r>
      <w:r w:rsidRPr="00A7027C">
        <w:rPr>
          <w:rFonts w:asciiTheme="majorHAnsi" w:hAnsiTheme="majorHAnsi"/>
          <w:vertAlign w:val="superscript"/>
        </w:rPr>
        <w:t>d-</w:t>
      </w:r>
      <w:r w:rsidRPr="00A7027C">
        <w:rPr>
          <w:rFonts w:asciiTheme="majorHAnsi" w:hAnsiTheme="majorHAnsi"/>
        </w:rPr>
        <w:t>ALDH</w:t>
      </w:r>
      <w:r w:rsidRPr="00A7027C">
        <w:rPr>
          <w:rFonts w:asciiTheme="majorHAnsi" w:hAnsiTheme="majorHAnsi"/>
          <w:vertAlign w:val="superscript"/>
        </w:rPr>
        <w:t>h</w:t>
      </w:r>
      <w:r w:rsidRPr="00A7027C">
        <w:rPr>
          <w:rFonts w:asciiTheme="majorHAnsi" w:hAnsiTheme="majorHAnsi"/>
        </w:rPr>
        <w:t xml:space="preserve"> cells of BC0634 PDX tumors, respectively. They were cultured in modified Eagle’s medium containing 10% fetal bovine serum and human insulin (10 μg/ml) at 37°C with 5% CO</w:t>
      </w:r>
      <w:r w:rsidRPr="00A7027C">
        <w:rPr>
          <w:rFonts w:asciiTheme="majorHAnsi" w:hAnsiTheme="majorHAnsi"/>
          <w:vertAlign w:val="subscript"/>
        </w:rPr>
        <w:t xml:space="preserve">2 </w:t>
      </w:r>
      <w:r w:rsidRPr="00A7027C">
        <w:rPr>
          <w:rFonts w:asciiTheme="majorHAnsi" w:hAnsiTheme="majorHAnsi"/>
        </w:rPr>
        <w:t xml:space="preserve">for limited passages (≤10 passages) to </w:t>
      </w:r>
      <w:r w:rsidR="0011117C" w:rsidRPr="00A7027C">
        <w:rPr>
          <w:rFonts w:asciiTheme="majorHAnsi" w:hAnsiTheme="majorHAnsi"/>
        </w:rPr>
        <w:t>facilitate</w:t>
      </w:r>
      <w:r w:rsidRPr="00A7027C">
        <w:rPr>
          <w:rFonts w:asciiTheme="majorHAnsi" w:hAnsiTheme="majorHAnsi"/>
        </w:rPr>
        <w:t xml:space="preserve"> </w:t>
      </w:r>
      <w:r w:rsidRPr="00A7027C">
        <w:rPr>
          <w:rFonts w:asciiTheme="majorHAnsi" w:hAnsiTheme="majorHAnsi"/>
          <w:i/>
        </w:rPr>
        <w:t>in vitro</w:t>
      </w:r>
      <w:r w:rsidRPr="00A7027C">
        <w:rPr>
          <w:rFonts w:asciiTheme="majorHAnsi" w:hAnsiTheme="majorHAnsi"/>
        </w:rPr>
        <w:t xml:space="preserve"> manipulation. Tumors engrafted from AS-B145 and AS-B634 has the same performance and characteristics as their parental PDX tumors.</w:t>
      </w:r>
    </w:p>
    <w:p w14:paraId="497DBE13" w14:textId="77777777" w:rsidR="002B10FF" w:rsidRPr="00A7027C" w:rsidRDefault="002B10FF" w:rsidP="00C64E1C">
      <w:pPr>
        <w:spacing w:line="360" w:lineRule="auto"/>
        <w:rPr>
          <w:rFonts w:asciiTheme="majorHAnsi" w:hAnsiTheme="majorHAnsi"/>
          <w:b/>
        </w:rPr>
      </w:pPr>
    </w:p>
    <w:p w14:paraId="77F1B358" w14:textId="77777777" w:rsidR="002B10FF" w:rsidRPr="00A7027C" w:rsidRDefault="002B10FF" w:rsidP="00C64E1C">
      <w:pPr>
        <w:spacing w:line="360" w:lineRule="auto"/>
        <w:rPr>
          <w:rFonts w:asciiTheme="majorHAnsi" w:hAnsiTheme="majorHAnsi"/>
          <w:b/>
          <w:bCs/>
        </w:rPr>
      </w:pPr>
      <w:r w:rsidRPr="00A7027C">
        <w:rPr>
          <w:rFonts w:asciiTheme="majorHAnsi" w:hAnsiTheme="majorHAnsi"/>
          <w:b/>
          <w:bCs/>
        </w:rPr>
        <w:t>Clinical specimens</w:t>
      </w:r>
    </w:p>
    <w:p w14:paraId="0E7A2C03" w14:textId="77777777" w:rsidR="002B10FF" w:rsidRPr="00A7027C" w:rsidRDefault="002B10FF" w:rsidP="00C64E1C">
      <w:pPr>
        <w:spacing w:line="360" w:lineRule="auto"/>
        <w:rPr>
          <w:rFonts w:asciiTheme="majorHAnsi" w:hAnsiTheme="majorHAnsi"/>
        </w:rPr>
      </w:pPr>
      <w:r w:rsidRPr="00A7027C">
        <w:rPr>
          <w:rFonts w:asciiTheme="majorHAnsi" w:hAnsiTheme="majorHAnsi"/>
        </w:rPr>
        <w:t>The surgically resected tumor and adjacent non-tumor tissue specimens were collected, along with relevant clinical and pathological data from 202 patients with American Joint committee on Cancer breast cancer (BC) stage I to IV were obtained from Tri-Service General Hospital (Taipei, Taiwan) and Tissue Bank of Linkou Chang Gung Memorial Hospital (Taoyuan, Taiwan). Informed consent was obtained from all subjects before their tissue were deposited. The sample were fully encoded and used under a protocol approved by the Institutional Review Board of Human Subjects Research Ethics Committee of the Tri-Service General Hospital and Chang Gung Memorial Hospital at Linkou, Taoyuan, Taiwan (Permit number: 201304321A3C502).</w:t>
      </w:r>
    </w:p>
    <w:p w14:paraId="7FF71812" w14:textId="77777777" w:rsidR="002B10FF" w:rsidRPr="00A7027C" w:rsidRDefault="002B10FF" w:rsidP="00C64E1C">
      <w:pPr>
        <w:spacing w:line="360" w:lineRule="auto"/>
        <w:rPr>
          <w:rFonts w:asciiTheme="majorHAnsi" w:hAnsiTheme="majorHAnsi"/>
          <w:b/>
        </w:rPr>
      </w:pPr>
    </w:p>
    <w:p w14:paraId="45637874" w14:textId="77777777" w:rsidR="002B10FF" w:rsidRPr="00A7027C" w:rsidRDefault="002B10FF" w:rsidP="00C64E1C">
      <w:pPr>
        <w:spacing w:line="360" w:lineRule="auto"/>
        <w:rPr>
          <w:rFonts w:asciiTheme="majorHAnsi" w:hAnsiTheme="majorHAnsi"/>
          <w:b/>
          <w:iCs/>
        </w:rPr>
      </w:pPr>
      <w:r w:rsidRPr="00A7027C">
        <w:rPr>
          <w:rFonts w:asciiTheme="majorHAnsi" w:hAnsiTheme="majorHAnsi"/>
          <w:b/>
          <w:iCs/>
        </w:rPr>
        <w:t xml:space="preserve">RNA extraction and </w:t>
      </w:r>
      <w:r w:rsidRPr="00A7027C">
        <w:rPr>
          <w:rFonts w:asciiTheme="majorHAnsi" w:hAnsiTheme="majorHAnsi"/>
          <w:b/>
          <w:bCs/>
          <w:iCs/>
        </w:rPr>
        <w:t>Quantitative</w:t>
      </w:r>
      <w:r w:rsidRPr="00A7027C">
        <w:rPr>
          <w:rFonts w:asciiTheme="majorHAnsi" w:hAnsiTheme="majorHAnsi"/>
          <w:b/>
          <w:iCs/>
        </w:rPr>
        <w:t xml:space="preserve"> RT-PCR analysis</w:t>
      </w:r>
    </w:p>
    <w:p w14:paraId="1410D52E" w14:textId="42420928" w:rsidR="002B10FF" w:rsidRPr="00A7027C" w:rsidRDefault="002B10FF" w:rsidP="00C64E1C">
      <w:pPr>
        <w:spacing w:line="360" w:lineRule="auto"/>
        <w:rPr>
          <w:rFonts w:asciiTheme="majorHAnsi" w:hAnsiTheme="majorHAnsi"/>
        </w:rPr>
      </w:pPr>
      <w:r w:rsidRPr="00A7027C">
        <w:rPr>
          <w:rFonts w:asciiTheme="majorHAnsi" w:hAnsiTheme="majorHAnsi"/>
        </w:rPr>
        <w:t xml:space="preserve">Total RNA was extracted using </w:t>
      </w:r>
      <w:r w:rsidRPr="00A7027C">
        <w:rPr>
          <w:rFonts w:asciiTheme="majorHAnsi" w:hAnsiTheme="majorHAnsi"/>
          <w:bCs/>
        </w:rPr>
        <w:t>Trizol reagent and treated with an RNase-free DNase I set (Qiagen) according to the manufacturer’s protocol. First-strand cDNA was synthesized using oligo (dT)</w:t>
      </w:r>
      <w:r w:rsidRPr="00A7027C">
        <w:rPr>
          <w:rFonts w:asciiTheme="majorHAnsi" w:hAnsiTheme="majorHAnsi"/>
          <w:bCs/>
          <w:vertAlign w:val="subscript"/>
        </w:rPr>
        <w:t>15</w:t>
      </w:r>
      <w:r w:rsidRPr="00A7027C">
        <w:rPr>
          <w:rFonts w:asciiTheme="majorHAnsi" w:hAnsiTheme="majorHAnsi"/>
          <w:bCs/>
        </w:rPr>
        <w:t xml:space="preserve"> primer of reverse transcription system (Promega). Quantitative RT-PCR was using LightCycler 480 SYBR Green I Master (Roche) according to manufacturer’s instructions using LightCycler 480 II real-time PCR system (Roche). </w:t>
      </w:r>
      <w:r w:rsidRPr="00A7027C">
        <w:rPr>
          <w:rFonts w:asciiTheme="majorHAnsi" w:hAnsiTheme="majorHAnsi"/>
          <w:bCs/>
          <w:i/>
        </w:rPr>
        <w:t>GAPDH</w:t>
      </w:r>
      <w:r w:rsidRPr="00A7027C">
        <w:rPr>
          <w:rFonts w:asciiTheme="majorHAnsi" w:hAnsiTheme="majorHAnsi"/>
          <w:bCs/>
        </w:rPr>
        <w:t xml:space="preserve"> was used as an internal control. For clinical sample, </w:t>
      </w:r>
      <w:r w:rsidRPr="00A7027C">
        <w:rPr>
          <w:rFonts w:asciiTheme="majorHAnsi" w:hAnsiTheme="majorHAnsi"/>
        </w:rPr>
        <w:t>Glyceraldehyde-3-phosphate dehydrogenase (</w:t>
      </w:r>
      <w:r w:rsidRPr="00A7027C">
        <w:rPr>
          <w:rFonts w:asciiTheme="majorHAnsi" w:hAnsiTheme="majorHAnsi"/>
          <w:i/>
        </w:rPr>
        <w:t>GAPDH</w:t>
      </w:r>
      <w:r w:rsidRPr="00A7027C">
        <w:rPr>
          <w:rFonts w:asciiTheme="majorHAnsi" w:hAnsiTheme="majorHAnsi"/>
        </w:rPr>
        <w:t>), ubiquitin C (</w:t>
      </w:r>
      <w:r w:rsidRPr="00A7027C">
        <w:rPr>
          <w:rFonts w:asciiTheme="majorHAnsi" w:hAnsiTheme="majorHAnsi"/>
          <w:i/>
        </w:rPr>
        <w:t>UBC</w:t>
      </w:r>
      <w:r w:rsidRPr="00A7027C">
        <w:rPr>
          <w:rFonts w:asciiTheme="majorHAnsi" w:hAnsiTheme="majorHAnsi"/>
        </w:rPr>
        <w:t>) and glucuronidase beta (</w:t>
      </w:r>
      <w:r w:rsidRPr="00A7027C">
        <w:rPr>
          <w:rFonts w:asciiTheme="majorHAnsi" w:hAnsiTheme="majorHAnsi"/>
          <w:i/>
        </w:rPr>
        <w:t>GUSB</w:t>
      </w:r>
      <w:r w:rsidRPr="00A7027C">
        <w:rPr>
          <w:rFonts w:asciiTheme="majorHAnsi" w:hAnsiTheme="majorHAnsi"/>
        </w:rPr>
        <w:t>) were used as endogenous controls. The following primers were used: TMCC3, forward primer 5’-TGA GAC AGC CAA CCT GAA GCA G-3', reverse primer 5’-ATG CGA GTC TGG CAG GAT TCC A-3'; GAPDH, forward primer 5’- GTC TCC TCT GAC TTC AAC AGC G-3’, reverse primer 5’- ACC ACC CTG TTG CTG TAG CCA A-3’; UBC, forward primer 5’-ATT TGG GTC GCG GTT CTT G-3’, reverse primer 5’- TGC CTT GAC ATT CTC GAT GGT-3’; GUSB, forward primer 5’-CTC ATT TGG AAT TTT GCC GAT T-3’.</w:t>
      </w:r>
      <w:r w:rsidR="000F6519" w:rsidRPr="00A7027C">
        <w:rPr>
          <w:rFonts w:asciiTheme="majorHAnsi" w:hAnsiTheme="majorHAnsi"/>
        </w:rPr>
        <w:t xml:space="preserve"> Gene expression data shows normal distribution, justifying the used of Shapiro-Wilk test.</w:t>
      </w:r>
      <w:r w:rsidR="00AF610E" w:rsidRPr="00A7027C">
        <w:rPr>
          <w:rFonts w:asciiTheme="majorHAnsi" w:hAnsiTheme="majorHAnsi"/>
        </w:rPr>
        <w:t xml:space="preserve"> </w:t>
      </w:r>
      <w:r w:rsidR="00AF610E" w:rsidRPr="00A7027C">
        <w:rPr>
          <w:rFonts w:asciiTheme="majorHAnsi" w:eastAsia="Times New Roman" w:hAnsiTheme="majorHAnsi"/>
          <w:kern w:val="0"/>
        </w:rPr>
        <w:t>No clinical qPCR result was excluded from the analysis.</w:t>
      </w:r>
    </w:p>
    <w:p w14:paraId="64CF13C9" w14:textId="77777777" w:rsidR="002B10FF" w:rsidRPr="00A7027C" w:rsidRDefault="002B10FF" w:rsidP="00C64E1C">
      <w:pPr>
        <w:spacing w:line="360" w:lineRule="auto"/>
        <w:rPr>
          <w:rFonts w:asciiTheme="majorHAnsi" w:hAnsiTheme="majorHAnsi"/>
          <w:b/>
        </w:rPr>
      </w:pPr>
    </w:p>
    <w:p w14:paraId="7736EA32" w14:textId="77777777" w:rsidR="002B10FF" w:rsidRPr="00A7027C" w:rsidRDefault="002B10FF" w:rsidP="00C64E1C">
      <w:pPr>
        <w:spacing w:line="360" w:lineRule="auto"/>
        <w:rPr>
          <w:rFonts w:asciiTheme="majorHAnsi" w:hAnsiTheme="majorHAnsi"/>
          <w:b/>
        </w:rPr>
      </w:pPr>
      <w:r w:rsidRPr="00A7027C">
        <w:rPr>
          <w:rFonts w:asciiTheme="majorHAnsi" w:hAnsiTheme="majorHAnsi"/>
          <w:b/>
        </w:rPr>
        <w:t>Western blotting</w:t>
      </w:r>
    </w:p>
    <w:p w14:paraId="10C37AC0" w14:textId="74FAB47D" w:rsidR="002B10FF" w:rsidRPr="00A7027C" w:rsidRDefault="002B10FF" w:rsidP="00C64E1C">
      <w:pPr>
        <w:spacing w:line="360" w:lineRule="auto"/>
        <w:rPr>
          <w:rFonts w:asciiTheme="majorHAnsi" w:hAnsiTheme="majorHAnsi"/>
        </w:rPr>
      </w:pPr>
      <w:r w:rsidRPr="00A7027C">
        <w:rPr>
          <w:rFonts w:asciiTheme="majorHAnsi" w:hAnsiTheme="majorHAnsi"/>
        </w:rPr>
        <w:t>Cells were lysed in RIPA buffer supplemented with phosphatase and protease inhibitors, and then boiled after mix with protein loading buffer. Prepared protein samples were loaded on SDS-PAGE, electrophoresis, and then proteins were transferred to PVDF membranes. Blots were incubated with TBS blocking buffer containing 3% BSA for 1 hour at room temperature and then with the respective primary antibodies diluted in TBST (containing 0.05% Tween20 and 3% BSA) overnight at 4 degree. Subsequently, blots were washed and incubated with appropriate secondary antibodies in TBST. Anti-TMCC3 (HPA014272) was from Sigma-ALDRICH Inc. Anti-pAKT (S473, #4058), AKT (#9272), pPDK1</w:t>
      </w:r>
      <w:r w:rsidR="00684B7F" w:rsidRPr="00A7027C">
        <w:rPr>
          <w:rFonts w:asciiTheme="majorHAnsi" w:hAnsiTheme="majorHAnsi"/>
        </w:rPr>
        <w:t xml:space="preserve"> </w:t>
      </w:r>
      <w:r w:rsidRPr="00A7027C">
        <w:rPr>
          <w:rFonts w:asciiTheme="majorHAnsi" w:hAnsiTheme="majorHAnsi"/>
        </w:rPr>
        <w:t>(S241, #3438)</w:t>
      </w:r>
      <w:r w:rsidR="00684B7F" w:rsidRPr="00A7027C">
        <w:rPr>
          <w:rFonts w:asciiTheme="majorHAnsi" w:hAnsiTheme="majorHAnsi"/>
        </w:rPr>
        <w:t>,</w:t>
      </w:r>
      <w:r w:rsidRPr="00A7027C">
        <w:rPr>
          <w:rFonts w:asciiTheme="majorHAnsi" w:hAnsiTheme="majorHAnsi"/>
        </w:rPr>
        <w:t xml:space="preserve"> PDK1 (#13037)</w:t>
      </w:r>
      <w:r w:rsidR="00684B7F" w:rsidRPr="00A7027C">
        <w:rPr>
          <w:rFonts w:asciiTheme="majorHAnsi" w:hAnsiTheme="majorHAnsi"/>
        </w:rPr>
        <w:t>,</w:t>
      </w:r>
      <w:r w:rsidRPr="00A7027C">
        <w:rPr>
          <w:rFonts w:asciiTheme="majorHAnsi" w:hAnsiTheme="majorHAnsi"/>
        </w:rPr>
        <w:t xml:space="preserve"> </w:t>
      </w:r>
      <w:r w:rsidR="00684B7F" w:rsidRPr="00A7027C">
        <w:rPr>
          <w:rFonts w:asciiTheme="majorHAnsi" w:hAnsiTheme="majorHAnsi"/>
        </w:rPr>
        <w:t>pmTOR (S2448</w:t>
      </w:r>
      <w:r w:rsidR="00F16DDF" w:rsidRPr="00A7027C">
        <w:rPr>
          <w:rFonts w:asciiTheme="majorHAnsi" w:hAnsiTheme="majorHAnsi"/>
        </w:rPr>
        <w:t>, #2971), mTOR (#2972), p110</w:t>
      </w:r>
      <w:r w:rsidR="00F16DDF" w:rsidRPr="00A7027C">
        <w:rPr>
          <w:rFonts w:ascii="Calibri" w:hAnsi="Calibri"/>
        </w:rPr>
        <w:t>α</w:t>
      </w:r>
      <w:r w:rsidR="00F16DDF" w:rsidRPr="00A7027C">
        <w:rPr>
          <w:rFonts w:asciiTheme="majorHAnsi" w:hAnsiTheme="majorHAnsi"/>
        </w:rPr>
        <w:t xml:space="preserve"> (#4249), p-p85 (T458, #4228), p85 (#4257), pRictor (T1135, #3086), Rictor (#2114), pRaptor (S792, #2083), Raptor (#2280) and pSIN1 (T86, #14716) </w:t>
      </w:r>
      <w:r w:rsidRPr="00A7027C">
        <w:rPr>
          <w:rFonts w:asciiTheme="majorHAnsi" w:hAnsiTheme="majorHAnsi"/>
        </w:rPr>
        <w:t xml:space="preserve">antibodies were from Cell signaling Technology. </w:t>
      </w:r>
      <w:r w:rsidR="00F16DDF" w:rsidRPr="00A7027C">
        <w:rPr>
          <w:rFonts w:asciiTheme="majorHAnsi" w:hAnsiTheme="majorHAnsi"/>
        </w:rPr>
        <w:t xml:space="preserve">Anti-SIN1 (#05-1044) antibody was from Millipore. </w:t>
      </w:r>
      <w:r w:rsidRPr="00A7027C">
        <w:rPr>
          <w:rFonts w:asciiTheme="majorHAnsi" w:hAnsiTheme="majorHAnsi"/>
        </w:rPr>
        <w:t>Anti-GAPDH (GTX100118) antibody was from GeneTex Inc.</w:t>
      </w:r>
    </w:p>
    <w:p w14:paraId="3648D185" w14:textId="77777777" w:rsidR="002B10FF" w:rsidRPr="00A7027C" w:rsidRDefault="002B10FF" w:rsidP="00C64E1C">
      <w:pPr>
        <w:spacing w:line="360" w:lineRule="auto"/>
        <w:rPr>
          <w:rFonts w:asciiTheme="majorHAnsi" w:hAnsiTheme="majorHAnsi"/>
          <w:b/>
        </w:rPr>
      </w:pPr>
    </w:p>
    <w:p w14:paraId="229AB6E2" w14:textId="77777777" w:rsidR="002B10FF" w:rsidRPr="00A7027C" w:rsidRDefault="002B10FF" w:rsidP="00C64E1C">
      <w:pPr>
        <w:spacing w:line="360" w:lineRule="auto"/>
        <w:rPr>
          <w:rFonts w:asciiTheme="majorHAnsi" w:hAnsiTheme="majorHAnsi"/>
          <w:b/>
        </w:rPr>
      </w:pPr>
      <w:r w:rsidRPr="00A7027C">
        <w:rPr>
          <w:rFonts w:asciiTheme="majorHAnsi" w:hAnsiTheme="majorHAnsi"/>
          <w:b/>
        </w:rPr>
        <w:t>Mammosphere formation assay</w:t>
      </w:r>
    </w:p>
    <w:p w14:paraId="2466AE3B" w14:textId="7094FBAC" w:rsidR="002B10FF" w:rsidRPr="00A7027C" w:rsidRDefault="002B10FF" w:rsidP="00C64E1C">
      <w:pPr>
        <w:spacing w:line="360" w:lineRule="auto"/>
        <w:rPr>
          <w:rFonts w:asciiTheme="majorHAnsi" w:hAnsiTheme="majorHAnsi"/>
        </w:rPr>
      </w:pPr>
      <w:r w:rsidRPr="00A7027C">
        <w:rPr>
          <w:rFonts w:asciiTheme="majorHAnsi" w:hAnsiTheme="majorHAnsi"/>
        </w:rPr>
        <w:t xml:space="preserve">Single cells were plated at a density of 2,000 cells per well in ultralow attachment plates (35 mm; Corning). Cells were grown in serum-free DMEM/F12, supplemented with 0.4% BSA, B27 (1:50, Invitrogen), 20 ng/ml EGF and 20 ng/ml bFGF (BD Biosciences), and 10 ng/ml insulin (Sigma). The mammospheres were cultured for 7–10 d. Then the mammospheres with diameter &gt;100 </w:t>
      </w:r>
      <w:r w:rsidR="007A1306" w:rsidRPr="00A7027C">
        <w:rPr>
          <w:rFonts w:ascii="Calibri" w:hAnsi="Calibri"/>
        </w:rPr>
        <w:t>μ</w:t>
      </w:r>
      <w:r w:rsidRPr="00A7027C">
        <w:rPr>
          <w:rFonts w:asciiTheme="majorHAnsi" w:hAnsiTheme="majorHAnsi" w:hint="eastAsia"/>
        </w:rPr>
        <w:t>m</w:t>
      </w:r>
      <w:r w:rsidRPr="00A7027C">
        <w:rPr>
          <w:rFonts w:asciiTheme="majorHAnsi" w:hAnsiTheme="majorHAnsi"/>
        </w:rPr>
        <w:t xml:space="preserve"> were counted.</w:t>
      </w:r>
    </w:p>
    <w:p w14:paraId="1236D4C5" w14:textId="77777777" w:rsidR="002B10FF" w:rsidRPr="00A7027C" w:rsidRDefault="002B10FF" w:rsidP="00C64E1C">
      <w:pPr>
        <w:spacing w:line="360" w:lineRule="auto"/>
        <w:rPr>
          <w:rFonts w:asciiTheme="majorHAnsi" w:hAnsiTheme="majorHAnsi"/>
          <w:b/>
        </w:rPr>
      </w:pPr>
    </w:p>
    <w:p w14:paraId="5C8D3A0B" w14:textId="1EDBEC62" w:rsidR="002B10FF" w:rsidRPr="00A7027C" w:rsidRDefault="002B10FF" w:rsidP="00C64E1C">
      <w:pPr>
        <w:spacing w:line="360" w:lineRule="auto"/>
        <w:rPr>
          <w:rFonts w:asciiTheme="majorHAnsi" w:hAnsiTheme="majorHAnsi"/>
          <w:b/>
        </w:rPr>
      </w:pPr>
      <w:r w:rsidRPr="00A7027C">
        <w:rPr>
          <w:rFonts w:asciiTheme="majorHAnsi" w:hAnsiTheme="majorHAnsi"/>
          <w:b/>
        </w:rPr>
        <w:t xml:space="preserve">Aldefluor assay and </w:t>
      </w:r>
      <w:r w:rsidR="00801F7B" w:rsidRPr="00A7027C">
        <w:rPr>
          <w:rFonts w:asciiTheme="majorHAnsi" w:hAnsiTheme="majorHAnsi"/>
          <w:b/>
        </w:rPr>
        <w:t>f</w:t>
      </w:r>
      <w:r w:rsidRPr="00A7027C">
        <w:rPr>
          <w:rFonts w:asciiTheme="majorHAnsi" w:hAnsiTheme="majorHAnsi"/>
          <w:b/>
        </w:rPr>
        <w:t>low cytometry</w:t>
      </w:r>
      <w:r w:rsidR="00801F7B" w:rsidRPr="00A7027C">
        <w:rPr>
          <w:rFonts w:asciiTheme="majorHAnsi" w:hAnsiTheme="majorHAnsi"/>
          <w:b/>
        </w:rPr>
        <w:t xml:space="preserve"> analysis</w:t>
      </w:r>
    </w:p>
    <w:p w14:paraId="3F072F35" w14:textId="66558AEC" w:rsidR="00635584" w:rsidRPr="00A7027C" w:rsidRDefault="002B10FF" w:rsidP="00C64E1C">
      <w:pPr>
        <w:spacing w:line="360" w:lineRule="auto"/>
        <w:rPr>
          <w:rFonts w:asciiTheme="majorHAnsi" w:hAnsiTheme="majorHAnsi"/>
        </w:rPr>
      </w:pPr>
      <w:r w:rsidRPr="00A7027C">
        <w:rPr>
          <w:rFonts w:asciiTheme="majorHAnsi" w:hAnsiTheme="majorHAnsi"/>
        </w:rPr>
        <w:t>To measure the ALDH activity of lentiviral knocked down cells, the Aldefluor assay was performed according to manufacturer’s (Stemcell Technologies) guidelines. sh-TMCC3 and sh-Control transfected cells were suspended in Aldefluor assay buffer containing ALDH subtract, Bodipyaminoacetaldehyde (BAAA) and incubated for 30 minutes at 37 °C. To distinguish between ALDH-positive and –negative cells, a fraction of cells was incubated under identical condition in the presence of the ALDH inhibitor, diethylamino benzaldehyde (DEAB). This results in a significant decrease in the fluorescence intensity if ALDH-positive cells and was used to compensate the flow cytometer.</w:t>
      </w:r>
    </w:p>
    <w:p w14:paraId="0C385B68" w14:textId="77777777" w:rsidR="00833329" w:rsidRPr="00A7027C" w:rsidRDefault="00833329" w:rsidP="00C64E1C">
      <w:pPr>
        <w:spacing w:line="360" w:lineRule="auto"/>
        <w:rPr>
          <w:rFonts w:asciiTheme="majorHAnsi" w:hAnsiTheme="majorHAnsi"/>
        </w:rPr>
      </w:pPr>
    </w:p>
    <w:p w14:paraId="0DBC1149" w14:textId="77777777" w:rsidR="00833329" w:rsidRPr="00A7027C" w:rsidRDefault="00833329" w:rsidP="00C64E1C">
      <w:pPr>
        <w:spacing w:line="360" w:lineRule="auto"/>
        <w:rPr>
          <w:rFonts w:asciiTheme="majorHAnsi" w:hAnsiTheme="majorHAnsi"/>
          <w:b/>
        </w:rPr>
      </w:pPr>
      <w:r w:rsidRPr="00A7027C">
        <w:rPr>
          <w:rFonts w:asciiTheme="majorHAnsi" w:hAnsiTheme="majorHAnsi"/>
          <w:b/>
        </w:rPr>
        <w:t>DNA construct and DNA transfection</w:t>
      </w:r>
    </w:p>
    <w:p w14:paraId="02EFD665" w14:textId="2C263DED" w:rsidR="00833329" w:rsidRPr="00A7027C" w:rsidRDefault="00833329" w:rsidP="00C64E1C">
      <w:pPr>
        <w:spacing w:line="360" w:lineRule="auto"/>
        <w:rPr>
          <w:rFonts w:asciiTheme="majorHAnsi" w:hAnsiTheme="majorHAnsi"/>
        </w:rPr>
      </w:pPr>
      <w:r w:rsidRPr="00A7027C">
        <w:rPr>
          <w:rFonts w:asciiTheme="majorHAnsi" w:hAnsiTheme="majorHAnsi"/>
        </w:rPr>
        <w:t xml:space="preserve">To generate constructs of full-length or truncated TMCC3s, the following primers were used to amplify cDNA fragments: Full length: 5’-AATCTAGAATGCCGGGCAGCGACACG GCGCTCA-3’ and 5’-CCGGATCCTCATCTTGGTATTATCATCCTTTCTATGG-3’; 1-153: 5’-AATCTAGAATGCCGGGCAGCGACACGGCGCTCA-3’ and 5’-CCGGATCCTCACTTTGAGCTCCTAGAGGCTCCATTCT-3’; 1-282: 5’-AATCTAGAATGCCGGGCAGCGACACGGCGCTCA-3’ and 5’-CCGGATCCTCAGTCCAGTGTGCTGGCTCCACCAGCC-3’; </w:t>
      </w:r>
      <w:r w:rsidR="00447DF9" w:rsidRPr="00A7027C">
        <w:rPr>
          <w:rFonts w:asciiTheme="majorHAnsi" w:hAnsiTheme="majorHAnsi"/>
        </w:rPr>
        <w:t>154-282: 5’-AATCTAGAGACATTTCCAAAGACCACCTGAAGG-3’ and 5’-AAGGATCCTCAGTCCAGTGTGCTGGCTCCACCA-3’;</w:t>
      </w:r>
      <w:r w:rsidRPr="00A7027C">
        <w:rPr>
          <w:rFonts w:asciiTheme="majorHAnsi" w:hAnsiTheme="majorHAnsi"/>
        </w:rPr>
        <w:t>282-417: 5’-AATCTAGAAGCCAGGGCAAGCTCGCCGTGATCCT-3’ and 5’-CCGGATCCTCAGTTGATGCACCTCCCCAGGAGAA-3’; 154-477: 5’- AATCTAGA GACATTTCCAAAGACCACCTGA-3’ and 5’-CCGGATCCTCATCTTGGTATTATCATCCTTTCTATGG-3’ and cloned in the vector pFLAG-CMV-2 (#E7033, Sigma) using the restriction enzymes XbaI and BamHI to obtain the plasmids for the expression of Flag-tagged TMCC3s. All the constructs were sequenced verified. Transfections of plasmid DNA were performed with PolyJet In Vitro transfection reagent (SignaGen Laboratories) according to the manufacturer's instructions. Transfected cells were washed with PBS, and then harvested for further experiment after 48 hours post transfection.</w:t>
      </w:r>
    </w:p>
    <w:p w14:paraId="0CB2AD98" w14:textId="77777777" w:rsidR="00635584" w:rsidRPr="00A7027C" w:rsidRDefault="00635584" w:rsidP="00C64E1C">
      <w:pPr>
        <w:spacing w:line="360" w:lineRule="auto"/>
        <w:rPr>
          <w:rFonts w:asciiTheme="majorHAnsi" w:hAnsiTheme="majorHAnsi"/>
          <w:b/>
        </w:rPr>
      </w:pPr>
    </w:p>
    <w:p w14:paraId="523D7B7B" w14:textId="6F0BDA2D" w:rsidR="00FC7A19" w:rsidRPr="00A7027C" w:rsidRDefault="00640714" w:rsidP="00C64E1C">
      <w:pPr>
        <w:pStyle w:val="EndNoteBibliography"/>
        <w:spacing w:line="480" w:lineRule="auto"/>
        <w:rPr>
          <w:rFonts w:asciiTheme="majorHAnsi" w:hAnsiTheme="majorHAnsi"/>
          <w:b/>
        </w:rPr>
      </w:pPr>
      <w:r w:rsidRPr="00507B70">
        <w:rPr>
          <w:rFonts w:asciiTheme="majorHAnsi" w:hAnsiTheme="majorHAnsi"/>
          <w:b/>
        </w:rPr>
        <w:t xml:space="preserve">Lentiviral vector production and </w:t>
      </w:r>
      <w:r w:rsidRPr="007728A3">
        <w:rPr>
          <w:rFonts w:asciiTheme="majorHAnsi" w:hAnsiTheme="majorHAnsi"/>
          <w:b/>
        </w:rPr>
        <w:t>xCELLigence analysis</w:t>
      </w:r>
    </w:p>
    <w:p w14:paraId="1BB6FC78" w14:textId="0FCBDF91" w:rsidR="00FC7A19" w:rsidRPr="00A7027C" w:rsidRDefault="00FC7A19" w:rsidP="00C64E1C">
      <w:pPr>
        <w:pStyle w:val="EndNoteBibliography"/>
        <w:spacing w:line="480" w:lineRule="auto"/>
        <w:rPr>
          <w:rFonts w:asciiTheme="majorHAnsi" w:hAnsiTheme="majorHAnsi"/>
        </w:rPr>
      </w:pPr>
      <w:r w:rsidRPr="00A7027C">
        <w:rPr>
          <w:rFonts w:asciiTheme="majorHAnsi" w:hAnsiTheme="majorHAnsi"/>
          <w:bCs/>
        </w:rPr>
        <w:t>TRCN0000179802</w:t>
      </w:r>
      <w:r w:rsidRPr="00A7027C">
        <w:rPr>
          <w:rFonts w:asciiTheme="majorHAnsi" w:hAnsiTheme="majorHAnsi"/>
        </w:rPr>
        <w:t xml:space="preserve"> clone (targerting sequence: CCGGCGACAACATTGCTCACTTGAACTCGAGTTCAAGTGAGCAATGTTGTCGTTTTTTG), </w:t>
      </w:r>
      <w:r w:rsidRPr="00A7027C">
        <w:rPr>
          <w:rFonts w:asciiTheme="majorHAnsi" w:hAnsiTheme="majorHAnsi"/>
          <w:bCs/>
        </w:rPr>
        <w:t>TRCN0000183750</w:t>
      </w:r>
      <w:r w:rsidRPr="00A7027C">
        <w:rPr>
          <w:rFonts w:asciiTheme="majorHAnsi" w:hAnsiTheme="majorHAnsi"/>
        </w:rPr>
        <w:t xml:space="preserve"> clone (targerting sequence: CCGGCGTCATGACATGAATACCTTACTCGAGTAAGGTATTCATGTCATGACGTTTTTTG), </w:t>
      </w:r>
      <w:r w:rsidRPr="00A7027C">
        <w:rPr>
          <w:rFonts w:asciiTheme="majorHAnsi" w:hAnsiTheme="majorHAnsi"/>
          <w:bCs/>
        </w:rPr>
        <w:t xml:space="preserve">TRCN0000180412 (targerting sequence: CCGGGATGGGAATGTTGCGGAGTATCTCGAGATACTCCGCAACATTCCCATCTTTTTTG), </w:t>
      </w:r>
      <w:r w:rsidRPr="00A7027C">
        <w:rPr>
          <w:rFonts w:asciiTheme="majorHAnsi" w:hAnsiTheme="majorHAnsi" w:hint="eastAsia"/>
        </w:rPr>
        <w:t>pLKO.1-puro-LacZ (control), pMD.G plasmid and pCMV</w:t>
      </w:r>
      <w:r w:rsidRPr="00A7027C">
        <w:rPr>
          <w:rFonts w:asciiTheme="majorHAnsi" w:hAnsiTheme="majorHAnsi" w:hint="eastAsia"/>
        </w:rPr>
        <w:t>Δ</w:t>
      </w:r>
      <w:r w:rsidRPr="00A7027C">
        <w:rPr>
          <w:rFonts w:asciiTheme="majorHAnsi" w:hAnsiTheme="majorHAnsi" w:hint="eastAsia"/>
        </w:rPr>
        <w:t>R8.91 plasmid were obtained form National RNAi Core Facility at the Institute of Molecular Biology, (Academia Sinica, Taipei, Taiwan). For lentiviral transduction, cells were infected with lentiviral particles at multiplicities of infection from 1 to 10. After 24 hours infection, the culture media was replaced with MEM complete medium containing 2</w:t>
      </w:r>
      <w:r w:rsidR="007A1306" w:rsidRPr="00A7027C">
        <w:rPr>
          <w:rFonts w:ascii="Calibri" w:hAnsi="Calibri"/>
        </w:rPr>
        <w:t>μ</w:t>
      </w:r>
      <w:r w:rsidRPr="00A7027C">
        <w:rPr>
          <w:rFonts w:asciiTheme="majorHAnsi" w:hAnsiTheme="majorHAnsi" w:hint="eastAsia"/>
        </w:rPr>
        <w:t xml:space="preserve">g/ml puromycin for another 48 hours. The lentiviral transfected cells were </w:t>
      </w:r>
      <w:r w:rsidRPr="00A7027C">
        <w:rPr>
          <w:rFonts w:asciiTheme="majorHAnsi" w:hAnsiTheme="majorHAnsi"/>
        </w:rPr>
        <w:t>collected for the further experiments and q-PCR or western blotting will be performed for checking the knockdown efficiency of shRNA-TMCC3.</w:t>
      </w:r>
    </w:p>
    <w:p w14:paraId="347A994C" w14:textId="4BA717B0" w:rsidR="004C06CB" w:rsidRPr="007728A3" w:rsidRDefault="00640714" w:rsidP="00C64E1C">
      <w:pPr>
        <w:pStyle w:val="EndNoteBibliography"/>
        <w:spacing w:line="480" w:lineRule="auto"/>
        <w:rPr>
          <w:rFonts w:asciiTheme="majorHAnsi" w:hAnsiTheme="majorHAnsi"/>
        </w:rPr>
      </w:pPr>
      <w:r w:rsidRPr="007728A3">
        <w:rPr>
          <w:rFonts w:asciiTheme="majorHAnsi" w:hAnsiTheme="majorHAnsi"/>
        </w:rPr>
        <w:t>shRNA transduced cells (5,000 cells/well) were plated in 96-well xCELLigence plate</w:t>
      </w:r>
      <w:r w:rsidR="009B27C7" w:rsidRPr="007728A3">
        <w:rPr>
          <w:rFonts w:asciiTheme="majorHAnsi" w:hAnsiTheme="majorHAnsi"/>
        </w:rPr>
        <w:t xml:space="preserve"> (RTCA E-palte, Agilent)</w:t>
      </w:r>
      <w:r w:rsidRPr="007728A3">
        <w:rPr>
          <w:rFonts w:asciiTheme="majorHAnsi" w:hAnsiTheme="majorHAnsi"/>
        </w:rPr>
        <w:t xml:space="preserve">, and the cell proliferation indexs were </w:t>
      </w:r>
      <w:r w:rsidR="009B27C7" w:rsidRPr="007728A3">
        <w:rPr>
          <w:rFonts w:asciiTheme="majorHAnsi" w:hAnsiTheme="majorHAnsi"/>
        </w:rPr>
        <w:t xml:space="preserve">continuously moinitored </w:t>
      </w:r>
      <w:r w:rsidRPr="007728A3">
        <w:rPr>
          <w:rFonts w:asciiTheme="majorHAnsi" w:hAnsiTheme="majorHAnsi"/>
        </w:rPr>
        <w:t>for 6 days</w:t>
      </w:r>
      <w:r w:rsidR="009B27C7" w:rsidRPr="007728A3">
        <w:rPr>
          <w:rFonts w:asciiTheme="majorHAnsi" w:hAnsiTheme="majorHAnsi"/>
        </w:rPr>
        <w:t xml:space="preserve"> (xCELLigence RTCA MP, Agilent)</w:t>
      </w:r>
      <w:r w:rsidRPr="007728A3">
        <w:rPr>
          <w:rFonts w:asciiTheme="majorHAnsi" w:hAnsiTheme="majorHAnsi"/>
        </w:rPr>
        <w:t>.</w:t>
      </w:r>
    </w:p>
    <w:p w14:paraId="38DAFB45" w14:textId="77777777" w:rsidR="009B27C7" w:rsidRPr="009B27C7" w:rsidRDefault="009B27C7" w:rsidP="00C64E1C">
      <w:pPr>
        <w:pStyle w:val="EndNoteBibliography"/>
        <w:spacing w:line="480" w:lineRule="auto"/>
        <w:rPr>
          <w:rFonts w:asciiTheme="majorHAnsi" w:hAnsiTheme="majorHAnsi"/>
          <w:color w:val="FF0000"/>
        </w:rPr>
      </w:pPr>
    </w:p>
    <w:p w14:paraId="30472C8F" w14:textId="77777777" w:rsidR="004C06CB" w:rsidRPr="00A7027C" w:rsidRDefault="004C06CB" w:rsidP="00C64E1C">
      <w:pPr>
        <w:pStyle w:val="EndNoteBibliography"/>
        <w:spacing w:line="480" w:lineRule="auto"/>
        <w:rPr>
          <w:rFonts w:asciiTheme="majorHAnsi" w:hAnsiTheme="majorHAnsi"/>
          <w:b/>
        </w:rPr>
      </w:pPr>
      <w:r w:rsidRPr="00A7027C">
        <w:rPr>
          <w:rFonts w:asciiTheme="majorHAnsi" w:hAnsiTheme="majorHAnsi"/>
          <w:b/>
        </w:rPr>
        <w:t xml:space="preserve">Immunoprecipitations </w:t>
      </w:r>
    </w:p>
    <w:p w14:paraId="49C5CDC1" w14:textId="4382163A" w:rsidR="00D10D2C" w:rsidRPr="00A7027C" w:rsidRDefault="004C06CB" w:rsidP="00C64E1C">
      <w:pPr>
        <w:pStyle w:val="EndNoteBibliography"/>
        <w:spacing w:line="480" w:lineRule="auto"/>
        <w:rPr>
          <w:rFonts w:asciiTheme="majorHAnsi" w:hAnsiTheme="majorHAnsi"/>
        </w:rPr>
      </w:pPr>
      <w:r w:rsidRPr="00A7027C">
        <w:rPr>
          <w:rFonts w:asciiTheme="majorHAnsi" w:hAnsiTheme="majorHAnsi"/>
        </w:rPr>
        <w:t>293T cells were co-transfected with flag-tagged TMCC3 (wild type or truncated protein) and HA-tagged AKT DNA plasmids. After flag protein pull-down using anti-flag antibody, the immunoprecipitates were examined for HA-AKT proteins with anti-HA antibody by western blotting.</w:t>
      </w:r>
    </w:p>
    <w:p w14:paraId="6742914D" w14:textId="77777777" w:rsidR="005755D9" w:rsidRPr="00A7027C" w:rsidRDefault="005755D9" w:rsidP="00C64E1C">
      <w:pPr>
        <w:pStyle w:val="EndNoteBibliography"/>
        <w:spacing w:line="480" w:lineRule="auto"/>
        <w:rPr>
          <w:rFonts w:asciiTheme="majorHAnsi" w:hAnsiTheme="majorHAnsi"/>
        </w:rPr>
      </w:pPr>
    </w:p>
    <w:p w14:paraId="5A55D79D" w14:textId="77777777" w:rsidR="005755D9" w:rsidRPr="00A7027C" w:rsidRDefault="005755D9" w:rsidP="005755D9">
      <w:pPr>
        <w:pStyle w:val="EndNoteBibliography"/>
        <w:spacing w:line="480" w:lineRule="auto"/>
        <w:rPr>
          <w:rFonts w:asciiTheme="majorHAnsi" w:hAnsiTheme="majorHAnsi"/>
          <w:b/>
        </w:rPr>
      </w:pPr>
      <w:r w:rsidRPr="00A7027C">
        <w:rPr>
          <w:rFonts w:asciiTheme="majorHAnsi" w:hAnsiTheme="majorHAnsi"/>
          <w:b/>
        </w:rPr>
        <w:t>Cell sorting</w:t>
      </w:r>
    </w:p>
    <w:p w14:paraId="2A3D82B2" w14:textId="7E964A20"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To sort H2k</w:t>
      </w:r>
      <w:r w:rsidRPr="00A7027C">
        <w:rPr>
          <w:rFonts w:asciiTheme="majorHAnsi" w:hAnsiTheme="majorHAnsi"/>
          <w:vertAlign w:val="superscript"/>
        </w:rPr>
        <w:t>d-</w:t>
      </w:r>
      <w:r w:rsidRPr="00A7027C">
        <w:rPr>
          <w:rFonts w:asciiTheme="majorHAnsi" w:hAnsiTheme="majorHAnsi"/>
        </w:rPr>
        <w:t>CD24</w:t>
      </w:r>
      <w:r w:rsidRPr="00A7027C">
        <w:rPr>
          <w:rFonts w:asciiTheme="majorHAnsi" w:hAnsiTheme="majorHAnsi"/>
          <w:vertAlign w:val="superscript"/>
        </w:rPr>
        <w:t>-</w:t>
      </w:r>
      <w:r w:rsidRPr="00A7027C">
        <w:rPr>
          <w:rFonts w:asciiTheme="majorHAnsi" w:hAnsiTheme="majorHAnsi"/>
        </w:rPr>
        <w:t>CD44</w:t>
      </w:r>
      <w:r w:rsidRPr="00A7027C">
        <w:rPr>
          <w:rFonts w:asciiTheme="majorHAnsi" w:hAnsiTheme="majorHAnsi"/>
          <w:vertAlign w:val="superscript"/>
        </w:rPr>
        <w:t>+</w:t>
      </w:r>
      <w:r w:rsidRPr="00A7027C">
        <w:rPr>
          <w:rFonts w:asciiTheme="majorHAnsi" w:hAnsiTheme="majorHAnsi" w:hint="eastAsia"/>
        </w:rPr>
        <w:t xml:space="preserve"> cells from xenograft tumor, mouse engrafted tumors were subjected to enzymatic digestion by incubation in RPMI1640 medium containing collagenase IV (1,000 U/ml), hyaluronidase (300 U/ml), and DNase I (100 </w:t>
      </w:r>
      <w:r w:rsidR="007A1306" w:rsidRPr="00A7027C">
        <w:rPr>
          <w:rFonts w:ascii="Calibri" w:hAnsi="Calibri"/>
        </w:rPr>
        <w:t>μ</w:t>
      </w:r>
      <w:r w:rsidRPr="00A7027C">
        <w:rPr>
          <w:rFonts w:asciiTheme="majorHAnsi" w:hAnsiTheme="majorHAnsi" w:hint="eastAsia"/>
        </w:rPr>
        <w:t>g/ml) at 37</w:t>
      </w:r>
      <w:r w:rsidRPr="00A7027C">
        <w:rPr>
          <w:rFonts w:asciiTheme="majorHAnsi" w:hAnsiTheme="majorHAnsi" w:hint="eastAsia"/>
        </w:rPr>
        <w:t>°</w:t>
      </w:r>
      <w:r w:rsidRPr="00A7027C">
        <w:rPr>
          <w:rFonts w:asciiTheme="majorHAnsi" w:hAnsiTheme="majorHAnsi" w:hint="eastAsia"/>
        </w:rPr>
        <w:t>C for 0.5 h. Primary breast tumor cells were collected and resuspended in RPMI1640 medium supplemented with 5% FBS. Cells were prepared in RPMI1640 containing 5% FBS and antibiotics (penicillin/streptomycin) and then labeled with anti-CD44-APC, anti-CD24-PE and anti-mouse H2k</w:t>
      </w:r>
      <w:r w:rsidRPr="00A7027C">
        <w:rPr>
          <w:rFonts w:asciiTheme="majorHAnsi" w:hAnsiTheme="majorHAnsi"/>
          <w:vertAlign w:val="superscript"/>
        </w:rPr>
        <w:t>d</w:t>
      </w:r>
      <w:r w:rsidRPr="00A7027C">
        <w:rPr>
          <w:rFonts w:asciiTheme="majorHAnsi" w:hAnsiTheme="majorHAnsi"/>
        </w:rPr>
        <w:t xml:space="preserve"> conjugated FITC antibody and 7AAD mixtures (BD Pharmingen). H2k</w:t>
      </w:r>
      <w:r w:rsidRPr="00A7027C">
        <w:rPr>
          <w:rFonts w:asciiTheme="majorHAnsi" w:hAnsiTheme="majorHAnsi"/>
          <w:vertAlign w:val="superscript"/>
        </w:rPr>
        <w:t>d-</w:t>
      </w:r>
      <w:r w:rsidRPr="00A7027C">
        <w:rPr>
          <w:rFonts w:asciiTheme="majorHAnsi" w:hAnsiTheme="majorHAnsi"/>
        </w:rPr>
        <w:t>CD24</w:t>
      </w:r>
      <w:r w:rsidRPr="00A7027C">
        <w:rPr>
          <w:rFonts w:asciiTheme="majorHAnsi" w:hAnsiTheme="majorHAnsi"/>
          <w:vertAlign w:val="superscript"/>
        </w:rPr>
        <w:t>-</w:t>
      </w:r>
      <w:r w:rsidRPr="00A7027C">
        <w:rPr>
          <w:rFonts w:asciiTheme="majorHAnsi" w:hAnsiTheme="majorHAnsi"/>
        </w:rPr>
        <w:t>CD44</w:t>
      </w:r>
      <w:r w:rsidRPr="00A7027C">
        <w:rPr>
          <w:rFonts w:asciiTheme="majorHAnsi" w:hAnsiTheme="majorHAnsi"/>
          <w:vertAlign w:val="superscript"/>
        </w:rPr>
        <w:t>+</w:t>
      </w:r>
      <w:r w:rsidRPr="00A7027C">
        <w:rPr>
          <w:rFonts w:asciiTheme="majorHAnsi" w:hAnsiTheme="majorHAnsi"/>
        </w:rPr>
        <w:t xml:space="preserve"> cell populations were gated and sorted out respectively by FACS Aria II cell sorter (BD Biosciences).</w:t>
      </w:r>
    </w:p>
    <w:p w14:paraId="14CBA648" w14:textId="77777777" w:rsidR="005755D9" w:rsidRPr="00A7027C" w:rsidRDefault="005755D9" w:rsidP="005755D9">
      <w:pPr>
        <w:pStyle w:val="EndNoteBibliography"/>
        <w:spacing w:line="480" w:lineRule="auto"/>
        <w:rPr>
          <w:rFonts w:asciiTheme="majorHAnsi" w:hAnsiTheme="majorHAnsi"/>
        </w:rPr>
      </w:pPr>
    </w:p>
    <w:p w14:paraId="63B6D3CC" w14:textId="77777777" w:rsidR="005755D9" w:rsidRPr="00A7027C" w:rsidRDefault="005755D9" w:rsidP="005755D9">
      <w:pPr>
        <w:pStyle w:val="EndNoteBibliography"/>
        <w:spacing w:line="480" w:lineRule="auto"/>
        <w:rPr>
          <w:rFonts w:asciiTheme="majorHAnsi" w:hAnsiTheme="majorHAnsi"/>
          <w:b/>
        </w:rPr>
      </w:pPr>
      <w:r w:rsidRPr="00A7027C">
        <w:rPr>
          <w:rFonts w:asciiTheme="majorHAnsi" w:hAnsiTheme="majorHAnsi"/>
          <w:b/>
        </w:rPr>
        <w:t>Immunohistochemistry assay</w:t>
      </w:r>
    </w:p>
    <w:p w14:paraId="77E8296C"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hint="eastAsia"/>
        </w:rPr>
        <w:t>Tumor and mouse organs were collected and fixed with 4% formalin and paraffin embedded. Five</w:t>
      </w:r>
      <w:r w:rsidRPr="00A7027C">
        <w:rPr>
          <w:rFonts w:asciiTheme="majorHAnsi" w:hAnsiTheme="majorHAnsi"/>
        </w:rPr>
        <w:t xml:space="preserve"> μ</w:t>
      </w:r>
      <w:r w:rsidRPr="00A7027C">
        <w:rPr>
          <w:rFonts w:asciiTheme="majorHAnsi" w:hAnsiTheme="majorHAnsi" w:hint="eastAsia"/>
        </w:rPr>
        <w:t xml:space="preserve">m sections were cut and mounted on microscope slides. After antigen retrieval, slides were stained with appropriate primary antibody or isotype </w:t>
      </w:r>
      <w:r w:rsidRPr="00A7027C">
        <w:rPr>
          <w:rFonts w:asciiTheme="majorHAnsi" w:hAnsiTheme="majorHAnsi"/>
        </w:rPr>
        <w:t>antibody as control.</w:t>
      </w:r>
    </w:p>
    <w:p w14:paraId="208A1F27" w14:textId="77777777" w:rsidR="005755D9" w:rsidRPr="00A7027C" w:rsidRDefault="005755D9" w:rsidP="005755D9">
      <w:pPr>
        <w:pStyle w:val="EndNoteBibliography"/>
        <w:spacing w:line="480" w:lineRule="auto"/>
        <w:rPr>
          <w:rFonts w:asciiTheme="majorHAnsi" w:hAnsiTheme="majorHAnsi"/>
        </w:rPr>
      </w:pPr>
    </w:p>
    <w:p w14:paraId="6DD9EC03" w14:textId="77777777" w:rsidR="005755D9" w:rsidRPr="00A7027C" w:rsidRDefault="005755D9" w:rsidP="005755D9">
      <w:pPr>
        <w:pStyle w:val="EndNoteBibliography"/>
        <w:spacing w:line="480" w:lineRule="auto"/>
        <w:rPr>
          <w:rFonts w:asciiTheme="majorHAnsi" w:hAnsiTheme="majorHAnsi"/>
          <w:b/>
        </w:rPr>
      </w:pPr>
      <w:r w:rsidRPr="00A7027C">
        <w:rPr>
          <w:rFonts w:asciiTheme="majorHAnsi" w:hAnsiTheme="majorHAnsi"/>
          <w:b/>
        </w:rPr>
        <w:t>Cell migration assay</w:t>
      </w:r>
    </w:p>
    <w:p w14:paraId="5C402EEB"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2x10</w:t>
      </w:r>
      <w:r w:rsidRPr="00A7027C">
        <w:rPr>
          <w:rFonts w:asciiTheme="majorHAnsi" w:hAnsiTheme="majorHAnsi"/>
          <w:vertAlign w:val="superscript"/>
        </w:rPr>
        <w:t>4</w:t>
      </w:r>
      <w:r w:rsidRPr="00A7027C">
        <w:rPr>
          <w:rFonts w:asciiTheme="majorHAnsi" w:hAnsiTheme="majorHAnsi"/>
        </w:rPr>
        <w:t xml:space="preserve"> shRNA-transduced cells were suspended in 100 μ</w:t>
      </w:r>
      <w:r w:rsidRPr="00A7027C">
        <w:rPr>
          <w:rFonts w:asciiTheme="majorHAnsi" w:hAnsiTheme="majorHAnsi" w:hint="eastAsia"/>
        </w:rPr>
        <w:t>l</w:t>
      </w:r>
      <w:r w:rsidRPr="00A7027C">
        <w:rPr>
          <w:rFonts w:asciiTheme="majorHAnsi" w:hAnsiTheme="majorHAnsi"/>
        </w:rPr>
        <w:t xml:space="preserve"> serum-free medium, seeded in the upper insert of transwell plate (Corning Life Sciences) and then inserted into 24-well plates with 10% FBS-containing medium. Cells migrated across the membrane of the insert were stained with 0.2% crystal violet after overnight culture at 37°C. After removing the cells attached on the inner face of the insert, migrated cells were calculated and recorded by microscopy.</w:t>
      </w:r>
    </w:p>
    <w:p w14:paraId="2554C2B7" w14:textId="77777777" w:rsidR="005755D9" w:rsidRPr="00A7027C" w:rsidRDefault="005755D9" w:rsidP="005755D9">
      <w:pPr>
        <w:pStyle w:val="EndNoteBibliography"/>
        <w:spacing w:line="480" w:lineRule="auto"/>
        <w:rPr>
          <w:rFonts w:asciiTheme="majorHAnsi" w:hAnsiTheme="majorHAnsi"/>
        </w:rPr>
      </w:pPr>
    </w:p>
    <w:p w14:paraId="3FBEBC0D" w14:textId="77777777" w:rsidR="005755D9" w:rsidRPr="00A7027C" w:rsidRDefault="005755D9" w:rsidP="005755D9">
      <w:pPr>
        <w:pStyle w:val="EndNoteBibliography"/>
        <w:spacing w:line="480" w:lineRule="auto"/>
        <w:rPr>
          <w:rFonts w:asciiTheme="majorHAnsi" w:hAnsiTheme="majorHAnsi"/>
          <w:b/>
        </w:rPr>
      </w:pPr>
      <w:r w:rsidRPr="00A7027C">
        <w:rPr>
          <w:rFonts w:asciiTheme="majorHAnsi" w:hAnsiTheme="majorHAnsi"/>
          <w:b/>
        </w:rPr>
        <w:t>Recombinant protein production and luminex-based protein</w:t>
      </w:r>
      <w:r w:rsidRPr="00A7027C">
        <w:rPr>
          <w:rFonts w:asciiTheme="majorHAnsi" w:hAnsiTheme="majorHAnsi"/>
          <w:b/>
          <w:bCs/>
        </w:rPr>
        <w:t>–</w:t>
      </w:r>
      <w:r w:rsidRPr="00A7027C">
        <w:rPr>
          <w:rFonts w:asciiTheme="majorHAnsi" w:hAnsiTheme="majorHAnsi"/>
          <w:b/>
        </w:rPr>
        <w:t>protein interaction assay</w:t>
      </w:r>
    </w:p>
    <w:p w14:paraId="134102D6"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For Luminex-based protein</w:t>
      </w:r>
      <w:r w:rsidRPr="00A7027C">
        <w:rPr>
          <w:rFonts w:asciiTheme="majorHAnsi" w:hAnsiTheme="majorHAnsi"/>
          <w:bCs/>
        </w:rPr>
        <w:t>-</w:t>
      </w:r>
      <w:r w:rsidRPr="00A7027C">
        <w:rPr>
          <w:rFonts w:asciiTheme="majorHAnsi" w:hAnsiTheme="majorHAnsi"/>
        </w:rPr>
        <w:t xml:space="preserve">protein interaction assay, 1-158 a.a. domain of </w:t>
      </w:r>
      <w:r w:rsidRPr="00A7027C">
        <w:rPr>
          <w:rFonts w:asciiTheme="majorHAnsi" w:hAnsiTheme="majorHAnsi"/>
          <w:i/>
        </w:rPr>
        <w:t>TMCC3</w:t>
      </w:r>
      <w:r w:rsidRPr="00A7027C">
        <w:rPr>
          <w:rFonts w:asciiTheme="majorHAnsi" w:hAnsiTheme="majorHAnsi"/>
        </w:rPr>
        <w:t xml:space="preserve"> gene was sub-cloned into pET15b vector. </w:t>
      </w:r>
      <w:r w:rsidRPr="00A7027C">
        <w:rPr>
          <w:rFonts w:asciiTheme="majorHAnsi" w:hAnsiTheme="majorHAnsi"/>
          <w:i/>
        </w:rPr>
        <w:t xml:space="preserve">Escherichia coli </w:t>
      </w:r>
      <w:r w:rsidRPr="00A7027C">
        <w:rPr>
          <w:rFonts w:asciiTheme="majorHAnsi" w:hAnsiTheme="majorHAnsi"/>
        </w:rPr>
        <w:t>(DH5α) was transformed with 1-158 a.a. domain of TMCC3 expressing plasmid and cultured in 1.0 mM  isopropyl-β-D-thiogalactoside (IPTG) at 20°C for 20 hrs. After cell lysis and sonication, recombinant 1-158 a.a. domain of TMCC3 was purified with HisTrap Excel column (GE Healthcare Biosciences) by ÄKTA protein purification systems (ÄKTA Avant 25, Cytiva).</w:t>
      </w:r>
      <w:r w:rsidRPr="00A7027C">
        <w:rPr>
          <w:rFonts w:asciiTheme="majorHAnsi" w:hAnsiTheme="majorHAnsi" w:hint="eastAsia"/>
        </w:rPr>
        <w:t xml:space="preserve"> </w:t>
      </w:r>
      <w:r w:rsidRPr="00A7027C">
        <w:rPr>
          <w:rFonts w:asciiTheme="majorHAnsi" w:hAnsiTheme="majorHAnsi"/>
        </w:rPr>
        <w:t>The quality of purified protein was confirmed with SDS-PAGE analysis.</w:t>
      </w:r>
    </w:p>
    <w:p w14:paraId="4016837D"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Luminex immunosandwich assay was performed according to the manufacturer</w:t>
      </w:r>
      <w:r w:rsidRPr="00A7027C">
        <w:rPr>
          <w:rFonts w:asciiTheme="majorHAnsi" w:hAnsiTheme="majorHAnsi"/>
          <w:b/>
          <w:bCs/>
        </w:rPr>
        <w:t>’</w:t>
      </w:r>
      <w:r w:rsidRPr="00A7027C">
        <w:rPr>
          <w:rFonts w:asciiTheme="majorHAnsi" w:hAnsiTheme="majorHAnsi"/>
        </w:rPr>
        <w:t>s manual (The xMAP Cookbook, 3</w:t>
      </w:r>
      <w:r w:rsidRPr="00A7027C">
        <w:rPr>
          <w:rFonts w:asciiTheme="majorHAnsi" w:hAnsiTheme="majorHAnsi"/>
          <w:vertAlign w:val="superscript"/>
        </w:rPr>
        <w:t>rd</w:t>
      </w:r>
      <w:r w:rsidRPr="00A7027C">
        <w:rPr>
          <w:rFonts w:asciiTheme="majorHAnsi" w:hAnsiTheme="majorHAnsi"/>
        </w:rPr>
        <w:t xml:space="preserve"> Edition). Briefly, recombinant TMCC3 was coupled on beads and placed into 96-well plates. In binding assay, serial dilutions of recombinant AKT1 (#14-276, Millipore) were added to TMCC3-coupled beads, followed by detection of bound AKT with rabbit anti-AKT1 (#9272, Cell signaling) and PE-conjugated anti-rabbit IgG (#406421, Biolegend) antibodies. Recombinant Puf-A protein conjugated beads were used as control.</w:t>
      </w:r>
    </w:p>
    <w:p w14:paraId="3ABF31A5" w14:textId="77777777" w:rsidR="005755D9" w:rsidRPr="00A7027C" w:rsidRDefault="005755D9" w:rsidP="005755D9">
      <w:pPr>
        <w:pStyle w:val="EndNoteBibliography"/>
        <w:spacing w:line="480" w:lineRule="auto"/>
        <w:rPr>
          <w:rFonts w:asciiTheme="majorHAnsi" w:hAnsiTheme="majorHAnsi"/>
        </w:rPr>
      </w:pPr>
    </w:p>
    <w:p w14:paraId="53E05B9C" w14:textId="77777777" w:rsidR="005755D9" w:rsidRPr="00A7027C" w:rsidRDefault="005755D9" w:rsidP="005755D9">
      <w:pPr>
        <w:pStyle w:val="EndNoteBibliography"/>
        <w:spacing w:line="480" w:lineRule="auto"/>
        <w:rPr>
          <w:rFonts w:asciiTheme="majorHAnsi" w:hAnsiTheme="majorHAnsi"/>
          <w:b/>
        </w:rPr>
      </w:pPr>
      <w:r w:rsidRPr="00A7027C">
        <w:rPr>
          <w:rFonts w:asciiTheme="majorHAnsi" w:hAnsiTheme="majorHAnsi"/>
          <w:b/>
        </w:rPr>
        <w:t>Xenograft tumorigenicity and tumor metastasis</w:t>
      </w:r>
    </w:p>
    <w:p w14:paraId="61275340"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NSG mice were purchased from the Jackson laboratory and housed at a specific-pathogen-free animal facility according to all applicable laws and regulations subsequent to approval by Chang-Gung University’s Institutional Animal Care and Use committee (Permit number: CGU106-055).</w:t>
      </w:r>
    </w:p>
    <w:p w14:paraId="3CB1A773"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Before cell injection, mice were randomly divided into two groups. Tumor cells were mix with matrigel (356237, BD Bioscience) and then injected into the mammary fat-pads of 6-8 week old, female NSG mice. Mice were monitored weekly for the tumor growth.</w:t>
      </w:r>
      <w:r w:rsidRPr="00A7027C">
        <w:rPr>
          <w:rFonts w:asciiTheme="majorHAnsi" w:hAnsiTheme="majorHAnsi" w:hint="eastAsia"/>
        </w:rPr>
        <w:t xml:space="preserve"> </w:t>
      </w:r>
      <w:r w:rsidRPr="00A7027C">
        <w:rPr>
          <w:rFonts w:asciiTheme="majorHAnsi" w:hAnsiTheme="majorHAnsi"/>
        </w:rPr>
        <w:t>No blinding was done in our animal studies.</w:t>
      </w:r>
    </w:p>
    <w:p w14:paraId="0671C185" w14:textId="77777777" w:rsidR="005755D9" w:rsidRPr="00A7027C" w:rsidRDefault="005755D9" w:rsidP="005755D9">
      <w:pPr>
        <w:pStyle w:val="EndNoteBibliography"/>
        <w:spacing w:line="480" w:lineRule="auto"/>
        <w:rPr>
          <w:rFonts w:asciiTheme="majorHAnsi" w:hAnsiTheme="majorHAnsi"/>
        </w:rPr>
      </w:pPr>
    </w:p>
    <w:p w14:paraId="5519BD84" w14:textId="77777777" w:rsidR="005755D9" w:rsidRPr="00A7027C" w:rsidRDefault="005755D9" w:rsidP="005755D9">
      <w:pPr>
        <w:pStyle w:val="EndNoteBibliography"/>
        <w:rPr>
          <w:rFonts w:asciiTheme="majorHAnsi" w:hAnsiTheme="majorHAnsi"/>
        </w:rPr>
      </w:pPr>
      <w:r w:rsidRPr="00A7027C">
        <w:rPr>
          <w:rFonts w:asciiTheme="majorHAnsi" w:hAnsiTheme="majorHAnsi"/>
          <w:b/>
          <w:bCs/>
        </w:rPr>
        <w:t xml:space="preserve">Statistical Analysis </w:t>
      </w:r>
    </w:p>
    <w:p w14:paraId="5788659E" w14:textId="77777777" w:rsidR="005755D9" w:rsidRPr="00A7027C" w:rsidRDefault="005755D9" w:rsidP="005755D9">
      <w:pPr>
        <w:pStyle w:val="EndNoteBibliography"/>
        <w:spacing w:line="480" w:lineRule="auto"/>
        <w:rPr>
          <w:rFonts w:asciiTheme="majorHAnsi" w:hAnsiTheme="majorHAnsi"/>
        </w:rPr>
      </w:pPr>
      <w:r w:rsidRPr="00A7027C">
        <w:rPr>
          <w:rFonts w:asciiTheme="majorHAnsi" w:hAnsiTheme="majorHAnsi"/>
        </w:rPr>
        <w:t xml:space="preserve">The results of qRT-PCR analyses of the </w:t>
      </w:r>
      <w:r w:rsidRPr="00A7027C">
        <w:rPr>
          <w:rFonts w:asciiTheme="majorHAnsi" w:hAnsiTheme="majorHAnsi"/>
          <w:i/>
        </w:rPr>
        <w:t>TMCC3</w:t>
      </w:r>
      <w:r w:rsidRPr="00A7027C">
        <w:rPr>
          <w:rFonts w:asciiTheme="majorHAnsi" w:hAnsiTheme="majorHAnsi"/>
        </w:rPr>
        <w:t xml:space="preserve"> in these samples were shown as −</w:t>
      </w:r>
      <w:r w:rsidRPr="00A7027C">
        <w:rPr>
          <w:rFonts w:asciiTheme="majorHAnsi" w:hAnsiTheme="majorHAnsi" w:hint="eastAsia"/>
        </w:rPr>
        <w:t>Δ</w:t>
      </w:r>
      <w:r w:rsidRPr="00A7027C">
        <w:rPr>
          <w:rFonts w:asciiTheme="majorHAnsi" w:hAnsiTheme="majorHAnsi"/>
        </w:rPr>
        <w:t xml:space="preserve">CT, after subtracting the geometric mean of 3 reference genes, </w:t>
      </w:r>
      <w:r w:rsidRPr="00A7027C">
        <w:rPr>
          <w:rFonts w:asciiTheme="majorHAnsi" w:hAnsiTheme="majorHAnsi"/>
          <w:i/>
        </w:rPr>
        <w:t>GAPDH</w:t>
      </w:r>
      <w:r w:rsidRPr="00A7027C">
        <w:rPr>
          <w:rFonts w:asciiTheme="majorHAnsi" w:hAnsiTheme="majorHAnsi"/>
        </w:rPr>
        <w:t xml:space="preserve">, </w:t>
      </w:r>
      <w:r w:rsidRPr="00A7027C">
        <w:rPr>
          <w:rFonts w:asciiTheme="majorHAnsi" w:hAnsiTheme="majorHAnsi"/>
          <w:i/>
        </w:rPr>
        <w:t>UBC</w:t>
      </w:r>
      <w:r w:rsidRPr="00A7027C">
        <w:rPr>
          <w:rFonts w:asciiTheme="majorHAnsi" w:hAnsiTheme="majorHAnsi"/>
        </w:rPr>
        <w:t xml:space="preserve"> and </w:t>
      </w:r>
      <w:r w:rsidRPr="00A7027C">
        <w:rPr>
          <w:rFonts w:asciiTheme="majorHAnsi" w:hAnsiTheme="majorHAnsi"/>
          <w:i/>
        </w:rPr>
        <w:t>GUSB</w:t>
      </w:r>
      <w:r w:rsidRPr="00A7027C">
        <w:rPr>
          <w:rFonts w:asciiTheme="majorHAnsi" w:hAnsiTheme="majorHAnsi"/>
        </w:rPr>
        <w:t>. The prognostic performance of genes was calculated with the receiver operating characteristic curve and the area under the ROC curve. The Youden index (sensitivity + specificity −1) was used to determine the optimal cut-off value for high versus low gene expression level. Survival curves were plotted with Kaplan–Meier method, by the log-rank test applied for comparison. The Cox proportional-hazards regression model was employed to evaluate the independent prognostic factors. The statistical analyses were performed with Prism 5.0 (GraphPad Software, La Jolla) and SPSS ver. 22.0 (IBM, Armonk) software.</w:t>
      </w:r>
    </w:p>
    <w:p w14:paraId="3696F829" w14:textId="77777777" w:rsidR="007A1306" w:rsidRPr="00A7027C" w:rsidRDefault="007A1306" w:rsidP="005755D9">
      <w:pPr>
        <w:pStyle w:val="EndNoteBibliography"/>
        <w:spacing w:line="480" w:lineRule="auto"/>
        <w:rPr>
          <w:rFonts w:asciiTheme="majorHAnsi" w:hAnsiTheme="majorHAnsi"/>
        </w:rPr>
      </w:pPr>
    </w:p>
    <w:p w14:paraId="5BBECF42" w14:textId="2533606E" w:rsidR="0098516B" w:rsidRPr="00A7027C" w:rsidRDefault="00635584" w:rsidP="00C64E1C">
      <w:pPr>
        <w:spacing w:line="360" w:lineRule="auto"/>
        <w:rPr>
          <w:rFonts w:asciiTheme="majorHAnsi" w:hAnsiTheme="majorHAnsi"/>
          <w:b/>
        </w:rPr>
      </w:pPr>
      <w:r w:rsidRPr="00A7027C">
        <w:rPr>
          <w:rFonts w:asciiTheme="majorHAnsi" w:hAnsiTheme="majorHAnsi"/>
          <w:b/>
        </w:rPr>
        <w:t xml:space="preserve">III. </w:t>
      </w:r>
      <w:r w:rsidR="0090283B" w:rsidRPr="00A7027C">
        <w:rPr>
          <w:rFonts w:asciiTheme="majorHAnsi" w:hAnsiTheme="majorHAnsi"/>
          <w:b/>
        </w:rPr>
        <w:t>Material list</w:t>
      </w:r>
    </w:p>
    <w:tbl>
      <w:tblPr>
        <w:tblStyle w:val="a7"/>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077"/>
        <w:gridCol w:w="3119"/>
        <w:gridCol w:w="2380"/>
      </w:tblGrid>
      <w:tr w:rsidR="007F09C7" w:rsidRPr="00A7027C" w14:paraId="31E98BF5" w14:textId="77777777" w:rsidTr="007F09C7">
        <w:trPr>
          <w:cantSplit/>
          <w:trHeight w:hRule="exact" w:val="522"/>
        </w:trPr>
        <w:tc>
          <w:tcPr>
            <w:tcW w:w="4077" w:type="dxa"/>
            <w:tcBorders>
              <w:top w:val="single" w:sz="12" w:space="0" w:color="000000"/>
              <w:bottom w:val="single" w:sz="12" w:space="0" w:color="000000"/>
            </w:tcBorders>
            <w:shd w:val="clear" w:color="auto" w:fill="auto"/>
            <w:vAlign w:val="center"/>
          </w:tcPr>
          <w:p w14:paraId="36E05A26" w14:textId="456CFE55" w:rsidR="007F09C7" w:rsidRPr="00A7027C" w:rsidRDefault="007F09C7" w:rsidP="00C64E1C">
            <w:pPr>
              <w:spacing w:line="360" w:lineRule="auto"/>
              <w:rPr>
                <w:rFonts w:asciiTheme="majorHAnsi" w:hAnsiTheme="majorHAnsi"/>
                <w:b/>
              </w:rPr>
            </w:pPr>
            <w:r w:rsidRPr="00A7027C">
              <w:rPr>
                <w:rFonts w:asciiTheme="majorHAnsi" w:hAnsiTheme="majorHAnsi"/>
                <w:b/>
              </w:rPr>
              <w:t>Reagent</w:t>
            </w:r>
          </w:p>
        </w:tc>
        <w:tc>
          <w:tcPr>
            <w:tcW w:w="3119" w:type="dxa"/>
            <w:tcBorders>
              <w:top w:val="single" w:sz="12" w:space="0" w:color="000000"/>
              <w:bottom w:val="single" w:sz="12" w:space="0" w:color="000000"/>
            </w:tcBorders>
            <w:shd w:val="clear" w:color="auto" w:fill="auto"/>
            <w:vAlign w:val="center"/>
          </w:tcPr>
          <w:p w14:paraId="57EF4656" w14:textId="6A37B863" w:rsidR="007F09C7" w:rsidRPr="00A7027C" w:rsidRDefault="007F09C7" w:rsidP="00C64E1C">
            <w:pPr>
              <w:spacing w:line="360" w:lineRule="auto"/>
              <w:rPr>
                <w:rFonts w:asciiTheme="majorHAnsi" w:hAnsiTheme="majorHAnsi"/>
                <w:b/>
              </w:rPr>
            </w:pPr>
            <w:r w:rsidRPr="00A7027C">
              <w:rPr>
                <w:rFonts w:asciiTheme="majorHAnsi" w:hAnsiTheme="majorHAnsi"/>
                <w:b/>
              </w:rPr>
              <w:t>Source/Company</w:t>
            </w:r>
          </w:p>
        </w:tc>
        <w:tc>
          <w:tcPr>
            <w:tcW w:w="2380" w:type="dxa"/>
            <w:tcBorders>
              <w:top w:val="single" w:sz="12" w:space="0" w:color="000000"/>
              <w:bottom w:val="single" w:sz="12" w:space="0" w:color="000000"/>
            </w:tcBorders>
            <w:shd w:val="clear" w:color="auto" w:fill="auto"/>
            <w:vAlign w:val="center"/>
          </w:tcPr>
          <w:p w14:paraId="116A3114" w14:textId="064A7317" w:rsidR="007F09C7" w:rsidRPr="00A7027C" w:rsidRDefault="007F09C7" w:rsidP="00C64E1C">
            <w:pPr>
              <w:spacing w:line="360" w:lineRule="auto"/>
              <w:rPr>
                <w:rFonts w:asciiTheme="majorHAnsi" w:hAnsiTheme="majorHAnsi"/>
                <w:b/>
              </w:rPr>
            </w:pPr>
            <w:r w:rsidRPr="00A7027C">
              <w:rPr>
                <w:rFonts w:asciiTheme="majorHAnsi" w:hAnsiTheme="majorHAnsi"/>
                <w:b/>
              </w:rPr>
              <w:t>Catalog no.</w:t>
            </w:r>
          </w:p>
        </w:tc>
      </w:tr>
      <w:tr w:rsidR="007F09C7" w:rsidRPr="00A7027C" w14:paraId="25108B3C" w14:textId="77777777" w:rsidTr="00635584">
        <w:trPr>
          <w:cantSplit/>
          <w:trHeight w:val="371"/>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67AAF89D" w14:textId="77777777" w:rsidR="007F09C7" w:rsidRPr="00A7027C" w:rsidRDefault="007F09C7" w:rsidP="00C64E1C">
            <w:pPr>
              <w:spacing w:line="360" w:lineRule="auto"/>
              <w:rPr>
                <w:rFonts w:asciiTheme="majorHAnsi" w:hAnsiTheme="majorHAnsi"/>
                <w:b/>
              </w:rPr>
            </w:pPr>
            <w:r w:rsidRPr="00A7027C">
              <w:rPr>
                <w:rFonts w:asciiTheme="majorHAnsi" w:hAnsiTheme="majorHAnsi"/>
                <w:b/>
              </w:rPr>
              <w:t>Antibodies</w:t>
            </w:r>
          </w:p>
        </w:tc>
      </w:tr>
      <w:tr w:rsidR="007F09C7" w:rsidRPr="00A7027C" w14:paraId="67573AFA" w14:textId="77777777" w:rsidTr="007F09C7">
        <w:trPr>
          <w:cantSplit/>
          <w:trHeight w:val="259"/>
        </w:trPr>
        <w:tc>
          <w:tcPr>
            <w:tcW w:w="4077" w:type="dxa"/>
            <w:tcBorders>
              <w:top w:val="single" w:sz="12" w:space="0" w:color="000000"/>
            </w:tcBorders>
            <w:shd w:val="clear" w:color="auto" w:fill="auto"/>
            <w:vAlign w:val="bottom"/>
          </w:tcPr>
          <w:p w14:paraId="06BA3B5E" w14:textId="77777777" w:rsidR="007F09C7" w:rsidRPr="00A7027C" w:rsidRDefault="007F09C7" w:rsidP="00C64E1C">
            <w:pPr>
              <w:spacing w:line="360" w:lineRule="auto"/>
              <w:rPr>
                <w:rFonts w:asciiTheme="majorHAnsi" w:hAnsiTheme="majorHAnsi"/>
              </w:rPr>
            </w:pPr>
            <w:r w:rsidRPr="00A7027C">
              <w:rPr>
                <w:rFonts w:asciiTheme="majorHAnsi" w:hAnsiTheme="majorHAnsi"/>
              </w:rPr>
              <w:t>anti-TMCC3</w:t>
            </w:r>
          </w:p>
        </w:tc>
        <w:tc>
          <w:tcPr>
            <w:tcW w:w="3119" w:type="dxa"/>
            <w:tcBorders>
              <w:top w:val="single" w:sz="12" w:space="0" w:color="000000"/>
            </w:tcBorders>
            <w:shd w:val="clear" w:color="auto" w:fill="auto"/>
            <w:vAlign w:val="bottom"/>
          </w:tcPr>
          <w:p w14:paraId="31842BF6" w14:textId="77777777" w:rsidR="007F09C7" w:rsidRPr="00A7027C" w:rsidRDefault="007F09C7" w:rsidP="00C64E1C">
            <w:pPr>
              <w:spacing w:line="360" w:lineRule="auto"/>
              <w:rPr>
                <w:rFonts w:asciiTheme="majorHAnsi" w:hAnsiTheme="majorHAnsi"/>
              </w:rPr>
            </w:pPr>
            <w:r w:rsidRPr="00A7027C">
              <w:rPr>
                <w:rFonts w:asciiTheme="majorHAnsi" w:hAnsiTheme="majorHAnsi"/>
              </w:rPr>
              <w:t>Sigma</w:t>
            </w:r>
          </w:p>
        </w:tc>
        <w:tc>
          <w:tcPr>
            <w:tcW w:w="2380" w:type="dxa"/>
            <w:tcBorders>
              <w:top w:val="single" w:sz="12" w:space="0" w:color="000000"/>
            </w:tcBorders>
            <w:shd w:val="clear" w:color="auto" w:fill="auto"/>
            <w:vAlign w:val="bottom"/>
          </w:tcPr>
          <w:p w14:paraId="369759A7" w14:textId="77777777" w:rsidR="007F09C7" w:rsidRPr="00A7027C" w:rsidRDefault="007F09C7" w:rsidP="00C64E1C">
            <w:pPr>
              <w:spacing w:line="360" w:lineRule="auto"/>
              <w:rPr>
                <w:rFonts w:asciiTheme="majorHAnsi" w:hAnsiTheme="majorHAnsi"/>
              </w:rPr>
            </w:pPr>
            <w:r w:rsidRPr="00A7027C">
              <w:rPr>
                <w:rFonts w:asciiTheme="majorHAnsi" w:hAnsiTheme="majorHAnsi"/>
              </w:rPr>
              <w:t>Cat# HPA014272</w:t>
            </w:r>
          </w:p>
        </w:tc>
      </w:tr>
      <w:tr w:rsidR="007F09C7" w:rsidRPr="00A7027C" w14:paraId="1A2BB5C5" w14:textId="77777777" w:rsidTr="007F09C7">
        <w:trPr>
          <w:cantSplit/>
          <w:trHeight w:val="259"/>
        </w:trPr>
        <w:tc>
          <w:tcPr>
            <w:tcW w:w="4077" w:type="dxa"/>
            <w:shd w:val="clear" w:color="auto" w:fill="auto"/>
            <w:vAlign w:val="bottom"/>
          </w:tcPr>
          <w:p w14:paraId="187E6476" w14:textId="3CF491B8" w:rsidR="007F09C7" w:rsidRPr="00A7027C" w:rsidRDefault="007F09C7" w:rsidP="002501B2">
            <w:pPr>
              <w:spacing w:line="360" w:lineRule="auto"/>
              <w:rPr>
                <w:rFonts w:asciiTheme="majorHAnsi" w:hAnsiTheme="majorHAnsi"/>
              </w:rPr>
            </w:pPr>
            <w:r w:rsidRPr="00A7027C">
              <w:rPr>
                <w:rFonts w:asciiTheme="majorHAnsi" w:hAnsiTheme="majorHAnsi"/>
              </w:rPr>
              <w:t>anti-pAKT(</w:t>
            </w:r>
            <w:r w:rsidR="002501B2" w:rsidRPr="00A7027C">
              <w:rPr>
                <w:rFonts w:asciiTheme="majorHAnsi" w:hAnsiTheme="majorHAnsi"/>
              </w:rPr>
              <w:t>S</w:t>
            </w:r>
            <w:r w:rsidRPr="00A7027C">
              <w:rPr>
                <w:rFonts w:asciiTheme="majorHAnsi" w:hAnsiTheme="majorHAnsi"/>
              </w:rPr>
              <w:t>473)</w:t>
            </w:r>
          </w:p>
        </w:tc>
        <w:tc>
          <w:tcPr>
            <w:tcW w:w="3119" w:type="dxa"/>
            <w:shd w:val="clear" w:color="auto" w:fill="auto"/>
            <w:vAlign w:val="bottom"/>
          </w:tcPr>
          <w:p w14:paraId="43E0BBF6" w14:textId="77777777" w:rsidR="007F09C7" w:rsidRPr="00A7027C" w:rsidRDefault="007F09C7"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1F97B5F2" w14:textId="77777777" w:rsidR="007F09C7" w:rsidRPr="00A7027C" w:rsidRDefault="007F09C7" w:rsidP="00C64E1C">
            <w:pPr>
              <w:spacing w:line="360" w:lineRule="auto"/>
              <w:rPr>
                <w:rFonts w:asciiTheme="majorHAnsi" w:hAnsiTheme="majorHAnsi"/>
              </w:rPr>
            </w:pPr>
            <w:r w:rsidRPr="00A7027C">
              <w:rPr>
                <w:rFonts w:asciiTheme="majorHAnsi" w:hAnsiTheme="majorHAnsi"/>
              </w:rPr>
              <w:t>Cat# 4058</w:t>
            </w:r>
          </w:p>
        </w:tc>
      </w:tr>
      <w:tr w:rsidR="007F09C7" w:rsidRPr="00A7027C" w14:paraId="4BB8A26C" w14:textId="77777777" w:rsidTr="007F09C7">
        <w:trPr>
          <w:cantSplit/>
          <w:trHeight w:val="259"/>
        </w:trPr>
        <w:tc>
          <w:tcPr>
            <w:tcW w:w="4077" w:type="dxa"/>
            <w:shd w:val="clear" w:color="auto" w:fill="auto"/>
            <w:vAlign w:val="bottom"/>
          </w:tcPr>
          <w:p w14:paraId="19E90A87" w14:textId="77777777" w:rsidR="007F09C7" w:rsidRPr="00A7027C" w:rsidRDefault="007F09C7" w:rsidP="00C64E1C">
            <w:pPr>
              <w:spacing w:line="360" w:lineRule="auto"/>
              <w:rPr>
                <w:rFonts w:asciiTheme="majorHAnsi" w:hAnsiTheme="majorHAnsi"/>
              </w:rPr>
            </w:pPr>
            <w:r w:rsidRPr="00A7027C">
              <w:rPr>
                <w:rFonts w:asciiTheme="majorHAnsi" w:hAnsiTheme="majorHAnsi"/>
              </w:rPr>
              <w:t>anti-pAKT(T308)</w:t>
            </w:r>
          </w:p>
        </w:tc>
        <w:tc>
          <w:tcPr>
            <w:tcW w:w="3119" w:type="dxa"/>
            <w:shd w:val="clear" w:color="auto" w:fill="auto"/>
            <w:vAlign w:val="bottom"/>
          </w:tcPr>
          <w:p w14:paraId="1C45AD38" w14:textId="77777777" w:rsidR="007F09C7" w:rsidRPr="00A7027C" w:rsidRDefault="007F09C7"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3812FE75" w14:textId="77777777" w:rsidR="007F09C7" w:rsidRPr="00A7027C" w:rsidRDefault="007F09C7" w:rsidP="00C64E1C">
            <w:pPr>
              <w:spacing w:line="360" w:lineRule="auto"/>
              <w:rPr>
                <w:rFonts w:asciiTheme="majorHAnsi" w:hAnsiTheme="majorHAnsi"/>
              </w:rPr>
            </w:pPr>
            <w:r w:rsidRPr="00A7027C">
              <w:rPr>
                <w:rFonts w:asciiTheme="majorHAnsi" w:hAnsiTheme="majorHAnsi"/>
              </w:rPr>
              <w:t>Cat# 13038</w:t>
            </w:r>
          </w:p>
        </w:tc>
      </w:tr>
      <w:tr w:rsidR="007F09C7" w:rsidRPr="00A7027C" w14:paraId="292EB065" w14:textId="77777777" w:rsidTr="007F09C7">
        <w:trPr>
          <w:cantSplit/>
          <w:trHeight w:val="259"/>
        </w:trPr>
        <w:tc>
          <w:tcPr>
            <w:tcW w:w="4077" w:type="dxa"/>
            <w:shd w:val="clear" w:color="auto" w:fill="auto"/>
            <w:vAlign w:val="bottom"/>
          </w:tcPr>
          <w:p w14:paraId="053BF3DC" w14:textId="77777777" w:rsidR="007F09C7" w:rsidRPr="00A7027C" w:rsidRDefault="007F09C7" w:rsidP="00C64E1C">
            <w:pPr>
              <w:spacing w:line="360" w:lineRule="auto"/>
              <w:rPr>
                <w:rFonts w:asciiTheme="majorHAnsi" w:hAnsiTheme="majorHAnsi"/>
              </w:rPr>
            </w:pPr>
            <w:r w:rsidRPr="00A7027C">
              <w:rPr>
                <w:rFonts w:asciiTheme="majorHAnsi" w:hAnsiTheme="majorHAnsi"/>
              </w:rPr>
              <w:t>anti-pPDK1(S241)</w:t>
            </w:r>
          </w:p>
        </w:tc>
        <w:tc>
          <w:tcPr>
            <w:tcW w:w="3119" w:type="dxa"/>
            <w:shd w:val="clear" w:color="auto" w:fill="auto"/>
            <w:vAlign w:val="bottom"/>
          </w:tcPr>
          <w:p w14:paraId="6807049A" w14:textId="77777777" w:rsidR="007F09C7" w:rsidRPr="00A7027C" w:rsidRDefault="007F09C7"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7048854C" w14:textId="77777777" w:rsidR="007F09C7" w:rsidRPr="00A7027C" w:rsidRDefault="007F09C7" w:rsidP="00C64E1C">
            <w:pPr>
              <w:spacing w:line="360" w:lineRule="auto"/>
              <w:rPr>
                <w:rFonts w:asciiTheme="majorHAnsi" w:hAnsiTheme="majorHAnsi"/>
              </w:rPr>
            </w:pPr>
            <w:r w:rsidRPr="00A7027C">
              <w:rPr>
                <w:rFonts w:asciiTheme="majorHAnsi" w:hAnsiTheme="majorHAnsi"/>
              </w:rPr>
              <w:t>Cat# 3438</w:t>
            </w:r>
          </w:p>
        </w:tc>
      </w:tr>
      <w:tr w:rsidR="007F09C7" w:rsidRPr="00A7027C" w14:paraId="0529B97C" w14:textId="77777777" w:rsidTr="007F09C7">
        <w:trPr>
          <w:cantSplit/>
          <w:trHeight w:val="259"/>
        </w:trPr>
        <w:tc>
          <w:tcPr>
            <w:tcW w:w="4077" w:type="dxa"/>
            <w:shd w:val="clear" w:color="auto" w:fill="auto"/>
            <w:vAlign w:val="bottom"/>
          </w:tcPr>
          <w:p w14:paraId="7F31C8DC" w14:textId="77777777" w:rsidR="007F09C7" w:rsidRPr="00A7027C" w:rsidRDefault="007F09C7" w:rsidP="00C64E1C">
            <w:pPr>
              <w:spacing w:line="360" w:lineRule="auto"/>
              <w:rPr>
                <w:rFonts w:asciiTheme="majorHAnsi" w:hAnsiTheme="majorHAnsi"/>
              </w:rPr>
            </w:pPr>
            <w:r w:rsidRPr="00A7027C">
              <w:rPr>
                <w:rFonts w:asciiTheme="majorHAnsi" w:hAnsiTheme="majorHAnsi"/>
              </w:rPr>
              <w:t>anti-PDK1</w:t>
            </w:r>
          </w:p>
        </w:tc>
        <w:tc>
          <w:tcPr>
            <w:tcW w:w="3119" w:type="dxa"/>
            <w:shd w:val="clear" w:color="auto" w:fill="auto"/>
            <w:vAlign w:val="bottom"/>
          </w:tcPr>
          <w:p w14:paraId="33F3ACA3" w14:textId="77777777" w:rsidR="007F09C7" w:rsidRPr="00A7027C" w:rsidRDefault="007F09C7"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2632C7DA" w14:textId="77777777" w:rsidR="007F09C7" w:rsidRPr="00A7027C" w:rsidRDefault="007F09C7" w:rsidP="00C64E1C">
            <w:pPr>
              <w:spacing w:line="360" w:lineRule="auto"/>
              <w:rPr>
                <w:rFonts w:asciiTheme="majorHAnsi" w:hAnsiTheme="majorHAnsi"/>
              </w:rPr>
            </w:pPr>
            <w:r w:rsidRPr="00A7027C">
              <w:rPr>
                <w:rFonts w:asciiTheme="majorHAnsi" w:hAnsiTheme="majorHAnsi"/>
              </w:rPr>
              <w:t>Cat# 3062</w:t>
            </w:r>
          </w:p>
        </w:tc>
      </w:tr>
      <w:tr w:rsidR="007F09C7" w:rsidRPr="00A7027C" w14:paraId="3CAD8B0E" w14:textId="77777777" w:rsidTr="007F09C7">
        <w:trPr>
          <w:cantSplit/>
          <w:trHeight w:val="259"/>
        </w:trPr>
        <w:tc>
          <w:tcPr>
            <w:tcW w:w="4077" w:type="dxa"/>
            <w:shd w:val="clear" w:color="auto" w:fill="auto"/>
            <w:vAlign w:val="bottom"/>
          </w:tcPr>
          <w:p w14:paraId="2CBD81DF" w14:textId="77777777" w:rsidR="007F09C7" w:rsidRPr="00A7027C" w:rsidRDefault="007F09C7" w:rsidP="00C64E1C">
            <w:pPr>
              <w:spacing w:line="360" w:lineRule="auto"/>
              <w:rPr>
                <w:rFonts w:asciiTheme="majorHAnsi" w:hAnsiTheme="majorHAnsi"/>
              </w:rPr>
            </w:pPr>
            <w:r w:rsidRPr="00A7027C">
              <w:rPr>
                <w:rFonts w:asciiTheme="majorHAnsi" w:hAnsiTheme="majorHAnsi"/>
              </w:rPr>
              <w:t>anti-AKT</w:t>
            </w:r>
          </w:p>
        </w:tc>
        <w:tc>
          <w:tcPr>
            <w:tcW w:w="3119" w:type="dxa"/>
            <w:shd w:val="clear" w:color="auto" w:fill="auto"/>
            <w:vAlign w:val="bottom"/>
          </w:tcPr>
          <w:p w14:paraId="7D2C07D9" w14:textId="77777777" w:rsidR="007F09C7" w:rsidRPr="00A7027C" w:rsidRDefault="007F09C7"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1D3606BF" w14:textId="77777777" w:rsidR="007F09C7" w:rsidRPr="00A7027C" w:rsidRDefault="007F09C7" w:rsidP="00C64E1C">
            <w:pPr>
              <w:spacing w:line="360" w:lineRule="auto"/>
              <w:rPr>
                <w:rFonts w:asciiTheme="majorHAnsi" w:hAnsiTheme="majorHAnsi"/>
              </w:rPr>
            </w:pPr>
            <w:r w:rsidRPr="00A7027C">
              <w:rPr>
                <w:rFonts w:asciiTheme="majorHAnsi" w:hAnsiTheme="majorHAnsi"/>
              </w:rPr>
              <w:t>Cat# 2920</w:t>
            </w:r>
          </w:p>
        </w:tc>
      </w:tr>
      <w:tr w:rsidR="008161BF" w:rsidRPr="00A7027C" w14:paraId="5C918FF5" w14:textId="77777777" w:rsidTr="007F09C7">
        <w:trPr>
          <w:cantSplit/>
          <w:trHeight w:val="259"/>
        </w:trPr>
        <w:tc>
          <w:tcPr>
            <w:tcW w:w="4077" w:type="dxa"/>
            <w:shd w:val="clear" w:color="auto" w:fill="auto"/>
            <w:vAlign w:val="bottom"/>
          </w:tcPr>
          <w:p w14:paraId="041C8E92" w14:textId="72AFE60E" w:rsidR="008161BF" w:rsidRPr="00A7027C" w:rsidRDefault="008161BF" w:rsidP="00C64E1C">
            <w:pPr>
              <w:spacing w:line="360" w:lineRule="auto"/>
              <w:rPr>
                <w:rFonts w:asciiTheme="majorHAnsi" w:hAnsiTheme="majorHAnsi"/>
              </w:rPr>
            </w:pPr>
            <w:r w:rsidRPr="00A7027C">
              <w:rPr>
                <w:rFonts w:asciiTheme="majorHAnsi" w:hAnsiTheme="majorHAnsi"/>
              </w:rPr>
              <w:t>anti-p</w:t>
            </w:r>
            <w:r w:rsidR="00684B7F" w:rsidRPr="00A7027C">
              <w:rPr>
                <w:rFonts w:asciiTheme="majorHAnsi" w:hAnsiTheme="majorHAnsi"/>
              </w:rPr>
              <w:t>hospho-</w:t>
            </w:r>
            <w:r w:rsidRPr="00A7027C">
              <w:rPr>
                <w:rFonts w:asciiTheme="majorHAnsi" w:hAnsiTheme="majorHAnsi"/>
              </w:rPr>
              <w:t>mTOR (S2448)</w:t>
            </w:r>
          </w:p>
        </w:tc>
        <w:tc>
          <w:tcPr>
            <w:tcW w:w="3119" w:type="dxa"/>
            <w:shd w:val="clear" w:color="auto" w:fill="auto"/>
            <w:vAlign w:val="bottom"/>
          </w:tcPr>
          <w:p w14:paraId="569617B5" w14:textId="5832D4E4"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57185C16" w14:textId="39CB689F" w:rsidR="008161BF" w:rsidRPr="00A7027C" w:rsidRDefault="008161BF" w:rsidP="00C64E1C">
            <w:pPr>
              <w:spacing w:line="360" w:lineRule="auto"/>
              <w:rPr>
                <w:rFonts w:asciiTheme="majorHAnsi" w:hAnsiTheme="majorHAnsi"/>
              </w:rPr>
            </w:pPr>
            <w:r w:rsidRPr="00A7027C">
              <w:rPr>
                <w:rFonts w:asciiTheme="majorHAnsi" w:hAnsiTheme="majorHAnsi"/>
              </w:rPr>
              <w:t>Cat# 2971</w:t>
            </w:r>
          </w:p>
        </w:tc>
      </w:tr>
      <w:tr w:rsidR="008161BF" w:rsidRPr="00A7027C" w14:paraId="10D9FBCE" w14:textId="77777777" w:rsidTr="007F09C7">
        <w:trPr>
          <w:cantSplit/>
          <w:trHeight w:val="259"/>
        </w:trPr>
        <w:tc>
          <w:tcPr>
            <w:tcW w:w="4077" w:type="dxa"/>
            <w:shd w:val="clear" w:color="auto" w:fill="auto"/>
            <w:vAlign w:val="bottom"/>
          </w:tcPr>
          <w:p w14:paraId="3C44085E" w14:textId="0937CC1A" w:rsidR="008161BF" w:rsidRPr="00A7027C" w:rsidRDefault="008161BF" w:rsidP="00C64E1C">
            <w:pPr>
              <w:spacing w:line="360" w:lineRule="auto"/>
              <w:rPr>
                <w:rFonts w:asciiTheme="majorHAnsi" w:hAnsiTheme="majorHAnsi"/>
              </w:rPr>
            </w:pPr>
            <w:r w:rsidRPr="00A7027C">
              <w:rPr>
                <w:rFonts w:asciiTheme="majorHAnsi" w:hAnsiTheme="majorHAnsi"/>
              </w:rPr>
              <w:t>anti-mTOR</w:t>
            </w:r>
          </w:p>
        </w:tc>
        <w:tc>
          <w:tcPr>
            <w:tcW w:w="3119" w:type="dxa"/>
            <w:shd w:val="clear" w:color="auto" w:fill="auto"/>
            <w:vAlign w:val="bottom"/>
          </w:tcPr>
          <w:p w14:paraId="1901DA8A" w14:textId="2B86036D"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7729922F" w14:textId="4B796604" w:rsidR="008161BF" w:rsidRPr="00A7027C" w:rsidRDefault="008161BF" w:rsidP="00C64E1C">
            <w:pPr>
              <w:spacing w:line="360" w:lineRule="auto"/>
              <w:rPr>
                <w:rFonts w:asciiTheme="majorHAnsi" w:hAnsiTheme="majorHAnsi"/>
              </w:rPr>
            </w:pPr>
            <w:r w:rsidRPr="00A7027C">
              <w:rPr>
                <w:rFonts w:asciiTheme="majorHAnsi" w:hAnsiTheme="majorHAnsi"/>
              </w:rPr>
              <w:t>Cat# 2972</w:t>
            </w:r>
          </w:p>
        </w:tc>
      </w:tr>
      <w:tr w:rsidR="008161BF" w:rsidRPr="00A7027C" w14:paraId="5527EBAE" w14:textId="77777777" w:rsidTr="007F09C7">
        <w:trPr>
          <w:cantSplit/>
          <w:trHeight w:val="259"/>
        </w:trPr>
        <w:tc>
          <w:tcPr>
            <w:tcW w:w="4077" w:type="dxa"/>
            <w:shd w:val="clear" w:color="auto" w:fill="auto"/>
            <w:vAlign w:val="bottom"/>
          </w:tcPr>
          <w:p w14:paraId="4AFD8568" w14:textId="21C59DB9" w:rsidR="008161BF" w:rsidRPr="00A7027C" w:rsidRDefault="001D1C28" w:rsidP="00C64E1C">
            <w:pPr>
              <w:spacing w:line="360" w:lineRule="auto"/>
              <w:rPr>
                <w:rFonts w:asciiTheme="majorHAnsi" w:hAnsiTheme="majorHAnsi"/>
              </w:rPr>
            </w:pPr>
            <w:r w:rsidRPr="00A7027C">
              <w:rPr>
                <w:rFonts w:asciiTheme="majorHAnsi" w:hAnsiTheme="majorHAnsi"/>
              </w:rPr>
              <w:t>anti-p110-</w:t>
            </w:r>
            <w:r w:rsidRPr="00A7027C">
              <w:rPr>
                <w:rFonts w:ascii="Calibri" w:hAnsi="Calibri"/>
              </w:rPr>
              <w:t>α</w:t>
            </w:r>
          </w:p>
        </w:tc>
        <w:tc>
          <w:tcPr>
            <w:tcW w:w="3119" w:type="dxa"/>
            <w:shd w:val="clear" w:color="auto" w:fill="auto"/>
            <w:vAlign w:val="bottom"/>
          </w:tcPr>
          <w:p w14:paraId="7AF3C6E9" w14:textId="37F90789"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7522DA91" w14:textId="782D2FA3" w:rsidR="008161BF" w:rsidRPr="00A7027C" w:rsidRDefault="008161BF" w:rsidP="00C64E1C">
            <w:pPr>
              <w:spacing w:line="360" w:lineRule="auto"/>
              <w:rPr>
                <w:rFonts w:asciiTheme="majorHAnsi" w:hAnsiTheme="majorHAnsi"/>
              </w:rPr>
            </w:pPr>
            <w:r w:rsidRPr="00A7027C">
              <w:rPr>
                <w:rFonts w:asciiTheme="majorHAnsi" w:hAnsiTheme="majorHAnsi"/>
              </w:rPr>
              <w:t>Cat#</w:t>
            </w:r>
            <w:r w:rsidR="001C0059" w:rsidRPr="00A7027C">
              <w:rPr>
                <w:rFonts w:asciiTheme="majorHAnsi" w:hAnsiTheme="majorHAnsi"/>
              </w:rPr>
              <w:t xml:space="preserve"> 4249</w:t>
            </w:r>
          </w:p>
        </w:tc>
      </w:tr>
      <w:tr w:rsidR="008161BF" w:rsidRPr="00A7027C" w14:paraId="5EF200C2" w14:textId="77777777" w:rsidTr="007F09C7">
        <w:trPr>
          <w:cantSplit/>
          <w:trHeight w:val="259"/>
        </w:trPr>
        <w:tc>
          <w:tcPr>
            <w:tcW w:w="4077" w:type="dxa"/>
            <w:shd w:val="clear" w:color="auto" w:fill="auto"/>
            <w:vAlign w:val="bottom"/>
          </w:tcPr>
          <w:p w14:paraId="17F67413" w14:textId="6E86D427" w:rsidR="008161BF" w:rsidRPr="00A7027C" w:rsidRDefault="008161BF" w:rsidP="00C64E1C">
            <w:pPr>
              <w:spacing w:line="360" w:lineRule="auto"/>
              <w:rPr>
                <w:rFonts w:asciiTheme="majorHAnsi" w:hAnsiTheme="majorHAnsi"/>
              </w:rPr>
            </w:pPr>
            <w:r w:rsidRPr="00A7027C">
              <w:rPr>
                <w:rFonts w:asciiTheme="majorHAnsi" w:hAnsiTheme="majorHAnsi"/>
              </w:rPr>
              <w:t>anti-</w:t>
            </w:r>
            <w:r w:rsidR="00684B7F" w:rsidRPr="00A7027C">
              <w:rPr>
                <w:rFonts w:asciiTheme="majorHAnsi" w:hAnsiTheme="majorHAnsi"/>
              </w:rPr>
              <w:t>phospho</w:t>
            </w:r>
            <w:r w:rsidRPr="00A7027C">
              <w:rPr>
                <w:rFonts w:asciiTheme="majorHAnsi" w:hAnsiTheme="majorHAnsi"/>
              </w:rPr>
              <w:t>-p85 (</w:t>
            </w:r>
            <w:r w:rsidR="00134F46" w:rsidRPr="00A7027C">
              <w:rPr>
                <w:rFonts w:asciiTheme="majorHAnsi" w:hAnsiTheme="majorHAnsi"/>
              </w:rPr>
              <w:t>T458)</w:t>
            </w:r>
          </w:p>
        </w:tc>
        <w:tc>
          <w:tcPr>
            <w:tcW w:w="3119" w:type="dxa"/>
            <w:shd w:val="clear" w:color="auto" w:fill="auto"/>
            <w:vAlign w:val="bottom"/>
          </w:tcPr>
          <w:p w14:paraId="64CFBC37" w14:textId="60D8D322"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1074767B" w14:textId="349424FF" w:rsidR="008161BF" w:rsidRPr="00A7027C" w:rsidRDefault="008161BF" w:rsidP="00C64E1C">
            <w:pPr>
              <w:spacing w:line="360" w:lineRule="auto"/>
              <w:rPr>
                <w:rFonts w:asciiTheme="majorHAnsi" w:hAnsiTheme="majorHAnsi"/>
              </w:rPr>
            </w:pPr>
            <w:r w:rsidRPr="00A7027C">
              <w:rPr>
                <w:rFonts w:asciiTheme="majorHAnsi" w:hAnsiTheme="majorHAnsi"/>
              </w:rPr>
              <w:t>Cat#</w:t>
            </w:r>
            <w:r w:rsidR="001C0059" w:rsidRPr="00A7027C">
              <w:rPr>
                <w:rFonts w:asciiTheme="majorHAnsi" w:hAnsiTheme="majorHAnsi"/>
              </w:rPr>
              <w:t xml:space="preserve"> </w:t>
            </w:r>
            <w:r w:rsidR="00134F46" w:rsidRPr="00A7027C">
              <w:rPr>
                <w:rFonts w:asciiTheme="majorHAnsi" w:hAnsiTheme="majorHAnsi"/>
              </w:rPr>
              <w:t>4228</w:t>
            </w:r>
          </w:p>
        </w:tc>
      </w:tr>
      <w:tr w:rsidR="008161BF" w:rsidRPr="00A7027C" w14:paraId="4FD43F27" w14:textId="77777777" w:rsidTr="007F09C7">
        <w:trPr>
          <w:cantSplit/>
          <w:trHeight w:val="259"/>
        </w:trPr>
        <w:tc>
          <w:tcPr>
            <w:tcW w:w="4077" w:type="dxa"/>
            <w:shd w:val="clear" w:color="auto" w:fill="auto"/>
            <w:vAlign w:val="bottom"/>
          </w:tcPr>
          <w:p w14:paraId="289DAA20" w14:textId="55290A54" w:rsidR="008161BF" w:rsidRPr="00A7027C" w:rsidRDefault="008161BF" w:rsidP="00C64E1C">
            <w:pPr>
              <w:spacing w:line="360" w:lineRule="auto"/>
              <w:rPr>
                <w:rFonts w:asciiTheme="majorHAnsi" w:hAnsiTheme="majorHAnsi"/>
              </w:rPr>
            </w:pPr>
            <w:r w:rsidRPr="00A7027C">
              <w:rPr>
                <w:rFonts w:asciiTheme="majorHAnsi" w:hAnsiTheme="majorHAnsi"/>
              </w:rPr>
              <w:t>anti-p85</w:t>
            </w:r>
          </w:p>
        </w:tc>
        <w:tc>
          <w:tcPr>
            <w:tcW w:w="3119" w:type="dxa"/>
            <w:shd w:val="clear" w:color="auto" w:fill="auto"/>
            <w:vAlign w:val="bottom"/>
          </w:tcPr>
          <w:p w14:paraId="43944E37" w14:textId="5AD1E657"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2B895D7D" w14:textId="37D07A97" w:rsidR="008161BF" w:rsidRPr="00A7027C" w:rsidRDefault="008161BF" w:rsidP="00C64E1C">
            <w:pPr>
              <w:spacing w:line="360" w:lineRule="auto"/>
              <w:rPr>
                <w:rFonts w:asciiTheme="majorHAnsi" w:hAnsiTheme="majorHAnsi"/>
              </w:rPr>
            </w:pPr>
            <w:r w:rsidRPr="00A7027C">
              <w:rPr>
                <w:rFonts w:asciiTheme="majorHAnsi" w:hAnsiTheme="majorHAnsi"/>
              </w:rPr>
              <w:t>Cat#</w:t>
            </w:r>
            <w:r w:rsidR="00134F46" w:rsidRPr="00A7027C">
              <w:rPr>
                <w:rFonts w:asciiTheme="majorHAnsi" w:hAnsiTheme="majorHAnsi"/>
              </w:rPr>
              <w:t xml:space="preserve"> 4257</w:t>
            </w:r>
          </w:p>
        </w:tc>
      </w:tr>
      <w:tr w:rsidR="008161BF" w:rsidRPr="00A7027C" w14:paraId="5A1869AF" w14:textId="77777777" w:rsidTr="007F09C7">
        <w:trPr>
          <w:cantSplit/>
          <w:trHeight w:val="259"/>
        </w:trPr>
        <w:tc>
          <w:tcPr>
            <w:tcW w:w="4077" w:type="dxa"/>
            <w:shd w:val="clear" w:color="auto" w:fill="auto"/>
            <w:vAlign w:val="bottom"/>
          </w:tcPr>
          <w:p w14:paraId="5E540744" w14:textId="39BCB3F8" w:rsidR="008161BF" w:rsidRPr="00A7027C" w:rsidRDefault="00684B7F" w:rsidP="00684B7F">
            <w:pPr>
              <w:spacing w:line="360" w:lineRule="auto"/>
              <w:rPr>
                <w:rFonts w:asciiTheme="majorHAnsi" w:hAnsiTheme="majorHAnsi"/>
              </w:rPr>
            </w:pPr>
            <w:r w:rsidRPr="00A7027C">
              <w:rPr>
                <w:rFonts w:asciiTheme="majorHAnsi" w:hAnsiTheme="majorHAnsi"/>
              </w:rPr>
              <w:t>anti-phospho-</w:t>
            </w:r>
            <w:r w:rsidR="008161BF" w:rsidRPr="00A7027C">
              <w:rPr>
                <w:rFonts w:asciiTheme="majorHAnsi" w:hAnsiTheme="majorHAnsi"/>
              </w:rPr>
              <w:t>Rictor (T1135)</w:t>
            </w:r>
          </w:p>
        </w:tc>
        <w:tc>
          <w:tcPr>
            <w:tcW w:w="3119" w:type="dxa"/>
            <w:shd w:val="clear" w:color="auto" w:fill="auto"/>
            <w:vAlign w:val="bottom"/>
          </w:tcPr>
          <w:p w14:paraId="58A7B6A9" w14:textId="297EFA63"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35174E02" w14:textId="24C0900A" w:rsidR="008161BF" w:rsidRPr="00A7027C" w:rsidRDefault="008161BF" w:rsidP="00C64E1C">
            <w:pPr>
              <w:spacing w:line="360" w:lineRule="auto"/>
              <w:rPr>
                <w:rFonts w:asciiTheme="majorHAnsi" w:hAnsiTheme="majorHAnsi"/>
              </w:rPr>
            </w:pPr>
            <w:r w:rsidRPr="00A7027C">
              <w:rPr>
                <w:rFonts w:asciiTheme="majorHAnsi" w:hAnsiTheme="majorHAnsi"/>
              </w:rPr>
              <w:t>Cat# 3086</w:t>
            </w:r>
          </w:p>
        </w:tc>
      </w:tr>
      <w:tr w:rsidR="008161BF" w:rsidRPr="00A7027C" w14:paraId="1270D0B7" w14:textId="77777777" w:rsidTr="007F09C7">
        <w:trPr>
          <w:cantSplit/>
          <w:trHeight w:val="259"/>
        </w:trPr>
        <w:tc>
          <w:tcPr>
            <w:tcW w:w="4077" w:type="dxa"/>
            <w:shd w:val="clear" w:color="auto" w:fill="auto"/>
            <w:vAlign w:val="bottom"/>
          </w:tcPr>
          <w:p w14:paraId="1D2E4ECC" w14:textId="1CE76DBF" w:rsidR="008161BF" w:rsidRPr="00A7027C" w:rsidRDefault="008161BF" w:rsidP="00C64E1C">
            <w:pPr>
              <w:spacing w:line="360" w:lineRule="auto"/>
              <w:rPr>
                <w:rFonts w:asciiTheme="majorHAnsi" w:hAnsiTheme="majorHAnsi"/>
              </w:rPr>
            </w:pPr>
            <w:r w:rsidRPr="00A7027C">
              <w:rPr>
                <w:rFonts w:asciiTheme="majorHAnsi" w:hAnsiTheme="majorHAnsi"/>
              </w:rPr>
              <w:t>anti-Rictor</w:t>
            </w:r>
          </w:p>
        </w:tc>
        <w:tc>
          <w:tcPr>
            <w:tcW w:w="3119" w:type="dxa"/>
            <w:shd w:val="clear" w:color="auto" w:fill="auto"/>
            <w:vAlign w:val="bottom"/>
          </w:tcPr>
          <w:p w14:paraId="1491A315" w14:textId="07586BB4"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322A0E3C" w14:textId="0074D90A" w:rsidR="008161BF" w:rsidRPr="00A7027C" w:rsidRDefault="008161BF" w:rsidP="00C64E1C">
            <w:pPr>
              <w:spacing w:line="360" w:lineRule="auto"/>
              <w:rPr>
                <w:rFonts w:asciiTheme="majorHAnsi" w:hAnsiTheme="majorHAnsi"/>
              </w:rPr>
            </w:pPr>
            <w:r w:rsidRPr="00A7027C">
              <w:rPr>
                <w:rFonts w:asciiTheme="majorHAnsi" w:hAnsiTheme="majorHAnsi"/>
              </w:rPr>
              <w:t>Cat# 2114</w:t>
            </w:r>
          </w:p>
        </w:tc>
      </w:tr>
      <w:tr w:rsidR="008161BF" w:rsidRPr="00A7027C" w14:paraId="63AF8638" w14:textId="77777777" w:rsidTr="007F09C7">
        <w:trPr>
          <w:cantSplit/>
          <w:trHeight w:val="259"/>
        </w:trPr>
        <w:tc>
          <w:tcPr>
            <w:tcW w:w="4077" w:type="dxa"/>
            <w:shd w:val="clear" w:color="auto" w:fill="auto"/>
            <w:vAlign w:val="bottom"/>
          </w:tcPr>
          <w:p w14:paraId="6D7E2956" w14:textId="22BB46B0" w:rsidR="008161BF" w:rsidRPr="00A7027C" w:rsidRDefault="008161BF" w:rsidP="00C64E1C">
            <w:pPr>
              <w:spacing w:line="360" w:lineRule="auto"/>
              <w:rPr>
                <w:rFonts w:asciiTheme="majorHAnsi" w:hAnsiTheme="majorHAnsi"/>
              </w:rPr>
            </w:pPr>
            <w:r w:rsidRPr="00A7027C">
              <w:rPr>
                <w:rFonts w:asciiTheme="majorHAnsi" w:hAnsiTheme="majorHAnsi"/>
              </w:rPr>
              <w:t>anti-</w:t>
            </w:r>
            <w:r w:rsidR="00684B7F" w:rsidRPr="00A7027C">
              <w:rPr>
                <w:rFonts w:asciiTheme="majorHAnsi" w:hAnsiTheme="majorHAnsi"/>
              </w:rPr>
              <w:t>phospho-</w:t>
            </w:r>
            <w:r w:rsidRPr="00A7027C">
              <w:rPr>
                <w:rFonts w:asciiTheme="majorHAnsi" w:hAnsiTheme="majorHAnsi"/>
              </w:rPr>
              <w:t>Raptor (S792)</w:t>
            </w:r>
          </w:p>
        </w:tc>
        <w:tc>
          <w:tcPr>
            <w:tcW w:w="3119" w:type="dxa"/>
            <w:shd w:val="clear" w:color="auto" w:fill="auto"/>
            <w:vAlign w:val="bottom"/>
          </w:tcPr>
          <w:p w14:paraId="1C04C719" w14:textId="662893A8"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7E56D17C" w14:textId="0EC80DFE" w:rsidR="008161BF" w:rsidRPr="00A7027C" w:rsidRDefault="008161BF" w:rsidP="00C64E1C">
            <w:pPr>
              <w:spacing w:line="360" w:lineRule="auto"/>
              <w:rPr>
                <w:rFonts w:asciiTheme="majorHAnsi" w:hAnsiTheme="majorHAnsi"/>
              </w:rPr>
            </w:pPr>
            <w:r w:rsidRPr="00A7027C">
              <w:rPr>
                <w:rFonts w:asciiTheme="majorHAnsi" w:hAnsiTheme="majorHAnsi"/>
              </w:rPr>
              <w:t>Cat# 2083</w:t>
            </w:r>
          </w:p>
        </w:tc>
      </w:tr>
      <w:tr w:rsidR="008161BF" w:rsidRPr="00A7027C" w14:paraId="7A6B3798" w14:textId="77777777" w:rsidTr="007F09C7">
        <w:trPr>
          <w:cantSplit/>
          <w:trHeight w:val="259"/>
        </w:trPr>
        <w:tc>
          <w:tcPr>
            <w:tcW w:w="4077" w:type="dxa"/>
            <w:shd w:val="clear" w:color="auto" w:fill="auto"/>
            <w:vAlign w:val="bottom"/>
          </w:tcPr>
          <w:p w14:paraId="7DCA64E1" w14:textId="10E842D8" w:rsidR="008161BF" w:rsidRPr="00A7027C" w:rsidRDefault="008161BF" w:rsidP="00C64E1C">
            <w:pPr>
              <w:spacing w:line="360" w:lineRule="auto"/>
              <w:rPr>
                <w:rFonts w:asciiTheme="majorHAnsi" w:hAnsiTheme="majorHAnsi"/>
              </w:rPr>
            </w:pPr>
            <w:r w:rsidRPr="00A7027C">
              <w:rPr>
                <w:rFonts w:asciiTheme="majorHAnsi" w:hAnsiTheme="majorHAnsi"/>
              </w:rPr>
              <w:t>anti-Raptor</w:t>
            </w:r>
          </w:p>
        </w:tc>
        <w:tc>
          <w:tcPr>
            <w:tcW w:w="3119" w:type="dxa"/>
            <w:shd w:val="clear" w:color="auto" w:fill="auto"/>
            <w:vAlign w:val="bottom"/>
          </w:tcPr>
          <w:p w14:paraId="588D1887" w14:textId="3DB587DF"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37F2D892" w14:textId="0330CAC5" w:rsidR="008161BF" w:rsidRPr="00A7027C" w:rsidRDefault="008161BF" w:rsidP="00C64E1C">
            <w:pPr>
              <w:spacing w:line="360" w:lineRule="auto"/>
              <w:rPr>
                <w:rFonts w:asciiTheme="majorHAnsi" w:hAnsiTheme="majorHAnsi"/>
              </w:rPr>
            </w:pPr>
            <w:r w:rsidRPr="00A7027C">
              <w:rPr>
                <w:rFonts w:asciiTheme="majorHAnsi" w:hAnsiTheme="majorHAnsi"/>
              </w:rPr>
              <w:t>Cat# 2280</w:t>
            </w:r>
          </w:p>
        </w:tc>
      </w:tr>
      <w:tr w:rsidR="008161BF" w:rsidRPr="00A7027C" w14:paraId="0FC34622" w14:textId="77777777" w:rsidTr="007F09C7">
        <w:trPr>
          <w:cantSplit/>
          <w:trHeight w:val="259"/>
        </w:trPr>
        <w:tc>
          <w:tcPr>
            <w:tcW w:w="4077" w:type="dxa"/>
            <w:shd w:val="clear" w:color="auto" w:fill="auto"/>
            <w:vAlign w:val="bottom"/>
          </w:tcPr>
          <w:p w14:paraId="0FF42C41" w14:textId="6035903A" w:rsidR="008161BF" w:rsidRPr="00A7027C" w:rsidRDefault="00684B7F" w:rsidP="00C64E1C">
            <w:pPr>
              <w:spacing w:line="360" w:lineRule="auto"/>
              <w:rPr>
                <w:rFonts w:asciiTheme="majorHAnsi" w:hAnsiTheme="majorHAnsi"/>
              </w:rPr>
            </w:pPr>
            <w:r w:rsidRPr="00A7027C">
              <w:rPr>
                <w:rFonts w:asciiTheme="majorHAnsi" w:hAnsiTheme="majorHAnsi"/>
              </w:rPr>
              <w:t>anti-phospho-</w:t>
            </w:r>
            <w:r w:rsidR="008161BF" w:rsidRPr="00A7027C">
              <w:rPr>
                <w:rFonts w:asciiTheme="majorHAnsi" w:hAnsiTheme="majorHAnsi"/>
              </w:rPr>
              <w:t>SIN</w:t>
            </w:r>
            <w:r w:rsidRPr="00A7027C">
              <w:rPr>
                <w:rFonts w:asciiTheme="majorHAnsi" w:hAnsiTheme="majorHAnsi"/>
              </w:rPr>
              <w:t>1</w:t>
            </w:r>
            <w:r w:rsidR="008161BF" w:rsidRPr="00A7027C">
              <w:rPr>
                <w:rFonts w:asciiTheme="majorHAnsi" w:hAnsiTheme="majorHAnsi"/>
              </w:rPr>
              <w:t xml:space="preserve"> (T86)</w:t>
            </w:r>
          </w:p>
        </w:tc>
        <w:tc>
          <w:tcPr>
            <w:tcW w:w="3119" w:type="dxa"/>
            <w:shd w:val="clear" w:color="auto" w:fill="auto"/>
            <w:vAlign w:val="bottom"/>
          </w:tcPr>
          <w:p w14:paraId="25528392" w14:textId="782A48CE" w:rsidR="008161BF" w:rsidRPr="00A7027C" w:rsidRDefault="008161BF" w:rsidP="00C64E1C">
            <w:pPr>
              <w:spacing w:line="360" w:lineRule="auto"/>
              <w:rPr>
                <w:rFonts w:asciiTheme="majorHAnsi" w:hAnsiTheme="majorHAnsi"/>
              </w:rPr>
            </w:pPr>
            <w:r w:rsidRPr="00A7027C">
              <w:rPr>
                <w:rFonts w:asciiTheme="majorHAnsi" w:hAnsiTheme="majorHAnsi"/>
              </w:rPr>
              <w:t>Cell Signaling Technology</w:t>
            </w:r>
          </w:p>
        </w:tc>
        <w:tc>
          <w:tcPr>
            <w:tcW w:w="2380" w:type="dxa"/>
            <w:shd w:val="clear" w:color="auto" w:fill="auto"/>
            <w:vAlign w:val="bottom"/>
          </w:tcPr>
          <w:p w14:paraId="698E363A" w14:textId="79981EC0" w:rsidR="008161BF" w:rsidRPr="00A7027C" w:rsidRDefault="008161BF" w:rsidP="00C64E1C">
            <w:pPr>
              <w:spacing w:line="360" w:lineRule="auto"/>
              <w:rPr>
                <w:rFonts w:asciiTheme="majorHAnsi" w:hAnsiTheme="majorHAnsi"/>
              </w:rPr>
            </w:pPr>
            <w:r w:rsidRPr="00A7027C">
              <w:rPr>
                <w:rFonts w:asciiTheme="majorHAnsi" w:hAnsiTheme="majorHAnsi"/>
              </w:rPr>
              <w:t>Cat# 14716</w:t>
            </w:r>
          </w:p>
        </w:tc>
      </w:tr>
      <w:tr w:rsidR="008161BF" w:rsidRPr="00A7027C" w14:paraId="6AC3BC2F" w14:textId="77777777" w:rsidTr="007F09C7">
        <w:trPr>
          <w:cantSplit/>
          <w:trHeight w:val="259"/>
        </w:trPr>
        <w:tc>
          <w:tcPr>
            <w:tcW w:w="4077" w:type="dxa"/>
            <w:shd w:val="clear" w:color="auto" w:fill="auto"/>
            <w:vAlign w:val="bottom"/>
          </w:tcPr>
          <w:p w14:paraId="538AE9ED" w14:textId="0C1F9466" w:rsidR="008161BF" w:rsidRPr="00A7027C" w:rsidRDefault="008161BF" w:rsidP="00C64E1C">
            <w:pPr>
              <w:spacing w:line="360" w:lineRule="auto"/>
              <w:rPr>
                <w:rFonts w:asciiTheme="majorHAnsi" w:hAnsiTheme="majorHAnsi"/>
              </w:rPr>
            </w:pPr>
            <w:r w:rsidRPr="00A7027C">
              <w:rPr>
                <w:rFonts w:asciiTheme="majorHAnsi" w:hAnsiTheme="majorHAnsi"/>
              </w:rPr>
              <w:t>anti-SIN</w:t>
            </w:r>
            <w:r w:rsidR="00684B7F" w:rsidRPr="00A7027C">
              <w:rPr>
                <w:rFonts w:asciiTheme="majorHAnsi" w:hAnsiTheme="majorHAnsi"/>
              </w:rPr>
              <w:t>1</w:t>
            </w:r>
          </w:p>
        </w:tc>
        <w:tc>
          <w:tcPr>
            <w:tcW w:w="3119" w:type="dxa"/>
            <w:shd w:val="clear" w:color="auto" w:fill="auto"/>
            <w:vAlign w:val="bottom"/>
          </w:tcPr>
          <w:p w14:paraId="133D0257" w14:textId="0937FC07" w:rsidR="008161BF" w:rsidRPr="00A7027C" w:rsidRDefault="008161BF" w:rsidP="00C64E1C">
            <w:pPr>
              <w:spacing w:line="360" w:lineRule="auto"/>
              <w:rPr>
                <w:rFonts w:asciiTheme="majorHAnsi" w:hAnsiTheme="majorHAnsi"/>
              </w:rPr>
            </w:pPr>
            <w:r w:rsidRPr="00A7027C">
              <w:rPr>
                <w:rFonts w:asciiTheme="majorHAnsi" w:hAnsiTheme="majorHAnsi"/>
              </w:rPr>
              <w:t>Millipore</w:t>
            </w:r>
          </w:p>
        </w:tc>
        <w:tc>
          <w:tcPr>
            <w:tcW w:w="2380" w:type="dxa"/>
            <w:shd w:val="clear" w:color="auto" w:fill="auto"/>
            <w:vAlign w:val="bottom"/>
          </w:tcPr>
          <w:p w14:paraId="268F83E5" w14:textId="2A3120FE" w:rsidR="008161BF" w:rsidRPr="00A7027C" w:rsidRDefault="008161BF" w:rsidP="00C64E1C">
            <w:pPr>
              <w:spacing w:line="360" w:lineRule="auto"/>
              <w:rPr>
                <w:rFonts w:asciiTheme="majorHAnsi" w:hAnsiTheme="majorHAnsi"/>
              </w:rPr>
            </w:pPr>
            <w:r w:rsidRPr="00A7027C">
              <w:rPr>
                <w:rFonts w:asciiTheme="majorHAnsi" w:hAnsiTheme="majorHAnsi"/>
              </w:rPr>
              <w:t>Cat# 05-1044</w:t>
            </w:r>
          </w:p>
        </w:tc>
      </w:tr>
      <w:tr w:rsidR="005132C3" w:rsidRPr="00A7027C" w14:paraId="58CF9153" w14:textId="77777777" w:rsidTr="007F09C7">
        <w:trPr>
          <w:cantSplit/>
          <w:trHeight w:val="259"/>
        </w:trPr>
        <w:tc>
          <w:tcPr>
            <w:tcW w:w="4077" w:type="dxa"/>
            <w:shd w:val="clear" w:color="auto" w:fill="auto"/>
            <w:vAlign w:val="bottom"/>
          </w:tcPr>
          <w:p w14:paraId="680DB3B4" w14:textId="6655E7FC" w:rsidR="005132C3" w:rsidRPr="007728A3" w:rsidRDefault="005132C3" w:rsidP="00C64E1C">
            <w:pPr>
              <w:spacing w:line="360" w:lineRule="auto"/>
              <w:rPr>
                <w:rFonts w:asciiTheme="majorHAnsi" w:hAnsiTheme="majorHAnsi"/>
              </w:rPr>
            </w:pPr>
            <w:bookmarkStart w:id="0" w:name="_GoBack" w:colFirst="0" w:colLast="2"/>
            <w:r w:rsidRPr="007728A3">
              <w:rPr>
                <w:rFonts w:asciiTheme="majorHAnsi" w:hAnsiTheme="majorHAnsi"/>
              </w:rPr>
              <w:t xml:space="preserve">anti-integrin </w:t>
            </w:r>
            <w:r w:rsidRPr="007728A3">
              <w:rPr>
                <w:rFonts w:ascii="Calibri" w:hAnsi="Calibri"/>
              </w:rPr>
              <w:t>β</w:t>
            </w:r>
            <w:r w:rsidRPr="007728A3">
              <w:rPr>
                <w:rFonts w:asciiTheme="majorHAnsi" w:hAnsiTheme="majorHAnsi"/>
              </w:rPr>
              <w:t>1</w:t>
            </w:r>
          </w:p>
        </w:tc>
        <w:tc>
          <w:tcPr>
            <w:tcW w:w="3119" w:type="dxa"/>
            <w:shd w:val="clear" w:color="auto" w:fill="auto"/>
            <w:vAlign w:val="bottom"/>
          </w:tcPr>
          <w:p w14:paraId="70B3E5D7" w14:textId="02B856A5" w:rsidR="005132C3" w:rsidRPr="007728A3" w:rsidRDefault="00266103" w:rsidP="00C64E1C">
            <w:pPr>
              <w:spacing w:line="360" w:lineRule="auto"/>
              <w:rPr>
                <w:rFonts w:asciiTheme="majorHAnsi" w:hAnsiTheme="majorHAnsi"/>
              </w:rPr>
            </w:pPr>
            <w:r w:rsidRPr="007728A3">
              <w:rPr>
                <w:rFonts w:asciiTheme="majorHAnsi" w:hAnsiTheme="majorHAnsi"/>
              </w:rPr>
              <w:t>Merck</w:t>
            </w:r>
          </w:p>
        </w:tc>
        <w:tc>
          <w:tcPr>
            <w:tcW w:w="2380" w:type="dxa"/>
            <w:shd w:val="clear" w:color="auto" w:fill="auto"/>
            <w:vAlign w:val="bottom"/>
          </w:tcPr>
          <w:p w14:paraId="4085670F" w14:textId="7BF4E82F" w:rsidR="005132C3" w:rsidRPr="007728A3" w:rsidRDefault="00266103" w:rsidP="00C64E1C">
            <w:pPr>
              <w:spacing w:line="360" w:lineRule="auto"/>
              <w:rPr>
                <w:rFonts w:asciiTheme="majorHAnsi" w:hAnsiTheme="majorHAnsi"/>
              </w:rPr>
            </w:pPr>
            <w:r w:rsidRPr="007728A3">
              <w:rPr>
                <w:rFonts w:asciiTheme="majorHAnsi" w:hAnsiTheme="majorHAnsi"/>
              </w:rPr>
              <w:t>MABT409</w:t>
            </w:r>
          </w:p>
        </w:tc>
      </w:tr>
      <w:bookmarkEnd w:id="0"/>
      <w:tr w:rsidR="008161BF" w:rsidRPr="00A7027C" w14:paraId="4065D84F" w14:textId="77777777" w:rsidTr="007F09C7">
        <w:trPr>
          <w:cantSplit/>
          <w:trHeight w:val="259"/>
        </w:trPr>
        <w:tc>
          <w:tcPr>
            <w:tcW w:w="4077" w:type="dxa"/>
            <w:shd w:val="clear" w:color="auto" w:fill="auto"/>
            <w:vAlign w:val="bottom"/>
          </w:tcPr>
          <w:p w14:paraId="68BC5E5E" w14:textId="77777777" w:rsidR="008161BF" w:rsidRPr="00A7027C" w:rsidRDefault="008161BF" w:rsidP="00C64E1C">
            <w:pPr>
              <w:spacing w:line="360" w:lineRule="auto"/>
              <w:rPr>
                <w:rFonts w:asciiTheme="majorHAnsi" w:hAnsiTheme="majorHAnsi"/>
              </w:rPr>
            </w:pPr>
            <w:r w:rsidRPr="00A7027C">
              <w:rPr>
                <w:rFonts w:asciiTheme="majorHAnsi" w:hAnsiTheme="majorHAnsi"/>
              </w:rPr>
              <w:t>anti-GAPDH</w:t>
            </w:r>
          </w:p>
        </w:tc>
        <w:tc>
          <w:tcPr>
            <w:tcW w:w="3119" w:type="dxa"/>
            <w:shd w:val="clear" w:color="auto" w:fill="auto"/>
            <w:vAlign w:val="bottom"/>
          </w:tcPr>
          <w:p w14:paraId="1D7D2487" w14:textId="77777777" w:rsidR="008161BF" w:rsidRPr="00A7027C" w:rsidRDefault="008161BF" w:rsidP="00C64E1C">
            <w:pPr>
              <w:spacing w:line="360" w:lineRule="auto"/>
              <w:rPr>
                <w:rFonts w:asciiTheme="majorHAnsi" w:hAnsiTheme="majorHAnsi"/>
              </w:rPr>
            </w:pPr>
            <w:r w:rsidRPr="00A7027C">
              <w:rPr>
                <w:rFonts w:asciiTheme="majorHAnsi" w:hAnsiTheme="majorHAnsi"/>
              </w:rPr>
              <w:t>GeneTex</w:t>
            </w:r>
          </w:p>
        </w:tc>
        <w:tc>
          <w:tcPr>
            <w:tcW w:w="2380" w:type="dxa"/>
            <w:shd w:val="clear" w:color="auto" w:fill="auto"/>
            <w:vAlign w:val="bottom"/>
          </w:tcPr>
          <w:p w14:paraId="64EF037E" w14:textId="77777777" w:rsidR="008161BF" w:rsidRPr="00A7027C" w:rsidRDefault="008161BF" w:rsidP="00C64E1C">
            <w:pPr>
              <w:spacing w:line="360" w:lineRule="auto"/>
              <w:rPr>
                <w:rFonts w:asciiTheme="majorHAnsi" w:hAnsiTheme="majorHAnsi"/>
              </w:rPr>
            </w:pPr>
            <w:r w:rsidRPr="00A7027C">
              <w:rPr>
                <w:rFonts w:asciiTheme="majorHAnsi" w:hAnsiTheme="majorHAnsi"/>
              </w:rPr>
              <w:t>Cat# GTX100118</w:t>
            </w:r>
          </w:p>
        </w:tc>
      </w:tr>
      <w:tr w:rsidR="008161BF" w:rsidRPr="00A7027C" w14:paraId="7D125BEB" w14:textId="77777777" w:rsidTr="007F09C7">
        <w:trPr>
          <w:cantSplit/>
          <w:trHeight w:val="259"/>
        </w:trPr>
        <w:tc>
          <w:tcPr>
            <w:tcW w:w="4077" w:type="dxa"/>
            <w:shd w:val="clear" w:color="auto" w:fill="auto"/>
            <w:vAlign w:val="bottom"/>
          </w:tcPr>
          <w:p w14:paraId="1E2818E1" w14:textId="77777777" w:rsidR="008161BF" w:rsidRPr="00A7027C" w:rsidRDefault="008161BF" w:rsidP="00C64E1C">
            <w:pPr>
              <w:spacing w:line="360" w:lineRule="auto"/>
              <w:rPr>
                <w:rFonts w:asciiTheme="majorHAnsi" w:hAnsiTheme="majorHAnsi"/>
              </w:rPr>
            </w:pPr>
            <w:r w:rsidRPr="00A7027C">
              <w:rPr>
                <w:rFonts w:asciiTheme="majorHAnsi" w:hAnsiTheme="majorHAnsi"/>
              </w:rPr>
              <w:t>anti-Actin</w:t>
            </w:r>
          </w:p>
        </w:tc>
        <w:tc>
          <w:tcPr>
            <w:tcW w:w="3119" w:type="dxa"/>
            <w:shd w:val="clear" w:color="auto" w:fill="auto"/>
            <w:vAlign w:val="bottom"/>
          </w:tcPr>
          <w:p w14:paraId="034F42D6" w14:textId="77777777" w:rsidR="008161BF" w:rsidRPr="00A7027C" w:rsidRDefault="008161BF" w:rsidP="00C64E1C">
            <w:pPr>
              <w:spacing w:line="360" w:lineRule="auto"/>
              <w:rPr>
                <w:rFonts w:asciiTheme="majorHAnsi" w:hAnsiTheme="majorHAnsi"/>
              </w:rPr>
            </w:pPr>
            <w:r w:rsidRPr="00A7027C">
              <w:rPr>
                <w:rFonts w:asciiTheme="majorHAnsi" w:hAnsiTheme="majorHAnsi"/>
              </w:rPr>
              <w:t>Sigma-ALDRICH</w:t>
            </w:r>
          </w:p>
        </w:tc>
        <w:tc>
          <w:tcPr>
            <w:tcW w:w="2380" w:type="dxa"/>
            <w:shd w:val="clear" w:color="auto" w:fill="auto"/>
            <w:vAlign w:val="bottom"/>
          </w:tcPr>
          <w:p w14:paraId="12C3D014" w14:textId="77777777" w:rsidR="008161BF" w:rsidRPr="00A7027C" w:rsidRDefault="008161BF" w:rsidP="00C64E1C">
            <w:pPr>
              <w:spacing w:line="360" w:lineRule="auto"/>
              <w:rPr>
                <w:rFonts w:asciiTheme="majorHAnsi" w:hAnsiTheme="majorHAnsi"/>
              </w:rPr>
            </w:pPr>
            <w:r w:rsidRPr="00A7027C">
              <w:rPr>
                <w:rFonts w:asciiTheme="majorHAnsi" w:hAnsiTheme="majorHAnsi"/>
              </w:rPr>
              <w:t>Cat# A5441</w:t>
            </w:r>
          </w:p>
        </w:tc>
      </w:tr>
      <w:tr w:rsidR="008161BF" w:rsidRPr="00A7027C" w14:paraId="31BC81F0" w14:textId="77777777" w:rsidTr="007F09C7">
        <w:trPr>
          <w:cantSplit/>
          <w:trHeight w:val="259"/>
        </w:trPr>
        <w:tc>
          <w:tcPr>
            <w:tcW w:w="4077" w:type="dxa"/>
            <w:shd w:val="clear" w:color="auto" w:fill="auto"/>
            <w:vAlign w:val="bottom"/>
          </w:tcPr>
          <w:p w14:paraId="445D303F" w14:textId="77777777" w:rsidR="008161BF" w:rsidRPr="00A7027C" w:rsidRDefault="008161BF" w:rsidP="00C64E1C">
            <w:pPr>
              <w:spacing w:line="360" w:lineRule="auto"/>
              <w:rPr>
                <w:rFonts w:asciiTheme="majorHAnsi" w:hAnsiTheme="majorHAnsi"/>
              </w:rPr>
            </w:pPr>
            <w:r w:rsidRPr="00A7027C">
              <w:rPr>
                <w:rFonts w:asciiTheme="majorHAnsi" w:hAnsiTheme="majorHAnsi"/>
              </w:rPr>
              <w:t>anti-ki67</w:t>
            </w:r>
          </w:p>
        </w:tc>
        <w:tc>
          <w:tcPr>
            <w:tcW w:w="3119" w:type="dxa"/>
            <w:shd w:val="clear" w:color="auto" w:fill="auto"/>
            <w:vAlign w:val="bottom"/>
          </w:tcPr>
          <w:p w14:paraId="4610ADB0" w14:textId="77777777" w:rsidR="008161BF" w:rsidRPr="00A7027C" w:rsidRDefault="008161BF" w:rsidP="00C64E1C">
            <w:pPr>
              <w:spacing w:line="360" w:lineRule="auto"/>
              <w:rPr>
                <w:rFonts w:asciiTheme="majorHAnsi" w:hAnsiTheme="majorHAnsi"/>
              </w:rPr>
            </w:pPr>
            <w:r w:rsidRPr="00A7027C">
              <w:rPr>
                <w:rFonts w:asciiTheme="majorHAnsi" w:hAnsiTheme="majorHAnsi"/>
              </w:rPr>
              <w:t>DAKO</w:t>
            </w:r>
          </w:p>
        </w:tc>
        <w:tc>
          <w:tcPr>
            <w:tcW w:w="2380" w:type="dxa"/>
            <w:shd w:val="clear" w:color="auto" w:fill="auto"/>
            <w:vAlign w:val="bottom"/>
          </w:tcPr>
          <w:p w14:paraId="08E419C0" w14:textId="77777777" w:rsidR="008161BF" w:rsidRPr="00A7027C" w:rsidRDefault="008161BF" w:rsidP="00C64E1C">
            <w:pPr>
              <w:spacing w:line="360" w:lineRule="auto"/>
              <w:rPr>
                <w:rFonts w:asciiTheme="majorHAnsi" w:hAnsiTheme="majorHAnsi"/>
              </w:rPr>
            </w:pPr>
            <w:r w:rsidRPr="00A7027C">
              <w:rPr>
                <w:rFonts w:asciiTheme="majorHAnsi" w:hAnsiTheme="majorHAnsi"/>
              </w:rPr>
              <w:t>Cat# M7240</w:t>
            </w:r>
          </w:p>
        </w:tc>
      </w:tr>
      <w:tr w:rsidR="008161BF" w:rsidRPr="00A7027C" w14:paraId="2DB3C989" w14:textId="77777777" w:rsidTr="007F09C7">
        <w:trPr>
          <w:cantSplit/>
          <w:trHeight w:val="259"/>
        </w:trPr>
        <w:tc>
          <w:tcPr>
            <w:tcW w:w="4077" w:type="dxa"/>
            <w:shd w:val="clear" w:color="auto" w:fill="auto"/>
            <w:vAlign w:val="bottom"/>
          </w:tcPr>
          <w:p w14:paraId="27D1ADF4" w14:textId="77777777" w:rsidR="008161BF" w:rsidRPr="00A7027C" w:rsidRDefault="008161BF" w:rsidP="00C64E1C">
            <w:pPr>
              <w:spacing w:line="360" w:lineRule="auto"/>
              <w:rPr>
                <w:rFonts w:asciiTheme="majorHAnsi" w:hAnsiTheme="majorHAnsi"/>
              </w:rPr>
            </w:pPr>
            <w:r w:rsidRPr="00A7027C">
              <w:rPr>
                <w:rFonts w:asciiTheme="majorHAnsi" w:hAnsiTheme="majorHAnsi"/>
              </w:rPr>
              <w:t>anti-Flag</w:t>
            </w:r>
          </w:p>
        </w:tc>
        <w:tc>
          <w:tcPr>
            <w:tcW w:w="3119" w:type="dxa"/>
            <w:shd w:val="clear" w:color="auto" w:fill="auto"/>
            <w:vAlign w:val="bottom"/>
          </w:tcPr>
          <w:p w14:paraId="320B3458" w14:textId="77777777" w:rsidR="008161BF" w:rsidRPr="00A7027C" w:rsidRDefault="008161BF" w:rsidP="00C64E1C">
            <w:pPr>
              <w:spacing w:line="360" w:lineRule="auto"/>
              <w:rPr>
                <w:rFonts w:asciiTheme="majorHAnsi" w:hAnsiTheme="majorHAnsi"/>
              </w:rPr>
            </w:pPr>
            <w:r w:rsidRPr="00A7027C">
              <w:rPr>
                <w:rFonts w:asciiTheme="majorHAnsi" w:hAnsiTheme="majorHAnsi"/>
              </w:rPr>
              <w:t>Sigma-ALDRICH</w:t>
            </w:r>
          </w:p>
        </w:tc>
        <w:tc>
          <w:tcPr>
            <w:tcW w:w="2380" w:type="dxa"/>
            <w:shd w:val="clear" w:color="auto" w:fill="auto"/>
            <w:vAlign w:val="bottom"/>
          </w:tcPr>
          <w:p w14:paraId="72E3F17A" w14:textId="77777777" w:rsidR="008161BF" w:rsidRPr="00A7027C" w:rsidRDefault="008161BF" w:rsidP="00C64E1C">
            <w:pPr>
              <w:spacing w:line="360" w:lineRule="auto"/>
              <w:rPr>
                <w:rFonts w:asciiTheme="majorHAnsi" w:hAnsiTheme="majorHAnsi"/>
              </w:rPr>
            </w:pPr>
            <w:r w:rsidRPr="00A7027C">
              <w:rPr>
                <w:rFonts w:asciiTheme="majorHAnsi" w:hAnsiTheme="majorHAnsi"/>
              </w:rPr>
              <w:t>Cat# F3165</w:t>
            </w:r>
          </w:p>
        </w:tc>
      </w:tr>
      <w:tr w:rsidR="002C4363" w:rsidRPr="00A7027C" w14:paraId="2D944056" w14:textId="77777777" w:rsidTr="007F09C7">
        <w:trPr>
          <w:cantSplit/>
          <w:trHeight w:val="259"/>
        </w:trPr>
        <w:tc>
          <w:tcPr>
            <w:tcW w:w="4077" w:type="dxa"/>
            <w:shd w:val="clear" w:color="auto" w:fill="auto"/>
            <w:vAlign w:val="bottom"/>
          </w:tcPr>
          <w:p w14:paraId="65475C1E" w14:textId="47DFCC7F" w:rsidR="002C4363" w:rsidRPr="00A7027C" w:rsidRDefault="002C4363" w:rsidP="00C64E1C">
            <w:pPr>
              <w:spacing w:line="360" w:lineRule="auto"/>
              <w:rPr>
                <w:rFonts w:asciiTheme="majorHAnsi" w:hAnsiTheme="majorHAnsi"/>
              </w:rPr>
            </w:pPr>
            <w:r w:rsidRPr="00A7027C">
              <w:rPr>
                <w:rFonts w:asciiTheme="majorHAnsi" w:hAnsiTheme="majorHAnsi"/>
              </w:rPr>
              <w:t>anti-Flag</w:t>
            </w:r>
          </w:p>
        </w:tc>
        <w:tc>
          <w:tcPr>
            <w:tcW w:w="3119" w:type="dxa"/>
            <w:shd w:val="clear" w:color="auto" w:fill="auto"/>
            <w:vAlign w:val="bottom"/>
          </w:tcPr>
          <w:p w14:paraId="7DA5D272" w14:textId="06E35B93" w:rsidR="002C4363" w:rsidRPr="00A7027C" w:rsidRDefault="002C4363" w:rsidP="00C64E1C">
            <w:pPr>
              <w:spacing w:line="360" w:lineRule="auto"/>
              <w:rPr>
                <w:rFonts w:asciiTheme="majorHAnsi" w:hAnsiTheme="majorHAnsi"/>
              </w:rPr>
            </w:pPr>
            <w:r w:rsidRPr="00A7027C">
              <w:rPr>
                <w:rFonts w:asciiTheme="majorHAnsi" w:hAnsiTheme="majorHAnsi"/>
              </w:rPr>
              <w:t>Sigma-ALDRICH</w:t>
            </w:r>
          </w:p>
        </w:tc>
        <w:tc>
          <w:tcPr>
            <w:tcW w:w="2380" w:type="dxa"/>
            <w:shd w:val="clear" w:color="auto" w:fill="auto"/>
            <w:vAlign w:val="bottom"/>
          </w:tcPr>
          <w:p w14:paraId="5D8760AA" w14:textId="6EAEBB72" w:rsidR="002C4363" w:rsidRPr="00A7027C" w:rsidRDefault="002C4363" w:rsidP="00C64E1C">
            <w:pPr>
              <w:spacing w:line="360" w:lineRule="auto"/>
              <w:rPr>
                <w:rFonts w:asciiTheme="majorHAnsi" w:hAnsiTheme="majorHAnsi"/>
              </w:rPr>
            </w:pPr>
            <w:r w:rsidRPr="00A7027C">
              <w:rPr>
                <w:rFonts w:asciiTheme="majorHAnsi" w:hAnsiTheme="majorHAnsi"/>
              </w:rPr>
              <w:t>Cat# F7425</w:t>
            </w:r>
          </w:p>
        </w:tc>
      </w:tr>
      <w:tr w:rsidR="002C4363" w:rsidRPr="00A7027C" w14:paraId="5EAAAFDB" w14:textId="77777777" w:rsidTr="007F09C7">
        <w:trPr>
          <w:cantSplit/>
          <w:trHeight w:val="259"/>
        </w:trPr>
        <w:tc>
          <w:tcPr>
            <w:tcW w:w="4077" w:type="dxa"/>
            <w:shd w:val="clear" w:color="auto" w:fill="auto"/>
            <w:vAlign w:val="bottom"/>
          </w:tcPr>
          <w:p w14:paraId="621DE9C1" w14:textId="63D60FC3" w:rsidR="002C4363" w:rsidRPr="00A7027C" w:rsidRDefault="002C4363" w:rsidP="00C64E1C">
            <w:pPr>
              <w:spacing w:line="360" w:lineRule="auto"/>
              <w:rPr>
                <w:rFonts w:asciiTheme="majorHAnsi" w:hAnsiTheme="majorHAnsi"/>
              </w:rPr>
            </w:pPr>
            <w:r w:rsidRPr="00A7027C">
              <w:rPr>
                <w:rFonts w:asciiTheme="majorHAnsi" w:hAnsiTheme="majorHAnsi"/>
              </w:rPr>
              <w:t>anti-HA</w:t>
            </w:r>
          </w:p>
        </w:tc>
        <w:tc>
          <w:tcPr>
            <w:tcW w:w="3119" w:type="dxa"/>
            <w:shd w:val="clear" w:color="auto" w:fill="auto"/>
            <w:vAlign w:val="bottom"/>
          </w:tcPr>
          <w:p w14:paraId="309D7C73" w14:textId="2627A992" w:rsidR="002C4363" w:rsidRPr="00A7027C" w:rsidRDefault="002C4363" w:rsidP="00C64E1C">
            <w:pPr>
              <w:spacing w:line="360" w:lineRule="auto"/>
              <w:rPr>
                <w:rFonts w:asciiTheme="majorHAnsi" w:hAnsiTheme="majorHAnsi"/>
              </w:rPr>
            </w:pPr>
            <w:r w:rsidRPr="00A7027C">
              <w:rPr>
                <w:rFonts w:asciiTheme="majorHAnsi" w:hAnsiTheme="majorHAnsi"/>
              </w:rPr>
              <w:t>Sigma-ALDRICH</w:t>
            </w:r>
          </w:p>
        </w:tc>
        <w:tc>
          <w:tcPr>
            <w:tcW w:w="2380" w:type="dxa"/>
            <w:shd w:val="clear" w:color="auto" w:fill="auto"/>
            <w:vAlign w:val="bottom"/>
          </w:tcPr>
          <w:p w14:paraId="24BC1628" w14:textId="5AA117EF" w:rsidR="002C4363" w:rsidRPr="00A7027C" w:rsidRDefault="002C4363" w:rsidP="00C64E1C">
            <w:pPr>
              <w:spacing w:line="360" w:lineRule="auto"/>
              <w:rPr>
                <w:rFonts w:asciiTheme="majorHAnsi" w:hAnsiTheme="majorHAnsi"/>
              </w:rPr>
            </w:pPr>
            <w:r w:rsidRPr="00A7027C">
              <w:rPr>
                <w:rFonts w:asciiTheme="majorHAnsi" w:hAnsiTheme="majorHAnsi"/>
              </w:rPr>
              <w:t>Cat# H6908</w:t>
            </w:r>
          </w:p>
        </w:tc>
      </w:tr>
      <w:tr w:rsidR="002C4363" w:rsidRPr="00A7027C" w14:paraId="0721E1CD" w14:textId="77777777" w:rsidTr="007F09C7">
        <w:trPr>
          <w:cantSplit/>
          <w:trHeight w:val="259"/>
        </w:trPr>
        <w:tc>
          <w:tcPr>
            <w:tcW w:w="4077" w:type="dxa"/>
            <w:shd w:val="clear" w:color="auto" w:fill="auto"/>
            <w:vAlign w:val="bottom"/>
          </w:tcPr>
          <w:p w14:paraId="3A7D1F98" w14:textId="57CF4A0F" w:rsidR="002C4363" w:rsidRPr="00A7027C" w:rsidRDefault="002C4363" w:rsidP="00C64E1C">
            <w:pPr>
              <w:spacing w:line="360" w:lineRule="auto"/>
              <w:rPr>
                <w:rFonts w:asciiTheme="majorHAnsi" w:hAnsiTheme="majorHAnsi"/>
              </w:rPr>
            </w:pPr>
            <w:r w:rsidRPr="00A7027C">
              <w:rPr>
                <w:rFonts w:asciiTheme="majorHAnsi" w:hAnsiTheme="majorHAnsi"/>
              </w:rPr>
              <w:t>anti-HA</w:t>
            </w:r>
          </w:p>
        </w:tc>
        <w:tc>
          <w:tcPr>
            <w:tcW w:w="3119" w:type="dxa"/>
            <w:shd w:val="clear" w:color="auto" w:fill="auto"/>
            <w:vAlign w:val="bottom"/>
          </w:tcPr>
          <w:p w14:paraId="6D31D90A" w14:textId="4658FECF" w:rsidR="002C4363" w:rsidRPr="00A7027C" w:rsidRDefault="002C4363" w:rsidP="00C64E1C">
            <w:pPr>
              <w:spacing w:line="360" w:lineRule="auto"/>
              <w:rPr>
                <w:rFonts w:asciiTheme="majorHAnsi" w:hAnsiTheme="majorHAnsi"/>
              </w:rPr>
            </w:pPr>
            <w:r w:rsidRPr="00A7027C">
              <w:rPr>
                <w:rFonts w:asciiTheme="majorHAnsi" w:hAnsiTheme="majorHAnsi"/>
              </w:rPr>
              <w:t>Sigma-ALDRICH</w:t>
            </w:r>
          </w:p>
        </w:tc>
        <w:tc>
          <w:tcPr>
            <w:tcW w:w="2380" w:type="dxa"/>
            <w:shd w:val="clear" w:color="auto" w:fill="auto"/>
            <w:vAlign w:val="bottom"/>
          </w:tcPr>
          <w:p w14:paraId="2C605822" w14:textId="3D8F1E2F" w:rsidR="002C4363" w:rsidRPr="00A7027C" w:rsidRDefault="002C4363" w:rsidP="00006355">
            <w:pPr>
              <w:spacing w:line="360" w:lineRule="auto"/>
              <w:rPr>
                <w:rFonts w:asciiTheme="majorHAnsi" w:hAnsiTheme="majorHAnsi"/>
              </w:rPr>
            </w:pPr>
            <w:r w:rsidRPr="00A7027C">
              <w:rPr>
                <w:rFonts w:asciiTheme="majorHAnsi" w:hAnsiTheme="majorHAnsi"/>
              </w:rPr>
              <w:t>Cat# H3663</w:t>
            </w:r>
          </w:p>
        </w:tc>
      </w:tr>
      <w:tr w:rsidR="002C4363" w:rsidRPr="00A7027C" w14:paraId="75840256" w14:textId="77777777" w:rsidTr="007F09C7">
        <w:trPr>
          <w:cantSplit/>
          <w:trHeight w:val="259"/>
        </w:trPr>
        <w:tc>
          <w:tcPr>
            <w:tcW w:w="4077" w:type="dxa"/>
            <w:shd w:val="clear" w:color="auto" w:fill="auto"/>
            <w:vAlign w:val="bottom"/>
          </w:tcPr>
          <w:p w14:paraId="2B74F045" w14:textId="77777777" w:rsidR="002C4363" w:rsidRPr="00A7027C" w:rsidRDefault="002C4363" w:rsidP="00C64E1C">
            <w:pPr>
              <w:spacing w:line="360" w:lineRule="auto"/>
              <w:rPr>
                <w:rFonts w:asciiTheme="majorHAnsi" w:hAnsiTheme="majorHAnsi"/>
              </w:rPr>
            </w:pPr>
            <w:r w:rsidRPr="00A7027C">
              <w:rPr>
                <w:rFonts w:asciiTheme="majorHAnsi" w:hAnsiTheme="majorHAnsi"/>
              </w:rPr>
              <w:t>anti-CD44-APC</w:t>
            </w:r>
          </w:p>
        </w:tc>
        <w:tc>
          <w:tcPr>
            <w:tcW w:w="3119" w:type="dxa"/>
            <w:shd w:val="clear" w:color="auto" w:fill="auto"/>
            <w:vAlign w:val="bottom"/>
          </w:tcPr>
          <w:p w14:paraId="4032566A" w14:textId="77777777" w:rsidR="002C4363" w:rsidRPr="00A7027C" w:rsidRDefault="002C4363" w:rsidP="00C64E1C">
            <w:pPr>
              <w:spacing w:line="360" w:lineRule="auto"/>
              <w:rPr>
                <w:rFonts w:asciiTheme="majorHAnsi" w:hAnsiTheme="majorHAnsi"/>
              </w:rPr>
            </w:pPr>
            <w:r w:rsidRPr="00A7027C">
              <w:rPr>
                <w:rFonts w:asciiTheme="majorHAnsi" w:hAnsiTheme="majorHAnsi"/>
              </w:rPr>
              <w:t>BD Pharmingen</w:t>
            </w:r>
          </w:p>
        </w:tc>
        <w:tc>
          <w:tcPr>
            <w:tcW w:w="2380" w:type="dxa"/>
            <w:shd w:val="clear" w:color="auto" w:fill="auto"/>
            <w:vAlign w:val="bottom"/>
          </w:tcPr>
          <w:p w14:paraId="662A080F"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559942</w:t>
            </w:r>
          </w:p>
        </w:tc>
      </w:tr>
      <w:tr w:rsidR="002C4363" w:rsidRPr="00A7027C" w14:paraId="48A9E96D" w14:textId="77777777" w:rsidTr="007F09C7">
        <w:trPr>
          <w:cantSplit/>
          <w:trHeight w:val="259"/>
        </w:trPr>
        <w:tc>
          <w:tcPr>
            <w:tcW w:w="4077" w:type="dxa"/>
            <w:shd w:val="clear" w:color="auto" w:fill="auto"/>
            <w:vAlign w:val="bottom"/>
          </w:tcPr>
          <w:p w14:paraId="645A83BE" w14:textId="77777777" w:rsidR="002C4363" w:rsidRPr="00A7027C" w:rsidRDefault="002C4363" w:rsidP="00C64E1C">
            <w:pPr>
              <w:spacing w:line="360" w:lineRule="auto"/>
              <w:rPr>
                <w:rFonts w:asciiTheme="majorHAnsi" w:hAnsiTheme="majorHAnsi"/>
              </w:rPr>
            </w:pPr>
            <w:r w:rsidRPr="00A7027C">
              <w:rPr>
                <w:rFonts w:asciiTheme="majorHAnsi" w:hAnsiTheme="majorHAnsi"/>
              </w:rPr>
              <w:t>anti-CD24-PE</w:t>
            </w:r>
          </w:p>
        </w:tc>
        <w:tc>
          <w:tcPr>
            <w:tcW w:w="3119" w:type="dxa"/>
            <w:shd w:val="clear" w:color="auto" w:fill="auto"/>
            <w:vAlign w:val="bottom"/>
          </w:tcPr>
          <w:p w14:paraId="7F7CFC71" w14:textId="77777777" w:rsidR="002C4363" w:rsidRPr="00A7027C" w:rsidRDefault="002C4363" w:rsidP="00C64E1C">
            <w:pPr>
              <w:spacing w:line="360" w:lineRule="auto"/>
              <w:rPr>
                <w:rFonts w:asciiTheme="majorHAnsi" w:hAnsiTheme="majorHAnsi"/>
              </w:rPr>
            </w:pPr>
            <w:r w:rsidRPr="00A7027C">
              <w:rPr>
                <w:rFonts w:asciiTheme="majorHAnsi" w:hAnsiTheme="majorHAnsi"/>
              </w:rPr>
              <w:t>BD Pharmingen</w:t>
            </w:r>
          </w:p>
        </w:tc>
        <w:tc>
          <w:tcPr>
            <w:tcW w:w="2380" w:type="dxa"/>
            <w:shd w:val="clear" w:color="auto" w:fill="auto"/>
            <w:vAlign w:val="bottom"/>
          </w:tcPr>
          <w:p w14:paraId="78ED74E2"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555428</w:t>
            </w:r>
          </w:p>
        </w:tc>
      </w:tr>
      <w:tr w:rsidR="002C4363" w:rsidRPr="00A7027C" w14:paraId="05829414" w14:textId="77777777" w:rsidTr="007F09C7">
        <w:trPr>
          <w:cantSplit/>
          <w:trHeight w:val="259"/>
        </w:trPr>
        <w:tc>
          <w:tcPr>
            <w:tcW w:w="4077" w:type="dxa"/>
            <w:shd w:val="clear" w:color="auto" w:fill="auto"/>
            <w:vAlign w:val="bottom"/>
          </w:tcPr>
          <w:p w14:paraId="396CE705" w14:textId="77777777" w:rsidR="002C4363" w:rsidRPr="00A7027C" w:rsidRDefault="002C4363" w:rsidP="00C64E1C">
            <w:pPr>
              <w:spacing w:line="360" w:lineRule="auto"/>
              <w:rPr>
                <w:rFonts w:asciiTheme="majorHAnsi" w:hAnsiTheme="majorHAnsi"/>
              </w:rPr>
            </w:pPr>
            <w:r w:rsidRPr="00A7027C">
              <w:rPr>
                <w:rFonts w:asciiTheme="majorHAnsi" w:hAnsiTheme="majorHAnsi"/>
              </w:rPr>
              <w:t>anti-H2kd-FITC</w:t>
            </w:r>
          </w:p>
        </w:tc>
        <w:tc>
          <w:tcPr>
            <w:tcW w:w="3119" w:type="dxa"/>
            <w:shd w:val="clear" w:color="auto" w:fill="auto"/>
            <w:vAlign w:val="bottom"/>
          </w:tcPr>
          <w:p w14:paraId="21E77E4A" w14:textId="77777777" w:rsidR="002C4363" w:rsidRPr="00A7027C" w:rsidRDefault="002C4363" w:rsidP="00C64E1C">
            <w:pPr>
              <w:spacing w:line="360" w:lineRule="auto"/>
              <w:rPr>
                <w:rFonts w:asciiTheme="majorHAnsi" w:hAnsiTheme="majorHAnsi"/>
              </w:rPr>
            </w:pPr>
            <w:r w:rsidRPr="00A7027C">
              <w:rPr>
                <w:rFonts w:asciiTheme="majorHAnsi" w:hAnsiTheme="majorHAnsi"/>
              </w:rPr>
              <w:t>BD Pharmingen</w:t>
            </w:r>
          </w:p>
        </w:tc>
        <w:tc>
          <w:tcPr>
            <w:tcW w:w="2380" w:type="dxa"/>
            <w:shd w:val="clear" w:color="auto" w:fill="auto"/>
            <w:vAlign w:val="bottom"/>
          </w:tcPr>
          <w:p w14:paraId="48E49DB2"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553565</w:t>
            </w:r>
          </w:p>
        </w:tc>
      </w:tr>
      <w:tr w:rsidR="002C4363" w:rsidRPr="00A7027C" w14:paraId="1002F227" w14:textId="77777777" w:rsidTr="007F09C7">
        <w:trPr>
          <w:cantSplit/>
          <w:trHeight w:val="259"/>
        </w:trPr>
        <w:tc>
          <w:tcPr>
            <w:tcW w:w="4077" w:type="dxa"/>
            <w:shd w:val="clear" w:color="auto" w:fill="auto"/>
            <w:vAlign w:val="bottom"/>
          </w:tcPr>
          <w:p w14:paraId="43ED9008" w14:textId="6580DBB1" w:rsidR="002C4363" w:rsidRPr="00A7027C" w:rsidRDefault="002C4363" w:rsidP="00C64E1C">
            <w:pPr>
              <w:spacing w:line="360" w:lineRule="auto"/>
              <w:rPr>
                <w:rFonts w:asciiTheme="majorHAnsi" w:hAnsiTheme="majorHAnsi"/>
              </w:rPr>
            </w:pPr>
            <w:r w:rsidRPr="00A7027C">
              <w:rPr>
                <w:rFonts w:asciiTheme="majorHAnsi" w:hAnsiTheme="majorHAnsi"/>
              </w:rPr>
              <w:t>anti-rabbit-IgG-PE</w:t>
            </w:r>
          </w:p>
        </w:tc>
        <w:tc>
          <w:tcPr>
            <w:tcW w:w="3119" w:type="dxa"/>
            <w:shd w:val="clear" w:color="auto" w:fill="auto"/>
            <w:vAlign w:val="bottom"/>
          </w:tcPr>
          <w:p w14:paraId="0BBB570E" w14:textId="3C0F5516" w:rsidR="002C4363" w:rsidRPr="00A7027C" w:rsidRDefault="002C4363" w:rsidP="00C64E1C">
            <w:pPr>
              <w:spacing w:line="360" w:lineRule="auto"/>
              <w:rPr>
                <w:rFonts w:asciiTheme="majorHAnsi" w:hAnsiTheme="majorHAnsi"/>
              </w:rPr>
            </w:pPr>
            <w:r w:rsidRPr="00A7027C">
              <w:rPr>
                <w:rFonts w:asciiTheme="majorHAnsi" w:hAnsiTheme="majorHAnsi"/>
              </w:rPr>
              <w:t>Biolegend</w:t>
            </w:r>
          </w:p>
        </w:tc>
        <w:tc>
          <w:tcPr>
            <w:tcW w:w="2380" w:type="dxa"/>
            <w:shd w:val="clear" w:color="auto" w:fill="auto"/>
            <w:vAlign w:val="bottom"/>
          </w:tcPr>
          <w:p w14:paraId="2D0766E4" w14:textId="6C94C139" w:rsidR="002C4363" w:rsidRPr="00A7027C" w:rsidRDefault="002C4363" w:rsidP="00C64E1C">
            <w:pPr>
              <w:spacing w:line="360" w:lineRule="auto"/>
              <w:rPr>
                <w:rFonts w:asciiTheme="majorHAnsi" w:hAnsiTheme="majorHAnsi"/>
              </w:rPr>
            </w:pPr>
            <w:r w:rsidRPr="00A7027C">
              <w:rPr>
                <w:rFonts w:asciiTheme="majorHAnsi" w:hAnsiTheme="majorHAnsi"/>
              </w:rPr>
              <w:t>Cat# 406421</w:t>
            </w:r>
          </w:p>
        </w:tc>
      </w:tr>
      <w:tr w:rsidR="002C4363" w:rsidRPr="00A7027C" w14:paraId="6A4FB17D" w14:textId="77777777" w:rsidTr="00635584">
        <w:trPr>
          <w:cantSplit/>
          <w:trHeight w:val="397"/>
        </w:trPr>
        <w:tc>
          <w:tcPr>
            <w:tcW w:w="9576" w:type="dxa"/>
            <w:gridSpan w:val="3"/>
            <w:tcBorders>
              <w:bottom w:val="single" w:sz="12" w:space="0" w:color="000000"/>
            </w:tcBorders>
            <w:shd w:val="clear" w:color="auto" w:fill="F2F2F2" w:themeFill="background1" w:themeFillShade="F2"/>
            <w:vAlign w:val="center"/>
          </w:tcPr>
          <w:p w14:paraId="7D7771A5"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Biological Samples</w:t>
            </w:r>
          </w:p>
        </w:tc>
      </w:tr>
      <w:tr w:rsidR="002C4363" w:rsidRPr="00A7027C" w14:paraId="7EBB45AB" w14:textId="77777777" w:rsidTr="007F09C7">
        <w:trPr>
          <w:cantSplit/>
          <w:trHeight w:val="259"/>
        </w:trPr>
        <w:tc>
          <w:tcPr>
            <w:tcW w:w="4077" w:type="dxa"/>
            <w:shd w:val="clear" w:color="auto" w:fill="auto"/>
          </w:tcPr>
          <w:p w14:paraId="0E58EDA4" w14:textId="77777777" w:rsidR="002C4363" w:rsidRPr="00A7027C" w:rsidRDefault="002C4363" w:rsidP="00C64E1C">
            <w:pPr>
              <w:spacing w:line="360" w:lineRule="auto"/>
              <w:rPr>
                <w:rFonts w:asciiTheme="majorHAnsi" w:hAnsiTheme="majorHAnsi"/>
              </w:rPr>
            </w:pPr>
            <w:r w:rsidRPr="00A7027C">
              <w:rPr>
                <w:rFonts w:asciiTheme="majorHAnsi" w:hAnsiTheme="majorHAnsi"/>
              </w:rPr>
              <w:t>Patient-derived xenograft tumor: BC0145</w:t>
            </w:r>
          </w:p>
        </w:tc>
        <w:tc>
          <w:tcPr>
            <w:tcW w:w="3119" w:type="dxa"/>
            <w:shd w:val="clear" w:color="auto" w:fill="auto"/>
          </w:tcPr>
          <w:p w14:paraId="04A16F45" w14:textId="77777777" w:rsidR="002C4363" w:rsidRPr="00A7027C" w:rsidRDefault="002C4363" w:rsidP="00C64E1C">
            <w:pPr>
              <w:spacing w:line="360" w:lineRule="auto"/>
              <w:rPr>
                <w:rFonts w:asciiTheme="majorHAnsi" w:hAnsiTheme="majorHAnsi"/>
              </w:rPr>
            </w:pPr>
            <w:r w:rsidRPr="00A7027C">
              <w:rPr>
                <w:rFonts w:asciiTheme="majorHAnsi" w:hAnsiTheme="majorHAnsi"/>
              </w:rPr>
              <w:t>Laboratory of Alice L. Yu</w:t>
            </w:r>
          </w:p>
        </w:tc>
        <w:tc>
          <w:tcPr>
            <w:tcW w:w="2380" w:type="dxa"/>
            <w:shd w:val="clear" w:color="auto" w:fill="auto"/>
          </w:tcPr>
          <w:p w14:paraId="40365081"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54A472CE" w14:textId="77777777" w:rsidTr="007F09C7">
        <w:trPr>
          <w:cantSplit/>
          <w:trHeight w:val="259"/>
        </w:trPr>
        <w:tc>
          <w:tcPr>
            <w:tcW w:w="4077" w:type="dxa"/>
            <w:shd w:val="clear" w:color="auto" w:fill="auto"/>
          </w:tcPr>
          <w:p w14:paraId="716CA508" w14:textId="77777777" w:rsidR="002C4363" w:rsidRPr="00A7027C" w:rsidRDefault="002C4363" w:rsidP="00C64E1C">
            <w:pPr>
              <w:spacing w:line="360" w:lineRule="auto"/>
              <w:rPr>
                <w:rFonts w:asciiTheme="majorHAnsi" w:hAnsiTheme="majorHAnsi"/>
              </w:rPr>
            </w:pPr>
            <w:r w:rsidRPr="00A7027C">
              <w:rPr>
                <w:rFonts w:asciiTheme="majorHAnsi" w:hAnsiTheme="majorHAnsi"/>
              </w:rPr>
              <w:t>Patient-derived xenograft tumor: BC0350R1</w:t>
            </w:r>
          </w:p>
        </w:tc>
        <w:tc>
          <w:tcPr>
            <w:tcW w:w="3119" w:type="dxa"/>
            <w:shd w:val="clear" w:color="auto" w:fill="auto"/>
          </w:tcPr>
          <w:p w14:paraId="7004241B" w14:textId="77777777" w:rsidR="002C4363" w:rsidRPr="00A7027C" w:rsidRDefault="002C4363" w:rsidP="00C64E1C">
            <w:pPr>
              <w:spacing w:line="360" w:lineRule="auto"/>
              <w:rPr>
                <w:rFonts w:asciiTheme="majorHAnsi" w:hAnsiTheme="majorHAnsi"/>
              </w:rPr>
            </w:pPr>
            <w:r w:rsidRPr="00A7027C">
              <w:rPr>
                <w:rFonts w:asciiTheme="majorHAnsi" w:hAnsiTheme="majorHAnsi"/>
              </w:rPr>
              <w:t>Laboratory of Alice L. Yu</w:t>
            </w:r>
          </w:p>
        </w:tc>
        <w:tc>
          <w:tcPr>
            <w:tcW w:w="2380" w:type="dxa"/>
            <w:shd w:val="clear" w:color="auto" w:fill="auto"/>
          </w:tcPr>
          <w:p w14:paraId="69EA17EB"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5B246941" w14:textId="77777777" w:rsidTr="007F09C7">
        <w:trPr>
          <w:cantSplit/>
          <w:trHeight w:val="259"/>
        </w:trPr>
        <w:tc>
          <w:tcPr>
            <w:tcW w:w="4077" w:type="dxa"/>
            <w:shd w:val="clear" w:color="auto" w:fill="auto"/>
          </w:tcPr>
          <w:p w14:paraId="43D519E9" w14:textId="77777777" w:rsidR="002C4363" w:rsidRPr="00A7027C" w:rsidRDefault="002C4363" w:rsidP="00C64E1C">
            <w:pPr>
              <w:spacing w:line="360" w:lineRule="auto"/>
              <w:rPr>
                <w:rFonts w:asciiTheme="majorHAnsi" w:hAnsiTheme="majorHAnsi"/>
              </w:rPr>
            </w:pPr>
            <w:r w:rsidRPr="00A7027C">
              <w:rPr>
                <w:rFonts w:asciiTheme="majorHAnsi" w:hAnsiTheme="majorHAnsi"/>
              </w:rPr>
              <w:t>Patient-derived xenograft tumor: BC0634</w:t>
            </w:r>
          </w:p>
        </w:tc>
        <w:tc>
          <w:tcPr>
            <w:tcW w:w="3119" w:type="dxa"/>
            <w:shd w:val="clear" w:color="auto" w:fill="auto"/>
          </w:tcPr>
          <w:p w14:paraId="614FC7A6" w14:textId="77777777" w:rsidR="002C4363" w:rsidRPr="00A7027C" w:rsidRDefault="002C4363" w:rsidP="00C64E1C">
            <w:pPr>
              <w:spacing w:line="360" w:lineRule="auto"/>
              <w:rPr>
                <w:rFonts w:asciiTheme="majorHAnsi" w:hAnsiTheme="majorHAnsi"/>
              </w:rPr>
            </w:pPr>
            <w:r w:rsidRPr="00A7027C">
              <w:rPr>
                <w:rFonts w:asciiTheme="majorHAnsi" w:hAnsiTheme="majorHAnsi"/>
              </w:rPr>
              <w:t>Laboratory of Alice L. Yu</w:t>
            </w:r>
          </w:p>
        </w:tc>
        <w:tc>
          <w:tcPr>
            <w:tcW w:w="2380" w:type="dxa"/>
            <w:shd w:val="clear" w:color="auto" w:fill="auto"/>
          </w:tcPr>
          <w:p w14:paraId="4CAB1A7F"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6D756097" w14:textId="77777777" w:rsidTr="007F09C7">
        <w:trPr>
          <w:cantSplit/>
          <w:trHeight w:val="259"/>
        </w:trPr>
        <w:tc>
          <w:tcPr>
            <w:tcW w:w="4077" w:type="dxa"/>
            <w:shd w:val="clear" w:color="auto" w:fill="auto"/>
          </w:tcPr>
          <w:p w14:paraId="1EE6CAC4" w14:textId="77777777" w:rsidR="002C4363" w:rsidRPr="00A7027C" w:rsidRDefault="002C4363" w:rsidP="00C64E1C">
            <w:pPr>
              <w:spacing w:line="360" w:lineRule="auto"/>
              <w:rPr>
                <w:rFonts w:asciiTheme="majorHAnsi" w:hAnsiTheme="majorHAnsi"/>
              </w:rPr>
            </w:pPr>
            <w:r w:rsidRPr="00A7027C">
              <w:rPr>
                <w:rFonts w:asciiTheme="majorHAnsi" w:hAnsiTheme="majorHAnsi"/>
              </w:rPr>
              <w:t>Human breast cancer tissue specimens (n=202)</w:t>
            </w:r>
          </w:p>
        </w:tc>
        <w:tc>
          <w:tcPr>
            <w:tcW w:w="3119" w:type="dxa"/>
            <w:shd w:val="clear" w:color="auto" w:fill="auto"/>
          </w:tcPr>
          <w:p w14:paraId="16FD871D" w14:textId="77777777" w:rsidR="002C4363" w:rsidRPr="00A7027C" w:rsidRDefault="002C4363" w:rsidP="00C64E1C">
            <w:pPr>
              <w:spacing w:line="360" w:lineRule="auto"/>
              <w:rPr>
                <w:rFonts w:asciiTheme="majorHAnsi" w:hAnsiTheme="majorHAnsi"/>
              </w:rPr>
            </w:pPr>
            <w:r w:rsidRPr="00A7027C">
              <w:rPr>
                <w:rFonts w:asciiTheme="majorHAnsi" w:hAnsiTheme="majorHAnsi"/>
              </w:rPr>
              <w:t>Tri-Service General Hospital (Taipei, Taiwan) and Tissue Bank of Linkou Chang Gung Memorial Hospital (Taoyuan, Taiwan)</w:t>
            </w:r>
          </w:p>
        </w:tc>
        <w:tc>
          <w:tcPr>
            <w:tcW w:w="2380" w:type="dxa"/>
            <w:shd w:val="clear" w:color="auto" w:fill="auto"/>
          </w:tcPr>
          <w:p w14:paraId="17352912" w14:textId="77777777" w:rsidR="002C4363" w:rsidRPr="00A7027C" w:rsidRDefault="002C4363" w:rsidP="00C64E1C">
            <w:pPr>
              <w:spacing w:line="360" w:lineRule="auto"/>
              <w:rPr>
                <w:rFonts w:asciiTheme="majorHAnsi" w:hAnsiTheme="majorHAnsi"/>
              </w:rPr>
            </w:pPr>
            <w:r w:rsidRPr="00A7027C">
              <w:rPr>
                <w:rFonts w:asciiTheme="majorHAnsi" w:hAnsiTheme="majorHAnsi"/>
              </w:rPr>
              <w:t>(Permit number: 201304321A3C502)</w:t>
            </w:r>
          </w:p>
        </w:tc>
      </w:tr>
      <w:tr w:rsidR="002C4363" w:rsidRPr="00A7027C" w14:paraId="7A8187AC" w14:textId="77777777" w:rsidTr="00635584">
        <w:trPr>
          <w:cantSplit/>
          <w:trHeight w:val="361"/>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4B0784E1"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Chemicals, Peptides, and Recombinant Proteins</w:t>
            </w:r>
          </w:p>
        </w:tc>
      </w:tr>
      <w:tr w:rsidR="002C4363" w:rsidRPr="00A7027C" w14:paraId="33754AA4" w14:textId="77777777" w:rsidTr="007F09C7">
        <w:trPr>
          <w:cantSplit/>
          <w:trHeight w:val="259"/>
        </w:trPr>
        <w:tc>
          <w:tcPr>
            <w:tcW w:w="4077" w:type="dxa"/>
            <w:tcBorders>
              <w:top w:val="single" w:sz="12" w:space="0" w:color="000000"/>
            </w:tcBorders>
            <w:shd w:val="clear" w:color="auto" w:fill="auto"/>
            <w:vAlign w:val="bottom"/>
          </w:tcPr>
          <w:p w14:paraId="563ECCD1" w14:textId="77777777" w:rsidR="002C4363" w:rsidRPr="00A7027C" w:rsidRDefault="002C4363" w:rsidP="00C64E1C">
            <w:pPr>
              <w:spacing w:line="360" w:lineRule="auto"/>
              <w:rPr>
                <w:rFonts w:asciiTheme="majorHAnsi" w:hAnsiTheme="majorHAnsi"/>
              </w:rPr>
            </w:pPr>
            <w:r w:rsidRPr="00A7027C">
              <w:rPr>
                <w:rFonts w:asciiTheme="majorHAnsi" w:hAnsiTheme="majorHAnsi"/>
              </w:rPr>
              <w:t>7AAD</w:t>
            </w:r>
          </w:p>
        </w:tc>
        <w:tc>
          <w:tcPr>
            <w:tcW w:w="3119" w:type="dxa"/>
            <w:tcBorders>
              <w:top w:val="single" w:sz="12" w:space="0" w:color="000000"/>
            </w:tcBorders>
            <w:shd w:val="clear" w:color="auto" w:fill="auto"/>
            <w:vAlign w:val="bottom"/>
          </w:tcPr>
          <w:p w14:paraId="4244472A" w14:textId="77777777" w:rsidR="002C4363" w:rsidRPr="00A7027C" w:rsidRDefault="002C4363" w:rsidP="00C64E1C">
            <w:pPr>
              <w:spacing w:line="360" w:lineRule="auto"/>
              <w:rPr>
                <w:rFonts w:asciiTheme="majorHAnsi" w:hAnsiTheme="majorHAnsi"/>
              </w:rPr>
            </w:pPr>
            <w:r w:rsidRPr="00A7027C">
              <w:rPr>
                <w:rFonts w:asciiTheme="majorHAnsi" w:hAnsiTheme="majorHAnsi"/>
              </w:rPr>
              <w:t>BD Pharmingen</w:t>
            </w:r>
          </w:p>
        </w:tc>
        <w:tc>
          <w:tcPr>
            <w:tcW w:w="2380" w:type="dxa"/>
            <w:tcBorders>
              <w:top w:val="single" w:sz="12" w:space="0" w:color="000000"/>
            </w:tcBorders>
            <w:shd w:val="clear" w:color="auto" w:fill="auto"/>
            <w:vAlign w:val="bottom"/>
          </w:tcPr>
          <w:p w14:paraId="506AFCE9"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559925</w:t>
            </w:r>
          </w:p>
        </w:tc>
      </w:tr>
      <w:tr w:rsidR="002C4363" w:rsidRPr="00A7027C" w14:paraId="3EFB4927" w14:textId="77777777" w:rsidTr="007F09C7">
        <w:trPr>
          <w:cantSplit/>
          <w:trHeight w:val="259"/>
        </w:trPr>
        <w:tc>
          <w:tcPr>
            <w:tcW w:w="4077" w:type="dxa"/>
            <w:tcBorders>
              <w:top w:val="single" w:sz="12" w:space="0" w:color="000000"/>
            </w:tcBorders>
            <w:shd w:val="clear" w:color="auto" w:fill="auto"/>
            <w:vAlign w:val="bottom"/>
          </w:tcPr>
          <w:p w14:paraId="35BD40CF" w14:textId="77777777" w:rsidR="002C4363" w:rsidRPr="00A7027C" w:rsidRDefault="002C4363" w:rsidP="00C64E1C">
            <w:pPr>
              <w:spacing w:line="360" w:lineRule="auto"/>
              <w:rPr>
                <w:rFonts w:asciiTheme="majorHAnsi" w:hAnsiTheme="majorHAnsi"/>
              </w:rPr>
            </w:pPr>
            <w:r w:rsidRPr="00A7027C">
              <w:rPr>
                <w:rFonts w:asciiTheme="majorHAnsi" w:hAnsiTheme="majorHAnsi"/>
              </w:rPr>
              <w:t>Matrigel</w:t>
            </w:r>
          </w:p>
        </w:tc>
        <w:tc>
          <w:tcPr>
            <w:tcW w:w="3119" w:type="dxa"/>
            <w:tcBorders>
              <w:top w:val="single" w:sz="12" w:space="0" w:color="000000"/>
            </w:tcBorders>
            <w:shd w:val="clear" w:color="auto" w:fill="auto"/>
            <w:vAlign w:val="bottom"/>
          </w:tcPr>
          <w:p w14:paraId="386C06C3" w14:textId="77777777" w:rsidR="002C4363" w:rsidRPr="00A7027C" w:rsidRDefault="002C4363" w:rsidP="00C64E1C">
            <w:pPr>
              <w:spacing w:line="360" w:lineRule="auto"/>
              <w:rPr>
                <w:rFonts w:asciiTheme="majorHAnsi" w:hAnsiTheme="majorHAnsi"/>
              </w:rPr>
            </w:pPr>
            <w:r w:rsidRPr="00A7027C">
              <w:rPr>
                <w:rFonts w:asciiTheme="majorHAnsi" w:hAnsiTheme="majorHAnsi"/>
              </w:rPr>
              <w:t>BD Pharmingen</w:t>
            </w:r>
          </w:p>
        </w:tc>
        <w:tc>
          <w:tcPr>
            <w:tcW w:w="2380" w:type="dxa"/>
            <w:tcBorders>
              <w:top w:val="single" w:sz="12" w:space="0" w:color="000000"/>
            </w:tcBorders>
            <w:shd w:val="clear" w:color="auto" w:fill="auto"/>
            <w:vAlign w:val="bottom"/>
          </w:tcPr>
          <w:p w14:paraId="234C3E35"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356237</w:t>
            </w:r>
          </w:p>
        </w:tc>
      </w:tr>
      <w:tr w:rsidR="002C4363" w:rsidRPr="00A7027C" w14:paraId="5988FE2D" w14:textId="77777777" w:rsidTr="007F09C7">
        <w:trPr>
          <w:cantSplit/>
          <w:trHeight w:val="259"/>
        </w:trPr>
        <w:tc>
          <w:tcPr>
            <w:tcW w:w="4077" w:type="dxa"/>
            <w:shd w:val="clear" w:color="auto" w:fill="auto"/>
            <w:vAlign w:val="bottom"/>
          </w:tcPr>
          <w:p w14:paraId="49322519" w14:textId="306137DF" w:rsidR="002C4363" w:rsidRPr="00A7027C" w:rsidRDefault="002C4363" w:rsidP="00C64E1C">
            <w:pPr>
              <w:spacing w:line="360" w:lineRule="auto"/>
              <w:rPr>
                <w:rFonts w:asciiTheme="majorHAnsi" w:hAnsiTheme="majorHAnsi"/>
              </w:rPr>
            </w:pPr>
            <w:r w:rsidRPr="00A7027C">
              <w:rPr>
                <w:rFonts w:asciiTheme="majorHAnsi" w:hAnsiTheme="majorHAnsi"/>
              </w:rPr>
              <w:t xml:space="preserve">human FGF basic </w:t>
            </w:r>
            <w:r w:rsidR="00F9559D" w:rsidRPr="00A7027C">
              <w:rPr>
                <w:rFonts w:asciiTheme="majorHAnsi" w:hAnsiTheme="majorHAnsi"/>
              </w:rPr>
              <w:t>recombinant</w:t>
            </w:r>
            <w:r w:rsidRPr="00A7027C">
              <w:rPr>
                <w:rFonts w:asciiTheme="majorHAnsi" w:hAnsiTheme="majorHAnsi"/>
              </w:rPr>
              <w:t xml:space="preserve"> protein</w:t>
            </w:r>
          </w:p>
        </w:tc>
        <w:tc>
          <w:tcPr>
            <w:tcW w:w="3119" w:type="dxa"/>
            <w:shd w:val="clear" w:color="auto" w:fill="auto"/>
            <w:vAlign w:val="bottom"/>
          </w:tcPr>
          <w:p w14:paraId="23C6184F" w14:textId="77777777" w:rsidR="002C4363" w:rsidRPr="00A7027C" w:rsidRDefault="002C4363" w:rsidP="00C64E1C">
            <w:pPr>
              <w:spacing w:line="360" w:lineRule="auto"/>
              <w:rPr>
                <w:rFonts w:asciiTheme="majorHAnsi" w:hAnsiTheme="majorHAnsi"/>
              </w:rPr>
            </w:pPr>
            <w:r w:rsidRPr="00A7027C">
              <w:rPr>
                <w:rFonts w:asciiTheme="majorHAnsi" w:hAnsiTheme="majorHAnsi"/>
              </w:rPr>
              <w:t>Invitrogen</w:t>
            </w:r>
          </w:p>
        </w:tc>
        <w:tc>
          <w:tcPr>
            <w:tcW w:w="2380" w:type="dxa"/>
            <w:shd w:val="clear" w:color="auto" w:fill="auto"/>
            <w:vAlign w:val="bottom"/>
          </w:tcPr>
          <w:p w14:paraId="019F5B94"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RP-8628</w:t>
            </w:r>
          </w:p>
        </w:tc>
      </w:tr>
      <w:tr w:rsidR="002C4363" w:rsidRPr="00A7027C" w14:paraId="017B2739" w14:textId="77777777" w:rsidTr="007F09C7">
        <w:trPr>
          <w:cantSplit/>
          <w:trHeight w:val="259"/>
        </w:trPr>
        <w:tc>
          <w:tcPr>
            <w:tcW w:w="4077" w:type="dxa"/>
            <w:shd w:val="clear" w:color="auto" w:fill="auto"/>
            <w:vAlign w:val="bottom"/>
          </w:tcPr>
          <w:p w14:paraId="778BF424" w14:textId="7EF28AE5" w:rsidR="002C4363" w:rsidRPr="00A7027C" w:rsidRDefault="002C4363" w:rsidP="00C64E1C">
            <w:pPr>
              <w:spacing w:line="360" w:lineRule="auto"/>
              <w:rPr>
                <w:rFonts w:asciiTheme="majorHAnsi" w:hAnsiTheme="majorHAnsi"/>
              </w:rPr>
            </w:pPr>
            <w:r w:rsidRPr="00A7027C">
              <w:rPr>
                <w:rFonts w:asciiTheme="majorHAnsi" w:hAnsiTheme="majorHAnsi"/>
              </w:rPr>
              <w:t xml:space="preserve">human EGF </w:t>
            </w:r>
            <w:r w:rsidR="00F9559D" w:rsidRPr="00A7027C">
              <w:rPr>
                <w:rFonts w:asciiTheme="majorHAnsi" w:hAnsiTheme="majorHAnsi"/>
              </w:rPr>
              <w:t>recombinant</w:t>
            </w:r>
            <w:r w:rsidRPr="00A7027C">
              <w:rPr>
                <w:rFonts w:asciiTheme="majorHAnsi" w:hAnsiTheme="majorHAnsi"/>
              </w:rPr>
              <w:t xml:space="preserve"> protein</w:t>
            </w:r>
          </w:p>
        </w:tc>
        <w:tc>
          <w:tcPr>
            <w:tcW w:w="3119" w:type="dxa"/>
            <w:shd w:val="clear" w:color="auto" w:fill="auto"/>
            <w:vAlign w:val="bottom"/>
          </w:tcPr>
          <w:p w14:paraId="4F21EEAE" w14:textId="77777777" w:rsidR="002C4363" w:rsidRPr="00A7027C" w:rsidRDefault="002C4363" w:rsidP="00C64E1C">
            <w:pPr>
              <w:spacing w:line="360" w:lineRule="auto"/>
              <w:rPr>
                <w:rFonts w:asciiTheme="majorHAnsi" w:hAnsiTheme="majorHAnsi"/>
              </w:rPr>
            </w:pPr>
            <w:r w:rsidRPr="00A7027C">
              <w:rPr>
                <w:rFonts w:asciiTheme="majorHAnsi" w:hAnsiTheme="majorHAnsi"/>
              </w:rPr>
              <w:t>Invitrogen</w:t>
            </w:r>
          </w:p>
        </w:tc>
        <w:tc>
          <w:tcPr>
            <w:tcW w:w="2380" w:type="dxa"/>
            <w:shd w:val="clear" w:color="auto" w:fill="auto"/>
            <w:vAlign w:val="bottom"/>
          </w:tcPr>
          <w:p w14:paraId="63CE6EBD"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RP-8661</w:t>
            </w:r>
          </w:p>
        </w:tc>
      </w:tr>
      <w:tr w:rsidR="002C4363" w:rsidRPr="00A7027C" w14:paraId="140CA588" w14:textId="77777777" w:rsidTr="007F09C7">
        <w:trPr>
          <w:cantSplit/>
          <w:trHeight w:val="259"/>
        </w:trPr>
        <w:tc>
          <w:tcPr>
            <w:tcW w:w="4077" w:type="dxa"/>
            <w:tcBorders>
              <w:bottom w:val="single" w:sz="2" w:space="0" w:color="000000"/>
            </w:tcBorders>
            <w:shd w:val="clear" w:color="auto" w:fill="auto"/>
            <w:vAlign w:val="bottom"/>
          </w:tcPr>
          <w:p w14:paraId="6C9C7206" w14:textId="2F76FF7C" w:rsidR="002C4363" w:rsidRPr="00A7027C" w:rsidRDefault="002C4363" w:rsidP="00C64E1C">
            <w:pPr>
              <w:spacing w:line="360" w:lineRule="auto"/>
              <w:rPr>
                <w:rFonts w:asciiTheme="majorHAnsi" w:hAnsiTheme="majorHAnsi"/>
              </w:rPr>
            </w:pPr>
            <w:r w:rsidRPr="00A7027C">
              <w:rPr>
                <w:rFonts w:asciiTheme="majorHAnsi" w:hAnsiTheme="majorHAnsi"/>
              </w:rPr>
              <w:t>huamn insulin</w:t>
            </w:r>
            <w:r w:rsidR="00337630" w:rsidRPr="00A7027C">
              <w:rPr>
                <w:rFonts w:asciiTheme="majorHAnsi" w:hAnsiTheme="majorHAnsi"/>
              </w:rPr>
              <w:t xml:space="preserve"> </w:t>
            </w:r>
            <w:r w:rsidR="00F9559D" w:rsidRPr="00A7027C">
              <w:rPr>
                <w:rFonts w:asciiTheme="majorHAnsi" w:hAnsiTheme="majorHAnsi"/>
              </w:rPr>
              <w:t>recombinant</w:t>
            </w:r>
            <w:r w:rsidR="00337630" w:rsidRPr="00A7027C">
              <w:rPr>
                <w:rFonts w:asciiTheme="majorHAnsi" w:hAnsiTheme="majorHAnsi"/>
              </w:rPr>
              <w:t xml:space="preserve"> protein</w:t>
            </w:r>
          </w:p>
        </w:tc>
        <w:tc>
          <w:tcPr>
            <w:tcW w:w="3119" w:type="dxa"/>
            <w:tcBorders>
              <w:bottom w:val="single" w:sz="2" w:space="0" w:color="000000"/>
            </w:tcBorders>
            <w:shd w:val="clear" w:color="auto" w:fill="auto"/>
            <w:vAlign w:val="bottom"/>
          </w:tcPr>
          <w:p w14:paraId="48CF327D" w14:textId="77777777" w:rsidR="002C4363" w:rsidRPr="00A7027C" w:rsidRDefault="002C4363" w:rsidP="00C64E1C">
            <w:pPr>
              <w:spacing w:line="360" w:lineRule="auto"/>
              <w:rPr>
                <w:rFonts w:asciiTheme="majorHAnsi" w:hAnsiTheme="majorHAnsi"/>
              </w:rPr>
            </w:pPr>
            <w:r w:rsidRPr="00A7027C">
              <w:rPr>
                <w:rFonts w:asciiTheme="majorHAnsi" w:hAnsiTheme="majorHAnsi"/>
              </w:rPr>
              <w:t>Sigma-ALDRICH</w:t>
            </w:r>
          </w:p>
        </w:tc>
        <w:tc>
          <w:tcPr>
            <w:tcW w:w="2380" w:type="dxa"/>
            <w:tcBorders>
              <w:bottom w:val="single" w:sz="2" w:space="0" w:color="000000"/>
            </w:tcBorders>
            <w:shd w:val="clear" w:color="auto" w:fill="auto"/>
            <w:vAlign w:val="bottom"/>
          </w:tcPr>
          <w:p w14:paraId="4FD0B06A"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I9278</w:t>
            </w:r>
          </w:p>
        </w:tc>
      </w:tr>
      <w:tr w:rsidR="002C4363" w:rsidRPr="00A7027C" w14:paraId="4409559A" w14:textId="77777777" w:rsidTr="007F09C7">
        <w:trPr>
          <w:cantSplit/>
          <w:trHeight w:val="259"/>
        </w:trPr>
        <w:tc>
          <w:tcPr>
            <w:tcW w:w="4077" w:type="dxa"/>
            <w:tcBorders>
              <w:bottom w:val="single" w:sz="2" w:space="0" w:color="000000"/>
            </w:tcBorders>
            <w:shd w:val="clear" w:color="auto" w:fill="auto"/>
            <w:vAlign w:val="bottom"/>
          </w:tcPr>
          <w:p w14:paraId="5B903CEB" w14:textId="5063EB7F" w:rsidR="002C4363" w:rsidRPr="00A7027C" w:rsidRDefault="002C4363" w:rsidP="00C64E1C">
            <w:pPr>
              <w:spacing w:line="360" w:lineRule="auto"/>
              <w:rPr>
                <w:rFonts w:asciiTheme="majorHAnsi" w:hAnsiTheme="majorHAnsi"/>
              </w:rPr>
            </w:pPr>
            <w:r w:rsidRPr="00A7027C">
              <w:rPr>
                <w:rFonts w:asciiTheme="majorHAnsi" w:hAnsiTheme="majorHAnsi"/>
              </w:rPr>
              <w:t>AKT1</w:t>
            </w:r>
            <w:r w:rsidR="00337630" w:rsidRPr="00A7027C">
              <w:rPr>
                <w:rFonts w:asciiTheme="majorHAnsi" w:hAnsiTheme="majorHAnsi"/>
              </w:rPr>
              <w:t xml:space="preserve"> protein</w:t>
            </w:r>
          </w:p>
        </w:tc>
        <w:tc>
          <w:tcPr>
            <w:tcW w:w="3119" w:type="dxa"/>
            <w:tcBorders>
              <w:bottom w:val="single" w:sz="2" w:space="0" w:color="000000"/>
            </w:tcBorders>
            <w:shd w:val="clear" w:color="auto" w:fill="auto"/>
            <w:vAlign w:val="bottom"/>
          </w:tcPr>
          <w:p w14:paraId="477DE1C8" w14:textId="0829F34C" w:rsidR="002C4363" w:rsidRPr="00A7027C" w:rsidRDefault="002C4363" w:rsidP="00C64E1C">
            <w:pPr>
              <w:spacing w:line="360" w:lineRule="auto"/>
              <w:rPr>
                <w:rFonts w:asciiTheme="majorHAnsi" w:hAnsiTheme="majorHAnsi"/>
              </w:rPr>
            </w:pPr>
            <w:r w:rsidRPr="00A7027C">
              <w:rPr>
                <w:rFonts w:asciiTheme="majorHAnsi" w:hAnsiTheme="majorHAnsi"/>
              </w:rPr>
              <w:t>Millipore</w:t>
            </w:r>
          </w:p>
        </w:tc>
        <w:tc>
          <w:tcPr>
            <w:tcW w:w="2380" w:type="dxa"/>
            <w:tcBorders>
              <w:bottom w:val="single" w:sz="2" w:space="0" w:color="000000"/>
            </w:tcBorders>
            <w:shd w:val="clear" w:color="auto" w:fill="auto"/>
            <w:vAlign w:val="bottom"/>
          </w:tcPr>
          <w:p w14:paraId="434B8A66" w14:textId="4D1D210B" w:rsidR="002C4363" w:rsidRPr="00A7027C" w:rsidRDefault="002C4363" w:rsidP="00C64E1C">
            <w:pPr>
              <w:spacing w:line="360" w:lineRule="auto"/>
              <w:rPr>
                <w:rFonts w:asciiTheme="majorHAnsi" w:hAnsiTheme="majorHAnsi"/>
              </w:rPr>
            </w:pPr>
            <w:r w:rsidRPr="00A7027C">
              <w:rPr>
                <w:rFonts w:asciiTheme="majorHAnsi" w:hAnsiTheme="majorHAnsi"/>
              </w:rPr>
              <w:t>Cat# 14-276</w:t>
            </w:r>
          </w:p>
        </w:tc>
      </w:tr>
      <w:tr w:rsidR="002C4363" w:rsidRPr="00A7027C" w14:paraId="4C7843C7" w14:textId="77777777" w:rsidTr="007F09C7">
        <w:trPr>
          <w:cantSplit/>
          <w:trHeight w:val="259"/>
        </w:trPr>
        <w:tc>
          <w:tcPr>
            <w:tcW w:w="4077" w:type="dxa"/>
            <w:tcBorders>
              <w:bottom w:val="single" w:sz="2" w:space="0" w:color="000000"/>
            </w:tcBorders>
            <w:shd w:val="clear" w:color="auto" w:fill="auto"/>
            <w:vAlign w:val="bottom"/>
          </w:tcPr>
          <w:p w14:paraId="44370FC6" w14:textId="77777777" w:rsidR="002C4363" w:rsidRPr="00A7027C" w:rsidRDefault="002C4363" w:rsidP="00C64E1C">
            <w:pPr>
              <w:spacing w:line="360" w:lineRule="auto"/>
              <w:rPr>
                <w:rFonts w:asciiTheme="majorHAnsi" w:hAnsiTheme="majorHAnsi"/>
              </w:rPr>
            </w:pPr>
            <w:r w:rsidRPr="00A7027C">
              <w:rPr>
                <w:rFonts w:asciiTheme="majorHAnsi" w:hAnsiTheme="majorHAnsi"/>
              </w:rPr>
              <w:t>B27</w:t>
            </w:r>
          </w:p>
        </w:tc>
        <w:tc>
          <w:tcPr>
            <w:tcW w:w="3119" w:type="dxa"/>
            <w:tcBorders>
              <w:bottom w:val="single" w:sz="2" w:space="0" w:color="000000"/>
            </w:tcBorders>
            <w:shd w:val="clear" w:color="auto" w:fill="auto"/>
            <w:vAlign w:val="bottom"/>
          </w:tcPr>
          <w:p w14:paraId="0F64EFB5" w14:textId="77777777" w:rsidR="002C4363" w:rsidRPr="00A7027C" w:rsidRDefault="002C4363" w:rsidP="00C64E1C">
            <w:pPr>
              <w:spacing w:line="360" w:lineRule="auto"/>
              <w:rPr>
                <w:rFonts w:asciiTheme="majorHAnsi" w:hAnsiTheme="majorHAnsi"/>
              </w:rPr>
            </w:pPr>
            <w:r w:rsidRPr="00A7027C">
              <w:rPr>
                <w:rFonts w:asciiTheme="majorHAnsi" w:hAnsiTheme="majorHAnsi"/>
              </w:rPr>
              <w:t>Gibco</w:t>
            </w:r>
          </w:p>
        </w:tc>
        <w:tc>
          <w:tcPr>
            <w:tcW w:w="2380" w:type="dxa"/>
            <w:tcBorders>
              <w:bottom w:val="single" w:sz="2" w:space="0" w:color="000000"/>
            </w:tcBorders>
            <w:shd w:val="clear" w:color="auto" w:fill="auto"/>
            <w:vAlign w:val="bottom"/>
          </w:tcPr>
          <w:p w14:paraId="2E4C9EE3" w14:textId="77777777" w:rsidR="002C4363" w:rsidRPr="00A7027C" w:rsidRDefault="002C4363" w:rsidP="00C64E1C">
            <w:pPr>
              <w:spacing w:line="360" w:lineRule="auto"/>
              <w:rPr>
                <w:rFonts w:asciiTheme="majorHAnsi" w:hAnsiTheme="majorHAnsi"/>
              </w:rPr>
            </w:pPr>
            <w:r w:rsidRPr="00A7027C">
              <w:rPr>
                <w:rFonts w:asciiTheme="majorHAnsi" w:hAnsiTheme="majorHAnsi"/>
              </w:rPr>
              <w:t>17504-044</w:t>
            </w:r>
          </w:p>
        </w:tc>
      </w:tr>
      <w:tr w:rsidR="002C4363" w:rsidRPr="00A7027C" w14:paraId="445990CB" w14:textId="77777777" w:rsidTr="007F09C7">
        <w:trPr>
          <w:cantSplit/>
          <w:trHeight w:val="259"/>
        </w:trPr>
        <w:tc>
          <w:tcPr>
            <w:tcW w:w="4077" w:type="dxa"/>
            <w:tcBorders>
              <w:bottom w:val="single" w:sz="2" w:space="0" w:color="000000"/>
            </w:tcBorders>
            <w:shd w:val="clear" w:color="auto" w:fill="auto"/>
            <w:vAlign w:val="bottom"/>
          </w:tcPr>
          <w:p w14:paraId="3CCD16EA" w14:textId="77777777" w:rsidR="002C4363" w:rsidRPr="00A7027C" w:rsidRDefault="002C4363" w:rsidP="00C64E1C">
            <w:pPr>
              <w:spacing w:line="360" w:lineRule="auto"/>
              <w:rPr>
                <w:rFonts w:asciiTheme="majorHAnsi" w:hAnsiTheme="majorHAnsi"/>
              </w:rPr>
            </w:pPr>
            <w:r w:rsidRPr="00A7027C">
              <w:rPr>
                <w:rFonts w:asciiTheme="majorHAnsi" w:hAnsiTheme="majorHAnsi"/>
              </w:rPr>
              <w:t>DMEM</w:t>
            </w:r>
          </w:p>
        </w:tc>
        <w:tc>
          <w:tcPr>
            <w:tcW w:w="3119" w:type="dxa"/>
            <w:tcBorders>
              <w:bottom w:val="single" w:sz="2" w:space="0" w:color="000000"/>
            </w:tcBorders>
            <w:shd w:val="clear" w:color="auto" w:fill="auto"/>
            <w:vAlign w:val="bottom"/>
          </w:tcPr>
          <w:p w14:paraId="22F4DEE2" w14:textId="77777777" w:rsidR="002C4363" w:rsidRPr="00A7027C" w:rsidRDefault="002C4363" w:rsidP="00C64E1C">
            <w:pPr>
              <w:spacing w:line="360" w:lineRule="auto"/>
              <w:rPr>
                <w:rFonts w:asciiTheme="majorHAnsi" w:hAnsiTheme="majorHAnsi"/>
              </w:rPr>
            </w:pPr>
            <w:r w:rsidRPr="00A7027C">
              <w:rPr>
                <w:rFonts w:asciiTheme="majorHAnsi" w:hAnsiTheme="majorHAnsi"/>
              </w:rPr>
              <w:t>CORNING</w:t>
            </w:r>
          </w:p>
        </w:tc>
        <w:tc>
          <w:tcPr>
            <w:tcW w:w="2380" w:type="dxa"/>
            <w:tcBorders>
              <w:bottom w:val="single" w:sz="2" w:space="0" w:color="000000"/>
            </w:tcBorders>
            <w:shd w:val="clear" w:color="auto" w:fill="auto"/>
            <w:vAlign w:val="bottom"/>
          </w:tcPr>
          <w:p w14:paraId="27174FB5" w14:textId="77777777" w:rsidR="002C4363" w:rsidRPr="00A7027C" w:rsidRDefault="002C4363" w:rsidP="00C64E1C">
            <w:pPr>
              <w:spacing w:line="360" w:lineRule="auto"/>
              <w:rPr>
                <w:rFonts w:asciiTheme="majorHAnsi" w:hAnsiTheme="majorHAnsi"/>
              </w:rPr>
            </w:pPr>
            <w:r w:rsidRPr="00A7027C">
              <w:rPr>
                <w:rFonts w:asciiTheme="majorHAnsi" w:hAnsiTheme="majorHAnsi"/>
              </w:rPr>
              <w:t>10-017-CV</w:t>
            </w:r>
          </w:p>
        </w:tc>
      </w:tr>
      <w:tr w:rsidR="002C4363" w:rsidRPr="00A7027C" w14:paraId="05E340E6" w14:textId="77777777" w:rsidTr="007F09C7">
        <w:trPr>
          <w:cantSplit/>
          <w:trHeight w:val="259"/>
        </w:trPr>
        <w:tc>
          <w:tcPr>
            <w:tcW w:w="4077" w:type="dxa"/>
            <w:tcBorders>
              <w:bottom w:val="single" w:sz="2" w:space="0" w:color="000000"/>
            </w:tcBorders>
            <w:shd w:val="clear" w:color="auto" w:fill="auto"/>
            <w:vAlign w:val="bottom"/>
          </w:tcPr>
          <w:p w14:paraId="3B14A4DF" w14:textId="77777777" w:rsidR="002C4363" w:rsidRPr="00A7027C" w:rsidRDefault="002C4363" w:rsidP="00C64E1C">
            <w:pPr>
              <w:spacing w:line="360" w:lineRule="auto"/>
              <w:rPr>
                <w:rFonts w:asciiTheme="majorHAnsi" w:hAnsiTheme="majorHAnsi"/>
              </w:rPr>
            </w:pPr>
            <w:r w:rsidRPr="00A7027C">
              <w:rPr>
                <w:rFonts w:asciiTheme="majorHAnsi" w:hAnsiTheme="majorHAnsi"/>
              </w:rPr>
              <w:t>MEM</w:t>
            </w:r>
          </w:p>
        </w:tc>
        <w:tc>
          <w:tcPr>
            <w:tcW w:w="3119" w:type="dxa"/>
            <w:tcBorders>
              <w:bottom w:val="single" w:sz="2" w:space="0" w:color="000000"/>
            </w:tcBorders>
            <w:shd w:val="clear" w:color="auto" w:fill="auto"/>
            <w:vAlign w:val="bottom"/>
          </w:tcPr>
          <w:p w14:paraId="2205D2C9" w14:textId="77777777" w:rsidR="002C4363" w:rsidRPr="00A7027C" w:rsidRDefault="002C4363" w:rsidP="00C64E1C">
            <w:pPr>
              <w:spacing w:line="360" w:lineRule="auto"/>
              <w:rPr>
                <w:rFonts w:asciiTheme="majorHAnsi" w:hAnsiTheme="majorHAnsi"/>
              </w:rPr>
            </w:pPr>
            <w:r w:rsidRPr="00A7027C">
              <w:rPr>
                <w:rFonts w:asciiTheme="majorHAnsi" w:hAnsiTheme="majorHAnsi"/>
              </w:rPr>
              <w:t>CORNING</w:t>
            </w:r>
          </w:p>
        </w:tc>
        <w:tc>
          <w:tcPr>
            <w:tcW w:w="2380" w:type="dxa"/>
            <w:tcBorders>
              <w:bottom w:val="single" w:sz="2" w:space="0" w:color="000000"/>
            </w:tcBorders>
            <w:shd w:val="clear" w:color="auto" w:fill="auto"/>
            <w:vAlign w:val="bottom"/>
          </w:tcPr>
          <w:p w14:paraId="54741F57" w14:textId="77777777" w:rsidR="002C4363" w:rsidRPr="00A7027C" w:rsidRDefault="002C4363" w:rsidP="00C64E1C">
            <w:pPr>
              <w:spacing w:line="360" w:lineRule="auto"/>
              <w:rPr>
                <w:rFonts w:asciiTheme="majorHAnsi" w:hAnsiTheme="majorHAnsi"/>
              </w:rPr>
            </w:pPr>
            <w:r w:rsidRPr="00A7027C">
              <w:rPr>
                <w:rFonts w:asciiTheme="majorHAnsi" w:hAnsiTheme="majorHAnsi"/>
              </w:rPr>
              <w:t>10-010-CV</w:t>
            </w:r>
          </w:p>
        </w:tc>
      </w:tr>
      <w:tr w:rsidR="002C4363" w:rsidRPr="00A7027C" w14:paraId="2E4D48C4" w14:textId="77777777" w:rsidTr="007F09C7">
        <w:trPr>
          <w:cantSplit/>
          <w:trHeight w:val="259"/>
        </w:trPr>
        <w:tc>
          <w:tcPr>
            <w:tcW w:w="4077" w:type="dxa"/>
            <w:tcBorders>
              <w:bottom w:val="single" w:sz="2" w:space="0" w:color="000000"/>
            </w:tcBorders>
            <w:shd w:val="clear" w:color="auto" w:fill="auto"/>
            <w:vAlign w:val="bottom"/>
          </w:tcPr>
          <w:p w14:paraId="7A3D676E" w14:textId="77777777" w:rsidR="002C4363" w:rsidRPr="00A7027C" w:rsidRDefault="002C4363" w:rsidP="00C64E1C">
            <w:pPr>
              <w:spacing w:line="360" w:lineRule="auto"/>
              <w:rPr>
                <w:rFonts w:asciiTheme="majorHAnsi" w:hAnsiTheme="majorHAnsi"/>
              </w:rPr>
            </w:pPr>
            <w:r w:rsidRPr="00A7027C">
              <w:rPr>
                <w:rFonts w:asciiTheme="majorHAnsi" w:hAnsiTheme="majorHAnsi"/>
              </w:rPr>
              <w:t>DMEM/F12</w:t>
            </w:r>
          </w:p>
        </w:tc>
        <w:tc>
          <w:tcPr>
            <w:tcW w:w="3119" w:type="dxa"/>
            <w:tcBorders>
              <w:bottom w:val="single" w:sz="2" w:space="0" w:color="000000"/>
            </w:tcBorders>
            <w:shd w:val="clear" w:color="auto" w:fill="auto"/>
            <w:vAlign w:val="bottom"/>
          </w:tcPr>
          <w:p w14:paraId="20B5E9CA" w14:textId="77777777" w:rsidR="002C4363" w:rsidRPr="00A7027C" w:rsidRDefault="002C4363" w:rsidP="00C64E1C">
            <w:pPr>
              <w:spacing w:line="360" w:lineRule="auto"/>
              <w:rPr>
                <w:rFonts w:asciiTheme="majorHAnsi" w:hAnsiTheme="majorHAnsi"/>
              </w:rPr>
            </w:pPr>
            <w:r w:rsidRPr="00A7027C">
              <w:rPr>
                <w:rFonts w:asciiTheme="majorHAnsi" w:hAnsiTheme="majorHAnsi"/>
              </w:rPr>
              <w:t>Lonza</w:t>
            </w:r>
          </w:p>
        </w:tc>
        <w:tc>
          <w:tcPr>
            <w:tcW w:w="2380" w:type="dxa"/>
            <w:tcBorders>
              <w:bottom w:val="single" w:sz="2" w:space="0" w:color="000000"/>
            </w:tcBorders>
            <w:shd w:val="clear" w:color="auto" w:fill="auto"/>
            <w:vAlign w:val="bottom"/>
          </w:tcPr>
          <w:p w14:paraId="7DD6A38D" w14:textId="77777777" w:rsidR="002C4363" w:rsidRPr="00A7027C" w:rsidRDefault="002C4363" w:rsidP="00C64E1C">
            <w:pPr>
              <w:spacing w:line="360" w:lineRule="auto"/>
              <w:rPr>
                <w:rFonts w:asciiTheme="majorHAnsi" w:hAnsiTheme="majorHAnsi"/>
              </w:rPr>
            </w:pPr>
            <w:r w:rsidRPr="00A7027C">
              <w:rPr>
                <w:rFonts w:asciiTheme="majorHAnsi" w:hAnsiTheme="majorHAnsi"/>
              </w:rPr>
              <w:t>12-719F</w:t>
            </w:r>
          </w:p>
        </w:tc>
      </w:tr>
      <w:tr w:rsidR="002C4363" w:rsidRPr="00A7027C" w14:paraId="257626F9" w14:textId="77777777" w:rsidTr="007F09C7">
        <w:trPr>
          <w:cantSplit/>
          <w:trHeight w:val="259"/>
        </w:trPr>
        <w:tc>
          <w:tcPr>
            <w:tcW w:w="4077" w:type="dxa"/>
            <w:tcBorders>
              <w:bottom w:val="single" w:sz="2" w:space="0" w:color="000000"/>
            </w:tcBorders>
            <w:shd w:val="clear" w:color="auto" w:fill="auto"/>
            <w:vAlign w:val="bottom"/>
          </w:tcPr>
          <w:p w14:paraId="65ED5A72" w14:textId="77777777" w:rsidR="002C4363" w:rsidRPr="00A7027C" w:rsidRDefault="002C4363" w:rsidP="00C64E1C">
            <w:pPr>
              <w:spacing w:line="360" w:lineRule="auto"/>
              <w:rPr>
                <w:rFonts w:asciiTheme="majorHAnsi" w:hAnsiTheme="majorHAnsi"/>
              </w:rPr>
            </w:pPr>
            <w:r w:rsidRPr="00A7027C">
              <w:rPr>
                <w:rFonts w:asciiTheme="majorHAnsi" w:hAnsiTheme="majorHAnsi"/>
              </w:rPr>
              <w:t>Sodium pyruvate</w:t>
            </w:r>
          </w:p>
        </w:tc>
        <w:tc>
          <w:tcPr>
            <w:tcW w:w="3119" w:type="dxa"/>
            <w:tcBorders>
              <w:bottom w:val="single" w:sz="2" w:space="0" w:color="000000"/>
            </w:tcBorders>
            <w:shd w:val="clear" w:color="auto" w:fill="auto"/>
            <w:vAlign w:val="bottom"/>
          </w:tcPr>
          <w:p w14:paraId="5DB3C00C" w14:textId="77777777" w:rsidR="002C4363" w:rsidRPr="00A7027C" w:rsidRDefault="002C4363" w:rsidP="00C64E1C">
            <w:pPr>
              <w:spacing w:line="360" w:lineRule="auto"/>
              <w:rPr>
                <w:rFonts w:asciiTheme="majorHAnsi" w:hAnsiTheme="majorHAnsi"/>
              </w:rPr>
            </w:pPr>
            <w:r w:rsidRPr="00A7027C">
              <w:rPr>
                <w:rFonts w:asciiTheme="majorHAnsi" w:hAnsiTheme="majorHAnsi"/>
              </w:rPr>
              <w:t>Gibco</w:t>
            </w:r>
          </w:p>
        </w:tc>
        <w:tc>
          <w:tcPr>
            <w:tcW w:w="2380" w:type="dxa"/>
            <w:tcBorders>
              <w:bottom w:val="single" w:sz="2" w:space="0" w:color="000000"/>
            </w:tcBorders>
            <w:shd w:val="clear" w:color="auto" w:fill="auto"/>
            <w:vAlign w:val="bottom"/>
          </w:tcPr>
          <w:p w14:paraId="53DB7722" w14:textId="77777777" w:rsidR="002C4363" w:rsidRPr="00A7027C" w:rsidRDefault="002C4363" w:rsidP="00C64E1C">
            <w:pPr>
              <w:spacing w:line="360" w:lineRule="auto"/>
              <w:rPr>
                <w:rFonts w:asciiTheme="majorHAnsi" w:hAnsiTheme="majorHAnsi"/>
              </w:rPr>
            </w:pPr>
            <w:r w:rsidRPr="00A7027C">
              <w:rPr>
                <w:rFonts w:asciiTheme="majorHAnsi" w:hAnsiTheme="majorHAnsi"/>
              </w:rPr>
              <w:t>11360-070</w:t>
            </w:r>
          </w:p>
        </w:tc>
      </w:tr>
      <w:tr w:rsidR="002C4363" w:rsidRPr="00A7027C" w14:paraId="72781713" w14:textId="77777777" w:rsidTr="007F09C7">
        <w:trPr>
          <w:cantSplit/>
          <w:trHeight w:val="259"/>
        </w:trPr>
        <w:tc>
          <w:tcPr>
            <w:tcW w:w="4077" w:type="dxa"/>
            <w:tcBorders>
              <w:bottom w:val="single" w:sz="2" w:space="0" w:color="000000"/>
            </w:tcBorders>
            <w:shd w:val="clear" w:color="auto" w:fill="auto"/>
            <w:vAlign w:val="bottom"/>
          </w:tcPr>
          <w:p w14:paraId="40C1ED35" w14:textId="77777777" w:rsidR="002C4363" w:rsidRPr="00A7027C" w:rsidRDefault="002C4363" w:rsidP="00C64E1C">
            <w:pPr>
              <w:spacing w:line="360" w:lineRule="auto"/>
              <w:rPr>
                <w:rFonts w:asciiTheme="majorHAnsi" w:hAnsiTheme="majorHAnsi"/>
              </w:rPr>
            </w:pPr>
            <w:r w:rsidRPr="00A7027C">
              <w:rPr>
                <w:rFonts w:asciiTheme="majorHAnsi" w:hAnsiTheme="majorHAnsi"/>
                <w:bCs/>
              </w:rPr>
              <w:t>Trizol reagent</w:t>
            </w:r>
          </w:p>
        </w:tc>
        <w:tc>
          <w:tcPr>
            <w:tcW w:w="3119" w:type="dxa"/>
            <w:tcBorders>
              <w:bottom w:val="single" w:sz="2" w:space="0" w:color="000000"/>
            </w:tcBorders>
            <w:shd w:val="clear" w:color="auto" w:fill="auto"/>
            <w:vAlign w:val="bottom"/>
          </w:tcPr>
          <w:p w14:paraId="6AB5E06B" w14:textId="77777777" w:rsidR="002C4363" w:rsidRPr="00A7027C" w:rsidRDefault="002C4363" w:rsidP="00C64E1C">
            <w:pPr>
              <w:spacing w:line="360" w:lineRule="auto"/>
              <w:rPr>
                <w:rFonts w:asciiTheme="majorHAnsi" w:hAnsiTheme="majorHAnsi"/>
              </w:rPr>
            </w:pPr>
            <w:r w:rsidRPr="00A7027C">
              <w:rPr>
                <w:rFonts w:asciiTheme="majorHAnsi" w:hAnsiTheme="majorHAnsi"/>
              </w:rPr>
              <w:t>Invitrogen</w:t>
            </w:r>
          </w:p>
        </w:tc>
        <w:tc>
          <w:tcPr>
            <w:tcW w:w="2380" w:type="dxa"/>
            <w:tcBorders>
              <w:bottom w:val="single" w:sz="2" w:space="0" w:color="000000"/>
            </w:tcBorders>
            <w:shd w:val="clear" w:color="auto" w:fill="auto"/>
            <w:vAlign w:val="bottom"/>
          </w:tcPr>
          <w:p w14:paraId="5E6F64BA" w14:textId="77777777" w:rsidR="002C4363" w:rsidRPr="00A7027C" w:rsidRDefault="002C4363" w:rsidP="00C64E1C">
            <w:pPr>
              <w:spacing w:line="360" w:lineRule="auto"/>
              <w:rPr>
                <w:rFonts w:asciiTheme="majorHAnsi" w:hAnsiTheme="majorHAnsi"/>
              </w:rPr>
            </w:pPr>
            <w:r w:rsidRPr="00A7027C">
              <w:rPr>
                <w:rFonts w:asciiTheme="majorHAnsi" w:hAnsiTheme="majorHAnsi"/>
              </w:rPr>
              <w:t>15596026</w:t>
            </w:r>
          </w:p>
        </w:tc>
      </w:tr>
      <w:tr w:rsidR="002C4363" w:rsidRPr="00A7027C" w14:paraId="60AF710F" w14:textId="77777777" w:rsidTr="007F09C7">
        <w:trPr>
          <w:cantSplit/>
          <w:trHeight w:val="259"/>
        </w:trPr>
        <w:tc>
          <w:tcPr>
            <w:tcW w:w="4077" w:type="dxa"/>
            <w:tcBorders>
              <w:bottom w:val="single" w:sz="2" w:space="0" w:color="000000"/>
            </w:tcBorders>
            <w:shd w:val="clear" w:color="auto" w:fill="auto"/>
            <w:vAlign w:val="bottom"/>
          </w:tcPr>
          <w:p w14:paraId="041A1623" w14:textId="77777777" w:rsidR="002C4363" w:rsidRPr="00A7027C" w:rsidRDefault="002C4363" w:rsidP="00C64E1C">
            <w:pPr>
              <w:spacing w:line="360" w:lineRule="auto"/>
              <w:rPr>
                <w:rFonts w:asciiTheme="majorHAnsi" w:hAnsiTheme="majorHAnsi"/>
              </w:rPr>
            </w:pPr>
            <w:r w:rsidRPr="00A7027C">
              <w:rPr>
                <w:rFonts w:asciiTheme="majorHAnsi" w:hAnsiTheme="majorHAnsi"/>
              </w:rPr>
              <w:t>RIPA Lysis and Extraction Buffer</w:t>
            </w:r>
          </w:p>
        </w:tc>
        <w:tc>
          <w:tcPr>
            <w:tcW w:w="3119" w:type="dxa"/>
            <w:tcBorders>
              <w:bottom w:val="single" w:sz="2" w:space="0" w:color="000000"/>
            </w:tcBorders>
            <w:shd w:val="clear" w:color="auto" w:fill="auto"/>
            <w:vAlign w:val="bottom"/>
          </w:tcPr>
          <w:p w14:paraId="77CFF548" w14:textId="77777777" w:rsidR="002C4363" w:rsidRPr="00A7027C" w:rsidRDefault="002C4363" w:rsidP="00C64E1C">
            <w:pPr>
              <w:spacing w:line="360" w:lineRule="auto"/>
              <w:rPr>
                <w:rFonts w:asciiTheme="majorHAnsi" w:hAnsiTheme="majorHAnsi"/>
              </w:rPr>
            </w:pPr>
            <w:r w:rsidRPr="00A7027C">
              <w:rPr>
                <w:rFonts w:asciiTheme="majorHAnsi" w:hAnsiTheme="majorHAnsi"/>
              </w:rPr>
              <w:t>Thermo Fisher Scientific</w:t>
            </w:r>
          </w:p>
        </w:tc>
        <w:tc>
          <w:tcPr>
            <w:tcW w:w="2380" w:type="dxa"/>
            <w:tcBorders>
              <w:bottom w:val="single" w:sz="2" w:space="0" w:color="000000"/>
            </w:tcBorders>
            <w:shd w:val="clear" w:color="auto" w:fill="auto"/>
            <w:vAlign w:val="bottom"/>
          </w:tcPr>
          <w:p w14:paraId="0001D0AF"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89900</w:t>
            </w:r>
          </w:p>
        </w:tc>
      </w:tr>
      <w:tr w:rsidR="002C4363" w:rsidRPr="00A7027C" w14:paraId="17658C1F" w14:textId="77777777" w:rsidTr="007F09C7">
        <w:trPr>
          <w:cantSplit/>
          <w:trHeight w:val="259"/>
        </w:trPr>
        <w:tc>
          <w:tcPr>
            <w:tcW w:w="4077" w:type="dxa"/>
            <w:tcBorders>
              <w:bottom w:val="single" w:sz="2" w:space="0" w:color="000000"/>
            </w:tcBorders>
            <w:shd w:val="clear" w:color="auto" w:fill="auto"/>
            <w:vAlign w:val="bottom"/>
          </w:tcPr>
          <w:p w14:paraId="45914217" w14:textId="77777777" w:rsidR="002C4363" w:rsidRPr="00A7027C" w:rsidRDefault="002C4363" w:rsidP="00C64E1C">
            <w:pPr>
              <w:spacing w:line="360" w:lineRule="auto"/>
              <w:rPr>
                <w:rFonts w:asciiTheme="majorHAnsi" w:hAnsiTheme="majorHAnsi"/>
              </w:rPr>
            </w:pPr>
            <w:r w:rsidRPr="00A7027C">
              <w:rPr>
                <w:rFonts w:asciiTheme="majorHAnsi" w:hAnsiTheme="majorHAnsi"/>
              </w:rPr>
              <w:t>PolyJet™ In Vitro DNA Transfection Reagent</w:t>
            </w:r>
          </w:p>
        </w:tc>
        <w:tc>
          <w:tcPr>
            <w:tcW w:w="3119" w:type="dxa"/>
            <w:tcBorders>
              <w:bottom w:val="single" w:sz="2" w:space="0" w:color="000000"/>
            </w:tcBorders>
            <w:shd w:val="clear" w:color="auto" w:fill="auto"/>
            <w:vAlign w:val="bottom"/>
          </w:tcPr>
          <w:p w14:paraId="70A1346F" w14:textId="77777777" w:rsidR="002C4363" w:rsidRPr="00A7027C" w:rsidRDefault="002C4363" w:rsidP="00C64E1C">
            <w:pPr>
              <w:spacing w:line="360" w:lineRule="auto"/>
              <w:rPr>
                <w:rFonts w:asciiTheme="majorHAnsi" w:hAnsiTheme="majorHAnsi"/>
              </w:rPr>
            </w:pPr>
            <w:r w:rsidRPr="00A7027C">
              <w:rPr>
                <w:rFonts w:asciiTheme="majorHAnsi" w:hAnsiTheme="majorHAnsi"/>
              </w:rPr>
              <w:t>SignaGen Laboratories</w:t>
            </w:r>
          </w:p>
        </w:tc>
        <w:tc>
          <w:tcPr>
            <w:tcW w:w="2380" w:type="dxa"/>
            <w:tcBorders>
              <w:bottom w:val="single" w:sz="2" w:space="0" w:color="000000"/>
            </w:tcBorders>
            <w:shd w:val="clear" w:color="auto" w:fill="auto"/>
            <w:vAlign w:val="bottom"/>
          </w:tcPr>
          <w:p w14:paraId="73657C7C"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SL100688</w:t>
            </w:r>
          </w:p>
        </w:tc>
      </w:tr>
      <w:tr w:rsidR="002C4363" w:rsidRPr="00A7027C" w14:paraId="1C4CC619" w14:textId="77777777" w:rsidTr="007F09C7">
        <w:trPr>
          <w:cantSplit/>
          <w:trHeight w:val="259"/>
        </w:trPr>
        <w:tc>
          <w:tcPr>
            <w:tcW w:w="4077" w:type="dxa"/>
            <w:tcBorders>
              <w:bottom w:val="single" w:sz="2" w:space="0" w:color="000000"/>
            </w:tcBorders>
            <w:shd w:val="clear" w:color="auto" w:fill="auto"/>
            <w:vAlign w:val="bottom"/>
          </w:tcPr>
          <w:p w14:paraId="2DBD4A78" w14:textId="77777777" w:rsidR="002C4363" w:rsidRPr="00A7027C" w:rsidRDefault="002C4363" w:rsidP="00C64E1C">
            <w:pPr>
              <w:spacing w:line="360" w:lineRule="auto"/>
              <w:rPr>
                <w:rFonts w:asciiTheme="majorHAnsi" w:hAnsiTheme="majorHAnsi"/>
              </w:rPr>
            </w:pPr>
            <w:r w:rsidRPr="00A7027C">
              <w:rPr>
                <w:rFonts w:asciiTheme="majorHAnsi" w:hAnsiTheme="majorHAnsi"/>
              </w:rPr>
              <w:t>Fast SYBR Green Master Mix</w:t>
            </w:r>
          </w:p>
        </w:tc>
        <w:tc>
          <w:tcPr>
            <w:tcW w:w="3119" w:type="dxa"/>
            <w:tcBorders>
              <w:bottom w:val="single" w:sz="2" w:space="0" w:color="000000"/>
            </w:tcBorders>
            <w:shd w:val="clear" w:color="auto" w:fill="auto"/>
            <w:vAlign w:val="bottom"/>
          </w:tcPr>
          <w:p w14:paraId="51DEA2D4" w14:textId="77777777" w:rsidR="002C4363" w:rsidRPr="00A7027C" w:rsidRDefault="002C4363" w:rsidP="00C64E1C">
            <w:pPr>
              <w:spacing w:line="360" w:lineRule="auto"/>
              <w:rPr>
                <w:rFonts w:asciiTheme="majorHAnsi" w:hAnsiTheme="majorHAnsi"/>
              </w:rPr>
            </w:pPr>
            <w:r w:rsidRPr="00A7027C">
              <w:rPr>
                <w:rFonts w:asciiTheme="majorHAnsi" w:hAnsiTheme="majorHAnsi"/>
              </w:rPr>
              <w:t>Thermo Fisher Scientific</w:t>
            </w:r>
          </w:p>
        </w:tc>
        <w:tc>
          <w:tcPr>
            <w:tcW w:w="2380" w:type="dxa"/>
            <w:tcBorders>
              <w:bottom w:val="single" w:sz="2" w:space="0" w:color="000000"/>
            </w:tcBorders>
            <w:shd w:val="clear" w:color="auto" w:fill="auto"/>
            <w:vAlign w:val="bottom"/>
          </w:tcPr>
          <w:p w14:paraId="6519728F"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4385612</w:t>
            </w:r>
          </w:p>
        </w:tc>
      </w:tr>
      <w:tr w:rsidR="002C4363" w:rsidRPr="00A7027C" w14:paraId="28FDB79D" w14:textId="77777777" w:rsidTr="007F09C7">
        <w:trPr>
          <w:cantSplit/>
          <w:trHeight w:val="259"/>
        </w:trPr>
        <w:tc>
          <w:tcPr>
            <w:tcW w:w="4077" w:type="dxa"/>
            <w:tcBorders>
              <w:bottom w:val="single" w:sz="2" w:space="0" w:color="000000"/>
            </w:tcBorders>
            <w:shd w:val="clear" w:color="auto" w:fill="auto"/>
          </w:tcPr>
          <w:p w14:paraId="48586102" w14:textId="77777777" w:rsidR="002C4363" w:rsidRPr="00A7027C" w:rsidRDefault="002C4363" w:rsidP="00C64E1C">
            <w:pPr>
              <w:spacing w:line="360" w:lineRule="auto"/>
              <w:rPr>
                <w:rFonts w:asciiTheme="majorHAnsi" w:hAnsiTheme="majorHAnsi"/>
              </w:rPr>
            </w:pPr>
            <w:r w:rsidRPr="00A7027C">
              <w:rPr>
                <w:rFonts w:asciiTheme="majorHAnsi" w:hAnsiTheme="majorHAnsi"/>
              </w:rPr>
              <w:t>NuPAGE™ MES SDS Running Buffer (20X)</w:t>
            </w:r>
          </w:p>
        </w:tc>
        <w:tc>
          <w:tcPr>
            <w:tcW w:w="3119" w:type="dxa"/>
            <w:tcBorders>
              <w:bottom w:val="single" w:sz="2" w:space="0" w:color="000000"/>
            </w:tcBorders>
            <w:shd w:val="clear" w:color="auto" w:fill="auto"/>
          </w:tcPr>
          <w:p w14:paraId="018E5ED9" w14:textId="77777777" w:rsidR="002C4363" w:rsidRPr="00A7027C" w:rsidRDefault="002C4363" w:rsidP="00C64E1C">
            <w:pPr>
              <w:spacing w:line="360" w:lineRule="auto"/>
              <w:rPr>
                <w:rFonts w:asciiTheme="majorHAnsi" w:hAnsiTheme="majorHAnsi"/>
              </w:rPr>
            </w:pPr>
            <w:r w:rsidRPr="00A7027C">
              <w:rPr>
                <w:rFonts w:asciiTheme="majorHAnsi" w:hAnsiTheme="majorHAnsi"/>
              </w:rPr>
              <w:t>Thermo Fisher Scientific</w:t>
            </w:r>
          </w:p>
        </w:tc>
        <w:tc>
          <w:tcPr>
            <w:tcW w:w="2380" w:type="dxa"/>
            <w:tcBorders>
              <w:bottom w:val="single" w:sz="2" w:space="0" w:color="000000"/>
            </w:tcBorders>
            <w:shd w:val="clear" w:color="auto" w:fill="auto"/>
          </w:tcPr>
          <w:p w14:paraId="4DD96B7F"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NP0002</w:t>
            </w:r>
          </w:p>
        </w:tc>
      </w:tr>
      <w:tr w:rsidR="002C4363" w:rsidRPr="00A7027C" w14:paraId="6265BB0B" w14:textId="77777777" w:rsidTr="00635584">
        <w:trPr>
          <w:cantSplit/>
          <w:trHeight w:val="396"/>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2879C420"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Critical Commercial Assays</w:t>
            </w:r>
          </w:p>
        </w:tc>
      </w:tr>
      <w:tr w:rsidR="002C4363" w:rsidRPr="00A7027C" w14:paraId="7F4709FB" w14:textId="77777777" w:rsidTr="007F09C7">
        <w:trPr>
          <w:cantSplit/>
          <w:trHeight w:val="259"/>
        </w:trPr>
        <w:tc>
          <w:tcPr>
            <w:tcW w:w="4077" w:type="dxa"/>
            <w:tcBorders>
              <w:top w:val="single" w:sz="12" w:space="0" w:color="000000"/>
            </w:tcBorders>
            <w:shd w:val="clear" w:color="auto" w:fill="auto"/>
            <w:vAlign w:val="bottom"/>
          </w:tcPr>
          <w:p w14:paraId="73C57068" w14:textId="77777777" w:rsidR="002C4363" w:rsidRPr="00A7027C" w:rsidRDefault="002C4363" w:rsidP="00C64E1C">
            <w:pPr>
              <w:spacing w:line="360" w:lineRule="auto"/>
              <w:rPr>
                <w:rFonts w:asciiTheme="majorHAnsi" w:hAnsiTheme="majorHAnsi"/>
              </w:rPr>
            </w:pPr>
            <w:r w:rsidRPr="00A7027C">
              <w:rPr>
                <w:rFonts w:asciiTheme="majorHAnsi" w:hAnsiTheme="majorHAnsi"/>
              </w:rPr>
              <w:t>ALDEFLUOR™ Kit</w:t>
            </w:r>
          </w:p>
        </w:tc>
        <w:tc>
          <w:tcPr>
            <w:tcW w:w="3119" w:type="dxa"/>
            <w:tcBorders>
              <w:top w:val="single" w:sz="12" w:space="0" w:color="000000"/>
            </w:tcBorders>
            <w:shd w:val="clear" w:color="auto" w:fill="auto"/>
            <w:vAlign w:val="bottom"/>
          </w:tcPr>
          <w:p w14:paraId="787636B2" w14:textId="77777777" w:rsidR="002C4363" w:rsidRPr="00A7027C" w:rsidRDefault="002C4363" w:rsidP="00C64E1C">
            <w:pPr>
              <w:spacing w:line="360" w:lineRule="auto"/>
              <w:rPr>
                <w:rFonts w:asciiTheme="majorHAnsi" w:hAnsiTheme="majorHAnsi"/>
              </w:rPr>
            </w:pPr>
            <w:r w:rsidRPr="00A7027C">
              <w:rPr>
                <w:rFonts w:asciiTheme="majorHAnsi" w:hAnsiTheme="majorHAnsi"/>
              </w:rPr>
              <w:t>STEMCELL</w:t>
            </w:r>
          </w:p>
        </w:tc>
        <w:tc>
          <w:tcPr>
            <w:tcW w:w="2380" w:type="dxa"/>
            <w:tcBorders>
              <w:top w:val="single" w:sz="12" w:space="0" w:color="000000"/>
            </w:tcBorders>
            <w:shd w:val="clear" w:color="auto" w:fill="auto"/>
            <w:vAlign w:val="bottom"/>
          </w:tcPr>
          <w:p w14:paraId="6A1D40AD" w14:textId="77777777" w:rsidR="002C4363" w:rsidRPr="00A7027C" w:rsidRDefault="002C4363" w:rsidP="00C64E1C">
            <w:pPr>
              <w:spacing w:line="360" w:lineRule="auto"/>
              <w:rPr>
                <w:rFonts w:asciiTheme="majorHAnsi" w:hAnsiTheme="majorHAnsi"/>
              </w:rPr>
            </w:pPr>
            <w:r w:rsidRPr="00A7027C">
              <w:rPr>
                <w:rFonts w:asciiTheme="majorHAnsi" w:hAnsiTheme="majorHAnsi"/>
              </w:rPr>
              <w:t>Cat# 01700</w:t>
            </w:r>
          </w:p>
        </w:tc>
      </w:tr>
      <w:tr w:rsidR="002C4363" w:rsidRPr="00A7027C" w14:paraId="5F0C2B89" w14:textId="77777777" w:rsidTr="007F09C7">
        <w:trPr>
          <w:cantSplit/>
          <w:trHeight w:val="259"/>
        </w:trPr>
        <w:tc>
          <w:tcPr>
            <w:tcW w:w="4077" w:type="dxa"/>
            <w:tcBorders>
              <w:top w:val="single" w:sz="12" w:space="0" w:color="000000"/>
            </w:tcBorders>
            <w:shd w:val="clear" w:color="auto" w:fill="auto"/>
            <w:vAlign w:val="bottom"/>
          </w:tcPr>
          <w:p w14:paraId="3A38F7B0" w14:textId="5EF0F9AE" w:rsidR="002C4363" w:rsidRPr="00A7027C" w:rsidRDefault="002C4363" w:rsidP="00C64E1C">
            <w:pPr>
              <w:spacing w:line="360" w:lineRule="auto"/>
              <w:rPr>
                <w:rFonts w:asciiTheme="majorHAnsi" w:hAnsiTheme="majorHAnsi"/>
              </w:rPr>
            </w:pPr>
            <w:r w:rsidRPr="00A7027C">
              <w:rPr>
                <w:rFonts w:asciiTheme="majorHAnsi" w:hAnsiTheme="majorHAnsi"/>
              </w:rPr>
              <w:t>Mem-PER</w:t>
            </w:r>
            <w:r w:rsidRPr="00A7027C">
              <w:rPr>
                <w:rFonts w:asciiTheme="majorHAnsi" w:hAnsiTheme="majorHAnsi"/>
                <w:vertAlign w:val="superscript"/>
              </w:rPr>
              <w:t>TM</w:t>
            </w:r>
            <w:r w:rsidRPr="00A7027C">
              <w:rPr>
                <w:rFonts w:asciiTheme="majorHAnsi" w:hAnsiTheme="majorHAnsi"/>
              </w:rPr>
              <w:t xml:space="preserve"> Plus</w:t>
            </w:r>
          </w:p>
          <w:p w14:paraId="6CD28325" w14:textId="5DA77FA5" w:rsidR="002C4363" w:rsidRPr="00A7027C" w:rsidRDefault="002C4363" w:rsidP="00C64E1C">
            <w:pPr>
              <w:spacing w:line="360" w:lineRule="auto"/>
              <w:rPr>
                <w:rFonts w:asciiTheme="majorHAnsi" w:hAnsiTheme="majorHAnsi"/>
              </w:rPr>
            </w:pPr>
            <w:r w:rsidRPr="00A7027C">
              <w:rPr>
                <w:rFonts w:asciiTheme="majorHAnsi" w:hAnsiTheme="majorHAnsi"/>
              </w:rPr>
              <w:t>Membrane Protein Extraction Kit</w:t>
            </w:r>
          </w:p>
        </w:tc>
        <w:tc>
          <w:tcPr>
            <w:tcW w:w="3119" w:type="dxa"/>
            <w:tcBorders>
              <w:top w:val="single" w:sz="12" w:space="0" w:color="000000"/>
            </w:tcBorders>
            <w:shd w:val="clear" w:color="auto" w:fill="auto"/>
            <w:vAlign w:val="bottom"/>
          </w:tcPr>
          <w:p w14:paraId="62FE10A9" w14:textId="72830DF2" w:rsidR="002C4363" w:rsidRPr="00A7027C" w:rsidRDefault="002C4363" w:rsidP="00C64E1C">
            <w:pPr>
              <w:spacing w:line="360" w:lineRule="auto"/>
              <w:rPr>
                <w:rFonts w:asciiTheme="majorHAnsi" w:hAnsiTheme="majorHAnsi"/>
              </w:rPr>
            </w:pPr>
            <w:r w:rsidRPr="00A7027C">
              <w:rPr>
                <w:rFonts w:asciiTheme="majorHAnsi" w:hAnsiTheme="majorHAnsi"/>
              </w:rPr>
              <w:t>Thermo Fisher Scientific</w:t>
            </w:r>
          </w:p>
        </w:tc>
        <w:tc>
          <w:tcPr>
            <w:tcW w:w="2380" w:type="dxa"/>
            <w:tcBorders>
              <w:top w:val="single" w:sz="12" w:space="0" w:color="000000"/>
            </w:tcBorders>
            <w:shd w:val="clear" w:color="auto" w:fill="auto"/>
            <w:vAlign w:val="bottom"/>
          </w:tcPr>
          <w:p w14:paraId="47D204BA" w14:textId="34D36E30" w:rsidR="002C4363" w:rsidRPr="00A7027C" w:rsidRDefault="002C4363" w:rsidP="00C64E1C">
            <w:pPr>
              <w:spacing w:line="360" w:lineRule="auto"/>
              <w:rPr>
                <w:rFonts w:asciiTheme="majorHAnsi" w:hAnsiTheme="majorHAnsi"/>
              </w:rPr>
            </w:pPr>
            <w:r w:rsidRPr="00A7027C">
              <w:rPr>
                <w:rFonts w:asciiTheme="majorHAnsi" w:hAnsiTheme="majorHAnsi"/>
              </w:rPr>
              <w:t>Cat# 89842</w:t>
            </w:r>
          </w:p>
        </w:tc>
      </w:tr>
      <w:tr w:rsidR="002C4363" w:rsidRPr="00A7027C" w14:paraId="18EB6AF2" w14:textId="77777777" w:rsidTr="007F09C7">
        <w:trPr>
          <w:cantSplit/>
          <w:trHeight w:val="259"/>
        </w:trPr>
        <w:tc>
          <w:tcPr>
            <w:tcW w:w="4077" w:type="dxa"/>
            <w:tcBorders>
              <w:top w:val="single" w:sz="12" w:space="0" w:color="000000"/>
            </w:tcBorders>
            <w:shd w:val="clear" w:color="auto" w:fill="auto"/>
            <w:vAlign w:val="bottom"/>
          </w:tcPr>
          <w:p w14:paraId="33759832" w14:textId="0BD546D9" w:rsidR="002C4363" w:rsidRPr="00A7027C" w:rsidRDefault="002C4363" w:rsidP="00C64E1C">
            <w:pPr>
              <w:spacing w:line="360" w:lineRule="auto"/>
              <w:rPr>
                <w:rFonts w:asciiTheme="majorHAnsi" w:hAnsiTheme="majorHAnsi"/>
                <w:bCs/>
              </w:rPr>
            </w:pPr>
            <w:r w:rsidRPr="00A7027C">
              <w:rPr>
                <w:rFonts w:asciiTheme="majorHAnsi" w:hAnsiTheme="majorHAnsi"/>
                <w:bCs/>
              </w:rPr>
              <w:t>MagPlex Microspheres</w:t>
            </w:r>
          </w:p>
        </w:tc>
        <w:tc>
          <w:tcPr>
            <w:tcW w:w="3119" w:type="dxa"/>
            <w:tcBorders>
              <w:top w:val="single" w:sz="12" w:space="0" w:color="000000"/>
            </w:tcBorders>
            <w:shd w:val="clear" w:color="auto" w:fill="auto"/>
            <w:vAlign w:val="bottom"/>
          </w:tcPr>
          <w:p w14:paraId="415C928D" w14:textId="369CD13E" w:rsidR="002C4363" w:rsidRPr="00A7027C" w:rsidRDefault="002C4363" w:rsidP="00C64E1C">
            <w:pPr>
              <w:spacing w:line="360" w:lineRule="auto"/>
              <w:rPr>
                <w:rFonts w:asciiTheme="majorHAnsi" w:hAnsiTheme="majorHAnsi"/>
              </w:rPr>
            </w:pPr>
            <w:r w:rsidRPr="00A7027C">
              <w:rPr>
                <w:rFonts w:asciiTheme="majorHAnsi" w:hAnsiTheme="majorHAnsi"/>
              </w:rPr>
              <w:t xml:space="preserve">R&amp;D </w:t>
            </w:r>
          </w:p>
        </w:tc>
        <w:tc>
          <w:tcPr>
            <w:tcW w:w="2380" w:type="dxa"/>
            <w:tcBorders>
              <w:top w:val="single" w:sz="12" w:space="0" w:color="000000"/>
            </w:tcBorders>
            <w:shd w:val="clear" w:color="auto" w:fill="auto"/>
            <w:vAlign w:val="bottom"/>
          </w:tcPr>
          <w:p w14:paraId="176F03A4" w14:textId="04511B9C" w:rsidR="002C4363" w:rsidRPr="00A7027C" w:rsidRDefault="002C4363" w:rsidP="00C64E1C">
            <w:pPr>
              <w:spacing w:line="360" w:lineRule="auto"/>
              <w:rPr>
                <w:rFonts w:asciiTheme="majorHAnsi" w:hAnsiTheme="majorHAnsi"/>
              </w:rPr>
            </w:pPr>
            <w:r w:rsidRPr="00A7027C">
              <w:rPr>
                <w:rFonts w:asciiTheme="majorHAnsi" w:hAnsiTheme="majorHAnsi"/>
              </w:rPr>
              <w:t>MC10022-YY</w:t>
            </w:r>
          </w:p>
        </w:tc>
      </w:tr>
      <w:tr w:rsidR="002C4363" w:rsidRPr="00A7027C" w14:paraId="15F2F067" w14:textId="77777777" w:rsidTr="00635584">
        <w:trPr>
          <w:cantSplit/>
          <w:trHeight w:val="392"/>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6356D9EB"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Experimental Models: Cell Lines</w:t>
            </w:r>
          </w:p>
        </w:tc>
      </w:tr>
      <w:tr w:rsidR="002C4363" w:rsidRPr="00A7027C" w14:paraId="3D7464F8" w14:textId="77777777" w:rsidTr="007F09C7">
        <w:trPr>
          <w:cantSplit/>
          <w:trHeight w:val="259"/>
        </w:trPr>
        <w:tc>
          <w:tcPr>
            <w:tcW w:w="4077" w:type="dxa"/>
            <w:tcBorders>
              <w:top w:val="single" w:sz="12" w:space="0" w:color="000000"/>
            </w:tcBorders>
            <w:shd w:val="clear" w:color="auto" w:fill="auto"/>
          </w:tcPr>
          <w:p w14:paraId="23FD65B4" w14:textId="77777777" w:rsidR="002C4363" w:rsidRPr="00A7027C" w:rsidRDefault="002C4363" w:rsidP="00C64E1C">
            <w:pPr>
              <w:spacing w:line="360" w:lineRule="auto"/>
              <w:rPr>
                <w:rFonts w:asciiTheme="majorHAnsi" w:hAnsiTheme="majorHAnsi"/>
              </w:rPr>
            </w:pPr>
            <w:r w:rsidRPr="00A7027C">
              <w:rPr>
                <w:rFonts w:asciiTheme="majorHAnsi" w:hAnsiTheme="majorHAnsi"/>
              </w:rPr>
              <w:t>MDA-MB231</w:t>
            </w:r>
          </w:p>
        </w:tc>
        <w:tc>
          <w:tcPr>
            <w:tcW w:w="3119" w:type="dxa"/>
            <w:tcBorders>
              <w:top w:val="single" w:sz="12" w:space="0" w:color="000000"/>
            </w:tcBorders>
            <w:shd w:val="clear" w:color="auto" w:fill="auto"/>
          </w:tcPr>
          <w:p w14:paraId="4B336C67" w14:textId="77777777" w:rsidR="002C4363" w:rsidRPr="00A7027C" w:rsidRDefault="002C4363" w:rsidP="00C64E1C">
            <w:pPr>
              <w:spacing w:line="360" w:lineRule="auto"/>
              <w:rPr>
                <w:rFonts w:asciiTheme="majorHAnsi" w:hAnsiTheme="majorHAnsi"/>
              </w:rPr>
            </w:pPr>
            <w:r w:rsidRPr="00A7027C">
              <w:rPr>
                <w:rFonts w:asciiTheme="majorHAnsi" w:hAnsiTheme="majorHAnsi"/>
              </w:rPr>
              <w:t>BCRC</w:t>
            </w:r>
          </w:p>
        </w:tc>
        <w:tc>
          <w:tcPr>
            <w:tcW w:w="2380" w:type="dxa"/>
            <w:tcBorders>
              <w:top w:val="single" w:sz="12" w:space="0" w:color="000000"/>
            </w:tcBorders>
            <w:shd w:val="clear" w:color="auto" w:fill="auto"/>
          </w:tcPr>
          <w:p w14:paraId="0ED2863C" w14:textId="77777777" w:rsidR="002C4363" w:rsidRPr="00A7027C" w:rsidRDefault="002C4363" w:rsidP="00C64E1C">
            <w:pPr>
              <w:spacing w:line="360" w:lineRule="auto"/>
              <w:rPr>
                <w:rFonts w:asciiTheme="majorHAnsi" w:hAnsiTheme="majorHAnsi"/>
              </w:rPr>
            </w:pPr>
            <w:r w:rsidRPr="00A7027C">
              <w:rPr>
                <w:rFonts w:asciiTheme="majorHAnsi" w:hAnsiTheme="majorHAnsi"/>
              </w:rPr>
              <w:t>60425</w:t>
            </w:r>
          </w:p>
        </w:tc>
      </w:tr>
      <w:tr w:rsidR="002C4363" w:rsidRPr="00A7027C" w14:paraId="322B30E4" w14:textId="77777777" w:rsidTr="007F09C7">
        <w:trPr>
          <w:cantSplit/>
          <w:trHeight w:val="259"/>
        </w:trPr>
        <w:tc>
          <w:tcPr>
            <w:tcW w:w="4077" w:type="dxa"/>
            <w:tcBorders>
              <w:top w:val="single" w:sz="12" w:space="0" w:color="000000"/>
            </w:tcBorders>
            <w:shd w:val="clear" w:color="auto" w:fill="auto"/>
          </w:tcPr>
          <w:p w14:paraId="35524846" w14:textId="77777777" w:rsidR="002C4363" w:rsidRPr="00A7027C" w:rsidRDefault="002C4363" w:rsidP="00C64E1C">
            <w:pPr>
              <w:spacing w:line="360" w:lineRule="auto"/>
              <w:rPr>
                <w:rFonts w:asciiTheme="majorHAnsi" w:hAnsiTheme="majorHAnsi"/>
              </w:rPr>
            </w:pPr>
            <w:r w:rsidRPr="00A7027C">
              <w:rPr>
                <w:rFonts w:asciiTheme="majorHAnsi" w:hAnsiTheme="majorHAnsi"/>
              </w:rPr>
              <w:t>MCF7</w:t>
            </w:r>
          </w:p>
        </w:tc>
        <w:tc>
          <w:tcPr>
            <w:tcW w:w="3119" w:type="dxa"/>
            <w:tcBorders>
              <w:top w:val="single" w:sz="12" w:space="0" w:color="000000"/>
            </w:tcBorders>
            <w:shd w:val="clear" w:color="auto" w:fill="auto"/>
          </w:tcPr>
          <w:p w14:paraId="30AB7887" w14:textId="77777777" w:rsidR="002C4363" w:rsidRPr="00A7027C" w:rsidRDefault="002C4363" w:rsidP="00C64E1C">
            <w:pPr>
              <w:spacing w:line="360" w:lineRule="auto"/>
              <w:rPr>
                <w:rFonts w:asciiTheme="majorHAnsi" w:hAnsiTheme="majorHAnsi"/>
              </w:rPr>
            </w:pPr>
            <w:r w:rsidRPr="00A7027C">
              <w:rPr>
                <w:rFonts w:asciiTheme="majorHAnsi" w:hAnsiTheme="majorHAnsi"/>
              </w:rPr>
              <w:t>BCRC</w:t>
            </w:r>
          </w:p>
        </w:tc>
        <w:tc>
          <w:tcPr>
            <w:tcW w:w="2380" w:type="dxa"/>
            <w:tcBorders>
              <w:top w:val="single" w:sz="12" w:space="0" w:color="000000"/>
            </w:tcBorders>
            <w:shd w:val="clear" w:color="auto" w:fill="auto"/>
          </w:tcPr>
          <w:p w14:paraId="3D3B9761" w14:textId="77777777" w:rsidR="002C4363" w:rsidRPr="00A7027C" w:rsidRDefault="002C4363" w:rsidP="00C64E1C">
            <w:pPr>
              <w:spacing w:line="360" w:lineRule="auto"/>
              <w:rPr>
                <w:rFonts w:asciiTheme="majorHAnsi" w:hAnsiTheme="majorHAnsi"/>
              </w:rPr>
            </w:pPr>
            <w:r w:rsidRPr="00A7027C">
              <w:rPr>
                <w:rFonts w:asciiTheme="majorHAnsi" w:hAnsiTheme="majorHAnsi"/>
              </w:rPr>
              <w:t>60436</w:t>
            </w:r>
          </w:p>
        </w:tc>
      </w:tr>
      <w:tr w:rsidR="002C4363" w:rsidRPr="00A7027C" w14:paraId="1987F816" w14:textId="77777777" w:rsidTr="007F09C7">
        <w:trPr>
          <w:cantSplit/>
          <w:trHeight w:val="259"/>
        </w:trPr>
        <w:tc>
          <w:tcPr>
            <w:tcW w:w="4077" w:type="dxa"/>
            <w:shd w:val="clear" w:color="auto" w:fill="auto"/>
          </w:tcPr>
          <w:p w14:paraId="3DFF6DB3" w14:textId="77777777" w:rsidR="002C4363" w:rsidRPr="00A7027C" w:rsidRDefault="002C4363" w:rsidP="00C64E1C">
            <w:pPr>
              <w:spacing w:line="360" w:lineRule="auto"/>
              <w:rPr>
                <w:rFonts w:asciiTheme="majorHAnsi" w:hAnsiTheme="majorHAnsi"/>
              </w:rPr>
            </w:pPr>
            <w:r w:rsidRPr="00A7027C">
              <w:rPr>
                <w:rFonts w:asciiTheme="majorHAnsi" w:hAnsiTheme="majorHAnsi"/>
              </w:rPr>
              <w:t>293T</w:t>
            </w:r>
          </w:p>
        </w:tc>
        <w:tc>
          <w:tcPr>
            <w:tcW w:w="3119" w:type="dxa"/>
            <w:shd w:val="clear" w:color="auto" w:fill="auto"/>
          </w:tcPr>
          <w:p w14:paraId="0B2041D3" w14:textId="77777777" w:rsidR="002C4363" w:rsidRPr="00A7027C" w:rsidRDefault="002C4363" w:rsidP="00C64E1C">
            <w:pPr>
              <w:spacing w:line="360" w:lineRule="auto"/>
              <w:rPr>
                <w:rFonts w:asciiTheme="majorHAnsi" w:hAnsiTheme="majorHAnsi"/>
              </w:rPr>
            </w:pPr>
            <w:r w:rsidRPr="00A7027C">
              <w:rPr>
                <w:rFonts w:asciiTheme="majorHAnsi" w:hAnsiTheme="majorHAnsi"/>
              </w:rPr>
              <w:t>BCRC</w:t>
            </w:r>
          </w:p>
        </w:tc>
        <w:tc>
          <w:tcPr>
            <w:tcW w:w="2380" w:type="dxa"/>
            <w:shd w:val="clear" w:color="auto" w:fill="auto"/>
          </w:tcPr>
          <w:p w14:paraId="6F89EE4D" w14:textId="77777777" w:rsidR="002C4363" w:rsidRPr="00A7027C" w:rsidRDefault="002C4363" w:rsidP="00C64E1C">
            <w:pPr>
              <w:spacing w:line="360" w:lineRule="auto"/>
              <w:rPr>
                <w:rFonts w:asciiTheme="majorHAnsi" w:hAnsiTheme="majorHAnsi"/>
              </w:rPr>
            </w:pPr>
            <w:r w:rsidRPr="00A7027C">
              <w:rPr>
                <w:rFonts w:asciiTheme="majorHAnsi" w:hAnsiTheme="majorHAnsi"/>
              </w:rPr>
              <w:t>60019</w:t>
            </w:r>
          </w:p>
        </w:tc>
      </w:tr>
      <w:tr w:rsidR="002C4363" w:rsidRPr="00A7027C" w14:paraId="469F1CE3" w14:textId="77777777" w:rsidTr="00635584">
        <w:trPr>
          <w:cantSplit/>
          <w:trHeight w:val="408"/>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10451E11"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Experimental Models: Organisms/Strains</w:t>
            </w:r>
          </w:p>
        </w:tc>
      </w:tr>
      <w:tr w:rsidR="002C4363" w:rsidRPr="00A7027C" w14:paraId="7945CEDD" w14:textId="77777777" w:rsidTr="007F09C7">
        <w:trPr>
          <w:cantSplit/>
          <w:trHeight w:val="540"/>
        </w:trPr>
        <w:tc>
          <w:tcPr>
            <w:tcW w:w="4077" w:type="dxa"/>
            <w:tcBorders>
              <w:top w:val="single" w:sz="12" w:space="0" w:color="000000"/>
            </w:tcBorders>
            <w:shd w:val="clear" w:color="auto" w:fill="auto"/>
          </w:tcPr>
          <w:p w14:paraId="6123F878" w14:textId="77777777" w:rsidR="002C4363" w:rsidRPr="00A7027C" w:rsidRDefault="002C4363" w:rsidP="00C64E1C">
            <w:pPr>
              <w:spacing w:line="360" w:lineRule="auto"/>
              <w:rPr>
                <w:rFonts w:asciiTheme="majorHAnsi" w:hAnsiTheme="majorHAnsi"/>
              </w:rPr>
            </w:pPr>
            <w:r w:rsidRPr="00A7027C">
              <w:rPr>
                <w:rFonts w:asciiTheme="majorHAnsi" w:hAnsiTheme="majorHAnsi"/>
              </w:rPr>
              <w:t>NSG female mice (NOD.Cg-Prkdcscid Il2rgtm1Wjl/SzJ)</w:t>
            </w:r>
          </w:p>
        </w:tc>
        <w:tc>
          <w:tcPr>
            <w:tcW w:w="3119" w:type="dxa"/>
            <w:tcBorders>
              <w:top w:val="single" w:sz="12" w:space="0" w:color="000000"/>
            </w:tcBorders>
            <w:shd w:val="clear" w:color="auto" w:fill="auto"/>
          </w:tcPr>
          <w:p w14:paraId="3C0002CA" w14:textId="77777777" w:rsidR="002C4363" w:rsidRPr="00A7027C" w:rsidRDefault="002C4363" w:rsidP="00C64E1C">
            <w:pPr>
              <w:spacing w:line="360" w:lineRule="auto"/>
              <w:rPr>
                <w:rFonts w:asciiTheme="majorHAnsi" w:hAnsiTheme="majorHAnsi"/>
              </w:rPr>
            </w:pPr>
            <w:r w:rsidRPr="00A7027C">
              <w:rPr>
                <w:rFonts w:asciiTheme="majorHAnsi" w:hAnsiTheme="majorHAnsi"/>
              </w:rPr>
              <w:t>Jackson Laboratory</w:t>
            </w:r>
          </w:p>
        </w:tc>
        <w:tc>
          <w:tcPr>
            <w:tcW w:w="2380" w:type="dxa"/>
            <w:tcBorders>
              <w:top w:val="single" w:sz="12" w:space="0" w:color="000000"/>
            </w:tcBorders>
            <w:shd w:val="clear" w:color="auto" w:fill="auto"/>
          </w:tcPr>
          <w:p w14:paraId="6777C823" w14:textId="77777777" w:rsidR="002C4363" w:rsidRPr="00A7027C" w:rsidRDefault="002C4363" w:rsidP="00C64E1C">
            <w:pPr>
              <w:spacing w:line="360" w:lineRule="auto"/>
              <w:rPr>
                <w:rFonts w:asciiTheme="majorHAnsi" w:hAnsiTheme="majorHAnsi"/>
              </w:rPr>
            </w:pPr>
            <w:r w:rsidRPr="00A7027C">
              <w:rPr>
                <w:rFonts w:asciiTheme="majorHAnsi" w:hAnsiTheme="majorHAnsi"/>
              </w:rPr>
              <w:t>005557</w:t>
            </w:r>
          </w:p>
        </w:tc>
      </w:tr>
      <w:tr w:rsidR="002C4363" w:rsidRPr="00A7027C" w14:paraId="433C938F" w14:textId="77777777" w:rsidTr="00635584">
        <w:trPr>
          <w:cantSplit/>
          <w:trHeight w:val="380"/>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061DE08F"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Oligonucleotides</w:t>
            </w:r>
          </w:p>
        </w:tc>
      </w:tr>
      <w:tr w:rsidR="002C4363" w:rsidRPr="00A7027C" w14:paraId="3CF86AFC" w14:textId="77777777" w:rsidTr="007F09C7">
        <w:trPr>
          <w:cantSplit/>
          <w:trHeight w:val="259"/>
        </w:trPr>
        <w:tc>
          <w:tcPr>
            <w:tcW w:w="4077" w:type="dxa"/>
            <w:tcBorders>
              <w:top w:val="single" w:sz="12" w:space="0" w:color="000000"/>
            </w:tcBorders>
            <w:shd w:val="clear" w:color="auto" w:fill="auto"/>
          </w:tcPr>
          <w:p w14:paraId="05F5A4FA"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Forward primer for </w:t>
            </w:r>
            <w:r w:rsidRPr="00A7027C">
              <w:rPr>
                <w:rFonts w:asciiTheme="majorHAnsi" w:hAnsiTheme="majorHAnsi"/>
                <w:i/>
              </w:rPr>
              <w:t>TMCC3</w:t>
            </w:r>
            <w:r w:rsidRPr="00A7027C">
              <w:rPr>
                <w:rFonts w:asciiTheme="majorHAnsi" w:hAnsiTheme="majorHAnsi"/>
              </w:rPr>
              <w:t>: 5'-TGAGACAGCCAACCTGAAGCAG-3'</w:t>
            </w:r>
          </w:p>
        </w:tc>
        <w:tc>
          <w:tcPr>
            <w:tcW w:w="3119" w:type="dxa"/>
            <w:tcBorders>
              <w:top w:val="single" w:sz="12" w:space="0" w:color="000000"/>
            </w:tcBorders>
            <w:shd w:val="clear" w:color="auto" w:fill="auto"/>
          </w:tcPr>
          <w:p w14:paraId="3BC6BDFF"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tcBorders>
              <w:top w:val="single" w:sz="12" w:space="0" w:color="000000"/>
            </w:tcBorders>
            <w:shd w:val="clear" w:color="auto" w:fill="auto"/>
          </w:tcPr>
          <w:p w14:paraId="5273BBCC"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7E025D0C" w14:textId="77777777" w:rsidTr="007F09C7">
        <w:trPr>
          <w:cantSplit/>
          <w:trHeight w:val="259"/>
        </w:trPr>
        <w:tc>
          <w:tcPr>
            <w:tcW w:w="4077" w:type="dxa"/>
            <w:shd w:val="clear" w:color="auto" w:fill="auto"/>
          </w:tcPr>
          <w:p w14:paraId="212D1247"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Reverse primer for </w:t>
            </w:r>
            <w:r w:rsidRPr="00A7027C">
              <w:rPr>
                <w:rFonts w:asciiTheme="majorHAnsi" w:hAnsiTheme="majorHAnsi"/>
                <w:i/>
              </w:rPr>
              <w:t>TMCC3</w:t>
            </w:r>
            <w:r w:rsidRPr="00A7027C">
              <w:rPr>
                <w:rFonts w:asciiTheme="majorHAnsi" w:hAnsiTheme="majorHAnsi"/>
              </w:rPr>
              <w:t>: 5'-ATGCGAGTCTGGCAGGATTCCA-3'</w:t>
            </w:r>
          </w:p>
        </w:tc>
        <w:tc>
          <w:tcPr>
            <w:tcW w:w="3119" w:type="dxa"/>
            <w:shd w:val="clear" w:color="auto" w:fill="auto"/>
          </w:tcPr>
          <w:p w14:paraId="5922E144"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2A28E5BD"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3C1C17FC" w14:textId="77777777" w:rsidTr="007F09C7">
        <w:trPr>
          <w:cantSplit/>
          <w:trHeight w:val="259"/>
        </w:trPr>
        <w:tc>
          <w:tcPr>
            <w:tcW w:w="4077" w:type="dxa"/>
            <w:shd w:val="clear" w:color="auto" w:fill="auto"/>
          </w:tcPr>
          <w:p w14:paraId="3BB889F3"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Forward primer for </w:t>
            </w:r>
            <w:r w:rsidRPr="00A7027C">
              <w:rPr>
                <w:rFonts w:asciiTheme="majorHAnsi" w:hAnsiTheme="majorHAnsi"/>
                <w:i/>
              </w:rPr>
              <w:t>GAPDH</w:t>
            </w:r>
            <w:r w:rsidRPr="00A7027C">
              <w:rPr>
                <w:rFonts w:asciiTheme="majorHAnsi" w:hAnsiTheme="majorHAnsi"/>
              </w:rPr>
              <w:t>: 5'-GTCTCCTCTGACTTCAACAGCG-3’</w:t>
            </w:r>
          </w:p>
        </w:tc>
        <w:tc>
          <w:tcPr>
            <w:tcW w:w="3119" w:type="dxa"/>
            <w:shd w:val="clear" w:color="auto" w:fill="auto"/>
          </w:tcPr>
          <w:p w14:paraId="3190FB08"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21FB2DE3"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1BBE2F24" w14:textId="77777777" w:rsidTr="007F09C7">
        <w:trPr>
          <w:cantSplit/>
          <w:trHeight w:val="259"/>
        </w:trPr>
        <w:tc>
          <w:tcPr>
            <w:tcW w:w="4077" w:type="dxa"/>
            <w:shd w:val="clear" w:color="auto" w:fill="auto"/>
          </w:tcPr>
          <w:p w14:paraId="1CD0F312"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Reverse primer for </w:t>
            </w:r>
            <w:r w:rsidRPr="00A7027C">
              <w:rPr>
                <w:rFonts w:asciiTheme="majorHAnsi" w:hAnsiTheme="majorHAnsi"/>
                <w:i/>
              </w:rPr>
              <w:t>GAPDH</w:t>
            </w:r>
            <w:r w:rsidRPr="00A7027C">
              <w:rPr>
                <w:rFonts w:asciiTheme="majorHAnsi" w:hAnsiTheme="majorHAnsi"/>
              </w:rPr>
              <w:t>: 5'-ACCACCCTGTTGCTGTAGCCAA-3’</w:t>
            </w:r>
          </w:p>
        </w:tc>
        <w:tc>
          <w:tcPr>
            <w:tcW w:w="3119" w:type="dxa"/>
            <w:shd w:val="clear" w:color="auto" w:fill="auto"/>
          </w:tcPr>
          <w:p w14:paraId="1709A8D2"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689E4B5D"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6EE224FC" w14:textId="77777777" w:rsidTr="007F09C7">
        <w:trPr>
          <w:cantSplit/>
          <w:trHeight w:val="259"/>
        </w:trPr>
        <w:tc>
          <w:tcPr>
            <w:tcW w:w="4077" w:type="dxa"/>
            <w:shd w:val="clear" w:color="auto" w:fill="auto"/>
          </w:tcPr>
          <w:p w14:paraId="6A233152"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Forward primer for </w:t>
            </w:r>
            <w:r w:rsidRPr="00A7027C">
              <w:rPr>
                <w:rFonts w:asciiTheme="majorHAnsi" w:hAnsiTheme="majorHAnsi"/>
                <w:i/>
              </w:rPr>
              <w:t>GUSB</w:t>
            </w:r>
            <w:r w:rsidRPr="00A7027C">
              <w:rPr>
                <w:rFonts w:asciiTheme="majorHAnsi" w:hAnsiTheme="majorHAnsi"/>
              </w:rPr>
              <w:t>: 5'-CTCATTTGGAATTTTGCCGATT-3’</w:t>
            </w:r>
          </w:p>
        </w:tc>
        <w:tc>
          <w:tcPr>
            <w:tcW w:w="3119" w:type="dxa"/>
            <w:shd w:val="clear" w:color="auto" w:fill="auto"/>
          </w:tcPr>
          <w:p w14:paraId="63280E4C"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12B96EF3"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01FD7502" w14:textId="77777777" w:rsidTr="007F09C7">
        <w:trPr>
          <w:cantSplit/>
          <w:trHeight w:val="259"/>
        </w:trPr>
        <w:tc>
          <w:tcPr>
            <w:tcW w:w="4077" w:type="dxa"/>
            <w:shd w:val="clear" w:color="auto" w:fill="auto"/>
          </w:tcPr>
          <w:p w14:paraId="74B1C70A"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Reverse primer for </w:t>
            </w:r>
            <w:r w:rsidRPr="00A7027C">
              <w:rPr>
                <w:rFonts w:asciiTheme="majorHAnsi" w:hAnsiTheme="majorHAnsi"/>
                <w:i/>
              </w:rPr>
              <w:t>GUSB</w:t>
            </w:r>
            <w:r w:rsidRPr="00A7027C">
              <w:rPr>
                <w:rFonts w:asciiTheme="majorHAnsi" w:hAnsiTheme="majorHAnsi"/>
              </w:rPr>
              <w:t>: 5'-CCGAGTGAAGATCCCCTTTTTA-3’</w:t>
            </w:r>
          </w:p>
        </w:tc>
        <w:tc>
          <w:tcPr>
            <w:tcW w:w="3119" w:type="dxa"/>
            <w:shd w:val="clear" w:color="auto" w:fill="auto"/>
          </w:tcPr>
          <w:p w14:paraId="632DAF42"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6AA97514"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574F1960" w14:textId="77777777" w:rsidTr="007F09C7">
        <w:trPr>
          <w:cantSplit/>
          <w:trHeight w:val="259"/>
        </w:trPr>
        <w:tc>
          <w:tcPr>
            <w:tcW w:w="4077" w:type="dxa"/>
            <w:shd w:val="clear" w:color="auto" w:fill="auto"/>
          </w:tcPr>
          <w:p w14:paraId="737E810D"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Forward primer for </w:t>
            </w:r>
            <w:r w:rsidRPr="00A7027C">
              <w:rPr>
                <w:rFonts w:asciiTheme="majorHAnsi" w:hAnsiTheme="majorHAnsi"/>
                <w:i/>
              </w:rPr>
              <w:t>UBC</w:t>
            </w:r>
            <w:r w:rsidRPr="00A7027C">
              <w:rPr>
                <w:rFonts w:asciiTheme="majorHAnsi" w:hAnsiTheme="majorHAnsi"/>
              </w:rPr>
              <w:t>: 5'-ATTTGGGTCGCGGTTCTTG-3’</w:t>
            </w:r>
          </w:p>
        </w:tc>
        <w:tc>
          <w:tcPr>
            <w:tcW w:w="3119" w:type="dxa"/>
            <w:shd w:val="clear" w:color="auto" w:fill="auto"/>
          </w:tcPr>
          <w:p w14:paraId="5729B9D3"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76CAA5FF"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56B1986A" w14:textId="77777777" w:rsidTr="007F09C7">
        <w:trPr>
          <w:cantSplit/>
          <w:trHeight w:val="259"/>
        </w:trPr>
        <w:tc>
          <w:tcPr>
            <w:tcW w:w="4077" w:type="dxa"/>
            <w:shd w:val="clear" w:color="auto" w:fill="auto"/>
          </w:tcPr>
          <w:p w14:paraId="108D6DE4" w14:textId="77777777" w:rsidR="002C4363" w:rsidRPr="00A7027C" w:rsidRDefault="002C4363" w:rsidP="00C64E1C">
            <w:pPr>
              <w:spacing w:line="360" w:lineRule="auto"/>
              <w:rPr>
                <w:rFonts w:asciiTheme="majorHAnsi" w:hAnsiTheme="majorHAnsi"/>
              </w:rPr>
            </w:pPr>
            <w:r w:rsidRPr="00A7027C">
              <w:rPr>
                <w:rFonts w:asciiTheme="majorHAnsi" w:hAnsiTheme="majorHAnsi"/>
              </w:rPr>
              <w:t xml:space="preserve">Reverse primer for </w:t>
            </w:r>
            <w:r w:rsidRPr="00A7027C">
              <w:rPr>
                <w:rFonts w:asciiTheme="majorHAnsi" w:hAnsiTheme="majorHAnsi"/>
                <w:i/>
              </w:rPr>
              <w:t>UBC</w:t>
            </w:r>
            <w:r w:rsidRPr="00A7027C">
              <w:rPr>
                <w:rFonts w:asciiTheme="majorHAnsi" w:hAnsiTheme="majorHAnsi"/>
              </w:rPr>
              <w:t>: 5'-TGCCTTGACATTCTCGATGGT-3’</w:t>
            </w:r>
          </w:p>
        </w:tc>
        <w:tc>
          <w:tcPr>
            <w:tcW w:w="3119" w:type="dxa"/>
            <w:shd w:val="clear" w:color="auto" w:fill="auto"/>
          </w:tcPr>
          <w:p w14:paraId="1CBD7A87"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shd w:val="clear" w:color="auto" w:fill="auto"/>
          </w:tcPr>
          <w:p w14:paraId="2C125773"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4FC7443E" w14:textId="77777777" w:rsidTr="00635584">
        <w:trPr>
          <w:cantSplit/>
          <w:trHeight w:val="341"/>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7630F8D7" w14:textId="77777777" w:rsidR="002C4363" w:rsidRPr="00A7027C" w:rsidRDefault="002C4363" w:rsidP="00C64E1C">
            <w:pPr>
              <w:spacing w:line="360" w:lineRule="auto"/>
              <w:rPr>
                <w:rFonts w:asciiTheme="majorHAnsi" w:hAnsiTheme="majorHAnsi"/>
                <w:b/>
              </w:rPr>
            </w:pPr>
            <w:r w:rsidRPr="00A7027C">
              <w:rPr>
                <w:rFonts w:asciiTheme="majorHAnsi" w:hAnsiTheme="majorHAnsi"/>
                <w:b/>
              </w:rPr>
              <w:t>Recombinant DNA</w:t>
            </w:r>
          </w:p>
        </w:tc>
      </w:tr>
      <w:tr w:rsidR="002C4363" w:rsidRPr="00A7027C" w14:paraId="682DD630" w14:textId="77777777" w:rsidTr="007F09C7">
        <w:trPr>
          <w:cantSplit/>
          <w:trHeight w:val="259"/>
        </w:trPr>
        <w:tc>
          <w:tcPr>
            <w:tcW w:w="4077" w:type="dxa"/>
            <w:tcBorders>
              <w:top w:val="single" w:sz="12" w:space="0" w:color="000000"/>
            </w:tcBorders>
            <w:shd w:val="clear" w:color="auto" w:fill="auto"/>
          </w:tcPr>
          <w:p w14:paraId="2A91ED58" w14:textId="77777777" w:rsidR="002C4363" w:rsidRPr="00A7027C" w:rsidRDefault="002C4363" w:rsidP="00C64E1C">
            <w:pPr>
              <w:spacing w:line="360" w:lineRule="auto"/>
              <w:rPr>
                <w:rFonts w:asciiTheme="majorHAnsi" w:hAnsiTheme="majorHAnsi"/>
              </w:rPr>
            </w:pPr>
            <w:r w:rsidRPr="00A7027C">
              <w:rPr>
                <w:rFonts w:asciiTheme="majorHAnsi" w:hAnsiTheme="majorHAnsi"/>
                <w:bCs/>
              </w:rPr>
              <w:t>TRCN0000179802</w:t>
            </w:r>
          </w:p>
        </w:tc>
        <w:tc>
          <w:tcPr>
            <w:tcW w:w="3119" w:type="dxa"/>
            <w:tcBorders>
              <w:top w:val="single" w:sz="12" w:space="0" w:color="000000"/>
            </w:tcBorders>
            <w:shd w:val="clear" w:color="auto" w:fill="auto"/>
          </w:tcPr>
          <w:p w14:paraId="3B4B153F" w14:textId="77777777" w:rsidR="002C4363" w:rsidRPr="00A7027C" w:rsidRDefault="002C4363" w:rsidP="00C64E1C">
            <w:pPr>
              <w:spacing w:line="360" w:lineRule="auto"/>
              <w:rPr>
                <w:rFonts w:asciiTheme="majorHAnsi" w:hAnsiTheme="majorHAnsi"/>
              </w:rPr>
            </w:pPr>
            <w:r w:rsidRPr="00A7027C">
              <w:rPr>
                <w:rFonts w:asciiTheme="majorHAnsi" w:hAnsiTheme="majorHAnsi"/>
              </w:rPr>
              <w:t>National RNAi Core Facility at the Institute of Molecular Biology, (Academia Sinica, Taipei, Taiwan)</w:t>
            </w:r>
          </w:p>
        </w:tc>
        <w:tc>
          <w:tcPr>
            <w:tcW w:w="2380" w:type="dxa"/>
            <w:tcBorders>
              <w:top w:val="single" w:sz="12" w:space="0" w:color="000000"/>
            </w:tcBorders>
            <w:shd w:val="clear" w:color="auto" w:fill="auto"/>
          </w:tcPr>
          <w:p w14:paraId="4A7AE847" w14:textId="77777777" w:rsidR="002C4363" w:rsidRPr="00A7027C" w:rsidRDefault="002C4363" w:rsidP="00C64E1C">
            <w:pPr>
              <w:spacing w:line="360" w:lineRule="auto"/>
              <w:rPr>
                <w:rFonts w:asciiTheme="majorHAnsi" w:hAnsiTheme="majorHAnsi"/>
              </w:rPr>
            </w:pPr>
            <w:r w:rsidRPr="00A7027C">
              <w:rPr>
                <w:rFonts w:asciiTheme="majorHAnsi" w:hAnsiTheme="majorHAnsi"/>
              </w:rPr>
              <w:t>http://rnai.genmed.sinica.edu.tw/index</w:t>
            </w:r>
          </w:p>
        </w:tc>
      </w:tr>
      <w:tr w:rsidR="002C4363" w:rsidRPr="00A7027C" w14:paraId="0650C282" w14:textId="77777777" w:rsidTr="007F09C7">
        <w:trPr>
          <w:cantSplit/>
          <w:trHeight w:val="259"/>
        </w:trPr>
        <w:tc>
          <w:tcPr>
            <w:tcW w:w="4077" w:type="dxa"/>
            <w:shd w:val="clear" w:color="auto" w:fill="auto"/>
          </w:tcPr>
          <w:p w14:paraId="417EECF1" w14:textId="77777777" w:rsidR="002C4363" w:rsidRPr="00A7027C" w:rsidRDefault="002C4363" w:rsidP="00C64E1C">
            <w:pPr>
              <w:spacing w:line="360" w:lineRule="auto"/>
              <w:rPr>
                <w:rFonts w:asciiTheme="majorHAnsi" w:hAnsiTheme="majorHAnsi"/>
              </w:rPr>
            </w:pPr>
            <w:r w:rsidRPr="00A7027C">
              <w:rPr>
                <w:rFonts w:asciiTheme="majorHAnsi" w:hAnsiTheme="majorHAnsi"/>
                <w:bCs/>
              </w:rPr>
              <w:t>TRCN0000183750</w:t>
            </w:r>
          </w:p>
        </w:tc>
        <w:tc>
          <w:tcPr>
            <w:tcW w:w="3119" w:type="dxa"/>
            <w:shd w:val="clear" w:color="auto" w:fill="auto"/>
          </w:tcPr>
          <w:p w14:paraId="3D54BCE8" w14:textId="77777777" w:rsidR="002C4363" w:rsidRPr="00A7027C" w:rsidRDefault="002C4363" w:rsidP="00C64E1C">
            <w:pPr>
              <w:spacing w:line="360" w:lineRule="auto"/>
              <w:rPr>
                <w:rFonts w:asciiTheme="majorHAnsi" w:hAnsiTheme="majorHAnsi"/>
              </w:rPr>
            </w:pPr>
            <w:r w:rsidRPr="00A7027C">
              <w:rPr>
                <w:rFonts w:asciiTheme="majorHAnsi" w:hAnsiTheme="majorHAnsi"/>
              </w:rPr>
              <w:t>National RNAi Core Facility at the Institute of Molecular Biology, (Academia Sinica, Taipei, Taiwan)</w:t>
            </w:r>
          </w:p>
        </w:tc>
        <w:tc>
          <w:tcPr>
            <w:tcW w:w="2380" w:type="dxa"/>
            <w:shd w:val="clear" w:color="auto" w:fill="auto"/>
          </w:tcPr>
          <w:p w14:paraId="76DFE493" w14:textId="77777777" w:rsidR="002C4363" w:rsidRPr="00A7027C" w:rsidRDefault="002C4363" w:rsidP="00C64E1C">
            <w:pPr>
              <w:spacing w:line="360" w:lineRule="auto"/>
              <w:rPr>
                <w:rFonts w:asciiTheme="majorHAnsi" w:hAnsiTheme="majorHAnsi"/>
              </w:rPr>
            </w:pPr>
            <w:r w:rsidRPr="00A7027C">
              <w:rPr>
                <w:rFonts w:asciiTheme="majorHAnsi" w:hAnsiTheme="majorHAnsi"/>
              </w:rPr>
              <w:t>http://rnai.genmed.sinica.edu.tw/index</w:t>
            </w:r>
          </w:p>
        </w:tc>
      </w:tr>
      <w:tr w:rsidR="002C4363" w:rsidRPr="00A7027C" w14:paraId="6D1920A0" w14:textId="77777777" w:rsidTr="007F09C7">
        <w:trPr>
          <w:cantSplit/>
          <w:trHeight w:val="259"/>
        </w:trPr>
        <w:tc>
          <w:tcPr>
            <w:tcW w:w="4077" w:type="dxa"/>
            <w:shd w:val="clear" w:color="auto" w:fill="auto"/>
          </w:tcPr>
          <w:p w14:paraId="6342A64E" w14:textId="77777777" w:rsidR="002C4363" w:rsidRPr="00A7027C" w:rsidRDefault="002C4363" w:rsidP="00C64E1C">
            <w:pPr>
              <w:spacing w:line="360" w:lineRule="auto"/>
              <w:rPr>
                <w:rFonts w:asciiTheme="majorHAnsi" w:hAnsiTheme="majorHAnsi"/>
              </w:rPr>
            </w:pPr>
            <w:r w:rsidRPr="00A7027C">
              <w:rPr>
                <w:rFonts w:asciiTheme="majorHAnsi" w:hAnsiTheme="majorHAnsi"/>
                <w:bCs/>
              </w:rPr>
              <w:t>TRCN0000180412</w:t>
            </w:r>
          </w:p>
        </w:tc>
        <w:tc>
          <w:tcPr>
            <w:tcW w:w="3119" w:type="dxa"/>
            <w:shd w:val="clear" w:color="auto" w:fill="auto"/>
          </w:tcPr>
          <w:p w14:paraId="0EF2D734" w14:textId="77777777" w:rsidR="002C4363" w:rsidRPr="00A7027C" w:rsidRDefault="002C4363" w:rsidP="00C64E1C">
            <w:pPr>
              <w:spacing w:line="360" w:lineRule="auto"/>
              <w:rPr>
                <w:rFonts w:asciiTheme="majorHAnsi" w:hAnsiTheme="majorHAnsi"/>
              </w:rPr>
            </w:pPr>
            <w:r w:rsidRPr="00A7027C">
              <w:rPr>
                <w:rFonts w:asciiTheme="majorHAnsi" w:hAnsiTheme="majorHAnsi"/>
              </w:rPr>
              <w:t>National RNAi Core Facility at the Institute of Molecular Biology, (Academia Sinica, Taipei, Taiwan)</w:t>
            </w:r>
          </w:p>
        </w:tc>
        <w:tc>
          <w:tcPr>
            <w:tcW w:w="2380" w:type="dxa"/>
            <w:shd w:val="clear" w:color="auto" w:fill="auto"/>
          </w:tcPr>
          <w:p w14:paraId="1536A9B4" w14:textId="77777777" w:rsidR="002C4363" w:rsidRPr="00A7027C" w:rsidRDefault="002C4363" w:rsidP="00C64E1C">
            <w:pPr>
              <w:spacing w:line="360" w:lineRule="auto"/>
              <w:rPr>
                <w:rFonts w:asciiTheme="majorHAnsi" w:hAnsiTheme="majorHAnsi"/>
              </w:rPr>
            </w:pPr>
            <w:r w:rsidRPr="00A7027C">
              <w:rPr>
                <w:rFonts w:asciiTheme="majorHAnsi" w:hAnsiTheme="majorHAnsi"/>
              </w:rPr>
              <w:t>http://rnai.genmed.sinica.edu.tw/index</w:t>
            </w:r>
          </w:p>
        </w:tc>
      </w:tr>
      <w:tr w:rsidR="002C4363" w:rsidRPr="00A7027C" w14:paraId="4ACB3C65" w14:textId="77777777" w:rsidTr="007F09C7">
        <w:trPr>
          <w:cantSplit/>
          <w:trHeight w:val="259"/>
        </w:trPr>
        <w:tc>
          <w:tcPr>
            <w:tcW w:w="4077" w:type="dxa"/>
            <w:tcBorders>
              <w:bottom w:val="single" w:sz="2" w:space="0" w:color="000000"/>
            </w:tcBorders>
            <w:shd w:val="clear" w:color="auto" w:fill="auto"/>
          </w:tcPr>
          <w:p w14:paraId="780589D7" w14:textId="77777777" w:rsidR="002C4363" w:rsidRPr="00A7027C" w:rsidRDefault="002C4363" w:rsidP="00C64E1C">
            <w:pPr>
              <w:spacing w:line="360" w:lineRule="auto"/>
              <w:rPr>
                <w:rFonts w:asciiTheme="majorHAnsi" w:hAnsiTheme="majorHAnsi"/>
              </w:rPr>
            </w:pPr>
            <w:r w:rsidRPr="00A7027C">
              <w:rPr>
                <w:rFonts w:asciiTheme="majorHAnsi" w:hAnsiTheme="majorHAnsi"/>
              </w:rPr>
              <w:t>pLKO.1-puro-LacZ</w:t>
            </w:r>
          </w:p>
        </w:tc>
        <w:tc>
          <w:tcPr>
            <w:tcW w:w="3119" w:type="dxa"/>
            <w:tcBorders>
              <w:bottom w:val="single" w:sz="2" w:space="0" w:color="000000"/>
            </w:tcBorders>
            <w:shd w:val="clear" w:color="auto" w:fill="auto"/>
          </w:tcPr>
          <w:p w14:paraId="0785F6B8" w14:textId="77777777" w:rsidR="002C4363" w:rsidRPr="00A7027C" w:rsidRDefault="002C4363" w:rsidP="00C64E1C">
            <w:pPr>
              <w:spacing w:line="360" w:lineRule="auto"/>
              <w:rPr>
                <w:rFonts w:asciiTheme="majorHAnsi" w:hAnsiTheme="majorHAnsi"/>
              </w:rPr>
            </w:pPr>
            <w:r w:rsidRPr="00A7027C">
              <w:rPr>
                <w:rFonts w:asciiTheme="majorHAnsi" w:hAnsiTheme="majorHAnsi"/>
              </w:rPr>
              <w:t>National RNAi Core Facility at the Institute of Molecular Biology, (Academia Sinica, Taipei, Taiwan)</w:t>
            </w:r>
          </w:p>
        </w:tc>
        <w:tc>
          <w:tcPr>
            <w:tcW w:w="2380" w:type="dxa"/>
            <w:tcBorders>
              <w:bottom w:val="single" w:sz="2" w:space="0" w:color="000000"/>
            </w:tcBorders>
            <w:shd w:val="clear" w:color="auto" w:fill="auto"/>
          </w:tcPr>
          <w:p w14:paraId="39569CD4" w14:textId="77777777" w:rsidR="002C4363" w:rsidRPr="00A7027C" w:rsidRDefault="002C4363" w:rsidP="00C64E1C">
            <w:pPr>
              <w:spacing w:line="360" w:lineRule="auto"/>
              <w:rPr>
                <w:rFonts w:asciiTheme="majorHAnsi" w:hAnsiTheme="majorHAnsi"/>
              </w:rPr>
            </w:pPr>
            <w:r w:rsidRPr="00A7027C">
              <w:rPr>
                <w:rFonts w:asciiTheme="majorHAnsi" w:hAnsiTheme="majorHAnsi"/>
              </w:rPr>
              <w:t>http://rnai.genmed.sinica.edu.tw/index</w:t>
            </w:r>
          </w:p>
        </w:tc>
      </w:tr>
      <w:tr w:rsidR="002C4363" w:rsidRPr="00A7027C" w14:paraId="4D082A46" w14:textId="77777777" w:rsidTr="007F09C7">
        <w:trPr>
          <w:cantSplit/>
          <w:trHeight w:val="259"/>
        </w:trPr>
        <w:tc>
          <w:tcPr>
            <w:tcW w:w="4077" w:type="dxa"/>
            <w:tcBorders>
              <w:bottom w:val="single" w:sz="2" w:space="0" w:color="000000"/>
            </w:tcBorders>
            <w:shd w:val="clear" w:color="auto" w:fill="auto"/>
          </w:tcPr>
          <w:p w14:paraId="71D8BE30" w14:textId="77777777" w:rsidR="002C4363" w:rsidRPr="00A7027C" w:rsidRDefault="002C4363" w:rsidP="00C64E1C">
            <w:pPr>
              <w:spacing w:line="360" w:lineRule="auto"/>
              <w:rPr>
                <w:rFonts w:asciiTheme="majorHAnsi" w:hAnsiTheme="majorHAnsi"/>
              </w:rPr>
            </w:pPr>
            <w:r w:rsidRPr="00A7027C">
              <w:rPr>
                <w:rFonts w:asciiTheme="majorHAnsi" w:hAnsiTheme="majorHAnsi"/>
              </w:rPr>
              <w:t>pMD.G</w:t>
            </w:r>
          </w:p>
        </w:tc>
        <w:tc>
          <w:tcPr>
            <w:tcW w:w="3119" w:type="dxa"/>
            <w:tcBorders>
              <w:bottom w:val="single" w:sz="2" w:space="0" w:color="000000"/>
            </w:tcBorders>
            <w:shd w:val="clear" w:color="auto" w:fill="auto"/>
          </w:tcPr>
          <w:p w14:paraId="23052CED" w14:textId="77777777" w:rsidR="002C4363" w:rsidRPr="00A7027C" w:rsidRDefault="002C4363" w:rsidP="00C64E1C">
            <w:pPr>
              <w:spacing w:line="360" w:lineRule="auto"/>
              <w:rPr>
                <w:rFonts w:asciiTheme="majorHAnsi" w:hAnsiTheme="majorHAnsi"/>
              </w:rPr>
            </w:pPr>
            <w:r w:rsidRPr="00A7027C">
              <w:rPr>
                <w:rFonts w:asciiTheme="majorHAnsi" w:hAnsiTheme="majorHAnsi"/>
              </w:rPr>
              <w:t>National RNAi Core Facility at the Institute of Molecular Biology, (Academia Sinica, Taipei, Taiwan)</w:t>
            </w:r>
          </w:p>
        </w:tc>
        <w:tc>
          <w:tcPr>
            <w:tcW w:w="2380" w:type="dxa"/>
            <w:tcBorders>
              <w:bottom w:val="single" w:sz="2" w:space="0" w:color="000000"/>
            </w:tcBorders>
            <w:shd w:val="clear" w:color="auto" w:fill="auto"/>
          </w:tcPr>
          <w:p w14:paraId="189952BF" w14:textId="77777777" w:rsidR="002C4363" w:rsidRPr="00A7027C" w:rsidRDefault="002C4363" w:rsidP="00C64E1C">
            <w:pPr>
              <w:spacing w:line="360" w:lineRule="auto"/>
              <w:rPr>
                <w:rFonts w:asciiTheme="majorHAnsi" w:hAnsiTheme="majorHAnsi"/>
              </w:rPr>
            </w:pPr>
            <w:r w:rsidRPr="00A7027C">
              <w:rPr>
                <w:rFonts w:asciiTheme="majorHAnsi" w:hAnsiTheme="majorHAnsi"/>
              </w:rPr>
              <w:t>http://rnai.genmed.sinica.edu.tw/index</w:t>
            </w:r>
          </w:p>
        </w:tc>
      </w:tr>
      <w:tr w:rsidR="002C4363" w:rsidRPr="00A7027C" w14:paraId="2C27612D" w14:textId="77777777" w:rsidTr="007F09C7">
        <w:trPr>
          <w:cantSplit/>
          <w:trHeight w:val="259"/>
        </w:trPr>
        <w:tc>
          <w:tcPr>
            <w:tcW w:w="4077" w:type="dxa"/>
            <w:tcBorders>
              <w:bottom w:val="single" w:sz="2" w:space="0" w:color="000000"/>
            </w:tcBorders>
            <w:shd w:val="clear" w:color="auto" w:fill="auto"/>
          </w:tcPr>
          <w:p w14:paraId="4D4AA4CF" w14:textId="77777777" w:rsidR="002C4363" w:rsidRPr="00A7027C" w:rsidRDefault="002C4363" w:rsidP="00C64E1C">
            <w:pPr>
              <w:spacing w:line="360" w:lineRule="auto"/>
              <w:rPr>
                <w:rFonts w:asciiTheme="majorHAnsi" w:hAnsiTheme="majorHAnsi"/>
              </w:rPr>
            </w:pPr>
            <w:r w:rsidRPr="00A7027C">
              <w:rPr>
                <w:rFonts w:asciiTheme="majorHAnsi" w:hAnsiTheme="majorHAnsi"/>
              </w:rPr>
              <w:t>pCMVΔR8.91</w:t>
            </w:r>
          </w:p>
        </w:tc>
        <w:tc>
          <w:tcPr>
            <w:tcW w:w="3119" w:type="dxa"/>
            <w:tcBorders>
              <w:bottom w:val="single" w:sz="2" w:space="0" w:color="000000"/>
            </w:tcBorders>
            <w:shd w:val="clear" w:color="auto" w:fill="auto"/>
          </w:tcPr>
          <w:p w14:paraId="43A169D2" w14:textId="77777777" w:rsidR="002C4363" w:rsidRPr="00A7027C" w:rsidRDefault="002C4363" w:rsidP="00C64E1C">
            <w:pPr>
              <w:spacing w:line="360" w:lineRule="auto"/>
              <w:rPr>
                <w:rFonts w:asciiTheme="majorHAnsi" w:hAnsiTheme="majorHAnsi"/>
              </w:rPr>
            </w:pPr>
            <w:r w:rsidRPr="00A7027C">
              <w:rPr>
                <w:rFonts w:asciiTheme="majorHAnsi" w:hAnsiTheme="majorHAnsi"/>
              </w:rPr>
              <w:t>National RNAi Core Facility at the Institute of Molecular Biology, (Academia Sinica, Taipei, Taiwan)</w:t>
            </w:r>
          </w:p>
        </w:tc>
        <w:tc>
          <w:tcPr>
            <w:tcW w:w="2380" w:type="dxa"/>
            <w:tcBorders>
              <w:bottom w:val="single" w:sz="2" w:space="0" w:color="000000"/>
            </w:tcBorders>
            <w:shd w:val="clear" w:color="auto" w:fill="auto"/>
          </w:tcPr>
          <w:p w14:paraId="22658837" w14:textId="77777777" w:rsidR="002C4363" w:rsidRPr="00A7027C" w:rsidRDefault="002C4363" w:rsidP="00C64E1C">
            <w:pPr>
              <w:spacing w:line="360" w:lineRule="auto"/>
              <w:rPr>
                <w:rFonts w:asciiTheme="majorHAnsi" w:hAnsiTheme="majorHAnsi"/>
              </w:rPr>
            </w:pPr>
            <w:r w:rsidRPr="00A7027C">
              <w:rPr>
                <w:rFonts w:asciiTheme="majorHAnsi" w:hAnsiTheme="majorHAnsi"/>
              </w:rPr>
              <w:t>http://rnai.genmed.sinica.edu.tw/index</w:t>
            </w:r>
          </w:p>
        </w:tc>
      </w:tr>
      <w:tr w:rsidR="002C4363" w:rsidRPr="00A7027C" w14:paraId="0D49114D" w14:textId="77777777" w:rsidTr="007F09C7">
        <w:trPr>
          <w:cantSplit/>
          <w:trHeight w:val="259"/>
        </w:trPr>
        <w:tc>
          <w:tcPr>
            <w:tcW w:w="4077" w:type="dxa"/>
            <w:tcBorders>
              <w:bottom w:val="single" w:sz="2" w:space="0" w:color="000000"/>
            </w:tcBorders>
            <w:shd w:val="clear" w:color="auto" w:fill="auto"/>
          </w:tcPr>
          <w:p w14:paraId="7DC7C1DA" w14:textId="77777777" w:rsidR="002C4363" w:rsidRPr="00A7027C" w:rsidRDefault="002C4363" w:rsidP="00C64E1C">
            <w:pPr>
              <w:spacing w:line="360" w:lineRule="auto"/>
              <w:rPr>
                <w:rFonts w:asciiTheme="majorHAnsi" w:hAnsiTheme="majorHAnsi"/>
              </w:rPr>
            </w:pPr>
            <w:r w:rsidRPr="00A7027C">
              <w:rPr>
                <w:rFonts w:asciiTheme="majorHAnsi" w:hAnsiTheme="majorHAnsi"/>
              </w:rPr>
              <w:t>pFLAG-CMV-2-TMCC3-FL</w:t>
            </w:r>
          </w:p>
        </w:tc>
        <w:tc>
          <w:tcPr>
            <w:tcW w:w="3119" w:type="dxa"/>
            <w:tcBorders>
              <w:bottom w:val="single" w:sz="2" w:space="0" w:color="000000"/>
            </w:tcBorders>
            <w:shd w:val="clear" w:color="auto" w:fill="auto"/>
          </w:tcPr>
          <w:p w14:paraId="7364C579"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7BF8A7C4"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023F5BC2" w14:textId="77777777" w:rsidTr="007F09C7">
        <w:trPr>
          <w:cantSplit/>
          <w:trHeight w:val="259"/>
        </w:trPr>
        <w:tc>
          <w:tcPr>
            <w:tcW w:w="4077" w:type="dxa"/>
            <w:tcBorders>
              <w:bottom w:val="single" w:sz="2" w:space="0" w:color="000000"/>
            </w:tcBorders>
            <w:shd w:val="clear" w:color="auto" w:fill="auto"/>
          </w:tcPr>
          <w:p w14:paraId="47297DA1" w14:textId="77777777" w:rsidR="002C4363" w:rsidRPr="00A7027C" w:rsidRDefault="002C4363" w:rsidP="00C64E1C">
            <w:pPr>
              <w:spacing w:line="360" w:lineRule="auto"/>
              <w:rPr>
                <w:rFonts w:asciiTheme="majorHAnsi" w:hAnsiTheme="majorHAnsi"/>
              </w:rPr>
            </w:pPr>
            <w:r w:rsidRPr="00A7027C">
              <w:rPr>
                <w:rFonts w:asciiTheme="majorHAnsi" w:hAnsiTheme="majorHAnsi"/>
              </w:rPr>
              <w:t>pFLAG-CMV-2-TMCC3-1-153aa.</w:t>
            </w:r>
          </w:p>
        </w:tc>
        <w:tc>
          <w:tcPr>
            <w:tcW w:w="3119" w:type="dxa"/>
            <w:tcBorders>
              <w:bottom w:val="single" w:sz="2" w:space="0" w:color="000000"/>
            </w:tcBorders>
            <w:shd w:val="clear" w:color="auto" w:fill="auto"/>
          </w:tcPr>
          <w:p w14:paraId="1DC56E58"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3A26EC2D"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2FCECA74" w14:textId="77777777" w:rsidTr="007F09C7">
        <w:trPr>
          <w:cantSplit/>
          <w:trHeight w:val="259"/>
        </w:trPr>
        <w:tc>
          <w:tcPr>
            <w:tcW w:w="4077" w:type="dxa"/>
            <w:tcBorders>
              <w:bottom w:val="single" w:sz="2" w:space="0" w:color="000000"/>
            </w:tcBorders>
            <w:shd w:val="clear" w:color="auto" w:fill="auto"/>
          </w:tcPr>
          <w:p w14:paraId="53AFDA0C" w14:textId="77777777" w:rsidR="002C4363" w:rsidRPr="00A7027C" w:rsidRDefault="002C4363" w:rsidP="00C64E1C">
            <w:pPr>
              <w:spacing w:line="360" w:lineRule="auto"/>
              <w:rPr>
                <w:rFonts w:asciiTheme="majorHAnsi" w:hAnsiTheme="majorHAnsi"/>
              </w:rPr>
            </w:pPr>
            <w:r w:rsidRPr="00A7027C">
              <w:rPr>
                <w:rFonts w:asciiTheme="majorHAnsi" w:hAnsiTheme="majorHAnsi"/>
              </w:rPr>
              <w:t>pFLAG-CMV-2-TMCC3-154-477aa.</w:t>
            </w:r>
          </w:p>
        </w:tc>
        <w:tc>
          <w:tcPr>
            <w:tcW w:w="3119" w:type="dxa"/>
            <w:tcBorders>
              <w:bottom w:val="single" w:sz="2" w:space="0" w:color="000000"/>
            </w:tcBorders>
            <w:shd w:val="clear" w:color="auto" w:fill="auto"/>
          </w:tcPr>
          <w:p w14:paraId="1C4CDD86"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4BDB1C05"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2C4363" w:rsidRPr="00A7027C" w14:paraId="4AE01C78" w14:textId="77777777" w:rsidTr="007F09C7">
        <w:trPr>
          <w:cantSplit/>
          <w:trHeight w:val="259"/>
        </w:trPr>
        <w:tc>
          <w:tcPr>
            <w:tcW w:w="4077" w:type="dxa"/>
            <w:tcBorders>
              <w:bottom w:val="single" w:sz="2" w:space="0" w:color="000000"/>
            </w:tcBorders>
            <w:shd w:val="clear" w:color="auto" w:fill="auto"/>
          </w:tcPr>
          <w:p w14:paraId="2B39876E" w14:textId="77777777" w:rsidR="002C4363" w:rsidRPr="00A7027C" w:rsidRDefault="002C4363" w:rsidP="00C64E1C">
            <w:pPr>
              <w:spacing w:line="360" w:lineRule="auto"/>
              <w:rPr>
                <w:rFonts w:asciiTheme="majorHAnsi" w:hAnsiTheme="majorHAnsi"/>
              </w:rPr>
            </w:pPr>
            <w:r w:rsidRPr="00A7027C">
              <w:rPr>
                <w:rFonts w:asciiTheme="majorHAnsi" w:hAnsiTheme="majorHAnsi"/>
              </w:rPr>
              <w:t>pFLAG-CMV-2-TMCC3-1-282aa.</w:t>
            </w:r>
          </w:p>
        </w:tc>
        <w:tc>
          <w:tcPr>
            <w:tcW w:w="3119" w:type="dxa"/>
            <w:tcBorders>
              <w:bottom w:val="single" w:sz="2" w:space="0" w:color="000000"/>
            </w:tcBorders>
            <w:shd w:val="clear" w:color="auto" w:fill="auto"/>
          </w:tcPr>
          <w:p w14:paraId="590D3EC8" w14:textId="77777777" w:rsidR="002C4363" w:rsidRPr="00A7027C" w:rsidRDefault="002C4363"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6C2E64DB" w14:textId="77777777" w:rsidR="002C4363" w:rsidRPr="00A7027C" w:rsidRDefault="002C4363" w:rsidP="00C64E1C">
            <w:pPr>
              <w:spacing w:line="360" w:lineRule="auto"/>
              <w:rPr>
                <w:rFonts w:asciiTheme="majorHAnsi" w:hAnsiTheme="majorHAnsi"/>
              </w:rPr>
            </w:pPr>
            <w:r w:rsidRPr="00A7027C">
              <w:rPr>
                <w:rFonts w:asciiTheme="majorHAnsi" w:hAnsiTheme="majorHAnsi"/>
              </w:rPr>
              <w:t>N/A</w:t>
            </w:r>
          </w:p>
        </w:tc>
      </w:tr>
      <w:tr w:rsidR="00DC39CE" w:rsidRPr="00A7027C" w14:paraId="6C10D214" w14:textId="77777777" w:rsidTr="007F09C7">
        <w:trPr>
          <w:cantSplit/>
          <w:trHeight w:val="259"/>
        </w:trPr>
        <w:tc>
          <w:tcPr>
            <w:tcW w:w="4077" w:type="dxa"/>
            <w:tcBorders>
              <w:bottom w:val="single" w:sz="2" w:space="0" w:color="000000"/>
            </w:tcBorders>
            <w:shd w:val="clear" w:color="auto" w:fill="auto"/>
          </w:tcPr>
          <w:p w14:paraId="34D0863C" w14:textId="36832D13" w:rsidR="00DC39CE" w:rsidRPr="00A7027C" w:rsidRDefault="00DC39CE" w:rsidP="00C64E1C">
            <w:pPr>
              <w:spacing w:line="360" w:lineRule="auto"/>
              <w:rPr>
                <w:rFonts w:asciiTheme="majorHAnsi" w:hAnsiTheme="majorHAnsi"/>
              </w:rPr>
            </w:pPr>
            <w:r w:rsidRPr="00A7027C">
              <w:rPr>
                <w:rFonts w:asciiTheme="majorHAnsi" w:hAnsiTheme="majorHAnsi"/>
              </w:rPr>
              <w:t>pFLAG-CMV-2-TMCC3-154-282aa.</w:t>
            </w:r>
          </w:p>
        </w:tc>
        <w:tc>
          <w:tcPr>
            <w:tcW w:w="3119" w:type="dxa"/>
            <w:tcBorders>
              <w:bottom w:val="single" w:sz="2" w:space="0" w:color="000000"/>
            </w:tcBorders>
            <w:shd w:val="clear" w:color="auto" w:fill="auto"/>
          </w:tcPr>
          <w:p w14:paraId="3EBA72FB" w14:textId="758F8CEE" w:rsidR="00DC39CE" w:rsidRPr="00A7027C" w:rsidRDefault="00DC39CE"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11D9D018" w14:textId="1F1E84DE"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1FC89659" w14:textId="77777777" w:rsidTr="007F09C7">
        <w:trPr>
          <w:cantSplit/>
          <w:trHeight w:val="259"/>
        </w:trPr>
        <w:tc>
          <w:tcPr>
            <w:tcW w:w="4077" w:type="dxa"/>
            <w:tcBorders>
              <w:bottom w:val="single" w:sz="2" w:space="0" w:color="000000"/>
            </w:tcBorders>
            <w:shd w:val="clear" w:color="auto" w:fill="auto"/>
          </w:tcPr>
          <w:p w14:paraId="12B10BA0" w14:textId="77777777" w:rsidR="00DC39CE" w:rsidRPr="00A7027C" w:rsidRDefault="00DC39CE" w:rsidP="00C64E1C">
            <w:pPr>
              <w:spacing w:line="360" w:lineRule="auto"/>
              <w:rPr>
                <w:rFonts w:asciiTheme="majorHAnsi" w:hAnsiTheme="majorHAnsi"/>
              </w:rPr>
            </w:pPr>
            <w:r w:rsidRPr="00A7027C">
              <w:rPr>
                <w:rFonts w:asciiTheme="majorHAnsi" w:hAnsiTheme="majorHAnsi"/>
              </w:rPr>
              <w:t>pFLAG-CMV-2-TMCC3-283-416aa.</w:t>
            </w:r>
          </w:p>
        </w:tc>
        <w:tc>
          <w:tcPr>
            <w:tcW w:w="3119" w:type="dxa"/>
            <w:tcBorders>
              <w:bottom w:val="single" w:sz="2" w:space="0" w:color="000000"/>
            </w:tcBorders>
            <w:shd w:val="clear" w:color="auto" w:fill="auto"/>
          </w:tcPr>
          <w:p w14:paraId="2D17BF69" w14:textId="77777777" w:rsidR="00DC39CE" w:rsidRPr="00A7027C" w:rsidRDefault="00DC39CE"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0316E129"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1F2E465C" w14:textId="77777777" w:rsidTr="007F09C7">
        <w:trPr>
          <w:cantSplit/>
          <w:trHeight w:val="259"/>
        </w:trPr>
        <w:tc>
          <w:tcPr>
            <w:tcW w:w="4077" w:type="dxa"/>
            <w:tcBorders>
              <w:bottom w:val="single" w:sz="2" w:space="0" w:color="000000"/>
            </w:tcBorders>
            <w:shd w:val="clear" w:color="auto" w:fill="auto"/>
          </w:tcPr>
          <w:p w14:paraId="6D3C8D81" w14:textId="77777777" w:rsidR="00DC39CE" w:rsidRPr="00A7027C" w:rsidRDefault="00DC39CE" w:rsidP="00C64E1C">
            <w:pPr>
              <w:spacing w:line="360" w:lineRule="auto"/>
              <w:rPr>
                <w:rFonts w:asciiTheme="majorHAnsi" w:hAnsiTheme="majorHAnsi"/>
              </w:rPr>
            </w:pPr>
            <w:r w:rsidRPr="00A7027C">
              <w:rPr>
                <w:rFonts w:asciiTheme="majorHAnsi" w:hAnsiTheme="majorHAnsi"/>
              </w:rPr>
              <w:t>pcDNA3.1-HA-AKT</w:t>
            </w:r>
          </w:p>
        </w:tc>
        <w:tc>
          <w:tcPr>
            <w:tcW w:w="3119" w:type="dxa"/>
            <w:tcBorders>
              <w:bottom w:val="single" w:sz="2" w:space="0" w:color="000000"/>
            </w:tcBorders>
            <w:shd w:val="clear" w:color="auto" w:fill="auto"/>
          </w:tcPr>
          <w:p w14:paraId="470D6F0C" w14:textId="77777777" w:rsidR="00DC39CE" w:rsidRPr="00A7027C" w:rsidRDefault="00DC39CE" w:rsidP="00C64E1C">
            <w:pPr>
              <w:spacing w:line="360" w:lineRule="auto"/>
              <w:rPr>
                <w:rFonts w:asciiTheme="majorHAnsi" w:hAnsiTheme="majorHAnsi"/>
              </w:rPr>
            </w:pPr>
            <w:r w:rsidRPr="00A7027C">
              <w:rPr>
                <w:rFonts w:asciiTheme="majorHAnsi" w:hAnsiTheme="majorHAnsi"/>
              </w:rPr>
              <w:t>This paper</w:t>
            </w:r>
          </w:p>
        </w:tc>
        <w:tc>
          <w:tcPr>
            <w:tcW w:w="2380" w:type="dxa"/>
            <w:tcBorders>
              <w:bottom w:val="single" w:sz="2" w:space="0" w:color="000000"/>
            </w:tcBorders>
            <w:shd w:val="clear" w:color="auto" w:fill="auto"/>
          </w:tcPr>
          <w:p w14:paraId="6969E976"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423F4791" w14:textId="77777777" w:rsidTr="007F09C7">
        <w:trPr>
          <w:cantSplit/>
          <w:trHeight w:val="259"/>
        </w:trPr>
        <w:tc>
          <w:tcPr>
            <w:tcW w:w="4077" w:type="dxa"/>
            <w:tcBorders>
              <w:bottom w:val="single" w:sz="2" w:space="0" w:color="000000"/>
            </w:tcBorders>
            <w:shd w:val="clear" w:color="auto" w:fill="auto"/>
          </w:tcPr>
          <w:p w14:paraId="5D802BF4" w14:textId="348FA01C" w:rsidR="00DC39CE" w:rsidRPr="00A7027C" w:rsidRDefault="00DC39CE" w:rsidP="00C64E1C">
            <w:pPr>
              <w:spacing w:line="360" w:lineRule="auto"/>
              <w:rPr>
                <w:rFonts w:asciiTheme="majorHAnsi" w:hAnsiTheme="majorHAnsi"/>
              </w:rPr>
            </w:pPr>
            <w:r w:rsidRPr="00A7027C">
              <w:rPr>
                <w:rFonts w:asciiTheme="majorHAnsi" w:hAnsiTheme="majorHAnsi"/>
              </w:rPr>
              <w:t>pET15b vector</w:t>
            </w:r>
          </w:p>
        </w:tc>
        <w:tc>
          <w:tcPr>
            <w:tcW w:w="3119" w:type="dxa"/>
            <w:tcBorders>
              <w:bottom w:val="single" w:sz="2" w:space="0" w:color="000000"/>
            </w:tcBorders>
            <w:shd w:val="clear" w:color="auto" w:fill="auto"/>
          </w:tcPr>
          <w:p w14:paraId="19231C97" w14:textId="01CCC407" w:rsidR="00DC39CE" w:rsidRPr="00A7027C" w:rsidRDefault="00DC39CE" w:rsidP="00C64E1C">
            <w:pPr>
              <w:spacing w:line="360" w:lineRule="auto"/>
              <w:rPr>
                <w:rFonts w:asciiTheme="majorHAnsi" w:hAnsiTheme="majorHAnsi"/>
              </w:rPr>
            </w:pPr>
            <w:r w:rsidRPr="00A7027C">
              <w:rPr>
                <w:rFonts w:asciiTheme="majorHAnsi" w:hAnsiTheme="majorHAnsi"/>
              </w:rPr>
              <w:t>Sigma-ALDRICH</w:t>
            </w:r>
          </w:p>
        </w:tc>
        <w:tc>
          <w:tcPr>
            <w:tcW w:w="2380" w:type="dxa"/>
            <w:tcBorders>
              <w:bottom w:val="single" w:sz="2" w:space="0" w:color="000000"/>
            </w:tcBorders>
            <w:shd w:val="clear" w:color="auto" w:fill="auto"/>
          </w:tcPr>
          <w:p w14:paraId="730C8460" w14:textId="4976973B" w:rsidR="00DC39CE" w:rsidRPr="00A7027C" w:rsidRDefault="00DC39CE" w:rsidP="00C64E1C">
            <w:pPr>
              <w:spacing w:line="360" w:lineRule="auto"/>
              <w:rPr>
                <w:rFonts w:asciiTheme="majorHAnsi" w:hAnsiTheme="majorHAnsi"/>
              </w:rPr>
            </w:pPr>
            <w:r w:rsidRPr="00A7027C">
              <w:rPr>
                <w:rFonts w:asciiTheme="majorHAnsi" w:hAnsiTheme="majorHAnsi"/>
              </w:rPr>
              <w:t>Cat# 69661</w:t>
            </w:r>
          </w:p>
        </w:tc>
      </w:tr>
      <w:tr w:rsidR="00DC39CE" w:rsidRPr="00A7027C" w14:paraId="445E2704" w14:textId="77777777" w:rsidTr="00635584">
        <w:trPr>
          <w:cantSplit/>
          <w:trHeight w:val="432"/>
        </w:trPr>
        <w:tc>
          <w:tcPr>
            <w:tcW w:w="9576" w:type="dxa"/>
            <w:gridSpan w:val="3"/>
            <w:tcBorders>
              <w:top w:val="single" w:sz="12" w:space="0" w:color="000000"/>
              <w:bottom w:val="single" w:sz="12" w:space="0" w:color="000000"/>
            </w:tcBorders>
            <w:shd w:val="clear" w:color="auto" w:fill="F2F2F2" w:themeFill="background1" w:themeFillShade="F2"/>
            <w:vAlign w:val="center"/>
          </w:tcPr>
          <w:p w14:paraId="4D4DFFE1" w14:textId="77777777" w:rsidR="00DC39CE" w:rsidRPr="00A7027C" w:rsidRDefault="00DC39CE" w:rsidP="00C64E1C">
            <w:pPr>
              <w:spacing w:line="360" w:lineRule="auto"/>
              <w:rPr>
                <w:rFonts w:asciiTheme="majorHAnsi" w:hAnsiTheme="majorHAnsi"/>
                <w:b/>
              </w:rPr>
            </w:pPr>
            <w:r w:rsidRPr="00A7027C">
              <w:rPr>
                <w:rFonts w:asciiTheme="majorHAnsi" w:hAnsiTheme="majorHAnsi"/>
                <w:b/>
              </w:rPr>
              <w:t>Software and Algorithms</w:t>
            </w:r>
          </w:p>
        </w:tc>
      </w:tr>
      <w:tr w:rsidR="00DC39CE" w:rsidRPr="00A7027C" w14:paraId="652C81BC" w14:textId="77777777" w:rsidTr="007F09C7">
        <w:trPr>
          <w:cantSplit/>
          <w:trHeight w:val="259"/>
        </w:trPr>
        <w:tc>
          <w:tcPr>
            <w:tcW w:w="4077" w:type="dxa"/>
            <w:tcBorders>
              <w:top w:val="single" w:sz="12" w:space="0" w:color="000000"/>
            </w:tcBorders>
            <w:shd w:val="clear" w:color="auto" w:fill="auto"/>
          </w:tcPr>
          <w:p w14:paraId="6B0B9AD8" w14:textId="77777777" w:rsidR="00DC39CE" w:rsidRPr="00A7027C" w:rsidRDefault="00DC39CE" w:rsidP="00C64E1C">
            <w:pPr>
              <w:spacing w:line="360" w:lineRule="auto"/>
              <w:rPr>
                <w:rFonts w:asciiTheme="majorHAnsi" w:hAnsiTheme="majorHAnsi"/>
              </w:rPr>
            </w:pPr>
            <w:r w:rsidRPr="00A7027C">
              <w:rPr>
                <w:rFonts w:asciiTheme="majorHAnsi" w:hAnsiTheme="majorHAnsi"/>
              </w:rPr>
              <w:t>GraphPad Prism 5.0</w:t>
            </w:r>
          </w:p>
        </w:tc>
        <w:tc>
          <w:tcPr>
            <w:tcW w:w="3119" w:type="dxa"/>
            <w:tcBorders>
              <w:top w:val="single" w:sz="12" w:space="0" w:color="000000"/>
            </w:tcBorders>
            <w:shd w:val="clear" w:color="auto" w:fill="auto"/>
          </w:tcPr>
          <w:p w14:paraId="37403ADE" w14:textId="77777777" w:rsidR="00DC39CE" w:rsidRPr="00A7027C" w:rsidRDefault="00DC39CE" w:rsidP="00C64E1C">
            <w:pPr>
              <w:spacing w:line="360" w:lineRule="auto"/>
              <w:rPr>
                <w:rFonts w:asciiTheme="majorHAnsi" w:hAnsiTheme="majorHAnsi"/>
              </w:rPr>
            </w:pPr>
            <w:r w:rsidRPr="00A7027C">
              <w:rPr>
                <w:rFonts w:asciiTheme="majorHAnsi" w:hAnsiTheme="majorHAnsi"/>
              </w:rPr>
              <w:t>GraphPad Software</w:t>
            </w:r>
          </w:p>
        </w:tc>
        <w:tc>
          <w:tcPr>
            <w:tcW w:w="2380" w:type="dxa"/>
            <w:tcBorders>
              <w:top w:val="single" w:sz="12" w:space="0" w:color="000000"/>
            </w:tcBorders>
            <w:shd w:val="clear" w:color="auto" w:fill="auto"/>
          </w:tcPr>
          <w:p w14:paraId="361F2DCA"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636C3C18" w14:textId="77777777" w:rsidTr="007F09C7">
        <w:trPr>
          <w:cantSplit/>
          <w:trHeight w:val="259"/>
        </w:trPr>
        <w:tc>
          <w:tcPr>
            <w:tcW w:w="4077" w:type="dxa"/>
            <w:shd w:val="clear" w:color="auto" w:fill="auto"/>
          </w:tcPr>
          <w:p w14:paraId="777A03F4" w14:textId="77777777" w:rsidR="00DC39CE" w:rsidRPr="00A7027C" w:rsidRDefault="00DC39CE" w:rsidP="00C64E1C">
            <w:pPr>
              <w:spacing w:line="360" w:lineRule="auto"/>
              <w:rPr>
                <w:rFonts w:asciiTheme="majorHAnsi" w:hAnsiTheme="majorHAnsi"/>
              </w:rPr>
            </w:pPr>
            <w:r w:rsidRPr="00A7027C">
              <w:rPr>
                <w:rFonts w:asciiTheme="majorHAnsi" w:hAnsiTheme="majorHAnsi"/>
              </w:rPr>
              <w:t>ImageQuant 5.2</w:t>
            </w:r>
          </w:p>
        </w:tc>
        <w:tc>
          <w:tcPr>
            <w:tcW w:w="3119" w:type="dxa"/>
            <w:shd w:val="clear" w:color="auto" w:fill="auto"/>
          </w:tcPr>
          <w:p w14:paraId="1EF68EBF" w14:textId="77777777" w:rsidR="00DC39CE" w:rsidRPr="00A7027C" w:rsidRDefault="00DC39CE" w:rsidP="00C64E1C">
            <w:pPr>
              <w:spacing w:line="360" w:lineRule="auto"/>
              <w:rPr>
                <w:rFonts w:asciiTheme="majorHAnsi" w:hAnsiTheme="majorHAnsi"/>
              </w:rPr>
            </w:pPr>
            <w:r w:rsidRPr="00A7027C">
              <w:rPr>
                <w:rFonts w:asciiTheme="majorHAnsi" w:hAnsiTheme="majorHAnsi"/>
              </w:rPr>
              <w:t>GE Healthcare</w:t>
            </w:r>
          </w:p>
        </w:tc>
        <w:tc>
          <w:tcPr>
            <w:tcW w:w="2380" w:type="dxa"/>
            <w:shd w:val="clear" w:color="auto" w:fill="auto"/>
          </w:tcPr>
          <w:p w14:paraId="73CEE676"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63F21900" w14:textId="77777777" w:rsidTr="007F09C7">
        <w:trPr>
          <w:cantSplit/>
          <w:trHeight w:val="259"/>
        </w:trPr>
        <w:tc>
          <w:tcPr>
            <w:tcW w:w="4077" w:type="dxa"/>
            <w:shd w:val="clear" w:color="auto" w:fill="auto"/>
          </w:tcPr>
          <w:p w14:paraId="4A4A4F0B" w14:textId="77777777" w:rsidR="00DC39CE" w:rsidRPr="00A7027C" w:rsidRDefault="00DC39CE" w:rsidP="00C64E1C">
            <w:pPr>
              <w:spacing w:line="360" w:lineRule="auto"/>
              <w:rPr>
                <w:rFonts w:asciiTheme="majorHAnsi" w:hAnsiTheme="majorHAnsi"/>
              </w:rPr>
            </w:pPr>
            <w:r w:rsidRPr="00A7027C">
              <w:rPr>
                <w:rFonts w:asciiTheme="majorHAnsi" w:hAnsiTheme="majorHAnsi"/>
              </w:rPr>
              <w:t>Tissue Studio</w:t>
            </w:r>
          </w:p>
        </w:tc>
        <w:tc>
          <w:tcPr>
            <w:tcW w:w="3119" w:type="dxa"/>
            <w:shd w:val="clear" w:color="auto" w:fill="auto"/>
          </w:tcPr>
          <w:p w14:paraId="1FC7292C" w14:textId="77777777" w:rsidR="00DC39CE" w:rsidRPr="00A7027C" w:rsidRDefault="00DC39CE" w:rsidP="00C64E1C">
            <w:pPr>
              <w:spacing w:line="360" w:lineRule="auto"/>
              <w:rPr>
                <w:rFonts w:asciiTheme="majorHAnsi" w:hAnsiTheme="majorHAnsi"/>
              </w:rPr>
            </w:pPr>
            <w:r w:rsidRPr="00A7027C">
              <w:rPr>
                <w:rFonts w:asciiTheme="majorHAnsi" w:hAnsiTheme="majorHAnsi"/>
              </w:rPr>
              <w:t>Definiens</w:t>
            </w:r>
          </w:p>
        </w:tc>
        <w:tc>
          <w:tcPr>
            <w:tcW w:w="2380" w:type="dxa"/>
            <w:shd w:val="clear" w:color="auto" w:fill="auto"/>
          </w:tcPr>
          <w:p w14:paraId="36833E19"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0B4E0B39" w14:textId="77777777" w:rsidTr="007F09C7">
        <w:trPr>
          <w:cantSplit/>
          <w:trHeight w:val="259"/>
        </w:trPr>
        <w:tc>
          <w:tcPr>
            <w:tcW w:w="4077" w:type="dxa"/>
            <w:tcBorders>
              <w:bottom w:val="single" w:sz="2" w:space="0" w:color="000000"/>
            </w:tcBorders>
            <w:shd w:val="clear" w:color="auto" w:fill="auto"/>
          </w:tcPr>
          <w:p w14:paraId="59B5FF9F" w14:textId="77777777" w:rsidR="00DC39CE" w:rsidRPr="00A7027C" w:rsidRDefault="00DC39CE" w:rsidP="00C64E1C">
            <w:pPr>
              <w:spacing w:line="360" w:lineRule="auto"/>
              <w:rPr>
                <w:rFonts w:asciiTheme="majorHAnsi" w:hAnsiTheme="majorHAnsi"/>
              </w:rPr>
            </w:pPr>
            <w:r w:rsidRPr="00A7027C">
              <w:rPr>
                <w:rFonts w:asciiTheme="majorHAnsi" w:hAnsiTheme="majorHAnsi"/>
              </w:rPr>
              <w:t>SPSS ver. 22.0</w:t>
            </w:r>
          </w:p>
        </w:tc>
        <w:tc>
          <w:tcPr>
            <w:tcW w:w="3119" w:type="dxa"/>
            <w:tcBorders>
              <w:bottom w:val="single" w:sz="2" w:space="0" w:color="000000"/>
            </w:tcBorders>
            <w:shd w:val="clear" w:color="auto" w:fill="auto"/>
          </w:tcPr>
          <w:p w14:paraId="361C62CF" w14:textId="77777777" w:rsidR="00DC39CE" w:rsidRPr="00A7027C" w:rsidRDefault="00DC39CE" w:rsidP="00C64E1C">
            <w:pPr>
              <w:spacing w:line="360" w:lineRule="auto"/>
              <w:rPr>
                <w:rFonts w:asciiTheme="majorHAnsi" w:hAnsiTheme="majorHAnsi"/>
              </w:rPr>
            </w:pPr>
            <w:r w:rsidRPr="00A7027C">
              <w:rPr>
                <w:rFonts w:asciiTheme="majorHAnsi" w:hAnsiTheme="majorHAnsi"/>
              </w:rPr>
              <w:t>IBM</w:t>
            </w:r>
          </w:p>
        </w:tc>
        <w:tc>
          <w:tcPr>
            <w:tcW w:w="2380" w:type="dxa"/>
            <w:tcBorders>
              <w:bottom w:val="single" w:sz="2" w:space="0" w:color="000000"/>
            </w:tcBorders>
            <w:shd w:val="clear" w:color="auto" w:fill="auto"/>
          </w:tcPr>
          <w:p w14:paraId="7A077630"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r w:rsidR="00DC39CE" w:rsidRPr="00A7027C" w14:paraId="62C86CD1" w14:textId="77777777" w:rsidTr="00952DC6">
        <w:trPr>
          <w:cantSplit/>
          <w:trHeight w:val="259"/>
        </w:trPr>
        <w:tc>
          <w:tcPr>
            <w:tcW w:w="4077" w:type="dxa"/>
            <w:shd w:val="clear" w:color="auto" w:fill="auto"/>
          </w:tcPr>
          <w:p w14:paraId="4C113FE1" w14:textId="77777777" w:rsidR="00DC39CE" w:rsidRPr="00A7027C" w:rsidRDefault="00DC39CE" w:rsidP="00C64E1C">
            <w:pPr>
              <w:spacing w:line="360" w:lineRule="auto"/>
              <w:rPr>
                <w:rFonts w:asciiTheme="majorHAnsi" w:hAnsiTheme="majorHAnsi"/>
              </w:rPr>
            </w:pPr>
            <w:r w:rsidRPr="00A7027C">
              <w:rPr>
                <w:rFonts w:asciiTheme="majorHAnsi" w:hAnsiTheme="majorHAnsi"/>
              </w:rPr>
              <w:t>FLOWJO</w:t>
            </w:r>
          </w:p>
        </w:tc>
        <w:tc>
          <w:tcPr>
            <w:tcW w:w="3119" w:type="dxa"/>
            <w:shd w:val="clear" w:color="auto" w:fill="auto"/>
          </w:tcPr>
          <w:p w14:paraId="4CCC8117" w14:textId="77777777" w:rsidR="00DC39CE" w:rsidRPr="00A7027C" w:rsidRDefault="00DC39CE" w:rsidP="00C64E1C">
            <w:pPr>
              <w:spacing w:line="360" w:lineRule="auto"/>
              <w:rPr>
                <w:rFonts w:asciiTheme="majorHAnsi" w:hAnsiTheme="majorHAnsi"/>
              </w:rPr>
            </w:pPr>
            <w:r w:rsidRPr="00A7027C">
              <w:rPr>
                <w:rFonts w:asciiTheme="majorHAnsi" w:hAnsiTheme="majorHAnsi"/>
              </w:rPr>
              <w:t>BD</w:t>
            </w:r>
          </w:p>
        </w:tc>
        <w:tc>
          <w:tcPr>
            <w:tcW w:w="2380" w:type="dxa"/>
            <w:shd w:val="clear" w:color="auto" w:fill="auto"/>
          </w:tcPr>
          <w:p w14:paraId="5C812DD7" w14:textId="77777777" w:rsidR="00DC39CE" w:rsidRPr="00A7027C" w:rsidRDefault="00DC39CE" w:rsidP="00C64E1C">
            <w:pPr>
              <w:spacing w:line="360" w:lineRule="auto"/>
              <w:rPr>
                <w:rFonts w:asciiTheme="majorHAnsi" w:hAnsiTheme="majorHAnsi"/>
              </w:rPr>
            </w:pPr>
            <w:r w:rsidRPr="00A7027C">
              <w:rPr>
                <w:rFonts w:asciiTheme="majorHAnsi" w:hAnsiTheme="majorHAnsi"/>
              </w:rPr>
              <w:t>N/A</w:t>
            </w:r>
          </w:p>
        </w:tc>
      </w:tr>
    </w:tbl>
    <w:p w14:paraId="2B256664" w14:textId="77777777" w:rsidR="0098516B" w:rsidRPr="00A7027C" w:rsidRDefault="0098516B" w:rsidP="00C64E1C">
      <w:pPr>
        <w:spacing w:line="360" w:lineRule="auto"/>
        <w:rPr>
          <w:rFonts w:asciiTheme="majorHAnsi" w:hAnsiTheme="majorHAnsi"/>
        </w:rPr>
      </w:pPr>
    </w:p>
    <w:sectPr w:rsidR="0098516B" w:rsidRPr="00A7027C" w:rsidSect="00912A42">
      <w:footerReference w:type="even" r:id="rId7"/>
      <w:footerReference w:type="default" r:id="rId8"/>
      <w:pgSz w:w="11900" w:h="16840"/>
      <w:pgMar w:top="1440" w:right="1800" w:bottom="709" w:left="1800" w:header="851" w:footer="992" w:gutter="0"/>
      <w:lnNumType w:countBy="1" w:restart="continuous"/>
      <w:cols w:space="425"/>
      <w:docGrid w:type="lines" w:linePitch="423"/>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4772D7" w14:textId="77777777" w:rsidR="00640714" w:rsidRDefault="00640714">
      <w:r>
        <w:separator/>
      </w:r>
    </w:p>
  </w:endnote>
  <w:endnote w:type="continuationSeparator" w:id="0">
    <w:p w14:paraId="5D6FCC4D" w14:textId="77777777" w:rsidR="00640714" w:rsidRDefault="00640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新細明體">
    <w:panose1 w:val="02020500000000000000"/>
    <w:charset w:val="51"/>
    <w:family w:val="auto"/>
    <w:pitch w:val="variable"/>
    <w:sig w:usb0="A00002FF" w:usb1="28CFFCFA" w:usb2="00000016" w:usb3="00000000" w:csb0="00100001" w:csb1="00000000"/>
  </w:font>
  <w:font w:name="Times New Roman">
    <w:panose1 w:val="02020603050405020304"/>
    <w:charset w:val="00"/>
    <w:family w:val="auto"/>
    <w:pitch w:val="variable"/>
    <w:sig w:usb0="E0002AFF" w:usb1="C0007841" w:usb2="00000009" w:usb3="00000000" w:csb0="000001FF" w:csb1="00000000"/>
  </w:font>
  <w:font w:name="PMingLiU">
    <w:altName w:val="新細明體"/>
    <w:charset w:val="88"/>
    <w:family w:val="roman"/>
    <w:pitch w:val="variable"/>
    <w:sig w:usb0="A00002FF" w:usb1="28CFFCFA" w:usb2="00000016" w:usb3="00000000" w:csb0="00100001" w:csb1="00000000"/>
  </w:font>
  <w:font w:name="Heiti TC Light">
    <w:panose1 w:val="02000000000000000000"/>
    <w:charset w:val="51"/>
    <w:family w:val="auto"/>
    <w:pitch w:val="variable"/>
    <w:sig w:usb0="8000002F" w:usb1="0808004A" w:usb2="00000010" w:usb3="00000000" w:csb0="003E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1D662" w14:textId="77777777" w:rsidR="00640714" w:rsidRDefault="00640714" w:rsidP="006B1AE6">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4D2A415F" w14:textId="77777777" w:rsidR="00640714" w:rsidRDefault="00640714" w:rsidP="006B1AE6">
    <w:pPr>
      <w:pStyle w:val="a3"/>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C9074" w14:textId="77777777" w:rsidR="00640714" w:rsidRDefault="00640714" w:rsidP="006B1AE6">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7728A3">
      <w:rPr>
        <w:rStyle w:val="a4"/>
        <w:noProof/>
      </w:rPr>
      <w:t>1</w:t>
    </w:r>
    <w:r>
      <w:rPr>
        <w:rStyle w:val="a4"/>
      </w:rPr>
      <w:fldChar w:fldCharType="end"/>
    </w:r>
  </w:p>
  <w:p w14:paraId="02CE8863" w14:textId="77777777" w:rsidR="00640714" w:rsidRDefault="00640714" w:rsidP="006B1AE6">
    <w:pPr>
      <w:pStyle w:val="a3"/>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370B" w14:textId="77777777" w:rsidR="00640714" w:rsidRDefault="00640714">
      <w:r>
        <w:separator/>
      </w:r>
    </w:p>
  </w:footnote>
  <w:footnote w:type="continuationSeparator" w:id="0">
    <w:p w14:paraId="4D240E97" w14:textId="77777777" w:rsidR="00640714" w:rsidRDefault="006407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480"/>
  <w:drawingGridHorizontalSpacing w:val="120"/>
  <w:drawingGridVerticalSpacing w:val="423"/>
  <w:displayHorizontalDrawingGridEvery w:val="0"/>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3CD"/>
    <w:rsid w:val="00006355"/>
    <w:rsid w:val="00083ACF"/>
    <w:rsid w:val="000A13D7"/>
    <w:rsid w:val="000F6519"/>
    <w:rsid w:val="001013CD"/>
    <w:rsid w:val="0011117C"/>
    <w:rsid w:val="00134F46"/>
    <w:rsid w:val="00195558"/>
    <w:rsid w:val="001C0059"/>
    <w:rsid w:val="001D1C28"/>
    <w:rsid w:val="00233B91"/>
    <w:rsid w:val="002501B2"/>
    <w:rsid w:val="00266103"/>
    <w:rsid w:val="002B10FF"/>
    <w:rsid w:val="002C4363"/>
    <w:rsid w:val="00337630"/>
    <w:rsid w:val="00447DF9"/>
    <w:rsid w:val="004C06CB"/>
    <w:rsid w:val="005132C3"/>
    <w:rsid w:val="005672C4"/>
    <w:rsid w:val="005755D9"/>
    <w:rsid w:val="005C486D"/>
    <w:rsid w:val="00635584"/>
    <w:rsid w:val="00640714"/>
    <w:rsid w:val="00684B7F"/>
    <w:rsid w:val="006B1AE6"/>
    <w:rsid w:val="006B4B23"/>
    <w:rsid w:val="0074625E"/>
    <w:rsid w:val="007728A3"/>
    <w:rsid w:val="007A1306"/>
    <w:rsid w:val="007F09C7"/>
    <w:rsid w:val="00801F7B"/>
    <w:rsid w:val="008161BF"/>
    <w:rsid w:val="00833329"/>
    <w:rsid w:val="008333B2"/>
    <w:rsid w:val="00854886"/>
    <w:rsid w:val="0090283B"/>
    <w:rsid w:val="00912A42"/>
    <w:rsid w:val="009424A2"/>
    <w:rsid w:val="00951925"/>
    <w:rsid w:val="00952DC6"/>
    <w:rsid w:val="0096322B"/>
    <w:rsid w:val="0098516B"/>
    <w:rsid w:val="009B27C7"/>
    <w:rsid w:val="00A612FC"/>
    <w:rsid w:val="00A7027C"/>
    <w:rsid w:val="00A8669B"/>
    <w:rsid w:val="00AB3F1C"/>
    <w:rsid w:val="00AB7150"/>
    <w:rsid w:val="00AF610E"/>
    <w:rsid w:val="00B21090"/>
    <w:rsid w:val="00B5681C"/>
    <w:rsid w:val="00BA3C2C"/>
    <w:rsid w:val="00BE007F"/>
    <w:rsid w:val="00C61F22"/>
    <w:rsid w:val="00C64E1C"/>
    <w:rsid w:val="00C6764F"/>
    <w:rsid w:val="00D10D2C"/>
    <w:rsid w:val="00DB4276"/>
    <w:rsid w:val="00DC19A9"/>
    <w:rsid w:val="00DC39CE"/>
    <w:rsid w:val="00DD3C1D"/>
    <w:rsid w:val="00F16DDF"/>
    <w:rsid w:val="00F25518"/>
    <w:rsid w:val="00F61CD3"/>
    <w:rsid w:val="00F81015"/>
    <w:rsid w:val="00F9559D"/>
    <w:rsid w:val="00FC7A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F70AA3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CD"/>
    <w:pPr>
      <w:widowControl w:val="0"/>
    </w:pPr>
    <w:rPr>
      <w:rFonts w:ascii="Times New Roman" w:eastAsia="PMingLiU"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013CD"/>
    <w:pPr>
      <w:tabs>
        <w:tab w:val="center" w:pos="4153"/>
        <w:tab w:val="right" w:pos="8306"/>
      </w:tabs>
      <w:snapToGrid w:val="0"/>
    </w:pPr>
    <w:rPr>
      <w:sz w:val="20"/>
      <w:szCs w:val="20"/>
    </w:rPr>
  </w:style>
  <w:style w:type="character" w:customStyle="1" w:styleId="Char">
    <w:name w:val="頁尾 Char"/>
    <w:basedOn w:val="a0"/>
    <w:link w:val="a3"/>
    <w:uiPriority w:val="99"/>
    <w:rsid w:val="001013CD"/>
    <w:rPr>
      <w:rFonts w:ascii="Times New Roman" w:eastAsia="PMingLiU" w:hAnsi="Times New Roman" w:cs="Times New Roman"/>
      <w:sz w:val="20"/>
      <w:szCs w:val="20"/>
    </w:rPr>
  </w:style>
  <w:style w:type="character" w:styleId="a4">
    <w:name w:val="page number"/>
    <w:basedOn w:val="a0"/>
    <w:uiPriority w:val="99"/>
    <w:semiHidden/>
    <w:unhideWhenUsed/>
    <w:rsid w:val="001013CD"/>
  </w:style>
  <w:style w:type="paragraph" w:styleId="a5">
    <w:name w:val="Balloon Text"/>
    <w:basedOn w:val="a"/>
    <w:link w:val="Char0"/>
    <w:uiPriority w:val="99"/>
    <w:semiHidden/>
    <w:unhideWhenUsed/>
    <w:rsid w:val="006B1AE6"/>
    <w:rPr>
      <w:rFonts w:ascii="Heiti TC Light" w:eastAsia="Heiti TC Light"/>
      <w:sz w:val="18"/>
      <w:szCs w:val="18"/>
    </w:rPr>
  </w:style>
  <w:style w:type="character" w:customStyle="1" w:styleId="Char0">
    <w:name w:val="註解方塊文字 Char"/>
    <w:basedOn w:val="a0"/>
    <w:link w:val="a5"/>
    <w:uiPriority w:val="99"/>
    <w:semiHidden/>
    <w:rsid w:val="006B1AE6"/>
    <w:rPr>
      <w:rFonts w:ascii="Heiti TC Light" w:eastAsia="Heiti TC Light" w:hAnsi="Times New Roman" w:cs="Times New Roman"/>
      <w:sz w:val="18"/>
      <w:szCs w:val="18"/>
    </w:rPr>
  </w:style>
  <w:style w:type="character" w:styleId="a6">
    <w:name w:val="line number"/>
    <w:basedOn w:val="a0"/>
    <w:uiPriority w:val="99"/>
    <w:semiHidden/>
    <w:unhideWhenUsed/>
    <w:rsid w:val="00951925"/>
  </w:style>
  <w:style w:type="table" w:styleId="a7">
    <w:name w:val="Table Grid"/>
    <w:basedOn w:val="a1"/>
    <w:uiPriority w:val="59"/>
    <w:rsid w:val="007F0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a"/>
    <w:link w:val="EndNoteBibliography0"/>
    <w:rsid w:val="00FC7A19"/>
    <w:rPr>
      <w:noProof/>
    </w:rPr>
  </w:style>
  <w:style w:type="character" w:customStyle="1" w:styleId="EndNoteBibliography0">
    <w:name w:val="EndNote Bibliography 字元"/>
    <w:basedOn w:val="a0"/>
    <w:link w:val="EndNoteBibliography"/>
    <w:rsid w:val="00FC7A19"/>
    <w:rPr>
      <w:rFonts w:ascii="Times New Roman" w:eastAsia="PMingLiU" w:hAnsi="Times New Roman" w:cs="Times New Roman"/>
      <w:noProof/>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3CD"/>
    <w:pPr>
      <w:widowControl w:val="0"/>
    </w:pPr>
    <w:rPr>
      <w:rFonts w:ascii="Times New Roman" w:eastAsia="PMingLiU"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1013CD"/>
    <w:pPr>
      <w:tabs>
        <w:tab w:val="center" w:pos="4153"/>
        <w:tab w:val="right" w:pos="8306"/>
      </w:tabs>
      <w:snapToGrid w:val="0"/>
    </w:pPr>
    <w:rPr>
      <w:sz w:val="20"/>
      <w:szCs w:val="20"/>
    </w:rPr>
  </w:style>
  <w:style w:type="character" w:customStyle="1" w:styleId="Char">
    <w:name w:val="頁尾 Char"/>
    <w:basedOn w:val="a0"/>
    <w:link w:val="a3"/>
    <w:uiPriority w:val="99"/>
    <w:rsid w:val="001013CD"/>
    <w:rPr>
      <w:rFonts w:ascii="Times New Roman" w:eastAsia="PMingLiU" w:hAnsi="Times New Roman" w:cs="Times New Roman"/>
      <w:sz w:val="20"/>
      <w:szCs w:val="20"/>
    </w:rPr>
  </w:style>
  <w:style w:type="character" w:styleId="a4">
    <w:name w:val="page number"/>
    <w:basedOn w:val="a0"/>
    <w:uiPriority w:val="99"/>
    <w:semiHidden/>
    <w:unhideWhenUsed/>
    <w:rsid w:val="001013CD"/>
  </w:style>
  <w:style w:type="paragraph" w:styleId="a5">
    <w:name w:val="Balloon Text"/>
    <w:basedOn w:val="a"/>
    <w:link w:val="Char0"/>
    <w:uiPriority w:val="99"/>
    <w:semiHidden/>
    <w:unhideWhenUsed/>
    <w:rsid w:val="006B1AE6"/>
    <w:rPr>
      <w:rFonts w:ascii="Heiti TC Light" w:eastAsia="Heiti TC Light"/>
      <w:sz w:val="18"/>
      <w:szCs w:val="18"/>
    </w:rPr>
  </w:style>
  <w:style w:type="character" w:customStyle="1" w:styleId="Char0">
    <w:name w:val="註解方塊文字 Char"/>
    <w:basedOn w:val="a0"/>
    <w:link w:val="a5"/>
    <w:uiPriority w:val="99"/>
    <w:semiHidden/>
    <w:rsid w:val="006B1AE6"/>
    <w:rPr>
      <w:rFonts w:ascii="Heiti TC Light" w:eastAsia="Heiti TC Light" w:hAnsi="Times New Roman" w:cs="Times New Roman"/>
      <w:sz w:val="18"/>
      <w:szCs w:val="18"/>
    </w:rPr>
  </w:style>
  <w:style w:type="character" w:styleId="a6">
    <w:name w:val="line number"/>
    <w:basedOn w:val="a0"/>
    <w:uiPriority w:val="99"/>
    <w:semiHidden/>
    <w:unhideWhenUsed/>
    <w:rsid w:val="00951925"/>
  </w:style>
  <w:style w:type="table" w:styleId="a7">
    <w:name w:val="Table Grid"/>
    <w:basedOn w:val="a1"/>
    <w:uiPriority w:val="59"/>
    <w:rsid w:val="007F09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Bibliography">
    <w:name w:val="EndNote Bibliography"/>
    <w:basedOn w:val="a"/>
    <w:link w:val="EndNoteBibliography0"/>
    <w:rsid w:val="00FC7A19"/>
    <w:rPr>
      <w:noProof/>
    </w:rPr>
  </w:style>
  <w:style w:type="character" w:customStyle="1" w:styleId="EndNoteBibliography0">
    <w:name w:val="EndNote Bibliography 字元"/>
    <w:basedOn w:val="a0"/>
    <w:link w:val="EndNoteBibliography"/>
    <w:rsid w:val="00FC7A19"/>
    <w:rPr>
      <w:rFonts w:ascii="Times New Roman" w:eastAsia="PMingLiU"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117833">
      <w:bodyDiv w:val="1"/>
      <w:marLeft w:val="0"/>
      <w:marRight w:val="0"/>
      <w:marTop w:val="0"/>
      <w:marBottom w:val="0"/>
      <w:divBdr>
        <w:top w:val="none" w:sz="0" w:space="0" w:color="auto"/>
        <w:left w:val="none" w:sz="0" w:space="0" w:color="auto"/>
        <w:bottom w:val="none" w:sz="0" w:space="0" w:color="auto"/>
        <w:right w:val="none" w:sz="0" w:space="0" w:color="auto"/>
      </w:divBdr>
    </w:div>
    <w:div w:id="1472206982">
      <w:bodyDiv w:val="1"/>
      <w:marLeft w:val="0"/>
      <w:marRight w:val="0"/>
      <w:marTop w:val="0"/>
      <w:marBottom w:val="0"/>
      <w:divBdr>
        <w:top w:val="none" w:sz="0" w:space="0" w:color="auto"/>
        <w:left w:val="none" w:sz="0" w:space="0" w:color="auto"/>
        <w:bottom w:val="none" w:sz="0" w:space="0" w:color="auto"/>
        <w:right w:val="none" w:sz="0" w:space="0" w:color="auto"/>
      </w:divBdr>
    </w:div>
    <w:div w:id="188032041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2844</Words>
  <Characters>16216</Characters>
  <Application>Microsoft Macintosh Word</Application>
  <DocSecurity>0</DocSecurity>
  <Lines>135</Lines>
  <Paragraphs>38</Paragraphs>
  <ScaleCrop>false</ScaleCrop>
  <Company/>
  <LinksUpToDate>false</LinksUpToDate>
  <CharactersWithSpaces>19022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 Mac</dc:creator>
  <cp:keywords/>
  <dc:description/>
  <cp:lastModifiedBy>mac Mac</cp:lastModifiedBy>
  <cp:revision>2</cp:revision>
  <dcterms:created xsi:type="dcterms:W3CDTF">2021-02-16T19:51:00Z</dcterms:created>
  <dcterms:modified xsi:type="dcterms:W3CDTF">2021-02-16T19:51:00Z</dcterms:modified>
</cp:coreProperties>
</file>