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2C380" w14:textId="77777777" w:rsidR="004D6287" w:rsidRPr="00DC6B6F" w:rsidRDefault="004D6287" w:rsidP="004D6287">
      <w:pPr>
        <w:adjustRightInd w:val="0"/>
        <w:snapToGrid w:val="0"/>
        <w:spacing w:line="360" w:lineRule="auto"/>
        <w:rPr>
          <w:rFonts w:ascii="Times New Roman" w:hAnsi="Times New Roman"/>
          <w:b/>
          <w:bCs/>
          <w:sz w:val="24"/>
          <w:szCs w:val="24"/>
        </w:rPr>
      </w:pPr>
      <w:r w:rsidRPr="00DC6B6F">
        <w:rPr>
          <w:rFonts w:ascii="Times New Roman" w:hAnsi="Times New Roman"/>
          <w:b/>
          <w:bCs/>
          <w:sz w:val="24"/>
          <w:szCs w:val="24"/>
        </w:rPr>
        <w:t>Figure legends of supplementary figures</w:t>
      </w:r>
    </w:p>
    <w:p w14:paraId="2612B47B"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t xml:space="preserve">Figure S1. Overexpression of Linc00284 promotes the proliferation, </w:t>
      </w:r>
      <w:proofErr w:type="gramStart"/>
      <w:r w:rsidRPr="00DC6B6F">
        <w:rPr>
          <w:rFonts w:ascii="Times New Roman" w:hAnsi="Times New Roman"/>
          <w:sz w:val="24"/>
          <w:szCs w:val="24"/>
        </w:rPr>
        <w:t>migration</w:t>
      </w:r>
      <w:proofErr w:type="gramEnd"/>
      <w:r w:rsidRPr="00DC6B6F">
        <w:rPr>
          <w:rFonts w:ascii="Times New Roman" w:hAnsi="Times New Roman"/>
          <w:sz w:val="24"/>
          <w:szCs w:val="24"/>
        </w:rPr>
        <w:t xml:space="preserve"> and invasion of CRC cells. (A)</w:t>
      </w:r>
      <w:bookmarkStart w:id="0" w:name="OLE_LINK255"/>
      <w:r w:rsidRPr="00DC6B6F">
        <w:rPr>
          <w:rFonts w:ascii="Times New Roman" w:hAnsi="Times New Roman"/>
          <w:sz w:val="24"/>
          <w:szCs w:val="24"/>
        </w:rPr>
        <w:t xml:space="preserve"> The efficiency </w:t>
      </w:r>
      <w:bookmarkEnd w:id="0"/>
      <w:r w:rsidRPr="00DC6B6F">
        <w:rPr>
          <w:rFonts w:ascii="Times New Roman" w:hAnsi="Times New Roman"/>
          <w:sz w:val="24"/>
          <w:szCs w:val="24"/>
        </w:rPr>
        <w:t xml:space="preserve">of Linc00284 overexpression in CRC cells was detected by qPCR analysis after transfection for 48 h. (B) CCT-8 assay was used to detect the cell viability of HCT116 and SW480 cells. (D, E) The proliferative ability of HCT116 and SW480 cells was measured by (D) Ki-67 staining and (E) colony formation assay. (F) The migratory ability of HCT116 and SW480 cells was monitored by wound healing assay. (G) The invasive ability of HCT116 and SW480 cells was monitored by </w:t>
      </w:r>
      <w:proofErr w:type="spellStart"/>
      <w:r w:rsidRPr="00DC6B6F">
        <w:rPr>
          <w:rFonts w:ascii="Times New Roman" w:hAnsi="Times New Roman"/>
          <w:sz w:val="24"/>
          <w:szCs w:val="24"/>
        </w:rPr>
        <w:t>transwell</w:t>
      </w:r>
      <w:proofErr w:type="spellEnd"/>
      <w:r w:rsidRPr="00DC6B6F">
        <w:rPr>
          <w:rFonts w:ascii="Times New Roman" w:hAnsi="Times New Roman"/>
          <w:sz w:val="24"/>
          <w:szCs w:val="24"/>
        </w:rPr>
        <w:t xml:space="preserve"> assay. Data are presented as the mean ± S.D from three independent experiments. </w:t>
      </w:r>
      <w:r w:rsidRPr="00DC6B6F">
        <w:rPr>
          <w:rFonts w:ascii="Times New Roman" w:hAnsi="Times New Roman"/>
          <w:i/>
          <w:iCs/>
          <w:sz w:val="24"/>
          <w:szCs w:val="24"/>
        </w:rPr>
        <w:t>P</w:t>
      </w:r>
      <w:r w:rsidRPr="00DC6B6F">
        <w:rPr>
          <w:rFonts w:ascii="Times New Roman" w:hAnsi="Times New Roman"/>
          <w:sz w:val="24"/>
          <w:szCs w:val="24"/>
        </w:rPr>
        <w:t xml:space="preserve"> values were calculated using two-sided unpaired </w:t>
      </w:r>
      <w:r w:rsidRPr="00DC6B6F">
        <w:rPr>
          <w:rFonts w:ascii="Times New Roman" w:hAnsi="Times New Roman"/>
          <w:i/>
          <w:iCs/>
          <w:sz w:val="24"/>
          <w:szCs w:val="24"/>
        </w:rPr>
        <w:t>t</w:t>
      </w:r>
      <w:r w:rsidRPr="00DC6B6F">
        <w:rPr>
          <w:rFonts w:ascii="Times New Roman" w:hAnsi="Times New Roman"/>
          <w:sz w:val="24"/>
          <w:szCs w:val="24"/>
        </w:rPr>
        <w:t>-test.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 xml:space="preserve">&lt;0.001. OE 00284, overexpression of Linc00284. </w:t>
      </w:r>
    </w:p>
    <w:p w14:paraId="36A2A841" w14:textId="77777777" w:rsidR="004D6287" w:rsidRPr="00DC6B6F" w:rsidRDefault="004D6287" w:rsidP="004D6287">
      <w:pPr>
        <w:adjustRightInd w:val="0"/>
        <w:snapToGrid w:val="0"/>
        <w:spacing w:line="360" w:lineRule="auto"/>
        <w:rPr>
          <w:rFonts w:ascii="Times New Roman" w:hAnsi="Times New Roman"/>
          <w:noProof/>
          <w:sz w:val="24"/>
          <w:szCs w:val="24"/>
        </w:rPr>
      </w:pPr>
    </w:p>
    <w:p w14:paraId="191D89BA"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t xml:space="preserve">Figure S2. Linc00284 and miR-27a are co-expressed in cytoplasm of CRC cells. (A, B) Representative images of the subcellular localization of Linc00284 and miR-27a in (A) HCT116 and (B) SW480 cells. Scale bar, 20 </w:t>
      </w:r>
      <w:proofErr w:type="spellStart"/>
      <w:r w:rsidRPr="00DC6B6F">
        <w:rPr>
          <w:rFonts w:ascii="Times New Roman" w:hAnsi="Times New Roman"/>
          <w:sz w:val="24"/>
          <w:szCs w:val="24"/>
        </w:rPr>
        <w:t>μm</w:t>
      </w:r>
      <w:proofErr w:type="spellEnd"/>
      <w:r w:rsidRPr="00DC6B6F">
        <w:rPr>
          <w:rFonts w:ascii="Times New Roman" w:hAnsi="Times New Roman"/>
          <w:sz w:val="24"/>
          <w:szCs w:val="24"/>
        </w:rPr>
        <w:t xml:space="preserve">. </w:t>
      </w:r>
    </w:p>
    <w:p w14:paraId="1D395C52" w14:textId="77777777" w:rsidR="004D6287" w:rsidRPr="00DC6B6F" w:rsidRDefault="004D6287" w:rsidP="004D6287">
      <w:pPr>
        <w:adjustRightInd w:val="0"/>
        <w:snapToGrid w:val="0"/>
        <w:spacing w:line="360" w:lineRule="auto"/>
        <w:rPr>
          <w:rFonts w:ascii="Times New Roman" w:hAnsi="Times New Roman"/>
          <w:sz w:val="24"/>
          <w:szCs w:val="24"/>
        </w:rPr>
      </w:pPr>
    </w:p>
    <w:p w14:paraId="3C976EA9"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t xml:space="preserve">Figure S3. </w:t>
      </w:r>
      <w:bookmarkStart w:id="1" w:name="OLE_LINK258"/>
      <w:r w:rsidRPr="00DC6B6F">
        <w:rPr>
          <w:rFonts w:ascii="Times New Roman" w:hAnsi="Times New Roman"/>
          <w:sz w:val="24"/>
          <w:szCs w:val="24"/>
        </w:rPr>
        <w:t xml:space="preserve">High transfection efficiency of </w:t>
      </w:r>
      <w:bookmarkEnd w:id="1"/>
      <w:r w:rsidRPr="00DC6B6F">
        <w:rPr>
          <w:rFonts w:ascii="Times New Roman" w:hAnsi="Times New Roman"/>
          <w:sz w:val="24"/>
          <w:szCs w:val="24"/>
        </w:rPr>
        <w:t xml:space="preserve">small interfering RNA (siRNA) to induce Linc00284 silencing in CRC cell lines. (A, B) </w:t>
      </w:r>
      <w:bookmarkStart w:id="2" w:name="OLE_LINK259"/>
      <w:r w:rsidRPr="00DC6B6F">
        <w:rPr>
          <w:rFonts w:ascii="Times New Roman" w:hAnsi="Times New Roman"/>
          <w:sz w:val="24"/>
          <w:szCs w:val="24"/>
        </w:rPr>
        <w:t xml:space="preserve">The silencing efficiency of </w:t>
      </w:r>
      <w:bookmarkEnd w:id="2"/>
      <w:r w:rsidRPr="00DC6B6F">
        <w:rPr>
          <w:rFonts w:ascii="Times New Roman" w:hAnsi="Times New Roman"/>
          <w:sz w:val="24"/>
          <w:szCs w:val="24"/>
        </w:rPr>
        <w:t xml:space="preserve">siRNA that targets Linc00284 in (A) HCT116 and (B) SW680 cells was validated by qPCR analysis after transfection for 5 days. </w:t>
      </w:r>
      <w:bookmarkStart w:id="3" w:name="OLE_LINK390"/>
      <w:r w:rsidRPr="00DC6B6F">
        <w:rPr>
          <w:rFonts w:ascii="Times New Roman" w:hAnsi="Times New Roman"/>
          <w:sz w:val="24"/>
          <w:szCs w:val="24"/>
        </w:rPr>
        <w:t>Data are presented as the mean ± S.D from three independent experiments. Multiple comparisons were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 xml:space="preserve">&lt;0.001. </w:t>
      </w:r>
      <w:bookmarkEnd w:id="3"/>
      <w:proofErr w:type="spellStart"/>
      <w:r w:rsidRPr="00DC6B6F">
        <w:rPr>
          <w:rFonts w:ascii="Times New Roman" w:hAnsi="Times New Roman"/>
          <w:sz w:val="24"/>
          <w:szCs w:val="24"/>
        </w:rPr>
        <w:t>si</w:t>
      </w:r>
      <w:proofErr w:type="spellEnd"/>
      <w:r w:rsidRPr="00DC6B6F">
        <w:rPr>
          <w:rFonts w:ascii="Times New Roman" w:hAnsi="Times New Roman"/>
          <w:sz w:val="24"/>
          <w:szCs w:val="24"/>
        </w:rPr>
        <w:t xml:space="preserve">, small interfering RNA. </w:t>
      </w:r>
      <w:proofErr w:type="spellStart"/>
      <w:r w:rsidRPr="00DC6B6F">
        <w:rPr>
          <w:rFonts w:ascii="Times New Roman" w:hAnsi="Times New Roman"/>
          <w:sz w:val="24"/>
          <w:szCs w:val="24"/>
        </w:rPr>
        <w:t>si</w:t>
      </w:r>
      <w:proofErr w:type="spellEnd"/>
      <w:r w:rsidRPr="00DC6B6F">
        <w:rPr>
          <w:rFonts w:ascii="Times New Roman" w:hAnsi="Times New Roman"/>
          <w:sz w:val="24"/>
          <w:szCs w:val="24"/>
        </w:rPr>
        <w:t xml:space="preserve"> 00284, transient transfection of small interfering RNA to knockdown Linc00284.</w:t>
      </w:r>
    </w:p>
    <w:p w14:paraId="187D1E11" w14:textId="77777777" w:rsidR="004D6287" w:rsidRPr="00DC6B6F" w:rsidRDefault="004D6287" w:rsidP="004D6287">
      <w:pPr>
        <w:adjustRightInd w:val="0"/>
        <w:snapToGrid w:val="0"/>
        <w:spacing w:line="360" w:lineRule="auto"/>
        <w:rPr>
          <w:rFonts w:ascii="Times New Roman" w:hAnsi="Times New Roman"/>
          <w:sz w:val="24"/>
          <w:szCs w:val="24"/>
        </w:rPr>
      </w:pPr>
    </w:p>
    <w:p w14:paraId="12F72F65"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t xml:space="preserve">Figure S4. The effect of miR-27b on proliferation, </w:t>
      </w:r>
      <w:proofErr w:type="gramStart"/>
      <w:r w:rsidRPr="00DC6B6F">
        <w:rPr>
          <w:rFonts w:ascii="Times New Roman" w:hAnsi="Times New Roman"/>
          <w:sz w:val="24"/>
          <w:szCs w:val="24"/>
        </w:rPr>
        <w:t>migration</w:t>
      </w:r>
      <w:proofErr w:type="gramEnd"/>
      <w:r w:rsidRPr="00DC6B6F">
        <w:rPr>
          <w:rFonts w:ascii="Times New Roman" w:hAnsi="Times New Roman"/>
          <w:sz w:val="24"/>
          <w:szCs w:val="24"/>
        </w:rPr>
        <w:t xml:space="preserve"> and invasion of Linc00284 knockdown HCT116 cells. (A) Schematic diagram of the potential binding sites between Linc00284 and miR-27b. (B) Dual-luciferase reporter assay confirmed the interaction between </w:t>
      </w:r>
      <w:bookmarkStart w:id="4" w:name="OLE_LINK388"/>
      <w:r w:rsidRPr="00DC6B6F">
        <w:rPr>
          <w:rFonts w:ascii="Times New Roman" w:hAnsi="Times New Roman"/>
          <w:sz w:val="24"/>
          <w:szCs w:val="24"/>
        </w:rPr>
        <w:t xml:space="preserve">miR-27b </w:t>
      </w:r>
      <w:bookmarkEnd w:id="4"/>
      <w:r w:rsidRPr="00DC6B6F">
        <w:rPr>
          <w:rFonts w:ascii="Times New Roman" w:hAnsi="Times New Roman"/>
          <w:sz w:val="24"/>
          <w:szCs w:val="24"/>
        </w:rPr>
        <w:t xml:space="preserve">and Linc00284. (C) RIP-qPCR analysis revealed that Linc00284 was enriched by probe in CRC cells. (D) RIP-qPCR analysis showed that no enrichment of miR-27b was conformed in CRC cells. (E) The expression levels of miR-27a and miR-27b in CRC cells. (F, G, H) Cell proliferation, </w:t>
      </w:r>
      <w:proofErr w:type="gramStart"/>
      <w:r w:rsidRPr="00DC6B6F">
        <w:rPr>
          <w:rFonts w:ascii="Times New Roman" w:hAnsi="Times New Roman"/>
          <w:sz w:val="24"/>
          <w:szCs w:val="24"/>
        </w:rPr>
        <w:t>migration</w:t>
      </w:r>
      <w:proofErr w:type="gramEnd"/>
      <w:r w:rsidRPr="00DC6B6F">
        <w:rPr>
          <w:rFonts w:ascii="Times New Roman" w:hAnsi="Times New Roman"/>
          <w:sz w:val="24"/>
          <w:szCs w:val="24"/>
        </w:rPr>
        <w:t xml:space="preserve"> and invasiveness of Linc00284 knockdown HCT116 cells treated/untreated with miR-27b mimics/inhibitor were measured by (F) colony formation assay and (G, H) </w:t>
      </w:r>
      <w:proofErr w:type="spellStart"/>
      <w:r w:rsidRPr="00DC6B6F">
        <w:rPr>
          <w:rFonts w:ascii="Times New Roman" w:hAnsi="Times New Roman"/>
          <w:sz w:val="24"/>
          <w:szCs w:val="24"/>
        </w:rPr>
        <w:t>transwell</w:t>
      </w:r>
      <w:proofErr w:type="spellEnd"/>
      <w:r w:rsidRPr="00DC6B6F">
        <w:rPr>
          <w:rFonts w:ascii="Times New Roman" w:hAnsi="Times New Roman"/>
          <w:sz w:val="24"/>
          <w:szCs w:val="24"/>
        </w:rPr>
        <w:t xml:space="preserve"> assays 48-hour post-</w:t>
      </w:r>
      <w:r w:rsidRPr="00DC6B6F">
        <w:rPr>
          <w:rFonts w:ascii="Times New Roman" w:hAnsi="Times New Roman"/>
          <w:sz w:val="24"/>
          <w:szCs w:val="24"/>
        </w:rPr>
        <w:lastRenderedPageBreak/>
        <w:t xml:space="preserve">transfection. Data are presented as the mean ± S.D from three independent experiments. Comparisons between two groups were analyzed by two-sided unpaired </w:t>
      </w:r>
      <w:r w:rsidRPr="00DC6B6F">
        <w:rPr>
          <w:rFonts w:ascii="Times New Roman" w:hAnsi="Times New Roman"/>
          <w:i/>
          <w:iCs/>
          <w:sz w:val="24"/>
          <w:szCs w:val="24"/>
        </w:rPr>
        <w:t>t</w:t>
      </w:r>
      <w:r w:rsidRPr="00DC6B6F">
        <w:rPr>
          <w:rFonts w:ascii="Times New Roman" w:hAnsi="Times New Roman"/>
          <w:sz w:val="24"/>
          <w:szCs w:val="24"/>
        </w:rPr>
        <w:t>-test. Multiple comparisons were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&lt;0.001.</w:t>
      </w:r>
    </w:p>
    <w:p w14:paraId="2FE1F887" w14:textId="77777777" w:rsidR="004D6287" w:rsidRPr="00DC6B6F" w:rsidRDefault="004D6287" w:rsidP="004D6287">
      <w:pPr>
        <w:adjustRightInd w:val="0"/>
        <w:snapToGrid w:val="0"/>
        <w:spacing w:line="360" w:lineRule="auto"/>
        <w:rPr>
          <w:rFonts w:ascii="Times New Roman" w:hAnsi="Times New Roman"/>
          <w:sz w:val="24"/>
          <w:szCs w:val="24"/>
        </w:rPr>
      </w:pPr>
    </w:p>
    <w:p w14:paraId="0B082DC9" w14:textId="77777777" w:rsidR="004D6287" w:rsidRPr="00DC6B6F" w:rsidRDefault="004D6287" w:rsidP="004D6287">
      <w:pPr>
        <w:adjustRightInd w:val="0"/>
        <w:snapToGrid w:val="0"/>
        <w:spacing w:line="360" w:lineRule="auto"/>
        <w:rPr>
          <w:rFonts w:ascii="Times New Roman" w:hAnsi="Times New Roman"/>
          <w:sz w:val="24"/>
          <w:szCs w:val="24"/>
        </w:rPr>
      </w:pPr>
      <w:bookmarkStart w:id="5" w:name="OLE_LINK263"/>
      <w:r w:rsidRPr="00DC6B6F">
        <w:rPr>
          <w:rFonts w:ascii="Times New Roman" w:hAnsi="Times New Roman"/>
          <w:sz w:val="24"/>
          <w:szCs w:val="24"/>
        </w:rPr>
        <w:t xml:space="preserve">Figure S5. The effect of Linc00284 overexpression on the expression of c-Met and </w:t>
      </w:r>
      <w:bookmarkStart w:id="6" w:name="OLE_LINK262"/>
      <w:r w:rsidRPr="00DC6B6F">
        <w:rPr>
          <w:rFonts w:ascii="Times New Roman" w:hAnsi="Times New Roman"/>
          <w:sz w:val="24"/>
          <w:szCs w:val="24"/>
        </w:rPr>
        <w:t>its downstream genes in CRC cells.</w:t>
      </w:r>
      <w:bookmarkEnd w:id="6"/>
      <w:r w:rsidRPr="00DC6B6F">
        <w:rPr>
          <w:rFonts w:ascii="Times New Roman" w:hAnsi="Times New Roman"/>
          <w:sz w:val="24"/>
          <w:szCs w:val="24"/>
        </w:rPr>
        <w:t xml:space="preserve"> (A, B) The expression levels of c-Met and its downstream genes </w:t>
      </w:r>
      <w:bookmarkStart w:id="7" w:name="OLE_LINK413"/>
      <w:r w:rsidRPr="00DC6B6F">
        <w:rPr>
          <w:rFonts w:ascii="Times New Roman" w:hAnsi="Times New Roman"/>
          <w:sz w:val="24"/>
          <w:szCs w:val="24"/>
        </w:rPr>
        <w:t xml:space="preserve">were evaluated by </w:t>
      </w:r>
      <w:bookmarkEnd w:id="7"/>
      <w:r w:rsidRPr="00DC6B6F">
        <w:rPr>
          <w:rFonts w:ascii="Times New Roman" w:hAnsi="Times New Roman"/>
          <w:sz w:val="24"/>
          <w:szCs w:val="24"/>
        </w:rPr>
        <w:t xml:space="preserve">qPCR analysis in Linc00284-overexpressing (A) HCT116 and (B) SW480 cells </w:t>
      </w:r>
      <w:bookmarkStart w:id="8" w:name="OLE_LINK414"/>
      <w:bookmarkStart w:id="9" w:name="OLE_LINK415"/>
      <w:r w:rsidRPr="00DC6B6F">
        <w:rPr>
          <w:rFonts w:ascii="Times New Roman" w:hAnsi="Times New Roman"/>
          <w:sz w:val="24"/>
          <w:szCs w:val="24"/>
        </w:rPr>
        <w:t xml:space="preserve">both with or without miR-27a mimics treatment </w:t>
      </w:r>
      <w:bookmarkEnd w:id="8"/>
      <w:bookmarkEnd w:id="9"/>
      <w:r w:rsidRPr="00DC6B6F">
        <w:rPr>
          <w:rFonts w:ascii="Times New Roman" w:hAnsi="Times New Roman"/>
          <w:sz w:val="24"/>
          <w:szCs w:val="24"/>
        </w:rPr>
        <w:t xml:space="preserve">for 48 h. Data are presented as the mean ± S.D from three independent experiments. </w:t>
      </w:r>
      <w:r w:rsidRPr="00DC6B6F">
        <w:rPr>
          <w:rFonts w:ascii="Times New Roman" w:hAnsi="Times New Roman"/>
          <w:i/>
          <w:iCs/>
          <w:sz w:val="24"/>
          <w:szCs w:val="24"/>
        </w:rPr>
        <w:t>P</w:t>
      </w:r>
      <w:r w:rsidRPr="00DC6B6F">
        <w:rPr>
          <w:rFonts w:ascii="Times New Roman" w:hAnsi="Times New Roman"/>
          <w:sz w:val="24"/>
          <w:szCs w:val="24"/>
        </w:rPr>
        <w:t xml:space="preserve"> value was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&lt;0.001. OE 00284, overexpression of Linc00284.</w:t>
      </w:r>
    </w:p>
    <w:bookmarkEnd w:id="5"/>
    <w:p w14:paraId="53D12A38" w14:textId="77777777" w:rsidR="004D6287" w:rsidRPr="00DC6B6F" w:rsidRDefault="004D6287" w:rsidP="004D6287">
      <w:pPr>
        <w:adjustRightInd w:val="0"/>
        <w:snapToGrid w:val="0"/>
        <w:spacing w:line="360" w:lineRule="auto"/>
        <w:rPr>
          <w:rFonts w:ascii="Times New Roman" w:hAnsi="Times New Roman"/>
          <w:sz w:val="24"/>
          <w:szCs w:val="24"/>
        </w:rPr>
      </w:pPr>
    </w:p>
    <w:p w14:paraId="1A4D9B02"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t xml:space="preserve">Figure S6. The effect of Linc00284 knockdown on the expression of c-Met and its downstream genes in CRC cells. (A, B) The expression levels of c-Met and its downstream genes were measured by qPCR analysis in Linc00284-silenced (A) HCT116 and (B) SW480 cells both with or without miR-27a inhibitor treatment for 48 h. Data are presented as the mean ± S.D from three independent experiments. </w:t>
      </w:r>
      <w:r w:rsidRPr="00DC6B6F">
        <w:rPr>
          <w:rFonts w:ascii="Times New Roman" w:hAnsi="Times New Roman"/>
          <w:i/>
          <w:iCs/>
          <w:sz w:val="24"/>
          <w:szCs w:val="24"/>
        </w:rPr>
        <w:t>P</w:t>
      </w:r>
      <w:r w:rsidRPr="00DC6B6F">
        <w:rPr>
          <w:rFonts w:ascii="Times New Roman" w:hAnsi="Times New Roman"/>
          <w:sz w:val="24"/>
          <w:szCs w:val="24"/>
        </w:rPr>
        <w:t xml:space="preserve"> value was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 xml:space="preserve">&lt;0.001. </w:t>
      </w:r>
      <w:proofErr w:type="spellStart"/>
      <w:r w:rsidRPr="00DC6B6F">
        <w:rPr>
          <w:rFonts w:ascii="Times New Roman" w:hAnsi="Times New Roman"/>
          <w:sz w:val="24"/>
          <w:szCs w:val="24"/>
        </w:rPr>
        <w:t>sh</w:t>
      </w:r>
      <w:proofErr w:type="spellEnd"/>
      <w:r w:rsidRPr="00DC6B6F">
        <w:rPr>
          <w:rFonts w:ascii="Times New Roman" w:hAnsi="Times New Roman"/>
          <w:sz w:val="24"/>
          <w:szCs w:val="24"/>
        </w:rPr>
        <w:t xml:space="preserve"> 00284, lentiviral vector-mediated Linc00284 silencing by short hairpin RNA.</w:t>
      </w:r>
    </w:p>
    <w:p w14:paraId="2E406E73" w14:textId="77777777" w:rsidR="004D6287" w:rsidRPr="00DC6B6F" w:rsidRDefault="004D6287" w:rsidP="004D6287">
      <w:pPr>
        <w:adjustRightInd w:val="0"/>
        <w:snapToGrid w:val="0"/>
        <w:spacing w:line="360" w:lineRule="auto"/>
        <w:rPr>
          <w:rFonts w:ascii="Times New Roman" w:hAnsi="Times New Roman"/>
          <w:sz w:val="24"/>
          <w:szCs w:val="24"/>
        </w:rPr>
      </w:pPr>
    </w:p>
    <w:p w14:paraId="78D9F9A1"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t xml:space="preserve">Figure S7. Linc00284/miR-27a axis regulates c-Met expression in CRC cells. The mRNA and protein expression of c-Met in Linc00284-knockdown/overexpressing (A, C, E) HCT116 and (B, D, F) SW480 cells were evaluated by qPCR analysis and western blotting after treatment miR-27a inhibitor, </w:t>
      </w:r>
      <w:proofErr w:type="gramStart"/>
      <w:r w:rsidRPr="00DC6B6F">
        <w:rPr>
          <w:rFonts w:ascii="Times New Roman" w:hAnsi="Times New Roman"/>
          <w:sz w:val="24"/>
          <w:szCs w:val="24"/>
        </w:rPr>
        <w:t>mimics</w:t>
      </w:r>
      <w:proofErr w:type="gramEnd"/>
      <w:r w:rsidRPr="00DC6B6F">
        <w:rPr>
          <w:rFonts w:ascii="Times New Roman" w:hAnsi="Times New Roman"/>
          <w:sz w:val="24"/>
          <w:szCs w:val="24"/>
        </w:rPr>
        <w:t xml:space="preserve"> or transfection pcDNA3.1-c-Met plasmid for 48 h. Data are presented as the mean ± S.D from three independent experiments. </w:t>
      </w:r>
      <w:r w:rsidRPr="00DC6B6F">
        <w:rPr>
          <w:rFonts w:ascii="Times New Roman" w:hAnsi="Times New Roman"/>
          <w:i/>
          <w:iCs/>
          <w:sz w:val="24"/>
          <w:szCs w:val="24"/>
        </w:rPr>
        <w:t>P</w:t>
      </w:r>
      <w:r w:rsidRPr="00DC6B6F">
        <w:rPr>
          <w:rFonts w:ascii="Times New Roman" w:hAnsi="Times New Roman"/>
          <w:sz w:val="24"/>
          <w:szCs w:val="24"/>
        </w:rPr>
        <w:t xml:space="preserve"> value was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 xml:space="preserve">&lt;0.001. </w:t>
      </w:r>
      <w:proofErr w:type="spellStart"/>
      <w:r w:rsidRPr="00DC6B6F">
        <w:rPr>
          <w:rFonts w:ascii="Times New Roman" w:hAnsi="Times New Roman"/>
          <w:sz w:val="24"/>
          <w:szCs w:val="24"/>
        </w:rPr>
        <w:t>si</w:t>
      </w:r>
      <w:proofErr w:type="spellEnd"/>
      <w:r w:rsidRPr="00DC6B6F">
        <w:rPr>
          <w:rFonts w:ascii="Times New Roman" w:hAnsi="Times New Roman"/>
          <w:sz w:val="24"/>
          <w:szCs w:val="24"/>
        </w:rPr>
        <w:t xml:space="preserve"> 00284, transient transfection of small interfering RNA to knockdown Linc00284. OE 00284, overexpression of Linc00284. </w:t>
      </w:r>
      <w:proofErr w:type="spellStart"/>
      <w:r w:rsidRPr="00DC6B6F">
        <w:rPr>
          <w:rFonts w:ascii="Times New Roman" w:hAnsi="Times New Roman"/>
          <w:sz w:val="24"/>
          <w:szCs w:val="24"/>
        </w:rPr>
        <w:t>si</w:t>
      </w:r>
      <w:proofErr w:type="spellEnd"/>
      <w:r w:rsidRPr="00DC6B6F">
        <w:rPr>
          <w:rFonts w:ascii="Times New Roman" w:hAnsi="Times New Roman"/>
          <w:sz w:val="24"/>
          <w:szCs w:val="24"/>
        </w:rPr>
        <w:t xml:space="preserve"> c-Met, transient transfection of small interfering RNA to knockdown c-Met. OE c-Met, overexpression of c-Met.</w:t>
      </w:r>
    </w:p>
    <w:p w14:paraId="5D4A9D1B" w14:textId="77777777" w:rsidR="004D6287" w:rsidRPr="00DC6B6F" w:rsidRDefault="004D6287" w:rsidP="004D6287">
      <w:pPr>
        <w:adjustRightInd w:val="0"/>
        <w:snapToGrid w:val="0"/>
        <w:spacing w:line="360" w:lineRule="auto"/>
        <w:rPr>
          <w:rFonts w:ascii="Times New Roman" w:hAnsi="Times New Roman"/>
          <w:sz w:val="24"/>
          <w:szCs w:val="24"/>
        </w:rPr>
      </w:pPr>
    </w:p>
    <w:p w14:paraId="127A0C53" w14:textId="77777777" w:rsidR="004D6287" w:rsidRPr="00DC6B6F" w:rsidRDefault="004D6287" w:rsidP="004D6287">
      <w:pPr>
        <w:adjustRightInd w:val="0"/>
        <w:snapToGrid w:val="0"/>
        <w:spacing w:line="360" w:lineRule="auto"/>
        <w:rPr>
          <w:rFonts w:ascii="Times New Roman" w:hAnsi="Times New Roman"/>
          <w:sz w:val="24"/>
          <w:szCs w:val="24"/>
        </w:rPr>
      </w:pPr>
      <w:r w:rsidRPr="00DC6B6F">
        <w:rPr>
          <w:rFonts w:ascii="Times New Roman" w:hAnsi="Times New Roman"/>
          <w:sz w:val="24"/>
          <w:szCs w:val="24"/>
        </w:rPr>
        <w:lastRenderedPageBreak/>
        <w:t xml:space="preserve">Figure S8. The effect of </w:t>
      </w:r>
      <w:bookmarkStart w:id="10" w:name="OLE_LINK243"/>
      <w:r w:rsidRPr="00DC6B6F">
        <w:rPr>
          <w:rFonts w:ascii="Times New Roman" w:hAnsi="Times New Roman"/>
          <w:sz w:val="24"/>
          <w:szCs w:val="24"/>
        </w:rPr>
        <w:t>c-Met inhibitor PHA665752</w:t>
      </w:r>
      <w:bookmarkEnd w:id="10"/>
      <w:r w:rsidRPr="00DC6B6F">
        <w:rPr>
          <w:rFonts w:ascii="Times New Roman" w:hAnsi="Times New Roman"/>
          <w:sz w:val="24"/>
          <w:szCs w:val="24"/>
        </w:rPr>
        <w:t xml:space="preserve"> on c-Met expression in CRC cells. After </w:t>
      </w:r>
      <w:bookmarkStart w:id="11" w:name="OLE_LINK191"/>
      <w:bookmarkStart w:id="12" w:name="OLE_LINK197"/>
      <w:r w:rsidRPr="00DC6B6F">
        <w:rPr>
          <w:rFonts w:ascii="Times New Roman" w:hAnsi="Times New Roman"/>
          <w:sz w:val="24"/>
          <w:szCs w:val="24"/>
        </w:rPr>
        <w:t>treatment with</w:t>
      </w:r>
      <w:bookmarkEnd w:id="11"/>
      <w:bookmarkEnd w:id="12"/>
      <w:r w:rsidRPr="00DC6B6F">
        <w:rPr>
          <w:rFonts w:ascii="Times New Roman" w:hAnsi="Times New Roman"/>
          <w:sz w:val="24"/>
          <w:szCs w:val="24"/>
        </w:rPr>
        <w:t xml:space="preserve"> </w:t>
      </w:r>
      <w:bookmarkStart w:id="13" w:name="_Hlk43299327"/>
      <w:r w:rsidRPr="00DC6B6F">
        <w:rPr>
          <w:rFonts w:ascii="Times New Roman" w:hAnsi="Times New Roman"/>
          <w:sz w:val="24"/>
          <w:szCs w:val="24"/>
        </w:rPr>
        <w:t>c-Met inhibitor PHA665752 (30 ng/ml, 48 h)</w:t>
      </w:r>
      <w:bookmarkEnd w:id="13"/>
      <w:r w:rsidRPr="00DC6B6F">
        <w:rPr>
          <w:rFonts w:ascii="Times New Roman" w:hAnsi="Times New Roman"/>
          <w:sz w:val="24"/>
          <w:szCs w:val="24"/>
        </w:rPr>
        <w:t xml:space="preserve">, the mRNA and protein expression of c-Met in Linc00284-knockdown/overexpressing (A, C, E) HCT116 and (B, D, F) SW480 cells were detected by qPCR analysis and western blot assay. Data are presented as the mean ± S.D from three independent experiments. </w:t>
      </w:r>
      <w:r w:rsidRPr="00DC6B6F">
        <w:rPr>
          <w:rFonts w:ascii="Times New Roman" w:hAnsi="Times New Roman"/>
          <w:i/>
          <w:iCs/>
          <w:sz w:val="24"/>
          <w:szCs w:val="24"/>
        </w:rPr>
        <w:t>P</w:t>
      </w:r>
      <w:r w:rsidRPr="00DC6B6F">
        <w:rPr>
          <w:rFonts w:ascii="Times New Roman" w:hAnsi="Times New Roman"/>
          <w:sz w:val="24"/>
          <w:szCs w:val="24"/>
        </w:rPr>
        <w:t xml:space="preserve"> value was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&lt;0.01; ***</w:t>
      </w:r>
      <w:r w:rsidRPr="00DC6B6F">
        <w:rPr>
          <w:rFonts w:ascii="Times New Roman" w:hAnsi="Times New Roman"/>
          <w:i/>
          <w:iCs/>
          <w:sz w:val="24"/>
          <w:szCs w:val="24"/>
        </w:rPr>
        <w:t>P</w:t>
      </w:r>
      <w:r w:rsidRPr="00DC6B6F">
        <w:rPr>
          <w:rFonts w:ascii="Times New Roman" w:hAnsi="Times New Roman"/>
          <w:sz w:val="24"/>
          <w:szCs w:val="24"/>
        </w:rPr>
        <w:t xml:space="preserve">&lt;0.001; NS, </w:t>
      </w:r>
      <w:bookmarkStart w:id="14" w:name="OLE_LINK376"/>
      <w:r w:rsidRPr="00DC6B6F">
        <w:rPr>
          <w:rFonts w:ascii="Times New Roman" w:hAnsi="Times New Roman"/>
          <w:sz w:val="24"/>
          <w:szCs w:val="24"/>
        </w:rPr>
        <w:t>not significant difference</w:t>
      </w:r>
      <w:bookmarkEnd w:id="14"/>
      <w:r w:rsidRPr="00DC6B6F">
        <w:rPr>
          <w:rFonts w:ascii="Times New Roman" w:hAnsi="Times New Roman"/>
          <w:sz w:val="24"/>
          <w:szCs w:val="24"/>
        </w:rPr>
        <w:t xml:space="preserve">. </w:t>
      </w:r>
      <w:proofErr w:type="spellStart"/>
      <w:r w:rsidRPr="00DC6B6F">
        <w:rPr>
          <w:rFonts w:ascii="Times New Roman" w:hAnsi="Times New Roman"/>
          <w:sz w:val="24"/>
          <w:szCs w:val="24"/>
        </w:rPr>
        <w:t>si</w:t>
      </w:r>
      <w:proofErr w:type="spellEnd"/>
      <w:r w:rsidRPr="00DC6B6F">
        <w:rPr>
          <w:rFonts w:ascii="Times New Roman" w:hAnsi="Times New Roman"/>
          <w:sz w:val="24"/>
          <w:szCs w:val="24"/>
        </w:rPr>
        <w:t xml:space="preserve"> 00284, transient transfection of small interfering RNA to knockdown Linc00284. OE 00284, overexpression of Linc00284. </w:t>
      </w:r>
    </w:p>
    <w:p w14:paraId="6F3774C3" w14:textId="77777777" w:rsidR="004D6287" w:rsidRPr="00DC6B6F" w:rsidRDefault="004D6287" w:rsidP="004D6287">
      <w:pPr>
        <w:adjustRightInd w:val="0"/>
        <w:snapToGrid w:val="0"/>
        <w:spacing w:line="360" w:lineRule="auto"/>
        <w:rPr>
          <w:rFonts w:ascii="Times New Roman" w:hAnsi="Times New Roman"/>
          <w:noProof/>
          <w:sz w:val="24"/>
          <w:szCs w:val="24"/>
        </w:rPr>
      </w:pPr>
    </w:p>
    <w:p w14:paraId="4325F154" w14:textId="06391CD1" w:rsidR="00602FE6" w:rsidRPr="004D6287" w:rsidRDefault="004D6287" w:rsidP="004D6287">
      <w:pPr>
        <w:adjustRightInd w:val="0"/>
        <w:snapToGrid w:val="0"/>
        <w:spacing w:line="360" w:lineRule="auto"/>
        <w:rPr>
          <w:rFonts w:ascii="Times New Roman" w:hAnsi="Times New Roman" w:hint="eastAsia"/>
          <w:sz w:val="24"/>
          <w:szCs w:val="24"/>
        </w:rPr>
      </w:pPr>
      <w:r w:rsidRPr="00DC6B6F">
        <w:rPr>
          <w:rFonts w:ascii="Times New Roman" w:hAnsi="Times New Roman"/>
          <w:noProof/>
          <w:sz w:val="24"/>
          <w:szCs w:val="24"/>
        </w:rPr>
        <w:t>Figure S9. Linc00284 affects</w:t>
      </w:r>
      <w:bookmarkStart w:id="15" w:name="OLE_LINK267"/>
      <w:r w:rsidRPr="00DC6B6F">
        <w:rPr>
          <w:rFonts w:ascii="Times New Roman" w:hAnsi="Times New Roman"/>
          <w:noProof/>
          <w:sz w:val="24"/>
          <w:szCs w:val="24"/>
        </w:rPr>
        <w:t xml:space="preserve"> the responsiveness of</w:t>
      </w:r>
      <w:bookmarkEnd w:id="15"/>
      <w:r w:rsidRPr="00DC6B6F">
        <w:rPr>
          <w:rFonts w:ascii="Times New Roman" w:hAnsi="Times New Roman"/>
          <w:noProof/>
          <w:sz w:val="24"/>
          <w:szCs w:val="24"/>
        </w:rPr>
        <w:t xml:space="preserve"> CRC cells to hepatocyte growth factor. (A, B) CCK-8 assay was performed to detect cell viability of HCT116 and SW480 cells with linc00284 silencing and HGF treatment (20 ng/ml) for 48 h</w:t>
      </w:r>
      <w:r w:rsidRPr="00DC6B6F">
        <w:rPr>
          <w:rFonts w:ascii="Times New Roman" w:hAnsi="Times New Roman"/>
          <w:sz w:val="24"/>
          <w:szCs w:val="24"/>
        </w:rPr>
        <w:t>.</w:t>
      </w:r>
      <w:r w:rsidRPr="00DC6B6F">
        <w:rPr>
          <w:rFonts w:ascii="Times New Roman" w:hAnsi="Times New Roman"/>
          <w:noProof/>
          <w:sz w:val="24"/>
          <w:szCs w:val="24"/>
        </w:rPr>
        <w:t xml:space="preserve"> (C, D) CCK-8 assay was conducted to test cell viability of HCT116 and </w:t>
      </w:r>
      <w:bookmarkStart w:id="16" w:name="OLE_LINK416"/>
      <w:r w:rsidRPr="00DC6B6F">
        <w:rPr>
          <w:rFonts w:ascii="Times New Roman" w:hAnsi="Times New Roman"/>
          <w:noProof/>
          <w:sz w:val="24"/>
          <w:szCs w:val="24"/>
        </w:rPr>
        <w:t>SW480 cells with Linc00284 overexpression</w:t>
      </w:r>
      <w:bookmarkEnd w:id="16"/>
      <w:r w:rsidRPr="00DC6B6F">
        <w:rPr>
          <w:rFonts w:ascii="Times New Roman" w:hAnsi="Times New Roman"/>
          <w:noProof/>
          <w:sz w:val="24"/>
          <w:szCs w:val="24"/>
        </w:rPr>
        <w:t xml:space="preserve"> and </w:t>
      </w:r>
      <w:bookmarkStart w:id="17" w:name="OLE_LINK268"/>
      <w:r w:rsidRPr="00DC6B6F">
        <w:rPr>
          <w:rFonts w:ascii="Times New Roman" w:hAnsi="Times New Roman"/>
          <w:noProof/>
          <w:sz w:val="24"/>
          <w:szCs w:val="24"/>
        </w:rPr>
        <w:t>HGF treatment (20 ng/ml) for 48 h.</w:t>
      </w:r>
      <w:r w:rsidRPr="00DC6B6F">
        <w:rPr>
          <w:rFonts w:ascii="Times New Roman" w:hAnsi="Times New Roman"/>
          <w:sz w:val="24"/>
          <w:szCs w:val="24"/>
        </w:rPr>
        <w:t xml:space="preserve"> </w:t>
      </w:r>
      <w:bookmarkEnd w:id="17"/>
      <w:r w:rsidRPr="00DC6B6F">
        <w:rPr>
          <w:rFonts w:ascii="Times New Roman" w:hAnsi="Times New Roman"/>
          <w:sz w:val="24"/>
          <w:szCs w:val="24"/>
        </w:rPr>
        <w:t xml:space="preserve">Data are presented as the mean ± S.D from three independent experiments. </w:t>
      </w:r>
      <w:r w:rsidRPr="00DC6B6F">
        <w:rPr>
          <w:rFonts w:ascii="Times New Roman" w:hAnsi="Times New Roman"/>
          <w:i/>
          <w:iCs/>
          <w:sz w:val="24"/>
          <w:szCs w:val="24"/>
        </w:rPr>
        <w:t>P</w:t>
      </w:r>
      <w:r w:rsidRPr="00DC6B6F">
        <w:rPr>
          <w:rFonts w:ascii="Times New Roman" w:hAnsi="Times New Roman"/>
          <w:sz w:val="24"/>
          <w:szCs w:val="24"/>
        </w:rPr>
        <w:t xml:space="preserve"> value was analyzed using one-way analysis of variance (ANOVA), post-hoc LSD test. *</w:t>
      </w:r>
      <w:r w:rsidRPr="00DC6B6F">
        <w:rPr>
          <w:rFonts w:ascii="Times New Roman" w:hAnsi="Times New Roman"/>
          <w:i/>
          <w:iCs/>
          <w:sz w:val="24"/>
          <w:szCs w:val="24"/>
        </w:rPr>
        <w:t>P</w:t>
      </w:r>
      <w:r w:rsidRPr="00DC6B6F">
        <w:rPr>
          <w:rFonts w:ascii="Times New Roman" w:hAnsi="Times New Roman"/>
          <w:sz w:val="24"/>
          <w:szCs w:val="24"/>
        </w:rPr>
        <w:t>&lt;0.05; **</w:t>
      </w:r>
      <w:r w:rsidRPr="00DC6B6F">
        <w:rPr>
          <w:rFonts w:ascii="Times New Roman" w:hAnsi="Times New Roman"/>
          <w:i/>
          <w:iCs/>
          <w:sz w:val="24"/>
          <w:szCs w:val="24"/>
        </w:rPr>
        <w:t>P</w:t>
      </w:r>
      <w:r w:rsidRPr="00DC6B6F">
        <w:rPr>
          <w:rFonts w:ascii="Times New Roman" w:hAnsi="Times New Roman"/>
          <w:sz w:val="24"/>
          <w:szCs w:val="24"/>
        </w:rPr>
        <w:t>&lt;0.01.</w:t>
      </w:r>
      <w:r w:rsidRPr="00DC6B6F">
        <w:rPr>
          <w:rFonts w:ascii="Times New Roman" w:hAnsi="Times New Roman"/>
          <w:noProof/>
          <w:sz w:val="24"/>
          <w:szCs w:val="24"/>
        </w:rPr>
        <w:t xml:space="preserve"> HGF, hepatocyte growth factor.</w:t>
      </w:r>
      <w:r w:rsidRPr="00DC6B6F">
        <w:rPr>
          <w:rFonts w:ascii="Times New Roman" w:hAnsi="Times New Roman"/>
          <w:sz w:val="24"/>
          <w:szCs w:val="24"/>
        </w:rPr>
        <w:t xml:space="preserve"> </w:t>
      </w:r>
      <w:r w:rsidRPr="00DC6B6F">
        <w:rPr>
          <w:rFonts w:ascii="Times New Roman" w:hAnsi="Times New Roman"/>
          <w:noProof/>
          <w:sz w:val="24"/>
          <w:szCs w:val="24"/>
        </w:rPr>
        <w:t xml:space="preserve">si 00284, transient transfection of small interfering RNA to knockdown Linc00284. OE 00284, overexpression of Linc00284. </w:t>
      </w:r>
    </w:p>
    <w:sectPr w:rsidR="00602FE6" w:rsidRPr="004D6287" w:rsidSect="00704F81">
      <w:footerReference w:type="default" r:id="rId6"/>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0AD1" w14:textId="77777777" w:rsidR="001C5453" w:rsidRDefault="001C5453" w:rsidP="004D6287">
      <w:r>
        <w:separator/>
      </w:r>
    </w:p>
  </w:endnote>
  <w:endnote w:type="continuationSeparator" w:id="0">
    <w:p w14:paraId="12418EDE" w14:textId="77777777" w:rsidR="001C5453" w:rsidRDefault="001C5453" w:rsidP="004D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504342"/>
      <w:docPartObj>
        <w:docPartGallery w:val="Page Numbers (Bottom of Page)"/>
        <w:docPartUnique/>
      </w:docPartObj>
    </w:sdtPr>
    <w:sdtContent>
      <w:sdt>
        <w:sdtPr>
          <w:id w:val="1728636285"/>
          <w:docPartObj>
            <w:docPartGallery w:val="Page Numbers (Top of Page)"/>
            <w:docPartUnique/>
          </w:docPartObj>
        </w:sdtPr>
        <w:sdtContent>
          <w:p w14:paraId="17F38F2E" w14:textId="292BE6A3" w:rsidR="004D6287" w:rsidRDefault="004D6287">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AC9B586" w14:textId="77777777" w:rsidR="00830904" w:rsidRDefault="001C54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D691" w14:textId="77777777" w:rsidR="001C5453" w:rsidRDefault="001C5453" w:rsidP="004D6287">
      <w:r>
        <w:separator/>
      </w:r>
    </w:p>
  </w:footnote>
  <w:footnote w:type="continuationSeparator" w:id="0">
    <w:p w14:paraId="6063C1F1" w14:textId="77777777" w:rsidR="001C5453" w:rsidRDefault="001C5453" w:rsidP="004D6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C0"/>
    <w:rsid w:val="001C5453"/>
    <w:rsid w:val="004D6287"/>
    <w:rsid w:val="00602FE6"/>
    <w:rsid w:val="00A74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CA4800"/>
  <w14:defaultImageDpi w14:val="32767"/>
  <w15:chartTrackingRefBased/>
  <w15:docId w15:val="{62000E2C-A1CF-4420-8B3A-B5C4B23E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28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2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D6287"/>
    <w:rPr>
      <w:sz w:val="18"/>
      <w:szCs w:val="18"/>
    </w:rPr>
  </w:style>
  <w:style w:type="paragraph" w:styleId="a5">
    <w:name w:val="footer"/>
    <w:basedOn w:val="a"/>
    <w:link w:val="a6"/>
    <w:uiPriority w:val="99"/>
    <w:unhideWhenUsed/>
    <w:rsid w:val="004D62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D62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Author</dc:creator>
  <cp:keywords/>
  <dc:description/>
  <cp:lastModifiedBy>The Author</cp:lastModifiedBy>
  <cp:revision>2</cp:revision>
  <dcterms:created xsi:type="dcterms:W3CDTF">2021-05-11T13:35:00Z</dcterms:created>
  <dcterms:modified xsi:type="dcterms:W3CDTF">2021-05-11T13:36:00Z</dcterms:modified>
</cp:coreProperties>
</file>