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A7DA2" w14:textId="77777777" w:rsidR="00982DFB" w:rsidRPr="00C8221D" w:rsidRDefault="00982DFB" w:rsidP="00982DFB">
      <w:pPr>
        <w:rPr>
          <w:rFonts w:ascii="Arial" w:hAnsi="Arial" w:cs="Arial"/>
        </w:rPr>
      </w:pPr>
      <w:r>
        <w:rPr>
          <w:rFonts w:ascii="Arial" w:hAnsi="Arial" w:cs="Arial"/>
          <w:b/>
          <w:u w:val="single"/>
        </w:rPr>
        <w:t>SUPPLEMENTARY INFORMATION</w:t>
      </w:r>
      <w:r w:rsidRPr="00C8221D">
        <w:rPr>
          <w:rFonts w:ascii="Arial" w:hAnsi="Arial" w:cs="Arial"/>
          <w:b/>
          <w:u w:val="single"/>
        </w:rPr>
        <w:t>:</w:t>
      </w:r>
      <w:r w:rsidRPr="00C8221D">
        <w:rPr>
          <w:rFonts w:ascii="Arial" w:hAnsi="Arial" w:cs="Arial"/>
        </w:rPr>
        <w:t xml:space="preserve"> </w:t>
      </w:r>
    </w:p>
    <w:p w14:paraId="3D6E3EF9" w14:textId="0143BA5A" w:rsidR="00982DFB" w:rsidRDefault="00982DFB" w:rsidP="0055189C">
      <w:pPr>
        <w:pStyle w:val="NoSpacing"/>
        <w:jc w:val="both"/>
        <w:rPr>
          <w:rFonts w:ascii="Arial" w:hAnsi="Arial" w:cs="Arial"/>
        </w:rPr>
      </w:pPr>
    </w:p>
    <w:p w14:paraId="1E50B9B5" w14:textId="77777777" w:rsidR="00982DFB" w:rsidRDefault="00982DFB" w:rsidP="0055189C">
      <w:pPr>
        <w:pStyle w:val="NoSpacing"/>
        <w:jc w:val="both"/>
        <w:rPr>
          <w:rFonts w:ascii="Arial" w:hAnsi="Arial" w:cs="Arial"/>
        </w:rPr>
      </w:pPr>
    </w:p>
    <w:p w14:paraId="2A7CE845" w14:textId="5A763DE4" w:rsidR="00295DF6" w:rsidRDefault="00BF766F" w:rsidP="00BF766F">
      <w:pPr>
        <w:pStyle w:val="NoSpacing"/>
        <w:jc w:val="both"/>
        <w:rPr>
          <w:rFonts w:ascii="Arial" w:hAnsi="Arial" w:cs="Arial"/>
        </w:rPr>
      </w:pPr>
      <w:r>
        <w:rPr>
          <w:rFonts w:ascii="Arial" w:hAnsi="Arial" w:cs="Arial"/>
        </w:rPr>
        <w:t>A SNAI2-PEAK1-INHBA stromal axis drives progression and lapatinib resistance in HER2-positive breast cancer by supporting subpopulations of tumor cells positive for antiapoptotic and stress signaling</w:t>
      </w:r>
      <w:r w:rsidRPr="00C8221D" w:rsidDel="00331620">
        <w:rPr>
          <w:rFonts w:ascii="Arial" w:hAnsi="Arial" w:cs="Arial"/>
        </w:rPr>
        <w:t xml:space="preserve"> </w:t>
      </w:r>
      <w:proofErr w:type="gramStart"/>
      <w:r>
        <w:rPr>
          <w:rFonts w:ascii="Arial" w:hAnsi="Arial" w:cs="Arial"/>
        </w:rPr>
        <w:t>markers</w:t>
      </w:r>
      <w:proofErr w:type="gramEnd"/>
    </w:p>
    <w:p w14:paraId="053148CC" w14:textId="77777777" w:rsidR="00BF766F" w:rsidRPr="00C8221D" w:rsidRDefault="00BF766F" w:rsidP="00BF766F">
      <w:pPr>
        <w:pStyle w:val="NoSpacing"/>
        <w:jc w:val="both"/>
        <w:rPr>
          <w:rFonts w:ascii="Arial" w:hAnsi="Arial" w:cs="Arial"/>
        </w:rPr>
      </w:pPr>
    </w:p>
    <w:p w14:paraId="4E1F7F2A" w14:textId="2E0D684D" w:rsidR="001A4BDC" w:rsidRPr="00C8221D" w:rsidRDefault="00295DF6" w:rsidP="007A449F">
      <w:pPr>
        <w:jc w:val="both"/>
        <w:rPr>
          <w:rFonts w:ascii="Arial" w:hAnsi="Arial" w:cs="Arial"/>
        </w:rPr>
      </w:pPr>
      <w:r w:rsidRPr="00C8221D">
        <w:rPr>
          <w:rFonts w:ascii="Arial" w:hAnsi="Arial" w:cs="Arial"/>
        </w:rPr>
        <w:t xml:space="preserve">Sarkis </w:t>
      </w:r>
      <w:proofErr w:type="spellStart"/>
      <w:r w:rsidRPr="00C8221D">
        <w:rPr>
          <w:rFonts w:ascii="Arial" w:hAnsi="Arial" w:cs="Arial"/>
        </w:rPr>
        <w:t>Hamalian</w:t>
      </w:r>
      <w:proofErr w:type="spellEnd"/>
      <w:r w:rsidR="007A449F">
        <w:rPr>
          <w:rFonts w:ascii="Arial" w:hAnsi="Arial" w:cs="Arial"/>
        </w:rPr>
        <w:t xml:space="preserve"> et al. </w:t>
      </w:r>
    </w:p>
    <w:p w14:paraId="21ED6BC9" w14:textId="77777777" w:rsidR="001A4BDC" w:rsidRPr="00C8221D" w:rsidRDefault="001A4BDC" w:rsidP="001A4BDC">
      <w:pPr>
        <w:jc w:val="both"/>
        <w:rPr>
          <w:rFonts w:ascii="Arial" w:hAnsi="Arial" w:cs="Arial"/>
        </w:rPr>
      </w:pPr>
    </w:p>
    <w:p w14:paraId="1FC2F71A" w14:textId="77777777" w:rsidR="00735057" w:rsidRDefault="00735057" w:rsidP="0002322D">
      <w:pPr>
        <w:spacing w:line="480" w:lineRule="auto"/>
        <w:jc w:val="both"/>
        <w:rPr>
          <w:rFonts w:ascii="Arial" w:hAnsi="Arial" w:cs="Arial"/>
          <w:b/>
        </w:rPr>
      </w:pPr>
    </w:p>
    <w:p w14:paraId="75444AFA" w14:textId="69A9A047" w:rsidR="00134254" w:rsidRDefault="00134254" w:rsidP="0002322D">
      <w:pPr>
        <w:spacing w:line="480" w:lineRule="auto"/>
        <w:jc w:val="both"/>
        <w:rPr>
          <w:rFonts w:ascii="Arial" w:hAnsi="Arial" w:cs="Arial"/>
          <w:b/>
        </w:rPr>
      </w:pPr>
      <w:r>
        <w:rPr>
          <w:rFonts w:ascii="Arial" w:hAnsi="Arial" w:cs="Arial"/>
          <w:b/>
        </w:rPr>
        <w:t xml:space="preserve">SUPPLEMENTARY </w:t>
      </w:r>
      <w:r w:rsidR="004A3956">
        <w:rPr>
          <w:rFonts w:ascii="Arial" w:hAnsi="Arial" w:cs="Arial"/>
          <w:b/>
        </w:rPr>
        <w:t xml:space="preserve">MATERIALS AND </w:t>
      </w:r>
      <w:r>
        <w:rPr>
          <w:rFonts w:ascii="Arial" w:hAnsi="Arial" w:cs="Arial"/>
          <w:b/>
        </w:rPr>
        <w:t>METHODS</w:t>
      </w:r>
    </w:p>
    <w:p w14:paraId="7A0D42A9" w14:textId="77777777" w:rsidR="00036BB5" w:rsidRPr="00C8221D" w:rsidRDefault="00036BB5" w:rsidP="00036BB5">
      <w:pPr>
        <w:spacing w:line="480" w:lineRule="auto"/>
        <w:jc w:val="both"/>
        <w:rPr>
          <w:rFonts w:ascii="Arial" w:hAnsi="Arial" w:cs="Arial"/>
        </w:rPr>
      </w:pPr>
      <w:r w:rsidRPr="003640B9">
        <w:rPr>
          <w:rFonts w:ascii="Arial" w:hAnsi="Arial" w:cs="Arial"/>
          <w:b/>
          <w:bCs/>
          <w:i/>
        </w:rPr>
        <w:t>Cell Culture</w:t>
      </w:r>
      <w:r>
        <w:rPr>
          <w:rFonts w:ascii="Arial" w:hAnsi="Arial" w:cs="Arial"/>
          <w:b/>
          <w:bCs/>
          <w:i/>
        </w:rPr>
        <w:t xml:space="preserve">. </w:t>
      </w:r>
      <w:r w:rsidRPr="00C8221D">
        <w:rPr>
          <w:rFonts w:ascii="Arial" w:hAnsi="Arial" w:cs="Arial"/>
        </w:rPr>
        <w:t xml:space="preserve">RAW264.7, C3H10T1/2, NIH3T3, Swiss3T3, </w:t>
      </w:r>
      <w:proofErr w:type="gramStart"/>
      <w:r w:rsidRPr="00C8221D">
        <w:rPr>
          <w:rFonts w:ascii="Arial" w:hAnsi="Arial" w:cs="Arial"/>
        </w:rPr>
        <w:t>EA.hy</w:t>
      </w:r>
      <w:proofErr w:type="gramEnd"/>
      <w:r w:rsidRPr="00C8221D">
        <w:rPr>
          <w:rFonts w:ascii="Arial" w:hAnsi="Arial" w:cs="Arial"/>
        </w:rPr>
        <w:t xml:space="preserve">926, BT474 and MCF7 cells were purchased from the American Tissue Culture Collection (ATCC). </w:t>
      </w:r>
      <w:r>
        <w:rPr>
          <w:rFonts w:ascii="Arial" w:hAnsi="Arial" w:cs="Arial"/>
        </w:rPr>
        <w:t>Patient-derived cancer-associated fibroblasts (</w:t>
      </w:r>
      <w:r w:rsidRPr="00C8221D">
        <w:rPr>
          <w:rFonts w:ascii="Arial" w:hAnsi="Arial" w:cs="Arial"/>
        </w:rPr>
        <w:t>CAF</w:t>
      </w:r>
      <w:r>
        <w:rPr>
          <w:rFonts w:ascii="Arial" w:hAnsi="Arial" w:cs="Arial"/>
        </w:rPr>
        <w:t>s)</w:t>
      </w:r>
      <w:r w:rsidRPr="00C8221D">
        <w:rPr>
          <w:rFonts w:ascii="Arial" w:hAnsi="Arial" w:cs="Arial"/>
        </w:rPr>
        <w:t xml:space="preserve"> (</w:t>
      </w:r>
      <w:r>
        <w:rPr>
          <w:rFonts w:ascii="Arial" w:hAnsi="Arial" w:cs="Arial"/>
        </w:rPr>
        <w:t xml:space="preserve">i.e., </w:t>
      </w:r>
      <w:r w:rsidRPr="00C8221D">
        <w:rPr>
          <w:rFonts w:ascii="Arial" w:hAnsi="Arial" w:cs="Arial"/>
        </w:rPr>
        <w:t xml:space="preserve">TB123, TB125, TB98, TB130, TB122, TB129) were </w:t>
      </w:r>
      <w:r>
        <w:rPr>
          <w:rFonts w:ascii="Arial" w:hAnsi="Arial" w:cs="Arial"/>
        </w:rPr>
        <w:t>provided by</w:t>
      </w:r>
      <w:r w:rsidRPr="00C8221D">
        <w:rPr>
          <w:rFonts w:ascii="Arial" w:hAnsi="Arial" w:cs="Arial"/>
        </w:rPr>
        <w:t xml:space="preserve"> Dr. Julia </w:t>
      </w:r>
      <w:proofErr w:type="spellStart"/>
      <w:r w:rsidRPr="00C8221D">
        <w:rPr>
          <w:rFonts w:ascii="Arial" w:hAnsi="Arial" w:cs="Arial"/>
        </w:rPr>
        <w:t>Tchou</w:t>
      </w:r>
      <w:r>
        <w:rPr>
          <w:rFonts w:ascii="Arial" w:hAnsi="Arial" w:cs="Arial"/>
        </w:rPr>
        <w:t>’s</w:t>
      </w:r>
      <w:proofErr w:type="spellEnd"/>
      <w:r>
        <w:rPr>
          <w:rFonts w:ascii="Arial" w:hAnsi="Arial" w:cs="Arial"/>
        </w:rPr>
        <w:t xml:space="preserve"> laboratory</w:t>
      </w:r>
      <w:r w:rsidRPr="00C8221D">
        <w:rPr>
          <w:rFonts w:ascii="Arial" w:hAnsi="Arial" w:cs="Arial"/>
        </w:rPr>
        <w:t xml:space="preserve"> of the </w:t>
      </w:r>
      <w:proofErr w:type="spellStart"/>
      <w:r w:rsidRPr="00C8221D">
        <w:rPr>
          <w:rFonts w:ascii="Arial" w:hAnsi="Arial" w:cs="Arial"/>
        </w:rPr>
        <w:t>Perleman</w:t>
      </w:r>
      <w:proofErr w:type="spellEnd"/>
      <w:r w:rsidRPr="00C8221D">
        <w:rPr>
          <w:rFonts w:ascii="Arial" w:hAnsi="Arial" w:cs="Arial"/>
        </w:rPr>
        <w:t xml:space="preserve"> Center for Advance Medicine at the University of Pennsylvania. Isolation and maintenance protocols of these CAFs have been described </w:t>
      </w:r>
      <w:r>
        <w:rPr>
          <w:rFonts w:ascii="Arial" w:hAnsi="Arial" w:cs="Arial"/>
        </w:rPr>
        <w:fldChar w:fldCharType="begin">
          <w:fldData xml:space="preserve">PEVuZE5vdGU+PENpdGU+PEF1dGhvcj5UY2hvdTwvQXV0aG9yPjxZZWFyPjIwMTI8L1llYXI+PFJl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PEVuZE5vdGU+PENpdGU+PEF1dGhvcj5UY2hvdTwvQXV0aG9yPjxZZWFyPjIwMTI8L1llYXI+PFJl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[30]</w:t>
      </w:r>
      <w:r>
        <w:rPr>
          <w:rFonts w:ascii="Arial" w:hAnsi="Arial" w:cs="Arial"/>
        </w:rPr>
        <w:fldChar w:fldCharType="end"/>
      </w:r>
      <w:r w:rsidRPr="00C8221D">
        <w:rPr>
          <w:rFonts w:ascii="Arial" w:hAnsi="Arial" w:cs="Arial"/>
        </w:rPr>
        <w:t xml:space="preserve">. Py230 cells were </w:t>
      </w:r>
      <w:r>
        <w:rPr>
          <w:rFonts w:ascii="Arial" w:hAnsi="Arial" w:cs="Arial"/>
        </w:rPr>
        <w:t>provided by D</w:t>
      </w:r>
      <w:r w:rsidRPr="00C8221D">
        <w:rPr>
          <w:rFonts w:ascii="Arial" w:hAnsi="Arial" w:cs="Arial"/>
        </w:rPr>
        <w:t>r. Lesley Ellies</w:t>
      </w:r>
      <w:r>
        <w:rPr>
          <w:rFonts w:ascii="Arial" w:hAnsi="Arial" w:cs="Arial"/>
        </w:rPr>
        <w:t>’ laboratory</w:t>
      </w:r>
      <w:r w:rsidRPr="00C8221D">
        <w:rPr>
          <w:rFonts w:ascii="Arial" w:hAnsi="Arial" w:cs="Arial"/>
        </w:rPr>
        <w:t xml:space="preserve"> at University of California San Diego. BT474-H2BeGFP and AR22 cells were </w:t>
      </w:r>
      <w:r>
        <w:rPr>
          <w:rFonts w:ascii="Arial" w:hAnsi="Arial" w:cs="Arial"/>
        </w:rPr>
        <w:t>provided by</w:t>
      </w:r>
      <w:r w:rsidRPr="00C8221D">
        <w:rPr>
          <w:rFonts w:ascii="Arial" w:hAnsi="Arial" w:cs="Arial"/>
        </w:rPr>
        <w:t xml:space="preserve"> Dr. Joan </w:t>
      </w:r>
      <w:proofErr w:type="spellStart"/>
      <w:r w:rsidRPr="00C8221D">
        <w:rPr>
          <w:rFonts w:ascii="Arial" w:hAnsi="Arial" w:cs="Arial"/>
        </w:rPr>
        <w:t>Brugge</w:t>
      </w:r>
      <w:r>
        <w:rPr>
          <w:rFonts w:ascii="Arial" w:hAnsi="Arial" w:cs="Arial"/>
        </w:rPr>
        <w:t>’s</w:t>
      </w:r>
      <w:proofErr w:type="spellEnd"/>
      <w:r>
        <w:rPr>
          <w:rFonts w:ascii="Arial" w:hAnsi="Arial" w:cs="Arial"/>
        </w:rPr>
        <w:t xml:space="preserve"> laboratory at</w:t>
      </w:r>
      <w:r w:rsidRPr="00C8221D">
        <w:rPr>
          <w:rFonts w:ascii="Arial" w:hAnsi="Arial" w:cs="Arial"/>
          <w:bCs/>
        </w:rPr>
        <w:t xml:space="preserve"> the Ludwig Center for Cancer Research &amp; Department of Cell Biology at Harvard Medical School.</w:t>
      </w:r>
      <w:r w:rsidRPr="00C8221D">
        <w:rPr>
          <w:rFonts w:ascii="Arial" w:hAnsi="Arial" w:cs="Arial"/>
        </w:rPr>
        <w:t xml:space="preserve"> </w:t>
      </w:r>
      <w:r>
        <w:rPr>
          <w:rFonts w:ascii="Arial" w:hAnsi="Arial" w:cs="Arial"/>
        </w:rPr>
        <w:t xml:space="preserve">Additional details about cell culture conditions can be found within the supplemental materials and methods section. </w:t>
      </w:r>
      <w:r w:rsidRPr="00C8221D">
        <w:rPr>
          <w:rFonts w:ascii="Arial" w:hAnsi="Arial" w:cs="Arial"/>
        </w:rPr>
        <w:t xml:space="preserve">RAW264.7, C3H10T1/2, NIH3T3, Swiss3T3, </w:t>
      </w:r>
      <w:proofErr w:type="gramStart"/>
      <w:r w:rsidRPr="00C8221D">
        <w:rPr>
          <w:rFonts w:ascii="Arial" w:hAnsi="Arial" w:cs="Arial"/>
        </w:rPr>
        <w:t>EA.hy</w:t>
      </w:r>
      <w:proofErr w:type="gramEnd"/>
      <w:r w:rsidRPr="00C8221D">
        <w:rPr>
          <w:rFonts w:ascii="Arial" w:hAnsi="Arial" w:cs="Arial"/>
        </w:rPr>
        <w:t>926 and AR22 cells were cultured in Dulbecco’s Modified Eagle’s Medium (DMEM)/High glucose growth media supplemented with 10% fetal bovine serum (FBS), 1% penicillin/streptomycin and 0.1% gentamycin. MCF7 cells were cultured in DMEM</w:t>
      </w:r>
      <w:r>
        <w:rPr>
          <w:rFonts w:ascii="Arial" w:hAnsi="Arial" w:cs="Arial"/>
        </w:rPr>
        <w:t xml:space="preserve"> </w:t>
      </w:r>
      <w:r w:rsidRPr="00C8221D">
        <w:rPr>
          <w:rFonts w:ascii="Arial" w:hAnsi="Arial" w:cs="Arial"/>
        </w:rPr>
        <w:t xml:space="preserve">High glucose growth media supplemented with 10% fetal bovine serum (FBS), 1% penicillin/streptomycin and 0.1% gentamycin and 0.01 mg/ml human recombinant insulin. BT474 cells were cultured in </w:t>
      </w:r>
      <w:proofErr w:type="spellStart"/>
      <w:r w:rsidRPr="00C8221D">
        <w:rPr>
          <w:rFonts w:ascii="Arial" w:hAnsi="Arial" w:cs="Arial"/>
        </w:rPr>
        <w:t>Rosewell</w:t>
      </w:r>
      <w:proofErr w:type="spellEnd"/>
      <w:r w:rsidRPr="00C8221D">
        <w:rPr>
          <w:rFonts w:ascii="Arial" w:hAnsi="Arial" w:cs="Arial"/>
        </w:rPr>
        <w:t xml:space="preserve"> Park Memorial Institute (RPMI-1640) growth media supplemented with 10% FBS, 1% penicillin/streptomycin and 0.1% gentamycin. CAF lines were cultured in (DMEM)/High glucose growth media supplemented with 20% fetal bovine serum (FBS), 1% penicillin/streptomycin and 0.1% gentamycin. Py230 cells were cultured in F-12K </w:t>
      </w:r>
      <w:r w:rsidRPr="00C8221D">
        <w:rPr>
          <w:rFonts w:ascii="Arial" w:hAnsi="Arial" w:cs="Arial"/>
        </w:rPr>
        <w:lastRenderedPageBreak/>
        <w:t>growth media supplemented with 5% fetal clone serum (FCS), 1% penicillin/streptomycin, 0.1% gentamycin and 0.1% MITO+ Serum Extender. Cultures were maintained at 37ºC with 5% CO</w:t>
      </w:r>
      <w:r w:rsidRPr="00C8221D">
        <w:rPr>
          <w:rFonts w:ascii="Arial" w:hAnsi="Arial" w:cs="Arial"/>
          <w:vertAlign w:val="subscript"/>
        </w:rPr>
        <w:t>2</w:t>
      </w:r>
      <w:r w:rsidRPr="00C8221D">
        <w:rPr>
          <w:rFonts w:ascii="Arial" w:hAnsi="Arial" w:cs="Arial"/>
        </w:rPr>
        <w:t>.</w:t>
      </w:r>
    </w:p>
    <w:p w14:paraId="69C339AA" w14:textId="77777777" w:rsidR="00036BB5" w:rsidRDefault="00036BB5" w:rsidP="00036BB5">
      <w:pPr>
        <w:spacing w:line="480" w:lineRule="auto"/>
        <w:jc w:val="both"/>
        <w:rPr>
          <w:rFonts w:ascii="Arial" w:hAnsi="Arial" w:cs="Arial"/>
        </w:rPr>
      </w:pPr>
      <w:r w:rsidRPr="003640B9">
        <w:rPr>
          <w:rFonts w:ascii="Arial" w:hAnsi="Arial" w:cs="Arial"/>
          <w:b/>
          <w:bCs/>
          <w:i/>
        </w:rPr>
        <w:t>Bioinformatics.</w:t>
      </w:r>
      <w:r>
        <w:rPr>
          <w:rFonts w:ascii="Arial" w:hAnsi="Arial" w:cs="Arial"/>
          <w:b/>
          <w:bCs/>
          <w:i/>
        </w:rPr>
        <w:t xml:space="preserve"> </w:t>
      </w:r>
      <w:r w:rsidRPr="00C8221D">
        <w:rPr>
          <w:rFonts w:ascii="Arial" w:hAnsi="Arial" w:cs="Arial"/>
        </w:rPr>
        <w:t xml:space="preserve">Target gene/protein transcript levels in normal and breast cancer stroma or </w:t>
      </w:r>
      <w:r>
        <w:rPr>
          <w:rFonts w:ascii="Arial" w:hAnsi="Arial" w:cs="Arial"/>
        </w:rPr>
        <w:t>bulk</w:t>
      </w:r>
      <w:r w:rsidRPr="00C8221D">
        <w:rPr>
          <w:rFonts w:ascii="Arial" w:hAnsi="Arial" w:cs="Arial"/>
        </w:rPr>
        <w:t xml:space="preserve"> breast cancer tissues were extracted from microarray or sequencing data published by </w:t>
      </w:r>
      <w:proofErr w:type="spellStart"/>
      <w:r w:rsidRPr="00C8221D">
        <w:rPr>
          <w:rFonts w:ascii="Arial" w:hAnsi="Arial" w:cs="Arial"/>
        </w:rPr>
        <w:t>Karnoub</w:t>
      </w:r>
      <w:proofErr w:type="spellEnd"/>
      <w:r w:rsidRPr="00C8221D">
        <w:rPr>
          <w:rFonts w:ascii="Arial" w:hAnsi="Arial" w:cs="Arial"/>
        </w:rPr>
        <w:t xml:space="preserve"> et al. 2006 Cell, </w:t>
      </w:r>
      <w:proofErr w:type="spellStart"/>
      <w:r w:rsidRPr="00C8221D">
        <w:rPr>
          <w:rFonts w:ascii="Arial" w:hAnsi="Arial" w:cs="Arial"/>
        </w:rPr>
        <w:t>Finak</w:t>
      </w:r>
      <w:proofErr w:type="spellEnd"/>
      <w:r w:rsidRPr="00C8221D">
        <w:rPr>
          <w:rFonts w:ascii="Arial" w:hAnsi="Arial" w:cs="Arial"/>
        </w:rPr>
        <w:t xml:space="preserve"> </w:t>
      </w:r>
      <w:r w:rsidRPr="00C8221D">
        <w:rPr>
          <w:rFonts w:ascii="Arial" w:hAnsi="Arial" w:cs="Arial"/>
          <w:iCs/>
        </w:rPr>
        <w:t xml:space="preserve">et al. </w:t>
      </w:r>
      <w:r w:rsidRPr="00C8221D">
        <w:rPr>
          <w:rFonts w:ascii="Arial" w:hAnsi="Arial" w:cs="Arial"/>
        </w:rPr>
        <w:t>2008 Nat</w:t>
      </w:r>
      <w:r>
        <w:rPr>
          <w:rFonts w:ascii="Arial" w:hAnsi="Arial" w:cs="Arial"/>
        </w:rPr>
        <w:t>ure</w:t>
      </w:r>
      <w:r w:rsidRPr="00C8221D">
        <w:rPr>
          <w:rFonts w:ascii="Arial" w:hAnsi="Arial" w:cs="Arial"/>
        </w:rPr>
        <w:t xml:space="preserve"> Med</w:t>
      </w:r>
      <w:r>
        <w:rPr>
          <w:rFonts w:ascii="Arial" w:hAnsi="Arial" w:cs="Arial"/>
        </w:rPr>
        <w:t>icine</w:t>
      </w:r>
      <w:r w:rsidRPr="00C8221D">
        <w:rPr>
          <w:rFonts w:ascii="Arial" w:hAnsi="Arial" w:cs="Arial"/>
        </w:rPr>
        <w:t>, Pereira et al. 2012 Nat</w:t>
      </w:r>
      <w:r>
        <w:rPr>
          <w:rFonts w:ascii="Arial" w:hAnsi="Arial" w:cs="Arial"/>
        </w:rPr>
        <w:t>ure</w:t>
      </w:r>
      <w:r w:rsidRPr="00C8221D">
        <w:rPr>
          <w:rFonts w:ascii="Arial" w:hAnsi="Arial" w:cs="Arial"/>
        </w:rPr>
        <w:t>, Nagy et al. 2018 Sci</w:t>
      </w:r>
      <w:r>
        <w:rPr>
          <w:rFonts w:ascii="Arial" w:hAnsi="Arial" w:cs="Arial"/>
        </w:rPr>
        <w:t>entific</w:t>
      </w:r>
      <w:r w:rsidRPr="00C8221D">
        <w:rPr>
          <w:rFonts w:ascii="Arial" w:hAnsi="Arial" w:cs="Arial"/>
        </w:rPr>
        <w:t xml:space="preserve"> Rep</w:t>
      </w:r>
      <w:r>
        <w:rPr>
          <w:rFonts w:ascii="Arial" w:hAnsi="Arial" w:cs="Arial"/>
        </w:rPr>
        <w:t xml:space="preserve">orts </w:t>
      </w:r>
      <w:r w:rsidRPr="00C8221D">
        <w:rPr>
          <w:rFonts w:ascii="Arial" w:hAnsi="Arial" w:cs="Arial"/>
        </w:rPr>
        <w:t xml:space="preserve">and/or </w:t>
      </w:r>
      <w:proofErr w:type="spellStart"/>
      <w:r w:rsidRPr="00C8221D">
        <w:rPr>
          <w:rFonts w:ascii="Arial" w:hAnsi="Arial" w:cs="Arial"/>
        </w:rPr>
        <w:t>Gyorffy</w:t>
      </w:r>
      <w:proofErr w:type="spellEnd"/>
      <w:r w:rsidRPr="00C8221D">
        <w:rPr>
          <w:rFonts w:ascii="Arial" w:hAnsi="Arial" w:cs="Arial"/>
        </w:rPr>
        <w:t xml:space="preserve"> et al. 2010 Breast Cancer Res</w:t>
      </w:r>
      <w:r>
        <w:rPr>
          <w:rFonts w:ascii="Arial" w:hAnsi="Arial" w:cs="Arial"/>
        </w:rPr>
        <w:t>earch and</w:t>
      </w:r>
      <w:r w:rsidRPr="00C8221D">
        <w:rPr>
          <w:rFonts w:ascii="Arial" w:hAnsi="Arial" w:cs="Arial"/>
        </w:rPr>
        <w:t xml:space="preserve"> Treat</w:t>
      </w:r>
      <w:r>
        <w:rPr>
          <w:rFonts w:ascii="Arial" w:hAnsi="Arial" w:cs="Arial"/>
        </w:rPr>
        <w:t>ment</w:t>
      </w:r>
      <w:r w:rsidRPr="00C8221D">
        <w:rPr>
          <w:rFonts w:ascii="Arial" w:hAnsi="Arial" w:cs="Arial"/>
        </w:rPr>
        <w:t xml:space="preserve"> </w:t>
      </w:r>
      <w:r>
        <w:rPr>
          <w:rFonts w:ascii="Arial" w:hAnsi="Arial" w:cs="Arial"/>
        </w:rPr>
        <w:t>via</w:t>
      </w:r>
      <w:r w:rsidRPr="00C8221D">
        <w:rPr>
          <w:rFonts w:ascii="Arial" w:hAnsi="Arial" w:cs="Arial"/>
        </w:rPr>
        <w:t xml:space="preserve"> the </w:t>
      </w:r>
      <w:proofErr w:type="spellStart"/>
      <w:r w:rsidRPr="00C8221D">
        <w:rPr>
          <w:rFonts w:ascii="Arial" w:hAnsi="Arial" w:cs="Arial"/>
        </w:rPr>
        <w:t>Oncomine</w:t>
      </w:r>
      <w:proofErr w:type="spellEnd"/>
      <w:r>
        <w:rPr>
          <w:rFonts w:ascii="Arial" w:hAnsi="Arial" w:cs="Arial"/>
        </w:rPr>
        <w:t xml:space="preserve"> (</w:t>
      </w:r>
      <w:r w:rsidRPr="00EB4804">
        <w:rPr>
          <w:rFonts w:ascii="Arial" w:hAnsi="Arial" w:cs="Arial"/>
        </w:rPr>
        <w:t>https://www.oncomine.org/</w:t>
      </w:r>
      <w:r>
        <w:rPr>
          <w:rFonts w:ascii="Arial" w:hAnsi="Arial" w:cs="Arial"/>
        </w:rPr>
        <w:t>)</w:t>
      </w:r>
      <w:r w:rsidRPr="00C8221D">
        <w:rPr>
          <w:rFonts w:ascii="Arial" w:hAnsi="Arial" w:cs="Arial"/>
        </w:rPr>
        <w:t xml:space="preserve">, Cancer </w:t>
      </w:r>
      <w:proofErr w:type="spellStart"/>
      <w:r w:rsidRPr="00C8221D">
        <w:rPr>
          <w:rFonts w:ascii="Arial" w:hAnsi="Arial" w:cs="Arial"/>
        </w:rPr>
        <w:t>BioPortal</w:t>
      </w:r>
      <w:proofErr w:type="spellEnd"/>
      <w:r>
        <w:rPr>
          <w:rFonts w:ascii="Arial" w:hAnsi="Arial" w:cs="Arial"/>
        </w:rPr>
        <w:t xml:space="preserve"> (</w:t>
      </w:r>
      <w:r w:rsidRPr="00FC5411">
        <w:rPr>
          <w:rFonts w:ascii="Arial" w:hAnsi="Arial" w:cs="Arial"/>
        </w:rPr>
        <w:t>https://www.cbioportal.org/</w:t>
      </w:r>
      <w:r>
        <w:rPr>
          <w:rFonts w:ascii="Arial" w:hAnsi="Arial" w:cs="Arial"/>
        </w:rPr>
        <w:t>), or</w:t>
      </w:r>
      <w:r w:rsidRPr="00C8221D">
        <w:rPr>
          <w:rFonts w:ascii="Arial" w:hAnsi="Arial" w:cs="Arial"/>
        </w:rPr>
        <w:t xml:space="preserve"> </w:t>
      </w:r>
      <w:proofErr w:type="spellStart"/>
      <w:r w:rsidRPr="00C8221D">
        <w:rPr>
          <w:rFonts w:ascii="Arial" w:hAnsi="Arial" w:cs="Arial"/>
        </w:rPr>
        <w:t>KMPlot</w:t>
      </w:r>
      <w:proofErr w:type="spellEnd"/>
      <w:r>
        <w:rPr>
          <w:rFonts w:ascii="Arial" w:hAnsi="Arial" w:cs="Arial"/>
        </w:rPr>
        <w:t xml:space="preserve"> (</w:t>
      </w:r>
      <w:r w:rsidRPr="00CB298D">
        <w:rPr>
          <w:rFonts w:ascii="Arial" w:hAnsi="Arial" w:cs="Arial"/>
        </w:rPr>
        <w:t>https://kmplot.com/analysis/</w:t>
      </w:r>
      <w:r>
        <w:rPr>
          <w:rFonts w:ascii="Arial" w:hAnsi="Arial" w:cs="Arial"/>
        </w:rPr>
        <w:t>)</w:t>
      </w:r>
      <w:r w:rsidRPr="00C8221D">
        <w:rPr>
          <w:rFonts w:ascii="Arial" w:hAnsi="Arial" w:cs="Arial"/>
        </w:rPr>
        <w:t xml:space="preserve"> databases. Similarity matrices were generated using the Morpheus </w:t>
      </w:r>
      <w:r>
        <w:rPr>
          <w:rFonts w:ascii="Arial" w:hAnsi="Arial" w:cs="Arial"/>
        </w:rPr>
        <w:t>(</w:t>
      </w:r>
      <w:r w:rsidRPr="00825963">
        <w:rPr>
          <w:rFonts w:ascii="Arial" w:hAnsi="Arial" w:cs="Arial"/>
        </w:rPr>
        <w:t>https://software.broadinstitute.org/morpheus/</w:t>
      </w:r>
      <w:r>
        <w:rPr>
          <w:rFonts w:ascii="Arial" w:hAnsi="Arial" w:cs="Arial"/>
        </w:rPr>
        <w:t>)</w:t>
      </w:r>
      <w:r w:rsidRPr="00C8221D">
        <w:rPr>
          <w:rFonts w:ascii="Arial" w:hAnsi="Arial" w:cs="Arial"/>
        </w:rPr>
        <w:t xml:space="preserve">. Immunohistochemical protein data from patient breast tumors are available in the Human Protein Atlas (http://www.proteinatlas.org). Interactome networks and gene set enrichments (GSEs) were generated using the </w:t>
      </w:r>
      <w:proofErr w:type="spellStart"/>
      <w:r>
        <w:rPr>
          <w:rFonts w:ascii="Arial" w:hAnsi="Arial" w:cs="Arial"/>
        </w:rPr>
        <w:t>Cytoscape</w:t>
      </w:r>
      <w:proofErr w:type="spellEnd"/>
      <w:r>
        <w:rPr>
          <w:rFonts w:ascii="Arial" w:hAnsi="Arial" w:cs="Arial"/>
        </w:rPr>
        <w:t xml:space="preserve"> Agilent Literature Search plugin (</w:t>
      </w:r>
      <w:r w:rsidRPr="0021683F">
        <w:rPr>
          <w:rFonts w:ascii="Arial" w:hAnsi="Arial" w:cs="Arial"/>
        </w:rPr>
        <w:t>http://apps.cytoscape.org/apps/agilentliteraturesearch</w:t>
      </w:r>
      <w:r>
        <w:rPr>
          <w:rFonts w:ascii="Arial" w:hAnsi="Arial" w:cs="Arial"/>
        </w:rPr>
        <w:t xml:space="preserve">) and </w:t>
      </w:r>
      <w:r w:rsidRPr="00996234">
        <w:rPr>
          <w:rFonts w:ascii="Arial" w:hAnsi="Arial" w:cs="Arial"/>
        </w:rPr>
        <w:t>Database for Annotation, Visualization and Integrated Discovery (DAVID)</w:t>
      </w:r>
      <w:r>
        <w:rPr>
          <w:rFonts w:ascii="Arial" w:hAnsi="Arial" w:cs="Arial"/>
        </w:rPr>
        <w:t xml:space="preserve"> platforms </w:t>
      </w:r>
      <w:r>
        <w:rPr>
          <w:rFonts w:ascii="Arial" w:hAnsi="Arial" w:cs="Arial"/>
        </w:rPr>
        <w:fldChar w:fldCharType="begin"/>
      </w:r>
      <w:r>
        <w:rPr>
          <w:rFonts w:ascii="Arial" w:hAnsi="Arial" w:cs="Arial"/>
        </w:rPr>
        <w:instrText xml:space="preserve"> ADDIN EN.CITE &lt;EndNote&gt;&lt;Cite&gt;&lt;Author&gt;Huang da&lt;/Author&gt;&lt;Year&gt;2009&lt;/Year&gt;&lt;RecNum&gt;22296&lt;/RecNum&gt;&lt;DisplayText&gt;[31]&lt;/DisplayText&gt;&lt;record&gt;&lt;rec-number&gt;22296&lt;/rec-number&gt;&lt;foreign-keys&gt;&lt;key app="EN" db-id="se9s5swp4zxeaoedxxjpdrrrw20sdppsdxrp" timestamp="1618348923"&gt;22296&lt;/key&gt;&lt;/foreign-keys&gt;&lt;ref-type name="Journal Article"&gt;17&lt;/ref-type&gt;&lt;contributors&gt;&lt;authors&gt;&lt;author&gt;Huang da, W.&lt;/author&gt;&lt;author&gt;Sherman, B. T.&lt;/author&gt;&lt;author&gt;Lempicki, R. A.&lt;/author&gt;&lt;/authors&gt;&lt;/contributors&gt;&lt;auth-address&gt;Laboratory of Immunopathogenesis and Bioinformatics, Clinical Services Program, SAIC-Frederick Inc., National Cancer Institute at Frederick, Frederick, Maryland 21702, USA.&lt;/auth-address&gt;&lt;titles&gt;&lt;title&gt;Systematic and integrative analysis of large gene lists using DAVID bioinformatics resources&lt;/title&gt;&lt;secondary-title&gt;Nat Protoc&lt;/secondary-title&gt;&lt;/titles&gt;&lt;periodical&gt;&lt;full-title&gt;Nat Protoc&lt;/full-title&gt;&lt;/periodical&gt;&lt;pages&gt;44-57&lt;/pages&gt;&lt;volume&gt;4&lt;/volume&gt;&lt;number&gt;1&lt;/number&gt;&lt;edition&gt;2009/01/10&lt;/edition&gt;&lt;keywords&gt;&lt;keyword&gt;Computational Biology/*methods&lt;/keyword&gt;&lt;keyword&gt;Data Interpretation, Statistical&lt;/keyword&gt;&lt;keyword&gt;Genes/*genetics&lt;/keyword&gt;&lt;keyword&gt;Genomics/*methods&lt;/keyword&gt;&lt;keyword&gt;*Internet&lt;/keyword&gt;&lt;keyword&gt;*Software&lt;/keyword&gt;&lt;/keywords&gt;&lt;dates&gt;&lt;year&gt;2009&lt;/year&gt;&lt;/dates&gt;&lt;isbn&gt;1750-2799 (Electronic)&amp;#xD;1750-2799 (Linking)&lt;/isbn&gt;&lt;accession-num&gt;19131956&lt;/accession-num&gt;&lt;urls&gt;&lt;related-urls&gt;&lt;url&gt;https://www.ncbi.nlm.nih.gov/pubmed/19131956&lt;/url&gt;&lt;/related-urls&gt;&lt;/urls&gt;&lt;electronic-resource-num&gt;10.1038/nprot.2008.211&lt;/electronic-resource-num&gt;&lt;/record&gt;&lt;/Cite&gt;&lt;/EndNote&gt;</w:instrText>
      </w:r>
      <w:r>
        <w:rPr>
          <w:rFonts w:ascii="Arial" w:hAnsi="Arial" w:cs="Arial"/>
        </w:rPr>
        <w:fldChar w:fldCharType="separate"/>
      </w:r>
      <w:r>
        <w:rPr>
          <w:rFonts w:ascii="Arial" w:hAnsi="Arial" w:cs="Arial"/>
          <w:noProof/>
        </w:rPr>
        <w:t>[31]</w:t>
      </w:r>
      <w:r>
        <w:rPr>
          <w:rFonts w:ascii="Arial" w:hAnsi="Arial" w:cs="Arial"/>
        </w:rPr>
        <w:fldChar w:fldCharType="end"/>
      </w:r>
      <w:r w:rsidRPr="00C8221D">
        <w:rPr>
          <w:rFonts w:ascii="Arial" w:hAnsi="Arial" w:cs="Arial"/>
        </w:rPr>
        <w:t>.</w:t>
      </w:r>
      <w:r>
        <w:rPr>
          <w:rFonts w:ascii="Arial" w:hAnsi="Arial" w:cs="Arial"/>
        </w:rPr>
        <w:t xml:space="preserve"> </w:t>
      </w:r>
      <w:r w:rsidRPr="005E5365">
        <w:rPr>
          <w:rFonts w:ascii="Arial" w:hAnsi="Arial" w:cs="Arial"/>
        </w:rPr>
        <w:t xml:space="preserve">Data were </w:t>
      </w:r>
      <w:r>
        <w:rPr>
          <w:rFonts w:ascii="Arial" w:hAnsi="Arial" w:cs="Arial"/>
        </w:rPr>
        <w:t xml:space="preserve">further </w:t>
      </w:r>
      <w:r w:rsidRPr="005E5365">
        <w:rPr>
          <w:rFonts w:ascii="Arial" w:hAnsi="Arial" w:cs="Arial"/>
        </w:rPr>
        <w:t>analyzed using IPA (QIAGEN Inc., https://www.qiagenbioinformatics.com/products/ingenuitypathway-analysis).</w:t>
      </w:r>
    </w:p>
    <w:p w14:paraId="01881ABC" w14:textId="5348C102" w:rsidR="00036BB5" w:rsidRDefault="00036BB5" w:rsidP="00036BB5">
      <w:pPr>
        <w:spacing w:line="480" w:lineRule="auto"/>
        <w:jc w:val="both"/>
        <w:rPr>
          <w:rFonts w:ascii="Arial" w:hAnsi="Arial" w:cs="Arial"/>
          <w:b/>
          <w:bCs/>
          <w:i/>
        </w:rPr>
      </w:pPr>
      <w:r w:rsidRPr="002D1DF1">
        <w:rPr>
          <w:rFonts w:ascii="Arial" w:hAnsi="Arial" w:cs="Arial"/>
          <w:b/>
          <w:bCs/>
          <w:i/>
          <w:iCs/>
        </w:rPr>
        <w:t xml:space="preserve">Immunohistochemistry. </w:t>
      </w:r>
      <w:r w:rsidRPr="00746969">
        <w:rPr>
          <w:rFonts w:ascii="Arial" w:hAnsi="Arial" w:cs="Arial"/>
        </w:rPr>
        <w:t xml:space="preserve">The tissue was dehydrated and incubated in primary antibodies </w:t>
      </w:r>
      <w:r>
        <w:rPr>
          <w:rFonts w:ascii="Arial" w:hAnsi="Arial" w:cs="Arial"/>
        </w:rPr>
        <w:t xml:space="preserve">at dilution of 1:200 </w:t>
      </w:r>
      <w:r w:rsidRPr="00746969">
        <w:rPr>
          <w:rFonts w:ascii="Arial" w:hAnsi="Arial" w:cs="Arial"/>
        </w:rPr>
        <w:t>(</w:t>
      </w:r>
      <w:r>
        <w:rPr>
          <w:rFonts w:ascii="Arial" w:hAnsi="Arial" w:cs="Arial"/>
        </w:rPr>
        <w:t>i.e., αSMA, CDH1, SNAI2, and/or PEAK1</w:t>
      </w:r>
      <w:r w:rsidRPr="00746969">
        <w:rPr>
          <w:rFonts w:ascii="Arial" w:hAnsi="Arial" w:cs="Arial"/>
        </w:rPr>
        <w:t xml:space="preserve">) overnight. </w:t>
      </w:r>
      <w:r>
        <w:rPr>
          <w:rFonts w:ascii="Arial" w:hAnsi="Arial" w:cs="Arial"/>
        </w:rPr>
        <w:t>T</w:t>
      </w:r>
      <w:r w:rsidRPr="00746969">
        <w:rPr>
          <w:rFonts w:ascii="Arial" w:hAnsi="Arial" w:cs="Arial"/>
        </w:rPr>
        <w:t xml:space="preserve">issues were washed and </w:t>
      </w:r>
      <w:r>
        <w:rPr>
          <w:rFonts w:ascii="Arial" w:hAnsi="Arial" w:cs="Arial"/>
        </w:rPr>
        <w:t xml:space="preserve">HRP-conjugated or fluorophore-conjugated </w:t>
      </w:r>
      <w:r w:rsidRPr="00746969">
        <w:rPr>
          <w:rFonts w:ascii="Arial" w:hAnsi="Arial" w:cs="Arial"/>
        </w:rPr>
        <w:t>secondary antibod</w:t>
      </w:r>
      <w:r>
        <w:rPr>
          <w:rFonts w:ascii="Arial" w:hAnsi="Arial" w:cs="Arial"/>
        </w:rPr>
        <w:t>y</w:t>
      </w:r>
      <w:r w:rsidRPr="00746969">
        <w:rPr>
          <w:rFonts w:ascii="Arial" w:hAnsi="Arial" w:cs="Arial"/>
        </w:rPr>
        <w:t xml:space="preserve"> </w:t>
      </w:r>
      <w:r>
        <w:rPr>
          <w:rFonts w:ascii="Arial" w:hAnsi="Arial" w:cs="Arial"/>
        </w:rPr>
        <w:t xml:space="preserve">was added to the tissue according the </w:t>
      </w:r>
      <w:proofErr w:type="spellStart"/>
      <w:r w:rsidRPr="00746969">
        <w:rPr>
          <w:rFonts w:ascii="Arial" w:hAnsi="Arial" w:cs="Arial"/>
        </w:rPr>
        <w:t>Vectastain</w:t>
      </w:r>
      <w:proofErr w:type="spellEnd"/>
      <w:r w:rsidRPr="00746969">
        <w:rPr>
          <w:rFonts w:ascii="Arial" w:hAnsi="Arial" w:cs="Arial"/>
        </w:rPr>
        <w:t xml:space="preserve"> Elite ABC-HRP Ra</w:t>
      </w:r>
      <w:r>
        <w:rPr>
          <w:rFonts w:ascii="Arial" w:hAnsi="Arial" w:cs="Arial"/>
        </w:rPr>
        <w:t>bbit</w:t>
      </w:r>
      <w:r w:rsidRPr="00746969">
        <w:rPr>
          <w:rFonts w:ascii="Arial" w:hAnsi="Arial" w:cs="Arial"/>
        </w:rPr>
        <w:t xml:space="preserve"> IgG kit</w:t>
      </w:r>
      <w:r>
        <w:rPr>
          <w:rFonts w:ascii="Arial" w:hAnsi="Arial" w:cs="Arial"/>
        </w:rPr>
        <w:t xml:space="preserve"> protocol</w:t>
      </w:r>
      <w:r w:rsidRPr="00746969">
        <w:rPr>
          <w:rFonts w:ascii="Arial" w:hAnsi="Arial" w:cs="Arial"/>
        </w:rPr>
        <w:t xml:space="preserve">. The tissue was washed and the </w:t>
      </w:r>
      <w:proofErr w:type="spellStart"/>
      <w:r w:rsidRPr="00746969">
        <w:rPr>
          <w:rFonts w:ascii="Arial" w:hAnsi="Arial" w:cs="Arial"/>
        </w:rPr>
        <w:t>Vectastain</w:t>
      </w:r>
      <w:proofErr w:type="spellEnd"/>
      <w:r w:rsidRPr="00746969">
        <w:rPr>
          <w:rFonts w:ascii="Arial" w:hAnsi="Arial" w:cs="Arial"/>
        </w:rPr>
        <w:t xml:space="preserve"> reagent was added. </w:t>
      </w:r>
      <w:r>
        <w:rPr>
          <w:rFonts w:ascii="Arial" w:hAnsi="Arial" w:cs="Arial"/>
        </w:rPr>
        <w:t>In the case of HRP-based IHC, f</w:t>
      </w:r>
      <w:r w:rsidRPr="00746969">
        <w:rPr>
          <w:rFonts w:ascii="Arial" w:hAnsi="Arial" w:cs="Arial"/>
        </w:rPr>
        <w:t xml:space="preserve">ollowing the </w:t>
      </w:r>
      <w:proofErr w:type="spellStart"/>
      <w:r w:rsidRPr="00746969">
        <w:rPr>
          <w:rFonts w:ascii="Arial" w:hAnsi="Arial" w:cs="Arial"/>
        </w:rPr>
        <w:t>Vectastain</w:t>
      </w:r>
      <w:proofErr w:type="spellEnd"/>
      <w:r w:rsidRPr="00746969">
        <w:rPr>
          <w:rFonts w:ascii="Arial" w:hAnsi="Arial" w:cs="Arial"/>
        </w:rPr>
        <w:t xml:space="preserve"> reagent, the tissue was subjected to horseradish peroxidase until a noticeable color change was achieved. The tissue was then </w:t>
      </w:r>
      <w:r>
        <w:rPr>
          <w:rFonts w:ascii="Arial" w:hAnsi="Arial" w:cs="Arial"/>
        </w:rPr>
        <w:t>counterstained with</w:t>
      </w:r>
      <w:r w:rsidRPr="00746969">
        <w:rPr>
          <w:rFonts w:ascii="Arial" w:hAnsi="Arial" w:cs="Arial"/>
        </w:rPr>
        <w:t xml:space="preserve"> hematoxylin, dehydrated and mounted using </w:t>
      </w:r>
      <w:proofErr w:type="spellStart"/>
      <w:r w:rsidRPr="00746969">
        <w:rPr>
          <w:rFonts w:ascii="Arial" w:hAnsi="Arial" w:cs="Arial"/>
        </w:rPr>
        <w:t>Permount</w:t>
      </w:r>
      <w:proofErr w:type="spellEnd"/>
      <w:r w:rsidRPr="00746969">
        <w:rPr>
          <w:rFonts w:ascii="Arial" w:hAnsi="Arial" w:cs="Arial"/>
        </w:rPr>
        <w:t xml:space="preserve">. </w:t>
      </w:r>
      <w:r>
        <w:rPr>
          <w:rFonts w:ascii="Arial" w:hAnsi="Arial" w:cs="Arial"/>
        </w:rPr>
        <w:t xml:space="preserve">Peroxidase-stained </w:t>
      </w:r>
      <w:r w:rsidRPr="00746969">
        <w:rPr>
          <w:rFonts w:ascii="Arial" w:hAnsi="Arial" w:cs="Arial"/>
        </w:rPr>
        <w:t>tissue slides were imaged using a Zeiss microscope at 10X magnification.</w:t>
      </w:r>
      <w:r>
        <w:rPr>
          <w:rFonts w:ascii="Arial" w:hAnsi="Arial" w:cs="Arial"/>
        </w:rPr>
        <w:t xml:space="preserve"> Fluorescence data were collected on either a Leica DMi8-based Thunder Imager with 3D deconvolution at 63X or Leica DMi6000B at 20X. Additionally, images across at least three patients per analysis group were captured and analyzed using the Human Protein Atlas </w:t>
      </w:r>
      <w:r>
        <w:rPr>
          <w:rFonts w:ascii="Arial" w:hAnsi="Arial" w:cs="Arial"/>
        </w:rPr>
        <w:fldChar w:fldCharType="begin">
          <w:fldData xml:space="preserve">PEVuZE5vdGU+PENpdGU+PEF1dGhvcj5VaGxlbjwvQXV0aG9yPjxZZWFyPjIwMTU8L1llYXI+PFJl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PEVuZE5vdGU+PENpdGU+PEF1dGhvcj5VaGxlbjwvQXV0aG9yPjxZZWFyPjIwMTU8L1llYXI+PFJl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[32]</w:t>
      </w:r>
      <w:r>
        <w:rPr>
          <w:rFonts w:ascii="Arial" w:hAnsi="Arial" w:cs="Arial"/>
        </w:rPr>
        <w:fldChar w:fldCharType="end"/>
      </w:r>
      <w:r>
        <w:rPr>
          <w:rFonts w:ascii="Arial" w:hAnsi="Arial" w:cs="Arial"/>
        </w:rPr>
        <w:t xml:space="preserve">. TMA </w:t>
      </w:r>
      <w:r>
        <w:rPr>
          <w:rFonts w:ascii="Arial" w:hAnsi="Arial" w:cs="Arial"/>
        </w:rPr>
        <w:lastRenderedPageBreak/>
        <w:t>imaging data were analyzed for stromal expression of PEAK1 and SNAI2 via a doubly blinded method using a -2 to +2 expression scale.</w:t>
      </w:r>
    </w:p>
    <w:p w14:paraId="1DB35B8C" w14:textId="77777777" w:rsidR="00036BB5" w:rsidRDefault="00036BB5" w:rsidP="00036BB5">
      <w:pPr>
        <w:spacing w:line="480" w:lineRule="auto"/>
        <w:jc w:val="both"/>
        <w:rPr>
          <w:rFonts w:ascii="Arial" w:hAnsi="Arial" w:cs="Arial"/>
        </w:rPr>
      </w:pPr>
      <w:r w:rsidRPr="003640B9">
        <w:rPr>
          <w:rFonts w:ascii="Arial" w:hAnsi="Arial" w:cs="Arial"/>
          <w:b/>
          <w:bCs/>
          <w:i/>
        </w:rPr>
        <w:t>Western Blot</w:t>
      </w:r>
      <w:r>
        <w:rPr>
          <w:rFonts w:ascii="Arial" w:hAnsi="Arial" w:cs="Arial"/>
          <w:b/>
          <w:bCs/>
          <w:i/>
        </w:rPr>
        <w:t>.</w:t>
      </w:r>
      <w:r w:rsidRPr="003640B9">
        <w:rPr>
          <w:rFonts w:ascii="Arial" w:hAnsi="Arial" w:cs="Arial"/>
          <w:b/>
          <w:bCs/>
          <w:i/>
        </w:rPr>
        <w:t xml:space="preserve"> </w:t>
      </w:r>
      <w:r>
        <w:rPr>
          <w:rFonts w:ascii="Arial" w:hAnsi="Arial" w:cs="Arial"/>
        </w:rPr>
        <w:t>Whole cell extracts (i.e., cell lysates) were collected in standard</w:t>
      </w:r>
      <w:r w:rsidRPr="00C8221D">
        <w:rPr>
          <w:rFonts w:ascii="Arial" w:hAnsi="Arial" w:cs="Arial"/>
        </w:rPr>
        <w:t xml:space="preserve"> radioimmunoprecipitation assay (RIPA) buffer containing phosphatase and protease inhibitors </w:t>
      </w:r>
      <w:r>
        <w:rPr>
          <w:rFonts w:ascii="Arial" w:hAnsi="Arial" w:cs="Arial"/>
        </w:rPr>
        <w:t xml:space="preserve">and </w:t>
      </w:r>
      <w:r w:rsidRPr="00C8221D">
        <w:rPr>
          <w:rFonts w:ascii="Arial" w:hAnsi="Arial" w:cs="Arial"/>
        </w:rPr>
        <w:t>rotated at 4°C overnight</w:t>
      </w:r>
      <w:r>
        <w:rPr>
          <w:rFonts w:ascii="Arial" w:hAnsi="Arial" w:cs="Arial"/>
        </w:rPr>
        <w:t xml:space="preserve"> before pelleting insoluble material and protein analysis of supernatants</w:t>
      </w:r>
      <w:r w:rsidRPr="00C8221D">
        <w:rPr>
          <w:rFonts w:ascii="Arial" w:hAnsi="Arial" w:cs="Arial"/>
        </w:rPr>
        <w:t xml:space="preserve">. </w:t>
      </w:r>
      <w:r>
        <w:rPr>
          <w:rFonts w:ascii="Arial" w:hAnsi="Arial" w:cs="Arial"/>
        </w:rPr>
        <w:t>Lysate p</w:t>
      </w:r>
      <w:r w:rsidRPr="00C8221D">
        <w:rPr>
          <w:rFonts w:ascii="Arial" w:hAnsi="Arial" w:cs="Arial"/>
        </w:rPr>
        <w:t xml:space="preserve">rotein concentrations were determined </w:t>
      </w:r>
      <w:r>
        <w:rPr>
          <w:rFonts w:ascii="Arial" w:hAnsi="Arial" w:cs="Arial"/>
        </w:rPr>
        <w:t>by</w:t>
      </w:r>
      <w:r w:rsidRPr="00C8221D">
        <w:rPr>
          <w:rFonts w:ascii="Arial" w:hAnsi="Arial" w:cs="Arial"/>
        </w:rPr>
        <w:t xml:space="preserve"> Bradford assay or bicinchoninic acid (</w:t>
      </w:r>
      <w:r w:rsidRPr="00C8221D">
        <w:rPr>
          <w:rFonts w:ascii="Arial" w:hAnsi="Arial" w:cs="Arial"/>
          <w:bCs/>
        </w:rPr>
        <w:t>BCA)</w:t>
      </w:r>
      <w:r>
        <w:rPr>
          <w:rFonts w:ascii="Arial" w:hAnsi="Arial" w:cs="Arial"/>
          <w:bCs/>
        </w:rPr>
        <w:t xml:space="preserve"> assay</w:t>
      </w:r>
      <w:r w:rsidRPr="00C8221D">
        <w:rPr>
          <w:rFonts w:ascii="Arial" w:hAnsi="Arial" w:cs="Arial"/>
        </w:rPr>
        <w:t xml:space="preserve">. </w:t>
      </w:r>
      <w:r>
        <w:rPr>
          <w:rFonts w:ascii="Arial" w:hAnsi="Arial" w:cs="Arial"/>
        </w:rPr>
        <w:t xml:space="preserve">Proteins in lysates, normalized for 20 ug of protein/well, were reduced in 4X LDS sample buffer with DTT and separated using </w:t>
      </w:r>
      <w:r w:rsidRPr="00C8221D">
        <w:rPr>
          <w:rFonts w:ascii="Arial" w:hAnsi="Arial" w:cs="Arial"/>
        </w:rPr>
        <w:t xml:space="preserve">4-12% Bis-Tris </w:t>
      </w:r>
      <w:proofErr w:type="spellStart"/>
      <w:r>
        <w:rPr>
          <w:rFonts w:ascii="Arial" w:hAnsi="Arial" w:cs="Arial"/>
        </w:rPr>
        <w:t>NuPage</w:t>
      </w:r>
      <w:proofErr w:type="spellEnd"/>
      <w:r>
        <w:rPr>
          <w:rFonts w:ascii="Arial" w:hAnsi="Arial" w:cs="Arial"/>
        </w:rPr>
        <w:t xml:space="preserve"> gels</w:t>
      </w:r>
      <w:r w:rsidRPr="00C8221D">
        <w:rPr>
          <w:rFonts w:ascii="Arial" w:hAnsi="Arial" w:cs="Arial"/>
        </w:rPr>
        <w:t xml:space="preserve">. Gels were </w:t>
      </w:r>
      <w:r>
        <w:rPr>
          <w:rFonts w:ascii="Arial" w:hAnsi="Arial" w:cs="Arial"/>
        </w:rPr>
        <w:t>blotted</w:t>
      </w:r>
      <w:r w:rsidRPr="00C8221D">
        <w:rPr>
          <w:rFonts w:ascii="Arial" w:hAnsi="Arial" w:cs="Arial"/>
        </w:rPr>
        <w:t xml:space="preserve"> onto nitrocellulose membranes and </w:t>
      </w:r>
      <w:r>
        <w:rPr>
          <w:rFonts w:ascii="Arial" w:hAnsi="Arial" w:cs="Arial"/>
        </w:rPr>
        <w:t xml:space="preserve">probed for </w:t>
      </w:r>
      <w:r w:rsidRPr="00C8221D">
        <w:rPr>
          <w:rFonts w:ascii="Arial" w:hAnsi="Arial" w:cs="Arial"/>
        </w:rPr>
        <w:t>each ant</w:t>
      </w:r>
      <w:r>
        <w:rPr>
          <w:rFonts w:ascii="Arial" w:hAnsi="Arial" w:cs="Arial"/>
        </w:rPr>
        <w:t>igen using the following antibodies at the indicated dilutions</w:t>
      </w:r>
      <w:r w:rsidRPr="00C8221D">
        <w:rPr>
          <w:rFonts w:ascii="Arial" w:hAnsi="Arial" w:cs="Arial"/>
        </w:rPr>
        <w:t>:  Human PEAK1 (Millipore 1:400), Mouse PEAK1 (</w:t>
      </w:r>
      <w:proofErr w:type="spellStart"/>
      <w:r w:rsidRPr="00C8221D">
        <w:rPr>
          <w:rFonts w:ascii="Arial" w:hAnsi="Arial" w:cs="Arial"/>
        </w:rPr>
        <w:t>Abgent</w:t>
      </w:r>
      <w:proofErr w:type="spellEnd"/>
      <w:r w:rsidRPr="00C8221D">
        <w:rPr>
          <w:rFonts w:ascii="Arial" w:hAnsi="Arial" w:cs="Arial"/>
        </w:rPr>
        <w:t xml:space="preserve"> 1:400), α-tubulin (Pro-Sci 1:1000), GAPDH (Pro-Sci 1:1000) and β–actin (Pro-Sci 1:1000). Secondary antibodies were used at a 1:5000-1:10,000 dilution. </w:t>
      </w:r>
      <w:r>
        <w:rPr>
          <w:rFonts w:ascii="Arial" w:hAnsi="Arial" w:cs="Arial"/>
        </w:rPr>
        <w:t>Developed autoradiography films were scanned and analyzed for r</w:t>
      </w:r>
      <w:r w:rsidRPr="00C8221D">
        <w:rPr>
          <w:rFonts w:ascii="Arial" w:hAnsi="Arial" w:cs="Arial"/>
        </w:rPr>
        <w:t>elative band intensit</w:t>
      </w:r>
      <w:r>
        <w:rPr>
          <w:rFonts w:ascii="Arial" w:hAnsi="Arial" w:cs="Arial"/>
        </w:rPr>
        <w:t>ies</w:t>
      </w:r>
      <w:r w:rsidRPr="00C8221D">
        <w:rPr>
          <w:rFonts w:ascii="Arial" w:hAnsi="Arial" w:cs="Arial"/>
        </w:rPr>
        <w:t xml:space="preserve"> using Fiji software after image thresholding.</w:t>
      </w:r>
    </w:p>
    <w:p w14:paraId="04CBCB20" w14:textId="424400E4" w:rsidR="00036BB5" w:rsidRPr="00C8221D" w:rsidRDefault="00036BB5" w:rsidP="00036BB5">
      <w:pPr>
        <w:spacing w:line="480" w:lineRule="auto"/>
        <w:jc w:val="both"/>
        <w:rPr>
          <w:rFonts w:ascii="Arial" w:hAnsi="Arial" w:cs="Arial"/>
        </w:rPr>
      </w:pPr>
      <w:r w:rsidRPr="003640B9">
        <w:rPr>
          <w:rFonts w:ascii="Arial" w:hAnsi="Arial" w:cs="Arial"/>
          <w:b/>
          <w:bCs/>
          <w:i/>
        </w:rPr>
        <w:t>Immuno</w:t>
      </w:r>
      <w:r w:rsidR="0037301E">
        <w:rPr>
          <w:rFonts w:ascii="Arial" w:hAnsi="Arial" w:cs="Arial"/>
          <w:b/>
          <w:bCs/>
          <w:i/>
        </w:rPr>
        <w:t>cytochemistry</w:t>
      </w:r>
      <w:r>
        <w:rPr>
          <w:rFonts w:ascii="Arial" w:hAnsi="Arial" w:cs="Arial"/>
          <w:b/>
          <w:bCs/>
          <w:i/>
        </w:rPr>
        <w:t xml:space="preserve">. </w:t>
      </w:r>
      <w:r>
        <w:rPr>
          <w:rFonts w:ascii="Arial" w:hAnsi="Arial" w:cs="Arial"/>
          <w:iCs/>
        </w:rPr>
        <w:t>Indicated c</w:t>
      </w:r>
      <w:r w:rsidRPr="00C8221D">
        <w:rPr>
          <w:rFonts w:ascii="Arial" w:hAnsi="Arial" w:cs="Arial"/>
        </w:rPr>
        <w:t>ells fixed using 4% paraformaldehyde for 20 minutes</w:t>
      </w:r>
      <w:r>
        <w:rPr>
          <w:rFonts w:ascii="Arial" w:hAnsi="Arial" w:cs="Arial"/>
        </w:rPr>
        <w:t xml:space="preserve">, permeabilized for 10 minutes in 0.1% </w:t>
      </w:r>
      <w:r w:rsidRPr="00C8221D">
        <w:rPr>
          <w:rFonts w:ascii="Arial" w:hAnsi="Arial" w:cs="Arial"/>
        </w:rPr>
        <w:t>Triton-X</w:t>
      </w:r>
      <w:r>
        <w:rPr>
          <w:rFonts w:ascii="Arial" w:hAnsi="Arial" w:cs="Arial"/>
        </w:rPr>
        <w:t>100, blocked in 10% BSA and stained with the indicated primary/secondary antibodies at 1:400</w:t>
      </w:r>
      <w:r w:rsidRPr="00C8221D">
        <w:rPr>
          <w:rFonts w:ascii="Arial" w:hAnsi="Arial" w:cs="Arial"/>
        </w:rPr>
        <w:t xml:space="preserve"> in 2% BSA in PBS. </w:t>
      </w:r>
      <w:r>
        <w:rPr>
          <w:rFonts w:ascii="Arial" w:hAnsi="Arial" w:cs="Arial"/>
        </w:rPr>
        <w:t>I</w:t>
      </w:r>
      <w:r w:rsidRPr="00C8221D">
        <w:rPr>
          <w:rFonts w:ascii="Arial" w:hAnsi="Arial" w:cs="Arial"/>
        </w:rPr>
        <w:t>mage</w:t>
      </w:r>
      <w:r>
        <w:rPr>
          <w:rFonts w:ascii="Arial" w:hAnsi="Arial" w:cs="Arial"/>
        </w:rPr>
        <w:t>s were collected</w:t>
      </w:r>
      <w:r w:rsidRPr="00C8221D">
        <w:rPr>
          <w:rFonts w:ascii="Arial" w:hAnsi="Arial" w:cs="Arial"/>
        </w:rPr>
        <w:t xml:space="preserve"> using a Leica DM</w:t>
      </w:r>
      <w:r>
        <w:rPr>
          <w:rFonts w:ascii="Arial" w:hAnsi="Arial" w:cs="Arial"/>
        </w:rPr>
        <w:t>i</w:t>
      </w:r>
      <w:r w:rsidRPr="00C8221D">
        <w:rPr>
          <w:rFonts w:ascii="Arial" w:hAnsi="Arial" w:cs="Arial"/>
        </w:rPr>
        <w:t xml:space="preserve">6000 inverted microscope at </w:t>
      </w:r>
      <w:r>
        <w:rPr>
          <w:rFonts w:ascii="Arial" w:hAnsi="Arial" w:cs="Arial"/>
        </w:rPr>
        <w:t>2</w:t>
      </w:r>
      <w:r w:rsidRPr="00C8221D">
        <w:rPr>
          <w:rFonts w:ascii="Arial" w:hAnsi="Arial" w:cs="Arial"/>
        </w:rPr>
        <w:t>0X magnification</w:t>
      </w:r>
      <w:r>
        <w:rPr>
          <w:rFonts w:ascii="Arial" w:hAnsi="Arial" w:cs="Arial"/>
        </w:rPr>
        <w:t xml:space="preserve"> or Leica SP5 TCS II Confocal at 100X magnification</w:t>
      </w:r>
      <w:r w:rsidRPr="00C8221D">
        <w:rPr>
          <w:rFonts w:ascii="Arial" w:hAnsi="Arial" w:cs="Arial"/>
        </w:rPr>
        <w:t>.</w:t>
      </w:r>
    </w:p>
    <w:p w14:paraId="4F88F20A" w14:textId="77777777" w:rsidR="0037301E" w:rsidRDefault="00036BB5" w:rsidP="009B41B5">
      <w:pPr>
        <w:spacing w:line="480" w:lineRule="auto"/>
        <w:jc w:val="both"/>
        <w:rPr>
          <w:rFonts w:ascii="Arial" w:hAnsi="Arial" w:cs="Arial"/>
        </w:rPr>
      </w:pPr>
      <w:proofErr w:type="spellStart"/>
      <w:r w:rsidRPr="003640B9">
        <w:rPr>
          <w:rFonts w:ascii="Arial" w:hAnsi="Arial" w:cs="Arial"/>
          <w:b/>
          <w:bCs/>
          <w:i/>
        </w:rPr>
        <w:t>Chorioallantoic</w:t>
      </w:r>
      <w:proofErr w:type="spellEnd"/>
      <w:r w:rsidRPr="003640B9">
        <w:rPr>
          <w:rFonts w:ascii="Arial" w:hAnsi="Arial" w:cs="Arial"/>
          <w:b/>
          <w:bCs/>
          <w:i/>
        </w:rPr>
        <w:t xml:space="preserve"> Membrane Assay (CAM Assay). </w:t>
      </w:r>
      <w:r w:rsidRPr="00C8221D">
        <w:rPr>
          <w:rFonts w:ascii="Arial" w:hAnsi="Arial" w:cs="Arial"/>
        </w:rPr>
        <w:t xml:space="preserve">Rhode Island Red Hatching Eggs were purchased from Meyer Hatchery and incubated at 38 degrees Celsius </w:t>
      </w:r>
      <w:r>
        <w:rPr>
          <w:rFonts w:ascii="Arial" w:hAnsi="Arial" w:cs="Arial"/>
        </w:rPr>
        <w:t>and</w:t>
      </w:r>
      <w:r w:rsidRPr="00C8221D">
        <w:rPr>
          <w:rFonts w:ascii="Arial" w:hAnsi="Arial" w:cs="Arial"/>
        </w:rPr>
        <w:t xml:space="preserve"> 60% humidity for 10 days </w:t>
      </w:r>
      <w:r>
        <w:rPr>
          <w:rFonts w:ascii="Arial" w:hAnsi="Arial" w:cs="Arial"/>
        </w:rPr>
        <w:t>on</w:t>
      </w:r>
      <w:r w:rsidRPr="00C8221D">
        <w:rPr>
          <w:rFonts w:ascii="Arial" w:hAnsi="Arial" w:cs="Arial"/>
        </w:rPr>
        <w:t xml:space="preserve"> an automated egg turner. On day</w:t>
      </w:r>
      <w:r>
        <w:rPr>
          <w:rFonts w:ascii="Arial" w:hAnsi="Arial" w:cs="Arial"/>
        </w:rPr>
        <w:t xml:space="preserve"> 10</w:t>
      </w:r>
      <w:r w:rsidRPr="00C8221D">
        <w:rPr>
          <w:rFonts w:ascii="Arial" w:hAnsi="Arial" w:cs="Arial"/>
        </w:rPr>
        <w:t xml:space="preserve">, the shell </w:t>
      </w:r>
      <w:r>
        <w:rPr>
          <w:rFonts w:ascii="Arial" w:hAnsi="Arial" w:cs="Arial"/>
        </w:rPr>
        <w:t xml:space="preserve">was sterilized with </w:t>
      </w:r>
      <w:proofErr w:type="spellStart"/>
      <w:r w:rsidRPr="00C8221D">
        <w:rPr>
          <w:rFonts w:ascii="Arial" w:hAnsi="Arial" w:cs="Arial"/>
        </w:rPr>
        <w:t>Rocadyne</w:t>
      </w:r>
      <w:proofErr w:type="spellEnd"/>
      <w:r w:rsidRPr="00C8221D">
        <w:rPr>
          <w:rFonts w:ascii="Arial" w:hAnsi="Arial" w:cs="Arial"/>
        </w:rPr>
        <w:t xml:space="preserve"> (RMC)</w:t>
      </w:r>
      <w:r>
        <w:rPr>
          <w:rFonts w:ascii="Arial" w:hAnsi="Arial" w:cs="Arial"/>
        </w:rPr>
        <w:t xml:space="preserve"> and a</w:t>
      </w:r>
      <w:r w:rsidRPr="00C8221D">
        <w:rPr>
          <w:rFonts w:ascii="Arial" w:hAnsi="Arial" w:cs="Arial"/>
        </w:rPr>
        <w:t xml:space="preserve"> small </w:t>
      </w:r>
      <w:r>
        <w:rPr>
          <w:rFonts w:ascii="Arial" w:hAnsi="Arial" w:cs="Arial"/>
        </w:rPr>
        <w:t xml:space="preserve">hole was </w:t>
      </w:r>
      <w:r w:rsidRPr="00C8221D">
        <w:rPr>
          <w:rFonts w:ascii="Arial" w:hAnsi="Arial" w:cs="Arial"/>
        </w:rPr>
        <w:t xml:space="preserve">made </w:t>
      </w:r>
      <w:r>
        <w:rPr>
          <w:rFonts w:ascii="Arial" w:hAnsi="Arial" w:cs="Arial"/>
        </w:rPr>
        <w:t>at</w:t>
      </w:r>
      <w:r w:rsidRPr="00C8221D">
        <w:rPr>
          <w:rFonts w:ascii="Arial" w:hAnsi="Arial" w:cs="Arial"/>
        </w:rPr>
        <w:t xml:space="preserve"> the blunt end of the egg to evacuate the air pocket and pull the CAM away from the shell and shell membrane. </w:t>
      </w:r>
      <w:r>
        <w:rPr>
          <w:rFonts w:ascii="Arial" w:hAnsi="Arial" w:cs="Arial"/>
        </w:rPr>
        <w:t xml:space="preserve">While </w:t>
      </w:r>
      <w:proofErr w:type="spellStart"/>
      <w:r>
        <w:rPr>
          <w:rFonts w:ascii="Arial" w:hAnsi="Arial" w:cs="Arial"/>
        </w:rPr>
        <w:t>candeling</w:t>
      </w:r>
      <w:proofErr w:type="spellEnd"/>
      <w:r>
        <w:rPr>
          <w:rFonts w:ascii="Arial" w:hAnsi="Arial" w:cs="Arial"/>
        </w:rPr>
        <w:t xml:space="preserve"> the egg, a</w:t>
      </w:r>
      <w:r w:rsidRPr="00C8221D">
        <w:rPr>
          <w:rFonts w:ascii="Arial" w:hAnsi="Arial" w:cs="Arial"/>
        </w:rPr>
        <w:t xml:space="preserve"> small rectangular window was cut</w:t>
      </w:r>
      <w:r>
        <w:rPr>
          <w:rFonts w:ascii="Arial" w:hAnsi="Arial" w:cs="Arial"/>
        </w:rPr>
        <w:t xml:space="preserve"> over the umbilical vein</w:t>
      </w:r>
      <w:r w:rsidRPr="00C8221D">
        <w:rPr>
          <w:rFonts w:ascii="Arial" w:hAnsi="Arial" w:cs="Arial"/>
        </w:rPr>
        <w:t xml:space="preserve"> using a </w:t>
      </w:r>
      <w:proofErr w:type="spellStart"/>
      <w:r w:rsidRPr="00C8221D">
        <w:rPr>
          <w:rFonts w:ascii="Arial" w:hAnsi="Arial" w:cs="Arial"/>
        </w:rPr>
        <w:t>dremel</w:t>
      </w:r>
      <w:proofErr w:type="spellEnd"/>
      <w:r w:rsidRPr="00C8221D">
        <w:rPr>
          <w:rFonts w:ascii="Arial" w:hAnsi="Arial" w:cs="Arial"/>
        </w:rPr>
        <w:t xml:space="preserve"> (Black and Decker). A sterile</w:t>
      </w:r>
      <w:r>
        <w:rPr>
          <w:rFonts w:ascii="Arial" w:hAnsi="Arial" w:cs="Arial"/>
        </w:rPr>
        <w:t xml:space="preserve"> silicon</w:t>
      </w:r>
      <w:r w:rsidRPr="00C8221D">
        <w:rPr>
          <w:rFonts w:ascii="Arial" w:hAnsi="Arial" w:cs="Arial"/>
        </w:rPr>
        <w:t xml:space="preserve"> ring was placed onto the CAM in an area of dense vasculature. </w:t>
      </w:r>
      <w:r>
        <w:rPr>
          <w:rFonts w:ascii="Arial" w:hAnsi="Arial" w:cs="Arial"/>
        </w:rPr>
        <w:t>C</w:t>
      </w:r>
      <w:r w:rsidRPr="00C8221D">
        <w:rPr>
          <w:rFonts w:ascii="Arial" w:hAnsi="Arial" w:cs="Arial"/>
        </w:rPr>
        <w:t xml:space="preserve">ells </w:t>
      </w:r>
      <w:r>
        <w:rPr>
          <w:rFonts w:ascii="Arial" w:hAnsi="Arial" w:cs="Arial"/>
        </w:rPr>
        <w:t>were</w:t>
      </w:r>
      <w:r w:rsidRPr="00C8221D">
        <w:rPr>
          <w:rFonts w:ascii="Arial" w:hAnsi="Arial" w:cs="Arial"/>
        </w:rPr>
        <w:t xml:space="preserve"> </w:t>
      </w:r>
      <w:proofErr w:type="spellStart"/>
      <w:r w:rsidRPr="00C8221D">
        <w:rPr>
          <w:rFonts w:ascii="Arial" w:hAnsi="Arial" w:cs="Arial"/>
        </w:rPr>
        <w:t>trypsinized</w:t>
      </w:r>
      <w:proofErr w:type="spellEnd"/>
      <w:r w:rsidRPr="00C8221D">
        <w:rPr>
          <w:rFonts w:ascii="Arial" w:hAnsi="Arial" w:cs="Arial"/>
        </w:rPr>
        <w:t xml:space="preserve">, counted and resuspended in </w:t>
      </w:r>
      <w:r>
        <w:rPr>
          <w:rFonts w:ascii="Arial" w:hAnsi="Arial" w:cs="Arial"/>
        </w:rPr>
        <w:t xml:space="preserve">ice-cold </w:t>
      </w:r>
      <w:r w:rsidRPr="00C8221D">
        <w:rPr>
          <w:rFonts w:ascii="Arial" w:hAnsi="Arial" w:cs="Arial"/>
        </w:rPr>
        <w:t xml:space="preserve">100% GFR Matrigel using </w:t>
      </w:r>
      <w:r>
        <w:rPr>
          <w:rFonts w:ascii="Arial" w:hAnsi="Arial" w:cs="Arial"/>
        </w:rPr>
        <w:t xml:space="preserve">ice-cold </w:t>
      </w:r>
      <w:r w:rsidRPr="00C8221D">
        <w:rPr>
          <w:rFonts w:ascii="Arial" w:hAnsi="Arial" w:cs="Arial"/>
        </w:rPr>
        <w:t xml:space="preserve">pipette tips at the following specifications: </w:t>
      </w:r>
      <w:proofErr w:type="gramStart"/>
      <w:r w:rsidRPr="00C8221D">
        <w:rPr>
          <w:rFonts w:ascii="Arial" w:hAnsi="Arial" w:cs="Arial"/>
        </w:rPr>
        <w:t>mono-</w:t>
      </w:r>
      <w:r w:rsidRPr="00C8221D">
        <w:rPr>
          <w:rFonts w:ascii="Arial" w:hAnsi="Arial" w:cs="Arial"/>
        </w:rPr>
        <w:lastRenderedPageBreak/>
        <w:t>xenografts</w:t>
      </w:r>
      <w:proofErr w:type="gramEnd"/>
      <w:r w:rsidRPr="00C8221D">
        <w:rPr>
          <w:rFonts w:ascii="Arial" w:hAnsi="Arial" w:cs="Arial"/>
        </w:rPr>
        <w:t xml:space="preserve"> had 1e6 cells </w:t>
      </w:r>
      <w:r>
        <w:rPr>
          <w:rFonts w:ascii="Arial" w:hAnsi="Arial" w:cs="Arial"/>
        </w:rPr>
        <w:t xml:space="preserve">suspended in </w:t>
      </w:r>
      <w:r w:rsidRPr="00C8221D">
        <w:rPr>
          <w:rFonts w:ascii="Arial" w:hAnsi="Arial" w:cs="Arial"/>
        </w:rPr>
        <w:t>40µl of Matrigel</w:t>
      </w:r>
      <w:r>
        <w:rPr>
          <w:rFonts w:ascii="Arial" w:hAnsi="Arial" w:cs="Arial"/>
        </w:rPr>
        <w:t xml:space="preserve"> per embryo and</w:t>
      </w:r>
      <w:r w:rsidRPr="00C8221D">
        <w:rPr>
          <w:rFonts w:ascii="Arial" w:hAnsi="Arial" w:cs="Arial"/>
        </w:rPr>
        <w:t xml:space="preserve"> co</w:t>
      </w:r>
      <w:r>
        <w:rPr>
          <w:rFonts w:ascii="Arial" w:hAnsi="Arial" w:cs="Arial"/>
        </w:rPr>
        <w:t>-</w:t>
      </w:r>
      <w:r w:rsidRPr="00C8221D">
        <w:rPr>
          <w:rFonts w:ascii="Arial" w:hAnsi="Arial" w:cs="Arial"/>
        </w:rPr>
        <w:t>xenografts of breast cancer cells with stromal cells had 1e6 cells per</w:t>
      </w:r>
      <w:r>
        <w:rPr>
          <w:rFonts w:ascii="Arial" w:hAnsi="Arial" w:cs="Arial"/>
        </w:rPr>
        <w:t xml:space="preserve"> line</w:t>
      </w:r>
      <w:r w:rsidRPr="00C8221D">
        <w:rPr>
          <w:rFonts w:ascii="Arial" w:hAnsi="Arial" w:cs="Arial"/>
        </w:rPr>
        <w:t xml:space="preserve"> </w:t>
      </w:r>
      <w:r>
        <w:rPr>
          <w:rFonts w:ascii="Arial" w:hAnsi="Arial" w:cs="Arial"/>
        </w:rPr>
        <w:t xml:space="preserve">suspended in </w:t>
      </w:r>
      <w:r w:rsidRPr="00C8221D">
        <w:rPr>
          <w:rFonts w:ascii="Arial" w:hAnsi="Arial" w:cs="Arial"/>
        </w:rPr>
        <w:t xml:space="preserve">40µl of Matrigel per </w:t>
      </w:r>
      <w:r>
        <w:rPr>
          <w:rFonts w:ascii="Arial" w:hAnsi="Arial" w:cs="Arial"/>
        </w:rPr>
        <w:t>embryo</w:t>
      </w:r>
      <w:r w:rsidRPr="00C8221D">
        <w:rPr>
          <w:rFonts w:ascii="Arial" w:hAnsi="Arial" w:cs="Arial"/>
        </w:rPr>
        <w:t xml:space="preserve">. Xenografts and co-xenograft suspensions were then applied to the CAM using </w:t>
      </w:r>
      <w:r>
        <w:rPr>
          <w:rFonts w:ascii="Arial" w:hAnsi="Arial" w:cs="Arial"/>
        </w:rPr>
        <w:t>ice-</w:t>
      </w:r>
      <w:r w:rsidRPr="00C8221D">
        <w:rPr>
          <w:rFonts w:ascii="Arial" w:hAnsi="Arial" w:cs="Arial"/>
        </w:rPr>
        <w:t>cold pipette tips. Sterile surgical tape was applied to the windowed area as well as the blunt end and the eggs were placed back into the incubator</w:t>
      </w:r>
      <w:r>
        <w:rPr>
          <w:rFonts w:ascii="Arial" w:hAnsi="Arial" w:cs="Arial"/>
        </w:rPr>
        <w:t xml:space="preserve"> without egg turning</w:t>
      </w:r>
      <w:r w:rsidRPr="00C8221D">
        <w:rPr>
          <w:rFonts w:ascii="Arial" w:hAnsi="Arial" w:cs="Arial"/>
        </w:rPr>
        <w:t>. In experiments with drug treatments, two days after xenografting</w:t>
      </w:r>
      <w:r>
        <w:rPr>
          <w:rFonts w:ascii="Arial" w:hAnsi="Arial" w:cs="Arial"/>
        </w:rPr>
        <w:t>,</w:t>
      </w:r>
      <w:r w:rsidRPr="00C8221D">
        <w:rPr>
          <w:rFonts w:ascii="Arial" w:hAnsi="Arial" w:cs="Arial"/>
        </w:rPr>
        <w:t xml:space="preserve"> the </w:t>
      </w:r>
      <w:r>
        <w:rPr>
          <w:rFonts w:ascii="Arial" w:hAnsi="Arial" w:cs="Arial"/>
        </w:rPr>
        <w:t>eggs were re-</w:t>
      </w:r>
      <w:proofErr w:type="gramStart"/>
      <w:r>
        <w:rPr>
          <w:rFonts w:ascii="Arial" w:hAnsi="Arial" w:cs="Arial"/>
        </w:rPr>
        <w:t>sterilized</w:t>
      </w:r>
      <w:proofErr w:type="gramEnd"/>
      <w:r>
        <w:rPr>
          <w:rFonts w:ascii="Arial" w:hAnsi="Arial" w:cs="Arial"/>
        </w:rPr>
        <w:t xml:space="preserve"> </w:t>
      </w:r>
      <w:r w:rsidRPr="00C8221D">
        <w:rPr>
          <w:rFonts w:ascii="Arial" w:hAnsi="Arial" w:cs="Arial"/>
        </w:rPr>
        <w:t xml:space="preserve">and </w:t>
      </w:r>
      <w:r>
        <w:rPr>
          <w:rFonts w:ascii="Arial" w:hAnsi="Arial" w:cs="Arial"/>
        </w:rPr>
        <w:t xml:space="preserve">the surgical tape was </w:t>
      </w:r>
      <w:r w:rsidRPr="00C8221D">
        <w:rPr>
          <w:rFonts w:ascii="Arial" w:hAnsi="Arial" w:cs="Arial"/>
        </w:rPr>
        <w:t xml:space="preserve">carefully </w:t>
      </w:r>
      <w:r>
        <w:rPr>
          <w:rFonts w:ascii="Arial" w:hAnsi="Arial" w:cs="Arial"/>
        </w:rPr>
        <w:t xml:space="preserve">peeled back to </w:t>
      </w:r>
      <w:r w:rsidRPr="00C8221D">
        <w:rPr>
          <w:rFonts w:ascii="Arial" w:hAnsi="Arial" w:cs="Arial"/>
        </w:rPr>
        <w:t>reveal one corner of the window. Drugs are prepared at 2X the final concentration (</w:t>
      </w:r>
      <w:r>
        <w:rPr>
          <w:rFonts w:ascii="Arial" w:hAnsi="Arial" w:cs="Arial"/>
        </w:rPr>
        <w:t xml:space="preserve">i.e., </w:t>
      </w:r>
      <w:r w:rsidRPr="00C8221D">
        <w:rPr>
          <w:rFonts w:ascii="Arial" w:hAnsi="Arial" w:cs="Arial"/>
        </w:rPr>
        <w:t>3</w:t>
      </w:r>
      <w:r>
        <w:rPr>
          <w:rFonts w:ascii="Arial" w:hAnsi="Arial" w:cs="Arial"/>
        </w:rPr>
        <w:t>6</w:t>
      </w:r>
      <w:r w:rsidRPr="00C8221D">
        <w:rPr>
          <w:rFonts w:ascii="Arial" w:hAnsi="Arial" w:cs="Arial"/>
        </w:rPr>
        <w:t>00</w:t>
      </w:r>
      <w:r>
        <w:rPr>
          <w:rFonts w:ascii="Arial" w:hAnsi="Arial" w:cs="Arial"/>
        </w:rPr>
        <w:t xml:space="preserve"> </w:t>
      </w:r>
      <w:proofErr w:type="spellStart"/>
      <w:r w:rsidRPr="00C8221D">
        <w:rPr>
          <w:rFonts w:ascii="Arial" w:hAnsi="Arial" w:cs="Arial"/>
        </w:rPr>
        <w:t>nM</w:t>
      </w:r>
      <w:proofErr w:type="spellEnd"/>
      <w:r w:rsidRPr="00C8221D">
        <w:rPr>
          <w:rFonts w:ascii="Arial" w:hAnsi="Arial" w:cs="Arial"/>
        </w:rPr>
        <w:t xml:space="preserve"> or </w:t>
      </w:r>
      <w:r>
        <w:rPr>
          <w:rFonts w:ascii="Arial" w:hAnsi="Arial" w:cs="Arial"/>
        </w:rPr>
        <w:t xml:space="preserve">2 </w:t>
      </w:r>
      <w:r w:rsidRPr="00C8221D">
        <w:rPr>
          <w:rFonts w:ascii="Arial" w:hAnsi="Arial" w:cs="Arial"/>
        </w:rPr>
        <w:t xml:space="preserve">µM lapatinib) in </w:t>
      </w:r>
      <w:r>
        <w:rPr>
          <w:rFonts w:ascii="Arial" w:hAnsi="Arial" w:cs="Arial"/>
        </w:rPr>
        <w:t xml:space="preserve">40 </w:t>
      </w:r>
      <w:proofErr w:type="spellStart"/>
      <w:r>
        <w:rPr>
          <w:rFonts w:ascii="Arial" w:hAnsi="Arial" w:cs="Arial"/>
        </w:rPr>
        <w:t>uL</w:t>
      </w:r>
      <w:proofErr w:type="spellEnd"/>
      <w:r>
        <w:rPr>
          <w:rFonts w:ascii="Arial" w:hAnsi="Arial" w:cs="Arial"/>
        </w:rPr>
        <w:t xml:space="preserve"> </w:t>
      </w:r>
      <w:r w:rsidRPr="00C8221D">
        <w:rPr>
          <w:rFonts w:ascii="Arial" w:hAnsi="Arial" w:cs="Arial"/>
        </w:rPr>
        <w:t>of</w:t>
      </w:r>
      <w:r>
        <w:rPr>
          <w:rFonts w:ascii="Arial" w:hAnsi="Arial" w:cs="Arial"/>
        </w:rPr>
        <w:t xml:space="preserve"> ice-cold</w:t>
      </w:r>
      <w:r w:rsidRPr="00C8221D">
        <w:rPr>
          <w:rFonts w:ascii="Arial" w:hAnsi="Arial" w:cs="Arial"/>
        </w:rPr>
        <w:t xml:space="preserve"> 100% GFR Matrigel </w:t>
      </w:r>
      <w:r>
        <w:rPr>
          <w:rFonts w:ascii="Arial" w:hAnsi="Arial" w:cs="Arial"/>
        </w:rPr>
        <w:t>per embryo.</w:t>
      </w:r>
      <w:r w:rsidRPr="00C8221D">
        <w:rPr>
          <w:rFonts w:ascii="Arial" w:hAnsi="Arial" w:cs="Arial"/>
        </w:rPr>
        <w:t xml:space="preserve"> </w:t>
      </w:r>
      <w:r>
        <w:rPr>
          <w:rFonts w:ascii="Arial" w:hAnsi="Arial" w:cs="Arial"/>
        </w:rPr>
        <w:t>At day 17, t</w:t>
      </w:r>
      <w:r w:rsidRPr="00C8221D">
        <w:rPr>
          <w:rFonts w:ascii="Arial" w:hAnsi="Arial" w:cs="Arial"/>
        </w:rPr>
        <w:t xml:space="preserve">he embryo was then extracted from the egg and the </w:t>
      </w:r>
      <w:r>
        <w:rPr>
          <w:rFonts w:ascii="Arial" w:hAnsi="Arial" w:cs="Arial"/>
        </w:rPr>
        <w:t xml:space="preserve">developing </w:t>
      </w:r>
      <w:r w:rsidRPr="00C8221D">
        <w:rPr>
          <w:rFonts w:ascii="Arial" w:hAnsi="Arial" w:cs="Arial"/>
        </w:rPr>
        <w:t>chick</w:t>
      </w:r>
      <w:r>
        <w:rPr>
          <w:rFonts w:ascii="Arial" w:hAnsi="Arial" w:cs="Arial"/>
        </w:rPr>
        <w:t>en</w:t>
      </w:r>
      <w:r w:rsidRPr="00C8221D">
        <w:rPr>
          <w:rFonts w:ascii="Arial" w:hAnsi="Arial" w:cs="Arial"/>
        </w:rPr>
        <w:t xml:space="preserve"> sacrificed via decapitation. The </w:t>
      </w:r>
      <w:r>
        <w:rPr>
          <w:rFonts w:ascii="Arial" w:hAnsi="Arial" w:cs="Arial"/>
        </w:rPr>
        <w:t xml:space="preserve">primary CAM tumor was dissected, brain and lung tissues were weighed and divided into two samples each for flash-freezing (in an EtOH/dry ice bath) and fixing (in 10% Formalin), respectively. </w:t>
      </w:r>
    </w:p>
    <w:p w14:paraId="385ACF48" w14:textId="655F2D9A" w:rsidR="00036BB5" w:rsidRPr="004C79AB" w:rsidRDefault="0037301E" w:rsidP="0037301E">
      <w:pPr>
        <w:spacing w:line="480" w:lineRule="auto"/>
        <w:ind w:firstLine="720"/>
        <w:jc w:val="both"/>
        <w:rPr>
          <w:rFonts w:ascii="Arial" w:hAnsi="Arial" w:cs="Arial"/>
        </w:rPr>
      </w:pPr>
      <w:r>
        <w:rPr>
          <w:rFonts w:ascii="Arial" w:hAnsi="Arial" w:cs="Arial"/>
        </w:rPr>
        <w:t xml:space="preserve">For qPCR analysis of relative metastasis, </w:t>
      </w:r>
      <w:r w:rsidR="00036BB5" w:rsidRPr="00C8221D">
        <w:rPr>
          <w:rFonts w:ascii="Arial" w:hAnsi="Arial" w:cs="Arial"/>
        </w:rPr>
        <w:t xml:space="preserve">20mg of </w:t>
      </w:r>
      <w:r w:rsidR="00036BB5">
        <w:rPr>
          <w:rFonts w:ascii="Arial" w:hAnsi="Arial" w:cs="Arial"/>
        </w:rPr>
        <w:t xml:space="preserve">relevant tissues </w:t>
      </w:r>
      <w:r w:rsidR="00036BB5" w:rsidRPr="00C8221D">
        <w:rPr>
          <w:rFonts w:ascii="Arial" w:hAnsi="Arial" w:cs="Arial"/>
        </w:rPr>
        <w:t>were weighed, homogenized using a micro-</w:t>
      </w:r>
      <w:proofErr w:type="spellStart"/>
      <w:r w:rsidR="00036BB5" w:rsidRPr="00C8221D">
        <w:rPr>
          <w:rFonts w:ascii="Arial" w:hAnsi="Arial" w:cs="Arial"/>
        </w:rPr>
        <w:t>homegenizer</w:t>
      </w:r>
      <w:proofErr w:type="spellEnd"/>
      <w:r w:rsidR="00036BB5" w:rsidRPr="00C8221D">
        <w:rPr>
          <w:rFonts w:ascii="Arial" w:hAnsi="Arial" w:cs="Arial"/>
        </w:rPr>
        <w:t xml:space="preserve"> (</w:t>
      </w:r>
      <w:proofErr w:type="spellStart"/>
      <w:r w:rsidR="00036BB5" w:rsidRPr="00C8221D">
        <w:rPr>
          <w:rFonts w:ascii="Arial" w:hAnsi="Arial" w:cs="Arial"/>
        </w:rPr>
        <w:t>ClaremontBio</w:t>
      </w:r>
      <w:proofErr w:type="spellEnd"/>
      <w:r w:rsidR="00036BB5" w:rsidRPr="00C8221D">
        <w:rPr>
          <w:rFonts w:ascii="Arial" w:hAnsi="Arial" w:cs="Arial"/>
        </w:rPr>
        <w:t xml:space="preserve"> Solutions) in digestion solution and then heated at 56˚C for 3.5 hours. Genomic DNA was then purified using </w:t>
      </w:r>
      <w:proofErr w:type="spellStart"/>
      <w:r w:rsidR="00036BB5" w:rsidRPr="00C8221D">
        <w:rPr>
          <w:rFonts w:ascii="Arial" w:hAnsi="Arial" w:cs="Arial"/>
        </w:rPr>
        <w:t>GeneJet</w:t>
      </w:r>
      <w:proofErr w:type="spellEnd"/>
      <w:r w:rsidR="00036BB5" w:rsidRPr="00C8221D">
        <w:rPr>
          <w:rFonts w:ascii="Arial" w:hAnsi="Arial" w:cs="Arial"/>
        </w:rPr>
        <w:t xml:space="preserve"> Genomic DNA purification kit (</w:t>
      </w:r>
      <w:proofErr w:type="spellStart"/>
      <w:r w:rsidR="00036BB5" w:rsidRPr="00C8221D">
        <w:rPr>
          <w:rFonts w:ascii="Arial" w:hAnsi="Arial" w:cs="Arial"/>
        </w:rPr>
        <w:t>ThermoFisher</w:t>
      </w:r>
      <w:proofErr w:type="spellEnd"/>
      <w:r w:rsidR="00036BB5" w:rsidRPr="00C8221D">
        <w:rPr>
          <w:rFonts w:ascii="Arial" w:hAnsi="Arial" w:cs="Arial"/>
        </w:rPr>
        <w:t xml:space="preserve"> Scientific) and the concentration measured by </w:t>
      </w:r>
      <w:proofErr w:type="spellStart"/>
      <w:r w:rsidR="00036BB5" w:rsidRPr="00C8221D">
        <w:rPr>
          <w:rFonts w:ascii="Arial" w:hAnsi="Arial" w:cs="Arial"/>
        </w:rPr>
        <w:t>NanoDrop</w:t>
      </w:r>
      <w:proofErr w:type="spellEnd"/>
      <w:r w:rsidR="00036BB5" w:rsidRPr="00C8221D">
        <w:rPr>
          <w:rFonts w:ascii="Arial" w:hAnsi="Arial" w:cs="Arial"/>
        </w:rPr>
        <w:t>. gDNA was stored at -20˚C for downstream qPCR analysis.</w:t>
      </w:r>
      <w:r w:rsidR="00036BB5">
        <w:rPr>
          <w:rFonts w:ascii="Arial" w:hAnsi="Arial" w:cs="Arial"/>
        </w:rPr>
        <w:t xml:space="preserve"> </w:t>
      </w:r>
      <w:r w:rsidR="00036BB5" w:rsidRPr="00C8221D">
        <w:rPr>
          <w:rFonts w:ascii="Arial" w:hAnsi="Arial" w:cs="Arial"/>
        </w:rPr>
        <w:t>Samples of gDNA were diluted with nuclease free water so that addition of 11.25</w:t>
      </w:r>
      <w:r w:rsidR="00036BB5">
        <w:rPr>
          <w:rFonts w:ascii="Arial" w:hAnsi="Arial" w:cs="Arial"/>
        </w:rPr>
        <w:t xml:space="preserve"> </w:t>
      </w:r>
      <w:r w:rsidR="00036BB5" w:rsidRPr="00C8221D">
        <w:rPr>
          <w:rFonts w:ascii="Arial" w:hAnsi="Arial" w:cs="Arial"/>
        </w:rPr>
        <w:t>µl of this dilut</w:t>
      </w:r>
      <w:r w:rsidR="00036BB5">
        <w:rPr>
          <w:rFonts w:ascii="Arial" w:hAnsi="Arial" w:cs="Arial"/>
        </w:rPr>
        <w:t>ed sample</w:t>
      </w:r>
      <w:r w:rsidR="00036BB5" w:rsidRPr="00C8221D">
        <w:rPr>
          <w:rFonts w:ascii="Arial" w:hAnsi="Arial" w:cs="Arial"/>
        </w:rPr>
        <w:t xml:space="preserve"> </w:t>
      </w:r>
      <w:r w:rsidR="00036BB5">
        <w:rPr>
          <w:rFonts w:ascii="Arial" w:hAnsi="Arial" w:cs="Arial"/>
        </w:rPr>
        <w:t>delivers</w:t>
      </w:r>
      <w:r w:rsidR="00036BB5" w:rsidRPr="00C8221D">
        <w:rPr>
          <w:rFonts w:ascii="Arial" w:hAnsi="Arial" w:cs="Arial"/>
        </w:rPr>
        <w:t xml:space="preserve"> 56.25</w:t>
      </w:r>
      <w:r w:rsidR="00036BB5">
        <w:rPr>
          <w:rFonts w:ascii="Arial" w:hAnsi="Arial" w:cs="Arial"/>
        </w:rPr>
        <w:t xml:space="preserve"> </w:t>
      </w:r>
      <w:r w:rsidR="00036BB5" w:rsidRPr="00C8221D">
        <w:rPr>
          <w:rFonts w:ascii="Arial" w:hAnsi="Arial" w:cs="Arial"/>
        </w:rPr>
        <w:t xml:space="preserve">ng of gDNA. Primers were purchased from Integrated DNA </w:t>
      </w:r>
      <w:r w:rsidR="00036BB5">
        <w:rPr>
          <w:rFonts w:ascii="Arial" w:hAnsi="Arial" w:cs="Arial"/>
        </w:rPr>
        <w:t>for h</w:t>
      </w:r>
      <w:r w:rsidR="00036BB5" w:rsidRPr="00C8221D">
        <w:rPr>
          <w:rFonts w:ascii="Arial" w:hAnsi="Arial" w:cs="Arial"/>
        </w:rPr>
        <w:t xml:space="preserve">uman Alu repeat </w:t>
      </w:r>
      <w:r w:rsidR="00036BB5">
        <w:rPr>
          <w:rFonts w:ascii="Arial" w:hAnsi="Arial" w:cs="Arial"/>
        </w:rPr>
        <w:t>(</w:t>
      </w:r>
      <w:r w:rsidR="00036BB5" w:rsidRPr="00BC6C59">
        <w:rPr>
          <w:rFonts w:ascii="Arial" w:hAnsi="Arial" w:cs="Arial"/>
        </w:rPr>
        <w:t>sense: 5′ ACG CCT GTA ATC CCA GCA CTT 3′</w:t>
      </w:r>
      <w:r w:rsidR="00036BB5">
        <w:rPr>
          <w:rFonts w:ascii="Arial" w:hAnsi="Arial" w:cs="Arial"/>
        </w:rPr>
        <w:t xml:space="preserve"> </w:t>
      </w:r>
      <w:r w:rsidR="00036BB5" w:rsidRPr="00BC6C59">
        <w:rPr>
          <w:rFonts w:ascii="Arial" w:hAnsi="Arial" w:cs="Arial"/>
        </w:rPr>
        <w:t>and antisense: 5′ TCG CCC AGG CTG GAG TGC A 3′</w:t>
      </w:r>
      <w:r w:rsidR="00036BB5">
        <w:rPr>
          <w:rFonts w:ascii="Arial" w:hAnsi="Arial" w:cs="Arial"/>
        </w:rPr>
        <w:t>)</w:t>
      </w:r>
      <w:r w:rsidR="00036BB5" w:rsidRPr="00C8221D">
        <w:rPr>
          <w:rFonts w:ascii="Arial" w:hAnsi="Arial" w:cs="Arial"/>
        </w:rPr>
        <w:t xml:space="preserve"> and chick</w:t>
      </w:r>
      <w:r w:rsidR="00036BB5">
        <w:rPr>
          <w:rFonts w:ascii="Arial" w:hAnsi="Arial" w:cs="Arial"/>
        </w:rPr>
        <w:t>en</w:t>
      </w:r>
      <w:r w:rsidR="00036BB5" w:rsidRPr="00C8221D">
        <w:rPr>
          <w:rFonts w:ascii="Arial" w:hAnsi="Arial" w:cs="Arial"/>
        </w:rPr>
        <w:t xml:space="preserve"> </w:t>
      </w:r>
      <w:proofErr w:type="spellStart"/>
      <w:r w:rsidR="00036BB5" w:rsidRPr="00C8221D">
        <w:rPr>
          <w:rFonts w:ascii="Arial" w:hAnsi="Arial" w:cs="Arial"/>
        </w:rPr>
        <w:t>gapdh</w:t>
      </w:r>
      <w:proofErr w:type="spellEnd"/>
      <w:r w:rsidR="00036BB5" w:rsidRPr="00C8221D">
        <w:rPr>
          <w:rFonts w:ascii="Arial" w:hAnsi="Arial" w:cs="Arial"/>
        </w:rPr>
        <w:t xml:space="preserve"> </w:t>
      </w:r>
      <w:r w:rsidR="00036BB5">
        <w:rPr>
          <w:rFonts w:ascii="Arial" w:hAnsi="Arial" w:cs="Arial"/>
        </w:rPr>
        <w:t>(</w:t>
      </w:r>
      <w:r w:rsidR="00036BB5" w:rsidRPr="006303B4">
        <w:rPr>
          <w:rFonts w:ascii="Arial" w:hAnsi="Arial" w:cs="Arial"/>
        </w:rPr>
        <w:t>sense: 5′ GAG GAA AGG TCG CCT GGT GGA TCG; antisense: 5′ GGT GAG GAC AAG CAG TGA GGA ACG</w:t>
      </w:r>
      <w:r w:rsidR="00036BB5" w:rsidRPr="00C8221D">
        <w:rPr>
          <w:rFonts w:ascii="Arial" w:hAnsi="Arial" w:cs="Arial"/>
        </w:rPr>
        <w:t>) and used at a concentration of 10nmol/mL</w:t>
      </w:r>
      <w:r w:rsidR="00036BB5">
        <w:rPr>
          <w:rFonts w:ascii="Arial" w:hAnsi="Arial" w:cs="Arial"/>
        </w:rPr>
        <w:t xml:space="preserve"> per reaction</w:t>
      </w:r>
      <w:r w:rsidR="00036BB5" w:rsidRPr="00C8221D">
        <w:rPr>
          <w:rFonts w:ascii="Arial" w:hAnsi="Arial" w:cs="Arial"/>
        </w:rPr>
        <w:t>. A master mix was made so that each well would contain 12.5</w:t>
      </w:r>
      <w:r w:rsidR="00036BB5">
        <w:rPr>
          <w:rFonts w:ascii="Arial" w:hAnsi="Arial" w:cs="Arial"/>
        </w:rPr>
        <w:t xml:space="preserve"> </w:t>
      </w:r>
      <w:proofErr w:type="spellStart"/>
      <w:r w:rsidR="00036BB5" w:rsidRPr="00C8221D">
        <w:rPr>
          <w:rFonts w:ascii="Arial" w:hAnsi="Arial" w:cs="Arial"/>
        </w:rPr>
        <w:t>μL</w:t>
      </w:r>
      <w:proofErr w:type="spellEnd"/>
      <w:r w:rsidR="00036BB5" w:rsidRPr="00C8221D">
        <w:rPr>
          <w:rFonts w:ascii="Arial" w:hAnsi="Arial" w:cs="Arial"/>
        </w:rPr>
        <w:t xml:space="preserve"> of Maxima SYBR® Green (Thermo Scientific) and 1.25</w:t>
      </w:r>
      <w:r w:rsidR="00036BB5">
        <w:rPr>
          <w:rFonts w:ascii="Arial" w:hAnsi="Arial" w:cs="Arial"/>
        </w:rPr>
        <w:t xml:space="preserve"> </w:t>
      </w:r>
      <w:r w:rsidR="00036BB5" w:rsidRPr="00C8221D">
        <w:rPr>
          <w:rFonts w:ascii="Arial" w:hAnsi="Arial" w:cs="Arial"/>
        </w:rPr>
        <w:t>µ</w:t>
      </w:r>
      <w:proofErr w:type="spellStart"/>
      <w:r w:rsidR="00036BB5">
        <w:rPr>
          <w:rFonts w:ascii="Arial" w:hAnsi="Arial" w:cs="Arial"/>
        </w:rPr>
        <w:t>L</w:t>
      </w:r>
      <w:r w:rsidR="00036BB5" w:rsidRPr="00C8221D">
        <w:rPr>
          <w:rFonts w:ascii="Arial" w:hAnsi="Arial" w:cs="Arial"/>
        </w:rPr>
        <w:t>l</w:t>
      </w:r>
      <w:proofErr w:type="spellEnd"/>
      <w:r w:rsidR="00036BB5" w:rsidRPr="00C8221D">
        <w:rPr>
          <w:rFonts w:ascii="Arial" w:hAnsi="Arial" w:cs="Arial"/>
        </w:rPr>
        <w:t xml:space="preserve"> of gene-specific primer. Contents for experimental wells include 11.25</w:t>
      </w:r>
      <w:r w:rsidR="00036BB5" w:rsidRPr="00213A62">
        <w:rPr>
          <w:rFonts w:ascii="Arial" w:hAnsi="Arial" w:cs="Arial"/>
        </w:rPr>
        <w:t xml:space="preserve"> </w:t>
      </w:r>
      <w:r w:rsidR="00036BB5" w:rsidRPr="00C8221D">
        <w:rPr>
          <w:rFonts w:ascii="Arial" w:hAnsi="Arial" w:cs="Arial"/>
        </w:rPr>
        <w:t>µ</w:t>
      </w:r>
      <w:r w:rsidR="00036BB5">
        <w:rPr>
          <w:rFonts w:ascii="Arial" w:hAnsi="Arial" w:cs="Arial"/>
        </w:rPr>
        <w:t xml:space="preserve">L </w:t>
      </w:r>
      <w:r w:rsidR="00036BB5" w:rsidRPr="00C8221D">
        <w:rPr>
          <w:rFonts w:ascii="Arial" w:hAnsi="Arial" w:cs="Arial"/>
        </w:rPr>
        <w:t>diluted gDNA and 13.75</w:t>
      </w:r>
      <w:r w:rsidR="00036BB5">
        <w:rPr>
          <w:rFonts w:ascii="Arial" w:hAnsi="Arial" w:cs="Arial"/>
        </w:rPr>
        <w:t xml:space="preserve"> </w:t>
      </w:r>
      <w:r w:rsidR="00036BB5" w:rsidRPr="00C8221D">
        <w:rPr>
          <w:rFonts w:ascii="Arial" w:hAnsi="Arial" w:cs="Arial"/>
        </w:rPr>
        <w:t>µ</w:t>
      </w:r>
      <w:r w:rsidR="00036BB5">
        <w:rPr>
          <w:rFonts w:ascii="Arial" w:hAnsi="Arial" w:cs="Arial"/>
        </w:rPr>
        <w:t>L</w:t>
      </w:r>
      <w:r w:rsidR="00036BB5" w:rsidRPr="00C8221D">
        <w:rPr>
          <w:rFonts w:ascii="Arial" w:hAnsi="Arial" w:cs="Arial"/>
        </w:rPr>
        <w:t xml:space="preserve"> of master mix. qPCR plates were processed using the ABI7300 instrument with the following thermal cycles settings: Stage 1, 1 repetition - 50°C for 2 minutes / Stage 2, 1 repetition - 95°C for 30 seconds / Stage 3, 40 repetitions at 95°C for 15 seconds / Stage 4 at 62°C for 1 minute. </w:t>
      </w:r>
      <w:r w:rsidR="00036BB5" w:rsidRPr="004C79AB">
        <w:rPr>
          <w:rFonts w:ascii="Arial" w:hAnsi="Arial" w:cs="Arial"/>
        </w:rPr>
        <w:lastRenderedPageBreak/>
        <w:t>Relative metastasis was calculated as previously described</w:t>
      </w:r>
      <w:r w:rsidR="00036BB5">
        <w:rPr>
          <w:rFonts w:ascii="Arial" w:hAnsi="Arial" w:cs="Arial"/>
        </w:rPr>
        <w:t xml:space="preserve"> </w:t>
      </w:r>
      <w:r w:rsidR="00036BB5">
        <w:rPr>
          <w:rFonts w:ascii="Arial" w:hAnsi="Arial" w:cs="Arial"/>
        </w:rPr>
        <w:fldChar w:fldCharType="begin"/>
      </w:r>
      <w:r w:rsidR="00036BB5">
        <w:rPr>
          <w:rFonts w:ascii="Arial" w:hAnsi="Arial" w:cs="Arial"/>
        </w:rPr>
        <w:instrText xml:space="preserve"> ADDIN EN.CITE &lt;EndNote&gt;&lt;Cite&gt;&lt;Author&gt;Zijlstra&lt;/Author&gt;&lt;Year&gt;2002&lt;/Year&gt;&lt;RecNum&gt;17010&lt;/RecNum&gt;&lt;DisplayText&gt;[33]&lt;/DisplayText&gt;&lt;record&gt;&lt;rec-number&gt;17010&lt;/rec-number&gt;&lt;foreign-keys&gt;&lt;key app="EN" db-id="se9s5swp4zxeaoedxxjpdrrrw20sdppsdxrp" timestamp="1370989891"&gt;17010&lt;/key&gt;&lt;/foreign-keys&gt;&lt;ref-type name="Journal Article"&gt;17&lt;/ref-type&gt;&lt;contributors&gt;&lt;authors&gt;&lt;author&gt;Zijlstra, A.&lt;/author&gt;&lt;author&gt;Mellor, R.&lt;/author&gt;&lt;author&gt;Panzarella, G.&lt;/author&gt;&lt;author&gt;Aimes, R. T.&lt;/author&gt;&lt;author&gt;Hooper, J. D.&lt;/author&gt;&lt;author&gt;Marchenko, N. D.&lt;/author&gt;&lt;author&gt;Quigley, J. P.&lt;/author&gt;&lt;/authors&gt;&lt;/contributors&gt;&lt;auth-address&gt;Department of Cell Biology, The Scripps Research Institute, La Jolla, California 92037, USA.&lt;/auth-address&gt;&lt;titles&gt;&lt;title&gt;A quantitative analysis of rate-limiting steps in the metastatic cascade using human-specific real-time polymerase chain reaction&lt;/title&gt;&lt;secondary-title&gt;Cancer Res&lt;/secondary-title&gt;&lt;/titles&gt;&lt;periodical&gt;&lt;full-title&gt;Cancer Res&lt;/full-title&gt;&lt;/periodical&gt;&lt;pages&gt;7083-92&lt;/pages&gt;&lt;volume&gt;62&lt;/volume&gt;&lt;number&gt;23&lt;/number&gt;&lt;edition&gt;2002/12/04&lt;/edition&gt;&lt;keywords&gt;&lt;keyword&gt;Animals&lt;/keyword&gt;&lt;keyword&gt;Chick Embryo&lt;/keyword&gt;&lt;keyword&gt;Fibrosarcoma/pathology/secondary&lt;/keyword&gt;&lt;keyword&gt;HeLa Cells&lt;/keyword&gt;&lt;keyword&gt;Humans&lt;/keyword&gt;&lt;keyword&gt;Lung Neoplasms/pathology/secondary&lt;/keyword&gt;&lt;keyword&gt;Neoplasm Metastasis/*pathology&lt;/keyword&gt;&lt;keyword&gt;*Reverse Transcriptase Polymerase Chain Reaction&lt;/keyword&gt;&lt;/keywords&gt;&lt;dates&gt;&lt;year&gt;2002&lt;/year&gt;&lt;pub-dates&gt;&lt;date&gt;Dec 1&lt;/date&gt;&lt;/pub-dates&gt;&lt;/dates&gt;&lt;isbn&gt;0008-5472 (Print)&amp;#xD;0008-5472 (Linking)&lt;/isbn&gt;&lt;accession-num&gt;12460930&lt;/accession-num&gt;&lt;urls&gt;&lt;related-urls&gt;&lt;url&gt;http://www.ncbi.nlm.nih.gov/pubmed/12460930&lt;/url&gt;&lt;/related-urls&gt;&lt;/urls&gt;&lt;language&gt;eng&lt;/language&gt;&lt;/record&gt;&lt;/Cite&gt;&lt;/EndNote&gt;</w:instrText>
      </w:r>
      <w:r w:rsidR="00036BB5">
        <w:rPr>
          <w:rFonts w:ascii="Arial" w:hAnsi="Arial" w:cs="Arial"/>
        </w:rPr>
        <w:fldChar w:fldCharType="separate"/>
      </w:r>
      <w:r w:rsidR="00036BB5">
        <w:rPr>
          <w:rFonts w:ascii="Arial" w:hAnsi="Arial" w:cs="Arial"/>
          <w:noProof/>
        </w:rPr>
        <w:t>[33]</w:t>
      </w:r>
      <w:r w:rsidR="00036BB5">
        <w:rPr>
          <w:rFonts w:ascii="Arial" w:hAnsi="Arial" w:cs="Arial"/>
        </w:rPr>
        <w:fldChar w:fldCharType="end"/>
      </w:r>
      <w:r w:rsidR="00036BB5" w:rsidRPr="004C79AB">
        <w:rPr>
          <w:rFonts w:ascii="Arial" w:hAnsi="Arial" w:cs="Arial"/>
        </w:rPr>
        <w:t>. Briefly,</w:t>
      </w:r>
      <w:r w:rsidR="00036BB5">
        <w:rPr>
          <w:rFonts w:ascii="Arial" w:hAnsi="Arial" w:cs="Arial"/>
        </w:rPr>
        <w:t xml:space="preserve"> </w:t>
      </w:r>
      <w:proofErr w:type="spellStart"/>
      <w:r w:rsidR="00036BB5" w:rsidRPr="004C79AB">
        <w:rPr>
          <w:rFonts w:ascii="Arial" w:hAnsi="Arial" w:cs="Arial"/>
        </w:rPr>
        <w:t>dCt</w:t>
      </w:r>
      <w:proofErr w:type="spellEnd"/>
      <w:r w:rsidR="00036BB5" w:rsidRPr="004C79AB">
        <w:rPr>
          <w:rFonts w:ascii="Arial" w:hAnsi="Arial" w:cs="Arial"/>
        </w:rPr>
        <w:t xml:space="preserve"> values were calculated as </w:t>
      </w:r>
      <w:proofErr w:type="spellStart"/>
      <w:r w:rsidR="00036BB5" w:rsidRPr="004C79AB">
        <w:rPr>
          <w:rFonts w:ascii="Arial" w:hAnsi="Arial" w:cs="Arial"/>
        </w:rPr>
        <w:t>aluCt</w:t>
      </w:r>
      <w:proofErr w:type="spellEnd"/>
      <w:r w:rsidR="00036BB5" w:rsidRPr="004C79AB">
        <w:rPr>
          <w:rFonts w:ascii="Arial" w:hAnsi="Arial" w:cs="Arial"/>
        </w:rPr>
        <w:t xml:space="preserve"> - </w:t>
      </w:r>
      <w:proofErr w:type="spellStart"/>
      <w:r w:rsidR="00036BB5" w:rsidRPr="004C79AB">
        <w:rPr>
          <w:rFonts w:ascii="Arial" w:hAnsi="Arial" w:cs="Arial"/>
        </w:rPr>
        <w:t>gapdhCt</w:t>
      </w:r>
      <w:proofErr w:type="spellEnd"/>
      <w:r w:rsidR="00036BB5" w:rsidRPr="004C79AB">
        <w:rPr>
          <w:rFonts w:ascii="Arial" w:hAnsi="Arial" w:cs="Arial"/>
        </w:rPr>
        <w:t xml:space="preserve">. </w:t>
      </w:r>
      <w:proofErr w:type="spellStart"/>
      <w:r w:rsidR="00036BB5" w:rsidRPr="004C79AB">
        <w:rPr>
          <w:rFonts w:ascii="Arial" w:hAnsi="Arial" w:cs="Arial"/>
        </w:rPr>
        <w:t>ddCt</w:t>
      </w:r>
      <w:proofErr w:type="spellEnd"/>
      <w:r w:rsidR="00036BB5" w:rsidRPr="004C79AB">
        <w:rPr>
          <w:rFonts w:ascii="Arial" w:hAnsi="Arial" w:cs="Arial"/>
        </w:rPr>
        <w:t xml:space="preserve"> values were calculated as </w:t>
      </w:r>
      <w:proofErr w:type="spellStart"/>
      <w:r w:rsidR="00036BB5" w:rsidRPr="004C79AB">
        <w:rPr>
          <w:rFonts w:ascii="Arial" w:hAnsi="Arial" w:cs="Arial"/>
        </w:rPr>
        <w:t>dCt</w:t>
      </w:r>
      <w:r w:rsidR="00036BB5">
        <w:rPr>
          <w:rFonts w:ascii="Arial" w:hAnsi="Arial" w:cs="Arial"/>
          <w:vertAlign w:val="subscript"/>
        </w:rPr>
        <w:t>variable</w:t>
      </w:r>
      <w:proofErr w:type="spellEnd"/>
      <w:r w:rsidR="00036BB5">
        <w:rPr>
          <w:rFonts w:ascii="Arial" w:hAnsi="Arial" w:cs="Arial"/>
          <w:vertAlign w:val="subscript"/>
        </w:rPr>
        <w:t xml:space="preserve"> </w:t>
      </w:r>
      <w:r w:rsidR="00036BB5" w:rsidRPr="004C79AB">
        <w:rPr>
          <w:rFonts w:ascii="Arial" w:hAnsi="Arial" w:cs="Arial"/>
        </w:rPr>
        <w:t>-</w:t>
      </w:r>
      <w:r w:rsidR="00036BB5">
        <w:rPr>
          <w:rFonts w:ascii="Arial" w:hAnsi="Arial" w:cs="Arial"/>
        </w:rPr>
        <w:t xml:space="preserve"> </w:t>
      </w:r>
      <w:r w:rsidR="00036BB5" w:rsidRPr="004C79AB">
        <w:rPr>
          <w:rFonts w:ascii="Arial" w:hAnsi="Arial" w:cs="Arial"/>
        </w:rPr>
        <w:t xml:space="preserve">Average </w:t>
      </w:r>
      <w:proofErr w:type="spellStart"/>
      <w:r w:rsidR="00036BB5" w:rsidRPr="004C79AB">
        <w:rPr>
          <w:rFonts w:ascii="Arial" w:hAnsi="Arial" w:cs="Arial"/>
        </w:rPr>
        <w:t>dCt</w:t>
      </w:r>
      <w:r w:rsidR="00036BB5" w:rsidRPr="000015D5">
        <w:rPr>
          <w:rFonts w:ascii="Arial" w:hAnsi="Arial" w:cs="Arial"/>
          <w:vertAlign w:val="subscript"/>
        </w:rPr>
        <w:t>control</w:t>
      </w:r>
      <w:proofErr w:type="spellEnd"/>
      <w:r w:rsidR="00036BB5" w:rsidRPr="004C79AB">
        <w:rPr>
          <w:rFonts w:ascii="Arial" w:hAnsi="Arial" w:cs="Arial"/>
        </w:rPr>
        <w:t>. RQ</w:t>
      </w:r>
    </w:p>
    <w:p w14:paraId="0ECEC398" w14:textId="033DC4A8" w:rsidR="00036BB5" w:rsidRDefault="00036BB5" w:rsidP="00036BB5">
      <w:pPr>
        <w:spacing w:line="480" w:lineRule="auto"/>
        <w:jc w:val="both"/>
        <w:rPr>
          <w:rFonts w:ascii="Arial" w:hAnsi="Arial" w:cs="Arial"/>
        </w:rPr>
      </w:pPr>
      <w:r w:rsidRPr="004C79AB">
        <w:rPr>
          <w:rFonts w:ascii="Arial" w:hAnsi="Arial" w:cs="Arial"/>
        </w:rPr>
        <w:t>values were calculated as 2e</w:t>
      </w:r>
      <w:r w:rsidRPr="000015D5">
        <w:rPr>
          <w:rFonts w:ascii="Arial" w:hAnsi="Arial" w:cs="Arial"/>
          <w:vertAlign w:val="superscript"/>
        </w:rPr>
        <w:t>(−</w:t>
      </w:r>
      <w:proofErr w:type="spellStart"/>
      <w:r w:rsidRPr="000015D5">
        <w:rPr>
          <w:rFonts w:ascii="Arial" w:hAnsi="Arial" w:cs="Arial"/>
          <w:vertAlign w:val="superscript"/>
        </w:rPr>
        <w:t>ddCt</w:t>
      </w:r>
      <w:proofErr w:type="spellEnd"/>
      <w:r w:rsidRPr="000015D5">
        <w:rPr>
          <w:rFonts w:ascii="Arial" w:hAnsi="Arial" w:cs="Arial"/>
          <w:vertAlign w:val="superscript"/>
        </w:rPr>
        <w:t>)</w:t>
      </w:r>
      <w:r w:rsidRPr="004C79AB">
        <w:rPr>
          <w:rFonts w:ascii="Arial" w:hAnsi="Arial" w:cs="Arial"/>
        </w:rPr>
        <w:t>.</w:t>
      </w:r>
    </w:p>
    <w:p w14:paraId="73AE1999" w14:textId="597B3E37" w:rsidR="00701494" w:rsidRPr="00C8221D" w:rsidRDefault="00701494" w:rsidP="00701494">
      <w:pPr>
        <w:spacing w:line="480" w:lineRule="auto"/>
        <w:jc w:val="both"/>
        <w:rPr>
          <w:rFonts w:ascii="Arial" w:hAnsi="Arial" w:cs="Arial"/>
        </w:rPr>
      </w:pPr>
      <w:r>
        <w:rPr>
          <w:rFonts w:ascii="Arial" w:hAnsi="Arial" w:cs="Arial"/>
        </w:rPr>
        <w:tab/>
        <w:t>To calculate the number of animals needed, e</w:t>
      </w:r>
      <w:r w:rsidRPr="00701494">
        <w:rPr>
          <w:rFonts w:ascii="Arial" w:hAnsi="Arial" w:cs="Arial"/>
        </w:rPr>
        <w:t xml:space="preserve">ach treatment group or control group will require typically </w:t>
      </w:r>
      <w:r>
        <w:rPr>
          <w:rFonts w:ascii="Arial" w:hAnsi="Arial" w:cs="Arial"/>
        </w:rPr>
        <w:t>10</w:t>
      </w:r>
      <w:r w:rsidRPr="00701494">
        <w:rPr>
          <w:rFonts w:ascii="Arial" w:hAnsi="Arial" w:cs="Arial"/>
        </w:rPr>
        <w:t xml:space="preserve"> </w:t>
      </w:r>
      <w:r>
        <w:rPr>
          <w:rFonts w:ascii="Arial" w:hAnsi="Arial" w:cs="Arial"/>
        </w:rPr>
        <w:t>chicken embryos</w:t>
      </w:r>
      <w:r w:rsidRPr="00701494">
        <w:rPr>
          <w:rFonts w:ascii="Arial" w:hAnsi="Arial" w:cs="Arial"/>
        </w:rPr>
        <w:t xml:space="preserve"> (unless otherwise specified) multiplied by the number of sampling dates</w:t>
      </w:r>
      <w:r>
        <w:rPr>
          <w:rFonts w:ascii="Arial" w:hAnsi="Arial" w:cs="Arial"/>
        </w:rPr>
        <w:t xml:space="preserve"> (i.e., one)</w:t>
      </w:r>
      <w:r w:rsidRPr="00701494">
        <w:rPr>
          <w:rFonts w:ascii="Arial" w:hAnsi="Arial" w:cs="Arial"/>
        </w:rPr>
        <w:t xml:space="preserve">, number of </w:t>
      </w:r>
      <w:r w:rsidR="00115E1C">
        <w:rPr>
          <w:rFonts w:ascii="Arial" w:hAnsi="Arial" w:cs="Arial"/>
        </w:rPr>
        <w:t>treatment/control groups</w:t>
      </w:r>
      <w:r>
        <w:rPr>
          <w:rFonts w:ascii="Arial" w:hAnsi="Arial" w:cs="Arial"/>
        </w:rPr>
        <w:t xml:space="preserve"> (i.e., </w:t>
      </w:r>
      <w:r w:rsidR="00115E1C">
        <w:rPr>
          <w:rFonts w:ascii="Arial" w:hAnsi="Arial" w:cs="Arial"/>
        </w:rPr>
        <w:t>12)</w:t>
      </w:r>
      <w:r w:rsidRPr="00701494">
        <w:rPr>
          <w:rFonts w:ascii="Arial" w:hAnsi="Arial" w:cs="Arial"/>
        </w:rPr>
        <w:t>, and/or endpoint assays</w:t>
      </w:r>
      <w:r w:rsidR="00115E1C">
        <w:rPr>
          <w:rFonts w:ascii="Arial" w:hAnsi="Arial" w:cs="Arial"/>
        </w:rPr>
        <w:t xml:space="preserve"> (i.e., one)</w:t>
      </w:r>
      <w:r w:rsidRPr="00701494">
        <w:rPr>
          <w:rFonts w:ascii="Arial" w:hAnsi="Arial" w:cs="Arial"/>
        </w:rPr>
        <w:t xml:space="preserve">. </w:t>
      </w:r>
      <w:r w:rsidR="00FD31B2">
        <w:rPr>
          <w:rFonts w:ascii="Arial" w:hAnsi="Arial" w:cs="Arial"/>
        </w:rPr>
        <w:t>B</w:t>
      </w:r>
      <w:r w:rsidR="006B454B">
        <w:rPr>
          <w:rFonts w:ascii="Arial" w:hAnsi="Arial" w:cs="Arial"/>
        </w:rPr>
        <w:t xml:space="preserve">ased upon </w:t>
      </w:r>
      <w:r w:rsidR="00FD31B2">
        <w:rPr>
          <w:rFonts w:ascii="Arial" w:hAnsi="Arial" w:cs="Arial"/>
        </w:rPr>
        <w:t>an</w:t>
      </w:r>
      <w:r w:rsidR="006B454B">
        <w:rPr>
          <w:rFonts w:ascii="Arial" w:hAnsi="Arial" w:cs="Arial"/>
        </w:rPr>
        <w:t xml:space="preserve"> anticipated </w:t>
      </w:r>
      <w:r w:rsidR="00FD31B2">
        <w:rPr>
          <w:rFonts w:ascii="Arial" w:hAnsi="Arial" w:cs="Arial"/>
        </w:rPr>
        <w:t xml:space="preserve">growth </w:t>
      </w:r>
      <w:r w:rsidR="006B454B">
        <w:rPr>
          <w:rFonts w:ascii="Arial" w:hAnsi="Arial" w:cs="Arial"/>
        </w:rPr>
        <w:t>benefit of 2-fold in the sample group</w:t>
      </w:r>
      <w:r w:rsidR="00FD31B2">
        <w:rPr>
          <w:rFonts w:ascii="Arial" w:hAnsi="Arial" w:cs="Arial"/>
        </w:rPr>
        <w:t xml:space="preserve"> (i.e., MSC-containing xenografts), and </w:t>
      </w:r>
      <w:proofErr w:type="gramStart"/>
      <w:r w:rsidR="00FD31B2">
        <w:rPr>
          <w:rFonts w:ascii="Arial" w:hAnsi="Arial" w:cs="Arial"/>
        </w:rPr>
        <w:t xml:space="preserve">in order </w:t>
      </w:r>
      <w:r w:rsidRPr="00701494">
        <w:rPr>
          <w:rFonts w:ascii="Arial" w:hAnsi="Arial" w:cs="Arial"/>
        </w:rPr>
        <w:t>to</w:t>
      </w:r>
      <w:proofErr w:type="gramEnd"/>
      <w:r w:rsidRPr="00701494">
        <w:rPr>
          <w:rFonts w:ascii="Arial" w:hAnsi="Arial" w:cs="Arial"/>
        </w:rPr>
        <w:t xml:space="preserve"> </w:t>
      </w:r>
      <w:r w:rsidR="00083D50">
        <w:rPr>
          <w:rFonts w:ascii="Arial" w:hAnsi="Arial" w:cs="Arial"/>
        </w:rPr>
        <w:t>achieve</w:t>
      </w:r>
      <w:r w:rsidRPr="00701494">
        <w:rPr>
          <w:rFonts w:ascii="Arial" w:hAnsi="Arial" w:cs="Arial"/>
        </w:rPr>
        <w:t xml:space="preserve"> statistical</w:t>
      </w:r>
      <w:r w:rsidR="00FD31B2">
        <w:rPr>
          <w:rFonts w:ascii="Arial" w:hAnsi="Arial" w:cs="Arial"/>
        </w:rPr>
        <w:t xml:space="preserve"> significance of p &lt; 0.05</w:t>
      </w:r>
      <w:r w:rsidRPr="00701494">
        <w:rPr>
          <w:rFonts w:ascii="Arial" w:hAnsi="Arial" w:cs="Arial"/>
        </w:rPr>
        <w:t xml:space="preserve"> (Student’s t-test)</w:t>
      </w:r>
      <w:r w:rsidR="00FD31B2">
        <w:rPr>
          <w:rFonts w:ascii="Arial" w:hAnsi="Arial" w:cs="Arial"/>
        </w:rPr>
        <w:t>.</w:t>
      </w:r>
      <w:r w:rsidR="00F41A7F">
        <w:rPr>
          <w:rFonts w:ascii="Arial" w:hAnsi="Arial" w:cs="Arial"/>
        </w:rPr>
        <w:t xml:space="preserve"> No randomization or blinding was used in these </w:t>
      </w:r>
      <w:r w:rsidR="00083D50">
        <w:rPr>
          <w:rFonts w:ascii="Arial" w:hAnsi="Arial" w:cs="Arial"/>
        </w:rPr>
        <w:t>animal studies.</w:t>
      </w:r>
    </w:p>
    <w:p w14:paraId="7CF97C67" w14:textId="77777777" w:rsidR="00036BB5" w:rsidRPr="00C8221D" w:rsidRDefault="00036BB5" w:rsidP="00036BB5">
      <w:pPr>
        <w:spacing w:line="480" w:lineRule="auto"/>
        <w:jc w:val="both"/>
        <w:rPr>
          <w:rFonts w:ascii="Arial" w:hAnsi="Arial" w:cs="Arial"/>
        </w:rPr>
      </w:pPr>
      <w:r w:rsidRPr="00546BB6">
        <w:rPr>
          <w:rFonts w:ascii="Arial" w:hAnsi="Arial" w:cs="Arial"/>
          <w:b/>
          <w:bCs/>
          <w:i/>
        </w:rPr>
        <w:t>Cell Proliferation/Viability Assay</w:t>
      </w:r>
      <w:r>
        <w:rPr>
          <w:rFonts w:ascii="Arial" w:hAnsi="Arial" w:cs="Arial"/>
          <w:b/>
          <w:bCs/>
          <w:i/>
        </w:rPr>
        <w:t xml:space="preserve">. </w:t>
      </w:r>
      <w:r w:rsidRPr="00C8221D">
        <w:rPr>
          <w:rFonts w:ascii="Arial" w:hAnsi="Arial" w:cs="Arial"/>
        </w:rPr>
        <w:t>Cells were plated at 1e3 cells/well (200µL) in a 96-well plate and allowed to attach overnight. Cells were then treated with conditioned media from stromal cells</w:t>
      </w:r>
      <w:r>
        <w:rPr>
          <w:rFonts w:ascii="Arial" w:hAnsi="Arial" w:cs="Arial"/>
        </w:rPr>
        <w:t xml:space="preserve"> for 72 </w:t>
      </w:r>
      <w:r w:rsidRPr="00C8221D">
        <w:rPr>
          <w:rFonts w:ascii="Arial" w:hAnsi="Arial" w:cs="Arial"/>
        </w:rPr>
        <w:t xml:space="preserve">hours. For experiments with drug treatment, drugs were added 24 hours after CM treatment. At treatment endpoint, 40µL of </w:t>
      </w:r>
      <w:r>
        <w:rPr>
          <w:rFonts w:ascii="Arial" w:hAnsi="Arial" w:cs="Arial"/>
        </w:rPr>
        <w:t xml:space="preserve">the </w:t>
      </w:r>
      <w:proofErr w:type="spellStart"/>
      <w:r w:rsidRPr="00D36466">
        <w:rPr>
          <w:rFonts w:ascii="Arial" w:hAnsi="Arial" w:cs="Arial"/>
        </w:rPr>
        <w:t>CellTiter</w:t>
      </w:r>
      <w:proofErr w:type="spellEnd"/>
      <w:r w:rsidRPr="00D36466">
        <w:rPr>
          <w:rFonts w:ascii="Arial" w:hAnsi="Arial" w:cs="Arial"/>
        </w:rPr>
        <w:t xml:space="preserve"> 96® </w:t>
      </w:r>
      <w:proofErr w:type="spellStart"/>
      <w:r w:rsidRPr="00D36466">
        <w:rPr>
          <w:rFonts w:ascii="Arial" w:hAnsi="Arial" w:cs="Arial"/>
        </w:rPr>
        <w:t>AQueous</w:t>
      </w:r>
      <w:proofErr w:type="spellEnd"/>
      <w:r w:rsidRPr="00D36466">
        <w:rPr>
          <w:rFonts w:ascii="Arial" w:hAnsi="Arial" w:cs="Arial"/>
        </w:rPr>
        <w:t xml:space="preserve"> One Solution (Promega)</w:t>
      </w:r>
      <w:r w:rsidRPr="00C8221D">
        <w:rPr>
          <w:rFonts w:ascii="Arial" w:hAnsi="Arial" w:cs="Arial"/>
        </w:rPr>
        <w:t xml:space="preserve"> was added to each well. Absorbance readings were measured at 490nm after 3 hours of incubation with reagent using a Spectra Max 190 (Molecular Devices). Absorbance readings are directly proportional to the number of </w:t>
      </w:r>
      <w:r>
        <w:rPr>
          <w:rFonts w:ascii="Arial" w:hAnsi="Arial" w:cs="Arial"/>
        </w:rPr>
        <w:t>viable</w:t>
      </w:r>
      <w:r w:rsidRPr="00C8221D">
        <w:rPr>
          <w:rFonts w:ascii="Arial" w:hAnsi="Arial" w:cs="Arial"/>
        </w:rPr>
        <w:t xml:space="preserve"> cells. </w:t>
      </w:r>
    </w:p>
    <w:p w14:paraId="0A268211" w14:textId="77777777" w:rsidR="00036BB5" w:rsidRPr="00C8221D" w:rsidRDefault="00036BB5" w:rsidP="00036BB5">
      <w:pPr>
        <w:spacing w:line="480" w:lineRule="auto"/>
        <w:jc w:val="both"/>
        <w:rPr>
          <w:rFonts w:ascii="Arial" w:hAnsi="Arial" w:cs="Arial"/>
        </w:rPr>
      </w:pPr>
      <w:proofErr w:type="spellStart"/>
      <w:r w:rsidRPr="00546BB6">
        <w:rPr>
          <w:rFonts w:ascii="Arial" w:hAnsi="Arial" w:cs="Arial"/>
          <w:b/>
          <w:bCs/>
          <w:i/>
        </w:rPr>
        <w:t>Incu</w:t>
      </w:r>
      <w:r>
        <w:rPr>
          <w:rFonts w:ascii="Arial" w:hAnsi="Arial" w:cs="Arial"/>
          <w:b/>
          <w:bCs/>
          <w:i/>
        </w:rPr>
        <w:t>C</w:t>
      </w:r>
      <w:r w:rsidRPr="00546BB6">
        <w:rPr>
          <w:rFonts w:ascii="Arial" w:hAnsi="Arial" w:cs="Arial"/>
          <w:b/>
          <w:bCs/>
          <w:i/>
        </w:rPr>
        <w:t>yte</w:t>
      </w:r>
      <w:proofErr w:type="spellEnd"/>
      <w:r>
        <w:rPr>
          <w:rFonts w:ascii="Arial" w:hAnsi="Arial" w:cs="Arial"/>
          <w:b/>
          <w:bCs/>
          <w:i/>
        </w:rPr>
        <w:t xml:space="preserve">. </w:t>
      </w:r>
      <w:r>
        <w:rPr>
          <w:rFonts w:ascii="Arial" w:hAnsi="Arial" w:cs="Arial"/>
        </w:rPr>
        <w:t>Cells w</w:t>
      </w:r>
      <w:r w:rsidRPr="00C8221D">
        <w:rPr>
          <w:rFonts w:ascii="Arial" w:hAnsi="Arial" w:cs="Arial"/>
        </w:rPr>
        <w:t xml:space="preserve">ere </w:t>
      </w:r>
      <w:proofErr w:type="spellStart"/>
      <w:r w:rsidRPr="00C8221D">
        <w:rPr>
          <w:rFonts w:ascii="Arial" w:hAnsi="Arial" w:cs="Arial"/>
        </w:rPr>
        <w:t>trypsinized</w:t>
      </w:r>
      <w:proofErr w:type="spellEnd"/>
      <w:r w:rsidRPr="00C8221D">
        <w:rPr>
          <w:rFonts w:ascii="Arial" w:hAnsi="Arial" w:cs="Arial"/>
        </w:rPr>
        <w:t xml:space="preserve">, pelleted, and resuspended in RPMI medium supplemented with 2% FBS before plating </w:t>
      </w:r>
      <w:r>
        <w:rPr>
          <w:rFonts w:ascii="Arial" w:hAnsi="Arial" w:cs="Arial"/>
        </w:rPr>
        <w:t xml:space="preserve">in 200 </w:t>
      </w:r>
      <w:proofErr w:type="spellStart"/>
      <w:r>
        <w:rPr>
          <w:rFonts w:ascii="Arial" w:hAnsi="Arial" w:cs="Arial"/>
        </w:rPr>
        <w:t>uL</w:t>
      </w:r>
      <w:proofErr w:type="spellEnd"/>
      <w:r>
        <w:rPr>
          <w:rFonts w:ascii="Arial" w:hAnsi="Arial" w:cs="Arial"/>
        </w:rPr>
        <w:t>/well into</w:t>
      </w:r>
      <w:r w:rsidRPr="00C8221D">
        <w:rPr>
          <w:rFonts w:ascii="Arial" w:hAnsi="Arial" w:cs="Arial"/>
        </w:rPr>
        <w:t xml:space="preserve"> 96-well plates. </w:t>
      </w:r>
      <w:proofErr w:type="gramStart"/>
      <w:r>
        <w:rPr>
          <w:rFonts w:ascii="Arial" w:hAnsi="Arial" w:cs="Arial"/>
        </w:rPr>
        <w:t>M</w:t>
      </w:r>
      <w:r w:rsidRPr="00C8221D">
        <w:rPr>
          <w:rFonts w:ascii="Arial" w:hAnsi="Arial" w:cs="Arial"/>
        </w:rPr>
        <w:t>ono-cultures</w:t>
      </w:r>
      <w:proofErr w:type="gramEnd"/>
      <w:r w:rsidRPr="00C8221D">
        <w:rPr>
          <w:rFonts w:ascii="Arial" w:hAnsi="Arial" w:cs="Arial"/>
        </w:rPr>
        <w:t xml:space="preserve"> received 5e4 cells of </w:t>
      </w:r>
      <w:r>
        <w:rPr>
          <w:rFonts w:ascii="Arial" w:hAnsi="Arial" w:cs="Arial"/>
        </w:rPr>
        <w:t>cells</w:t>
      </w:r>
      <w:r w:rsidRPr="00C8221D">
        <w:rPr>
          <w:rFonts w:ascii="Arial" w:hAnsi="Arial" w:cs="Arial"/>
        </w:rPr>
        <w:t xml:space="preserve">. Co-cultures received 2.5e4 cells of each respective cell </w:t>
      </w:r>
      <w:r>
        <w:rPr>
          <w:rFonts w:ascii="Arial" w:hAnsi="Arial" w:cs="Arial"/>
        </w:rPr>
        <w:t xml:space="preserve">type </w:t>
      </w:r>
      <w:r w:rsidRPr="00C8221D">
        <w:rPr>
          <w:rFonts w:ascii="Arial" w:hAnsi="Arial" w:cs="Arial"/>
        </w:rPr>
        <w:t xml:space="preserve">per well. Two days after seeding, drugs or vehicle controls </w:t>
      </w:r>
      <w:r>
        <w:rPr>
          <w:rFonts w:ascii="Arial" w:hAnsi="Arial" w:cs="Arial"/>
        </w:rPr>
        <w:t xml:space="preserve">along with EtBr </w:t>
      </w:r>
      <w:r w:rsidRPr="00C8221D">
        <w:rPr>
          <w:rFonts w:ascii="Arial" w:hAnsi="Arial" w:cs="Arial"/>
        </w:rPr>
        <w:t xml:space="preserve">were </w:t>
      </w:r>
      <w:r>
        <w:rPr>
          <w:rFonts w:ascii="Arial" w:hAnsi="Arial" w:cs="Arial"/>
        </w:rPr>
        <w:t>prepared</w:t>
      </w:r>
      <w:r w:rsidRPr="00C8221D">
        <w:rPr>
          <w:rFonts w:ascii="Arial" w:hAnsi="Arial" w:cs="Arial"/>
        </w:rPr>
        <w:t xml:space="preserve"> at five times the target concentration in 2% FBS-RPMI, and 50uL </w:t>
      </w:r>
      <w:r>
        <w:rPr>
          <w:rFonts w:ascii="Arial" w:hAnsi="Arial" w:cs="Arial"/>
        </w:rPr>
        <w:t xml:space="preserve">was </w:t>
      </w:r>
      <w:r w:rsidRPr="00C8221D">
        <w:rPr>
          <w:rFonts w:ascii="Arial" w:hAnsi="Arial" w:cs="Arial"/>
        </w:rPr>
        <w:t>added to the designated wells for treatment to obtain the final working concentration</w:t>
      </w:r>
      <w:r>
        <w:rPr>
          <w:rFonts w:ascii="Arial" w:hAnsi="Arial" w:cs="Arial"/>
        </w:rPr>
        <w:t>s</w:t>
      </w:r>
      <w:r w:rsidRPr="00C8221D">
        <w:rPr>
          <w:rFonts w:ascii="Arial" w:hAnsi="Arial" w:cs="Arial"/>
        </w:rPr>
        <w:t>. </w:t>
      </w:r>
      <w:proofErr w:type="spellStart"/>
      <w:r w:rsidRPr="00C8221D">
        <w:rPr>
          <w:rFonts w:ascii="Arial" w:hAnsi="Arial" w:cs="Arial"/>
        </w:rPr>
        <w:t>IncuCyte</w:t>
      </w:r>
      <w:bookmarkStart w:id="0" w:name="_Hlk517894065"/>
      <w:proofErr w:type="spellEnd"/>
      <w:r w:rsidRPr="00C8221D">
        <w:rPr>
          <w:rFonts w:ascii="Arial" w:hAnsi="Arial" w:cs="Arial"/>
        </w:rPr>
        <w:t xml:space="preserve">® </w:t>
      </w:r>
      <w:bookmarkEnd w:id="0"/>
      <w:r w:rsidRPr="00C8221D">
        <w:rPr>
          <w:rFonts w:ascii="Arial" w:hAnsi="Arial" w:cs="Arial"/>
        </w:rPr>
        <w:t>Live Cell Analysis Imaging System was used according to manufacturer’s protocol. Four images were taken per well for both the green and red channels. These were collected every 3 hours for the indicated time from time of plating up to 6 days after drug treatment.</w:t>
      </w:r>
    </w:p>
    <w:p w14:paraId="53767D79" w14:textId="145A28DF" w:rsidR="00134254" w:rsidRDefault="00036BB5" w:rsidP="00A82D59">
      <w:pPr>
        <w:spacing w:line="480" w:lineRule="auto"/>
        <w:jc w:val="both"/>
        <w:rPr>
          <w:rFonts w:ascii="Arial" w:hAnsi="Arial" w:cs="Arial"/>
          <w:b/>
        </w:rPr>
      </w:pPr>
      <w:r>
        <w:rPr>
          <w:rFonts w:ascii="Arial" w:hAnsi="Arial" w:cs="Arial"/>
          <w:b/>
          <w:bCs/>
          <w:i/>
        </w:rPr>
        <w:lastRenderedPageBreak/>
        <w:t>Cyclic Immunofluorescence (</w:t>
      </w:r>
      <w:proofErr w:type="spellStart"/>
      <w:r>
        <w:rPr>
          <w:rFonts w:ascii="Arial" w:hAnsi="Arial" w:cs="Arial"/>
          <w:b/>
          <w:bCs/>
          <w:i/>
        </w:rPr>
        <w:t>CycIF</w:t>
      </w:r>
      <w:proofErr w:type="spellEnd"/>
      <w:r>
        <w:rPr>
          <w:rFonts w:ascii="Arial" w:hAnsi="Arial" w:cs="Arial"/>
          <w:b/>
          <w:bCs/>
          <w:i/>
        </w:rPr>
        <w:t>).</w:t>
      </w:r>
      <w:r>
        <w:rPr>
          <w:rFonts w:ascii="Arial" w:hAnsi="Arial" w:cs="Arial"/>
          <w:iCs/>
        </w:rPr>
        <w:t xml:space="preserve"> Cyclic multiplex antigen staining and </w:t>
      </w:r>
      <w:proofErr w:type="spellStart"/>
      <w:r>
        <w:rPr>
          <w:rFonts w:ascii="Arial" w:hAnsi="Arial" w:cs="Arial"/>
          <w:iCs/>
        </w:rPr>
        <w:t>Hoescht</w:t>
      </w:r>
      <w:proofErr w:type="spellEnd"/>
      <w:r>
        <w:rPr>
          <w:rFonts w:ascii="Arial" w:hAnsi="Arial" w:cs="Arial"/>
          <w:iCs/>
        </w:rPr>
        <w:t xml:space="preserve"> nuclear counterstaining was carried out on paraformaldehyde (PFA)-fixed mono- or co-culture cells on ultra-optically clear, flat-bottom, black-walled 96-well plates as previously described </w:t>
      </w:r>
      <w:r>
        <w:rPr>
          <w:rFonts w:ascii="Arial" w:hAnsi="Arial" w:cs="Arial"/>
          <w:iCs/>
        </w:rPr>
        <w:fldChar w:fldCharType="begin"/>
      </w:r>
      <w:r>
        <w:rPr>
          <w:rFonts w:ascii="Arial" w:hAnsi="Arial" w:cs="Arial"/>
          <w:iCs/>
        </w:rPr>
        <w:instrText xml:space="preserve"> ADDIN EN.CITE &lt;EndNote&gt;&lt;Cite&gt;&lt;Author&gt;Lin&lt;/Author&gt;&lt;Year&gt;2015&lt;/Year&gt;&lt;RecNum&gt;22290&lt;/RecNum&gt;&lt;DisplayText&gt;[34]&lt;/DisplayText&gt;&lt;record&gt;&lt;rec-number&gt;22290&lt;/rec-number&gt;&lt;foreign-keys&gt;&lt;key app="EN" db-id="se9s5swp4zxeaoedxxjpdrrrw20sdppsdxrp" timestamp="1616795842"&gt;22290&lt;/key&gt;&lt;/foreign-keys&gt;&lt;ref-type name="Journal Article"&gt;17&lt;/ref-type&gt;&lt;contributors&gt;&lt;authors&gt;&lt;author&gt;Lin, J. R.&lt;/author&gt;&lt;author&gt;Fallahi-Sichani, M.&lt;/author&gt;&lt;author&gt;Sorger, P. K.&lt;/author&gt;&lt;/authors&gt;&lt;/contributors&gt;&lt;auth-address&gt;HMS LINCS Center &amp;amp;Laboratory of Systems Pharmacology, Harvard Medical School, Boston, Massachusetts 02115 USA.&amp;#xD;Department of Systems Biology Harvard Medical School 200 Longwood Avenue, Boston, Massachusetts 02115 USA.&lt;/auth-address&gt;&lt;titles&gt;&lt;title&gt;Highly multiplexed imaging of single cells using a high-throughput cyclic immunofluorescence method&lt;/title&gt;&lt;secondary-title&gt;Nat Commun&lt;/secondary-title&gt;&lt;/titles&gt;&lt;periodical&gt;&lt;full-title&gt;Nat Commun&lt;/full-title&gt;&lt;/periodical&gt;&lt;pages&gt;8390&lt;/pages&gt;&lt;volume&gt;6&lt;/volume&gt;&lt;edition&gt;2015/09/25&lt;/edition&gt;&lt;keywords&gt;&lt;keyword&gt;Cell Line, Tumor&lt;/keyword&gt;&lt;keyword&gt;Flow Cytometry&lt;/keyword&gt;&lt;keyword&gt;Fluorescent Antibody Technique&lt;/keyword&gt;&lt;keyword&gt;*Fluorescent Dyes&lt;/keyword&gt;&lt;keyword&gt;High-Throughput Screening Assays/economics/instrumentation/*methods&lt;/keyword&gt;&lt;keyword&gt;Humans&lt;/keyword&gt;&lt;keyword&gt;Microscopy, Fluorescence/economics/instrumentation/*methods&lt;/keyword&gt;&lt;keyword&gt;Single-Cell Analysis/economics/instrumentation/*methods&lt;/keyword&gt;&lt;keyword&gt;Staining and Labeling&lt;/keyword&gt;&lt;/keywords&gt;&lt;dates&gt;&lt;year&gt;2015&lt;/year&gt;&lt;pub-dates&gt;&lt;date&gt;Sep 24&lt;/date&gt;&lt;/pub-dates&gt;&lt;/dates&gt;&lt;isbn&gt;2041-1723 (Electronic)&amp;#xD;2041-1723 (Linking)&lt;/isbn&gt;&lt;accession-num&gt;26399630&lt;/accession-num&gt;&lt;urls&gt;&lt;related-urls&gt;&lt;url&gt;https://www.ncbi.nlm.nih.gov/pubmed/26399630&lt;/url&gt;&lt;/related-urls&gt;&lt;/urls&gt;&lt;custom2&gt;PMC4587398&lt;/custom2&gt;&lt;electronic-resource-num&gt;10.1038/ncomms9390&lt;/electronic-resource-num&gt;&lt;/record&gt;&lt;/Cite&gt;&lt;/EndNote&gt;</w:instrText>
      </w:r>
      <w:r>
        <w:rPr>
          <w:rFonts w:ascii="Arial" w:hAnsi="Arial" w:cs="Arial"/>
          <w:iCs/>
        </w:rPr>
        <w:fldChar w:fldCharType="separate"/>
      </w:r>
      <w:r>
        <w:rPr>
          <w:rFonts w:ascii="Arial" w:hAnsi="Arial" w:cs="Arial"/>
          <w:iCs/>
          <w:noProof/>
        </w:rPr>
        <w:t>[34]</w:t>
      </w:r>
      <w:r>
        <w:rPr>
          <w:rFonts w:ascii="Arial" w:hAnsi="Arial" w:cs="Arial"/>
          <w:iCs/>
        </w:rPr>
        <w:fldChar w:fldCharType="end"/>
      </w:r>
      <w:r>
        <w:rPr>
          <w:rFonts w:ascii="Arial" w:hAnsi="Arial" w:cs="Arial"/>
          <w:iCs/>
        </w:rPr>
        <w:t xml:space="preserve">. Briefly, H2B-eGFP labelled breast cancer cells (alone or in culture with shRNA derivatives of the C3H10T1/2 MSCs) were fixed with 4% PFA for one hour, followed by nuclear </w:t>
      </w:r>
      <w:proofErr w:type="spellStart"/>
      <w:r>
        <w:rPr>
          <w:rFonts w:ascii="Arial" w:hAnsi="Arial" w:cs="Arial"/>
          <w:iCs/>
        </w:rPr>
        <w:t>Hoescht</w:t>
      </w:r>
      <w:proofErr w:type="spellEnd"/>
      <w:r>
        <w:rPr>
          <w:rFonts w:ascii="Arial" w:hAnsi="Arial" w:cs="Arial"/>
          <w:iCs/>
        </w:rPr>
        <w:t xml:space="preserve"> 33342 staining and 16-bit image acquisition at 20X magnification across four channels. Sample fluorophores were bleached in 4% H</w:t>
      </w:r>
      <w:r w:rsidRPr="00D141E6">
        <w:rPr>
          <w:rFonts w:ascii="Arial" w:hAnsi="Arial" w:cs="Arial"/>
          <w:iCs/>
          <w:vertAlign w:val="subscript"/>
        </w:rPr>
        <w:t>2</w:t>
      </w:r>
      <w:r>
        <w:rPr>
          <w:rFonts w:ascii="Arial" w:hAnsi="Arial" w:cs="Arial"/>
          <w:iCs/>
        </w:rPr>
        <w:t>0</w:t>
      </w:r>
      <w:r w:rsidRPr="00D141E6">
        <w:rPr>
          <w:rFonts w:ascii="Arial" w:hAnsi="Arial" w:cs="Arial"/>
          <w:iCs/>
          <w:vertAlign w:val="subscript"/>
        </w:rPr>
        <w:t>2</w:t>
      </w:r>
      <w:r>
        <w:rPr>
          <w:rFonts w:ascii="Arial" w:hAnsi="Arial" w:cs="Arial"/>
          <w:iCs/>
        </w:rPr>
        <w:t xml:space="preserve"> + 20 mM HCl via exposure to UV light for 3 hours and </w:t>
      </w:r>
      <w:proofErr w:type="spellStart"/>
      <w:r>
        <w:rPr>
          <w:rFonts w:ascii="Arial" w:hAnsi="Arial" w:cs="Arial"/>
          <w:iCs/>
        </w:rPr>
        <w:t>restained</w:t>
      </w:r>
      <w:proofErr w:type="spellEnd"/>
      <w:r>
        <w:rPr>
          <w:rFonts w:ascii="Arial" w:hAnsi="Arial" w:cs="Arial"/>
          <w:iCs/>
        </w:rPr>
        <w:t xml:space="preserve"> with the subsequent round of antigen-specific antibodies overnight at 4</w:t>
      </w:r>
      <w:r w:rsidRPr="00D141E6">
        <w:rPr>
          <w:rFonts w:ascii="Arial" w:hAnsi="Arial" w:cs="Arial"/>
          <w:iCs/>
          <w:vertAlign w:val="superscript"/>
        </w:rPr>
        <w:t>o</w:t>
      </w:r>
      <w:r>
        <w:rPr>
          <w:rFonts w:ascii="Arial" w:hAnsi="Arial" w:cs="Arial"/>
          <w:iCs/>
        </w:rPr>
        <w:t xml:space="preserve">C. Subsequent cycles of nuclear staining, imaging, bleaching and </w:t>
      </w:r>
      <w:proofErr w:type="spellStart"/>
      <w:r>
        <w:rPr>
          <w:rFonts w:ascii="Arial" w:hAnsi="Arial" w:cs="Arial"/>
          <w:iCs/>
        </w:rPr>
        <w:t>restaining</w:t>
      </w:r>
      <w:proofErr w:type="spellEnd"/>
      <w:r>
        <w:rPr>
          <w:rFonts w:ascii="Arial" w:hAnsi="Arial" w:cs="Arial"/>
          <w:iCs/>
        </w:rPr>
        <w:t xml:space="preserve"> were performed as needed. Fluorescently complementary antibody sets were selected from previously validated lists (see </w:t>
      </w:r>
      <w:hyperlink r:id="rId9" w:history="1">
        <w:r w:rsidRPr="00113619">
          <w:rPr>
            <w:rStyle w:val="Hyperlink"/>
            <w:rFonts w:ascii="Arial" w:hAnsi="Arial" w:cs="Arial"/>
            <w:iCs/>
          </w:rPr>
          <w:t>https://www.cycif.org/</w:t>
        </w:r>
      </w:hyperlink>
      <w:r>
        <w:rPr>
          <w:rFonts w:ascii="Arial" w:hAnsi="Arial" w:cs="Arial"/>
          <w:iCs/>
        </w:rPr>
        <w:t>) for the following antigens: p-Akt (CST #4071S, clone D9E), MCL1 (CST #94296, clone D2W9E), p-</w:t>
      </w:r>
      <w:r w:rsidRPr="00D141E6">
        <w:rPr>
          <w:rFonts w:ascii="Symbol" w:hAnsi="Symbol" w:cs="Arial"/>
          <w:iCs/>
        </w:rPr>
        <w:t>g</w:t>
      </w:r>
      <w:r>
        <w:rPr>
          <w:rFonts w:ascii="Arial" w:hAnsi="Arial" w:cs="Arial"/>
          <w:iCs/>
        </w:rPr>
        <w:t>H2AX (</w:t>
      </w:r>
      <w:proofErr w:type="spellStart"/>
      <w:r>
        <w:rPr>
          <w:rFonts w:ascii="Arial" w:hAnsi="Arial" w:cs="Arial"/>
          <w:iCs/>
        </w:rPr>
        <w:t>Biolegend</w:t>
      </w:r>
      <w:proofErr w:type="spellEnd"/>
      <w:r>
        <w:rPr>
          <w:rFonts w:ascii="Arial" w:hAnsi="Arial" w:cs="Arial"/>
          <w:iCs/>
        </w:rPr>
        <w:t xml:space="preserve"> #613407, clone 2F3), GRP78 (Abcam #115638, clone 10C3), VIM (CST #5741, clone D21H3), </w:t>
      </w:r>
      <w:r w:rsidRPr="00D141E6">
        <w:rPr>
          <w:rFonts w:ascii="Symbol" w:hAnsi="Symbol" w:cs="Arial"/>
          <w:iCs/>
        </w:rPr>
        <w:t>a</w:t>
      </w:r>
      <w:r>
        <w:rPr>
          <w:rFonts w:ascii="Arial" w:hAnsi="Arial" w:cs="Arial"/>
          <w:iCs/>
        </w:rPr>
        <w:t>SMA (Invitrogen #41976082, clone 1A4), p65NF</w:t>
      </w:r>
      <w:r w:rsidRPr="00D141E6">
        <w:rPr>
          <w:rFonts w:ascii="Symbol" w:hAnsi="Symbol" w:cs="Arial"/>
          <w:iCs/>
        </w:rPr>
        <w:t>k</w:t>
      </w:r>
      <w:r>
        <w:rPr>
          <w:rFonts w:ascii="Arial" w:hAnsi="Arial" w:cs="Arial"/>
          <w:iCs/>
        </w:rPr>
        <w:t xml:space="preserve">B (Abcam #190589, clone E379). Image registration and nuclear/cytoplasmic antigen integrated signal density was performed using ImageJ </w:t>
      </w:r>
      <w:proofErr w:type="spellStart"/>
      <w:r>
        <w:rPr>
          <w:rFonts w:ascii="Arial" w:hAnsi="Arial" w:cs="Arial"/>
          <w:iCs/>
        </w:rPr>
        <w:t>StackReg</w:t>
      </w:r>
      <w:proofErr w:type="spellEnd"/>
      <w:r>
        <w:rPr>
          <w:rFonts w:ascii="Arial" w:hAnsi="Arial" w:cs="Arial"/>
          <w:iCs/>
        </w:rPr>
        <w:t xml:space="preserve"> and </w:t>
      </w:r>
      <w:proofErr w:type="spellStart"/>
      <w:r>
        <w:rPr>
          <w:rFonts w:ascii="Arial" w:hAnsi="Arial" w:cs="Arial"/>
          <w:iCs/>
        </w:rPr>
        <w:t>MultiStackReg</w:t>
      </w:r>
      <w:proofErr w:type="spellEnd"/>
      <w:r>
        <w:rPr>
          <w:rFonts w:ascii="Arial" w:hAnsi="Arial" w:cs="Arial"/>
          <w:iCs/>
        </w:rPr>
        <w:t xml:space="preserve"> plugins together with previously reported macro scripts </w:t>
      </w:r>
      <w:r>
        <w:rPr>
          <w:rFonts w:ascii="Arial" w:hAnsi="Arial" w:cs="Arial"/>
          <w:iCs/>
        </w:rPr>
        <w:fldChar w:fldCharType="begin"/>
      </w:r>
      <w:r>
        <w:rPr>
          <w:rFonts w:ascii="Arial" w:hAnsi="Arial" w:cs="Arial"/>
          <w:iCs/>
        </w:rPr>
        <w:instrText xml:space="preserve"> ADDIN EN.CITE &lt;EndNote&gt;&lt;Cite&gt;&lt;Author&gt;Lin&lt;/Author&gt;&lt;Year&gt;2015&lt;/Year&gt;&lt;RecNum&gt;22290&lt;/RecNum&gt;&lt;DisplayText&gt;[34]&lt;/DisplayText&gt;&lt;record&gt;&lt;rec-number&gt;22290&lt;/rec-number&gt;&lt;foreign-keys&gt;&lt;key app="EN" db-id="se9s5swp4zxeaoedxxjpdrrrw20sdppsdxrp" timestamp="1616795842"&gt;22290&lt;/key&gt;&lt;/foreign-keys&gt;&lt;ref-type name="Journal Article"&gt;17&lt;/ref-type&gt;&lt;contributors&gt;&lt;authors&gt;&lt;author&gt;Lin, J. R.&lt;/author&gt;&lt;author&gt;Fallahi-Sichani, M.&lt;/author&gt;&lt;author&gt;Sorger, P. K.&lt;/author&gt;&lt;/authors&gt;&lt;/contributors&gt;&lt;auth-address&gt;HMS LINCS Center &amp;amp;Laboratory of Systems Pharmacology, Harvard Medical School, Boston, Massachusetts 02115 USA.&amp;#xD;Department of Systems Biology Harvard Medical School 200 Longwood Avenue, Boston, Massachusetts 02115 USA.&lt;/auth-address&gt;&lt;titles&gt;&lt;title&gt;Highly multiplexed imaging of single cells using a high-throughput cyclic immunofluorescence method&lt;/title&gt;&lt;secondary-title&gt;Nat Commun&lt;/secondary-title&gt;&lt;/titles&gt;&lt;periodical&gt;&lt;full-title&gt;Nat Commun&lt;/full-title&gt;&lt;/periodical&gt;&lt;pages&gt;8390&lt;/pages&gt;&lt;volume&gt;6&lt;/volume&gt;&lt;edition&gt;2015/09/25&lt;/edition&gt;&lt;keywords&gt;&lt;keyword&gt;Cell Line, Tumor&lt;/keyword&gt;&lt;keyword&gt;Flow Cytometry&lt;/keyword&gt;&lt;keyword&gt;Fluorescent Antibody Technique&lt;/keyword&gt;&lt;keyword&gt;*Fluorescent Dyes&lt;/keyword&gt;&lt;keyword&gt;High-Throughput Screening Assays/economics/instrumentation/*methods&lt;/keyword&gt;&lt;keyword&gt;Humans&lt;/keyword&gt;&lt;keyword&gt;Microscopy, Fluorescence/economics/instrumentation/*methods&lt;/keyword&gt;&lt;keyword&gt;Single-Cell Analysis/economics/instrumentation/*methods&lt;/keyword&gt;&lt;keyword&gt;Staining and Labeling&lt;/keyword&gt;&lt;/keywords&gt;&lt;dates&gt;&lt;year&gt;2015&lt;/year&gt;&lt;pub-dates&gt;&lt;date&gt;Sep 24&lt;/date&gt;&lt;/pub-dates&gt;&lt;/dates&gt;&lt;isbn&gt;2041-1723 (Electronic)&amp;#xD;2041-1723 (Linking)&lt;/isbn&gt;&lt;accession-num&gt;26399630&lt;/accession-num&gt;&lt;urls&gt;&lt;related-urls&gt;&lt;url&gt;https://www.ncbi.nlm.nih.gov/pubmed/26399630&lt;/url&gt;&lt;/related-urls&gt;&lt;/urls&gt;&lt;custom2&gt;PMC4587398&lt;/custom2&gt;&lt;electronic-resource-num&gt;10.1038/ncomms9390&lt;/electronic-resource-num&gt;&lt;/record&gt;&lt;/Cite&gt;&lt;/EndNote&gt;</w:instrText>
      </w:r>
      <w:r>
        <w:rPr>
          <w:rFonts w:ascii="Arial" w:hAnsi="Arial" w:cs="Arial"/>
          <w:iCs/>
        </w:rPr>
        <w:fldChar w:fldCharType="separate"/>
      </w:r>
      <w:r>
        <w:rPr>
          <w:rFonts w:ascii="Arial" w:hAnsi="Arial" w:cs="Arial"/>
          <w:iCs/>
          <w:noProof/>
        </w:rPr>
        <w:t>[34]</w:t>
      </w:r>
      <w:r>
        <w:rPr>
          <w:rFonts w:ascii="Arial" w:hAnsi="Arial" w:cs="Arial"/>
          <w:iCs/>
        </w:rPr>
        <w:fldChar w:fldCharType="end"/>
      </w:r>
      <w:r>
        <w:rPr>
          <w:rFonts w:ascii="Arial" w:hAnsi="Arial" w:cs="Arial"/>
          <w:iCs/>
        </w:rPr>
        <w:t xml:space="preserve"> modified for experiment specific well-plate layout and cycle number parameters. Dimensionality reduction and subsequent analysis of single-cell data was performed using the t-distributed stochastic neighbor embedding (</w:t>
      </w:r>
      <w:proofErr w:type="spellStart"/>
      <w:r>
        <w:rPr>
          <w:rFonts w:ascii="Arial" w:hAnsi="Arial" w:cs="Arial"/>
          <w:iCs/>
        </w:rPr>
        <w:t>tSNE</w:t>
      </w:r>
      <w:proofErr w:type="spellEnd"/>
      <w:r>
        <w:rPr>
          <w:rFonts w:ascii="Arial" w:hAnsi="Arial" w:cs="Arial"/>
          <w:iCs/>
        </w:rPr>
        <w:t xml:space="preserve">) package within the </w:t>
      </w:r>
      <w:proofErr w:type="spellStart"/>
      <w:r>
        <w:rPr>
          <w:rFonts w:ascii="Arial" w:hAnsi="Arial" w:cs="Arial"/>
          <w:iCs/>
        </w:rPr>
        <w:t>FlowJo</w:t>
      </w:r>
      <w:proofErr w:type="spellEnd"/>
      <w:r>
        <w:rPr>
          <w:rFonts w:ascii="Arial" w:hAnsi="Arial" w:cs="Arial"/>
          <w:iCs/>
        </w:rPr>
        <w:t xml:space="preserve"> </w:t>
      </w:r>
      <w:proofErr w:type="spellStart"/>
      <w:r>
        <w:rPr>
          <w:rFonts w:ascii="Arial" w:hAnsi="Arial" w:cs="Arial"/>
          <w:iCs/>
        </w:rPr>
        <w:t>SegGeq</w:t>
      </w:r>
      <w:proofErr w:type="spellEnd"/>
      <w:r>
        <w:rPr>
          <w:rFonts w:ascii="Arial" w:hAnsi="Arial" w:cs="Arial"/>
          <w:iCs/>
        </w:rPr>
        <w:t xml:space="preserve"> application (concatenated single-cell antigen data are included as Dataset 2, Learning Configuration set to Auto – </w:t>
      </w:r>
      <w:proofErr w:type="spellStart"/>
      <w:r>
        <w:rPr>
          <w:rFonts w:ascii="Arial" w:hAnsi="Arial" w:cs="Arial"/>
          <w:iCs/>
        </w:rPr>
        <w:t>optSNE</w:t>
      </w:r>
      <w:proofErr w:type="spellEnd"/>
      <w:r>
        <w:rPr>
          <w:rFonts w:ascii="Arial" w:hAnsi="Arial" w:cs="Arial"/>
          <w:iCs/>
        </w:rPr>
        <w:t xml:space="preserve"> with Exact KNN algorithm, Barnes-Hut </w:t>
      </w:r>
      <w:proofErr w:type="spellStart"/>
      <w:r>
        <w:rPr>
          <w:rFonts w:ascii="Arial" w:hAnsi="Arial" w:cs="Arial"/>
          <w:iCs/>
        </w:rPr>
        <w:t>GradientDescent</w:t>
      </w:r>
      <w:proofErr w:type="spellEnd"/>
      <w:r>
        <w:rPr>
          <w:rFonts w:ascii="Arial" w:hAnsi="Arial" w:cs="Arial"/>
          <w:iCs/>
        </w:rPr>
        <w:t xml:space="preserve"> algorithm, 1000 iterations, perplexity = 30 and learning rate = 3239).</w:t>
      </w:r>
    </w:p>
    <w:p w14:paraId="2D679ADC" w14:textId="3AB88296" w:rsidR="00D95ED2" w:rsidRPr="00C8221D" w:rsidRDefault="00735057" w:rsidP="0002322D">
      <w:pPr>
        <w:spacing w:line="480" w:lineRule="auto"/>
        <w:jc w:val="both"/>
        <w:rPr>
          <w:rFonts w:ascii="Arial" w:hAnsi="Arial" w:cs="Arial"/>
          <w:b/>
        </w:rPr>
      </w:pPr>
      <w:r>
        <w:rPr>
          <w:rFonts w:ascii="Arial" w:hAnsi="Arial" w:cs="Arial"/>
          <w:b/>
        </w:rPr>
        <w:t xml:space="preserve">SUPPLEMENTARY </w:t>
      </w:r>
      <w:r w:rsidR="006B023E" w:rsidRPr="00C8221D">
        <w:rPr>
          <w:rFonts w:ascii="Arial" w:hAnsi="Arial" w:cs="Arial"/>
          <w:b/>
        </w:rPr>
        <w:t>FIGURE LEGENDS</w:t>
      </w:r>
    </w:p>
    <w:p w14:paraId="192242E7" w14:textId="68DBABFF" w:rsidR="005115EA" w:rsidRPr="00F501FF" w:rsidRDefault="00735057" w:rsidP="0002322D">
      <w:pPr>
        <w:spacing w:line="480" w:lineRule="auto"/>
        <w:jc w:val="both"/>
        <w:rPr>
          <w:rFonts w:ascii="Arial" w:hAnsi="Arial" w:cs="Arial"/>
          <w:bCs/>
        </w:rPr>
      </w:pPr>
      <w:r>
        <w:rPr>
          <w:rFonts w:ascii="Arial" w:hAnsi="Arial" w:cs="Arial"/>
          <w:b/>
        </w:rPr>
        <w:t xml:space="preserve">Supplementary </w:t>
      </w:r>
      <w:r w:rsidR="005115EA" w:rsidRPr="00C8221D">
        <w:rPr>
          <w:rFonts w:ascii="Arial" w:hAnsi="Arial" w:cs="Arial"/>
          <w:b/>
        </w:rPr>
        <w:t xml:space="preserve">Figure 1: </w:t>
      </w:r>
      <w:r w:rsidR="003B1DE0" w:rsidRPr="003B1DE0">
        <w:rPr>
          <w:rFonts w:ascii="Arial" w:hAnsi="Arial" w:cs="Arial"/>
          <w:bCs/>
        </w:rPr>
        <w:t>Kaplan-Meier overall survival (OS, top) and distant metastasis-free survival (DMFS, bottom) curves for low or high transcript levels of in all (left) (OS n = 1880, DMFS n = 2767) and HER2-positive (right) breast cancer patients (OS n = 223, DMFS n = 260).</w:t>
      </w:r>
    </w:p>
    <w:p w14:paraId="3547CA98" w14:textId="0225D79B" w:rsidR="007C6509" w:rsidRPr="008836FF" w:rsidRDefault="00735057" w:rsidP="0002322D">
      <w:pPr>
        <w:spacing w:line="480" w:lineRule="auto"/>
        <w:jc w:val="both"/>
        <w:rPr>
          <w:rFonts w:ascii="Arial" w:hAnsi="Arial" w:cs="Arial"/>
          <w:bCs/>
        </w:rPr>
      </w:pPr>
      <w:r>
        <w:rPr>
          <w:rFonts w:ascii="Arial" w:hAnsi="Arial" w:cs="Arial"/>
          <w:b/>
        </w:rPr>
        <w:lastRenderedPageBreak/>
        <w:t xml:space="preserve">Supplementary </w:t>
      </w:r>
      <w:r w:rsidR="008379C9" w:rsidRPr="00C8221D">
        <w:rPr>
          <w:rFonts w:ascii="Arial" w:hAnsi="Arial" w:cs="Arial"/>
          <w:b/>
        </w:rPr>
        <w:t xml:space="preserve">Figure 2: </w:t>
      </w:r>
      <w:r w:rsidR="00B404CA" w:rsidRPr="00B404CA">
        <w:rPr>
          <w:rFonts w:ascii="Arial" w:hAnsi="Arial" w:cs="Arial"/>
          <w:bCs/>
        </w:rPr>
        <w:t>a. Similarity matrix of average transcript levels for indicated genes in breast cancer stroma from patients categorized as having poor (left, n = 8), mixed (center, n = 27) or good (right, n = 17) outcomes. b. Representative IHC/IF widefield microscopy images of nuclear (DAPI), PEAK1, SNAI2 and CDH1 stains in HER2-negative (top) and HER2-positive (bottom) breast cancers.</w:t>
      </w:r>
    </w:p>
    <w:p w14:paraId="7DCE83E6" w14:textId="79CE58D7" w:rsidR="00F3650D" w:rsidRPr="008836FF" w:rsidRDefault="00735057" w:rsidP="0002322D">
      <w:pPr>
        <w:spacing w:line="480" w:lineRule="auto"/>
        <w:jc w:val="both"/>
        <w:rPr>
          <w:rFonts w:ascii="Arial" w:hAnsi="Arial" w:cs="Arial"/>
          <w:bCs/>
        </w:rPr>
      </w:pPr>
      <w:proofErr w:type="spellStart"/>
      <w:r>
        <w:rPr>
          <w:rFonts w:ascii="Arial" w:hAnsi="Arial" w:cs="Arial"/>
          <w:b/>
        </w:rPr>
        <w:t>Suplementary</w:t>
      </w:r>
      <w:proofErr w:type="spellEnd"/>
      <w:r>
        <w:rPr>
          <w:rFonts w:ascii="Arial" w:hAnsi="Arial" w:cs="Arial"/>
          <w:b/>
        </w:rPr>
        <w:t xml:space="preserve"> </w:t>
      </w:r>
      <w:r w:rsidR="0088366A" w:rsidRPr="00C8221D">
        <w:rPr>
          <w:rFonts w:ascii="Arial" w:hAnsi="Arial" w:cs="Arial"/>
          <w:b/>
        </w:rPr>
        <w:t xml:space="preserve">Figure 3: </w:t>
      </w:r>
      <w:r w:rsidR="00B404CA" w:rsidRPr="00B404CA">
        <w:rPr>
          <w:rFonts w:ascii="Arial" w:hAnsi="Arial" w:cs="Arial"/>
          <w:bCs/>
        </w:rPr>
        <w:t>a-c. Kaplan-Meier overall survival (OS), relapse free survival (RFS) and/or distant metastasis free survival (DMFS) curves for patients with low or high SNAI2 (a), MYC (b) or FN1 (c) transcript levels across all breast cancer subtypes (OS n = 1880, RFS n = 4934, DMFS n = 2767) or HER2-positive breast cancers (OS n = 223, RFS n = 461, DMFS n = 260).</w:t>
      </w:r>
    </w:p>
    <w:p w14:paraId="0B37F9BF" w14:textId="170DEB5D" w:rsidR="0088366A" w:rsidRPr="00882670" w:rsidRDefault="00735057" w:rsidP="0002322D">
      <w:pPr>
        <w:spacing w:line="480" w:lineRule="auto"/>
        <w:jc w:val="both"/>
        <w:rPr>
          <w:rFonts w:ascii="Arial" w:hAnsi="Arial" w:cs="Arial"/>
          <w:bCs/>
        </w:rPr>
      </w:pPr>
      <w:r>
        <w:rPr>
          <w:rFonts w:ascii="Arial" w:hAnsi="Arial" w:cs="Arial"/>
          <w:b/>
        </w:rPr>
        <w:t xml:space="preserve">Supplementary </w:t>
      </w:r>
      <w:r w:rsidR="00D36664" w:rsidRPr="00C8221D">
        <w:rPr>
          <w:rFonts w:ascii="Arial" w:hAnsi="Arial" w:cs="Arial"/>
          <w:b/>
        </w:rPr>
        <w:t>Figure 4:</w:t>
      </w:r>
      <w:r w:rsidR="008836FF">
        <w:rPr>
          <w:rFonts w:ascii="Arial" w:hAnsi="Arial" w:cs="Arial"/>
          <w:b/>
        </w:rPr>
        <w:t xml:space="preserve"> </w:t>
      </w:r>
      <w:r w:rsidR="00340B3D" w:rsidRPr="00340B3D">
        <w:rPr>
          <w:rFonts w:ascii="Arial" w:hAnsi="Arial" w:cs="Arial"/>
          <w:bCs/>
        </w:rPr>
        <w:t>a-b. Representative immunofluorescence widefield microscopy images for nuclear (DAPI), actin (Phalloidin) and PEAK1 in cancer associated fibroblasts (CAFs) isolated from TB98 HER2-negative (top) and TB129 HER2-positive (bottom) breast cancer patient biopsies.</w:t>
      </w:r>
    </w:p>
    <w:p w14:paraId="5BB1803A" w14:textId="77777777" w:rsidR="00340B3D" w:rsidRDefault="00735057" w:rsidP="0002322D">
      <w:pPr>
        <w:spacing w:line="480" w:lineRule="auto"/>
        <w:jc w:val="both"/>
        <w:rPr>
          <w:rFonts w:ascii="Arial" w:hAnsi="Arial" w:cs="Arial"/>
          <w:bCs/>
        </w:rPr>
      </w:pPr>
      <w:r>
        <w:rPr>
          <w:rFonts w:ascii="Arial" w:hAnsi="Arial" w:cs="Arial"/>
          <w:b/>
        </w:rPr>
        <w:t xml:space="preserve">Supplementary </w:t>
      </w:r>
      <w:r w:rsidR="00A93305" w:rsidRPr="00882670">
        <w:rPr>
          <w:rFonts w:ascii="Arial" w:hAnsi="Arial" w:cs="Arial"/>
          <w:b/>
        </w:rPr>
        <w:t>Figure 5:</w:t>
      </w:r>
      <w:r w:rsidR="00390EF2" w:rsidRPr="00390EF2">
        <w:t xml:space="preserve"> </w:t>
      </w:r>
      <w:r w:rsidR="00340B3D" w:rsidRPr="00340B3D">
        <w:rPr>
          <w:rFonts w:ascii="Arial" w:hAnsi="Arial" w:cs="Arial"/>
          <w:bCs/>
        </w:rPr>
        <w:t>a. Assay endpoint mages of indicated tissues for MCF7 cells, MCF7 cells + TB130 CAFs or MCF7 cells pre-treated (72 hours) with TB130 conditioned media and xenografted with TB130 CAFs (MCF7 + PT-TB130). b. Quantified primary tumor mass of experiment in (a). c. Relative metastasis of MCF7 cells in the lung (left) and brain (right) of experiment in (a).  * indicates a p-value &lt; 0.05 as determined by a One-Way ANOVA w/ multiple comparisons test.</w:t>
      </w:r>
    </w:p>
    <w:p w14:paraId="39263813" w14:textId="06028DE4" w:rsidR="00654D67" w:rsidRDefault="00735057" w:rsidP="0002322D">
      <w:pPr>
        <w:spacing w:line="480" w:lineRule="auto"/>
        <w:jc w:val="both"/>
        <w:rPr>
          <w:rFonts w:ascii="Arial" w:hAnsi="Arial" w:cs="Arial"/>
          <w:bCs/>
        </w:rPr>
      </w:pPr>
      <w:r>
        <w:rPr>
          <w:rFonts w:ascii="Arial" w:hAnsi="Arial" w:cs="Arial"/>
          <w:b/>
        </w:rPr>
        <w:t xml:space="preserve">Supplementary </w:t>
      </w:r>
      <w:r w:rsidR="00DC5118" w:rsidRPr="00C8221D">
        <w:rPr>
          <w:rFonts w:ascii="Arial" w:hAnsi="Arial" w:cs="Arial"/>
          <w:b/>
        </w:rPr>
        <w:t>Figure 6:</w:t>
      </w:r>
      <w:r w:rsidR="00A1245A" w:rsidRPr="00A1245A">
        <w:rPr>
          <w:rFonts w:ascii="Arial" w:hAnsi="Arial" w:cs="Arial"/>
          <w:b/>
        </w:rPr>
        <w:t xml:space="preserve"> </w:t>
      </w:r>
      <w:r w:rsidR="00C512E9" w:rsidRPr="00C512E9">
        <w:rPr>
          <w:rFonts w:ascii="Arial" w:hAnsi="Arial" w:cs="Arial"/>
          <w:bCs/>
        </w:rPr>
        <w:t xml:space="preserve">a. Representative phase and </w:t>
      </w:r>
      <w:proofErr w:type="spellStart"/>
      <w:r w:rsidR="00C512E9" w:rsidRPr="00C512E9">
        <w:rPr>
          <w:rFonts w:ascii="Arial" w:hAnsi="Arial" w:cs="Arial"/>
          <w:bCs/>
        </w:rPr>
        <w:t>phase+GFP</w:t>
      </w:r>
      <w:proofErr w:type="spellEnd"/>
      <w:r w:rsidR="00C512E9" w:rsidRPr="00C512E9">
        <w:rPr>
          <w:rFonts w:ascii="Arial" w:hAnsi="Arial" w:cs="Arial"/>
          <w:bCs/>
        </w:rPr>
        <w:t xml:space="preserve"> overlay images for the indicated mono-culture or co-culture BT474 cells with either C3H10T1/2 MSCs or AR22 breast fibroblasts. b. Time-course traces for cell number measured by GFP signal (left) and cell death measured by EtBr signal (right) across all mono- or co-culture cell combinations and lapatinib treatment doses.</w:t>
      </w:r>
    </w:p>
    <w:p w14:paraId="2B0A1F79" w14:textId="696AFD9A" w:rsidR="00C512E9" w:rsidRDefault="00C512E9" w:rsidP="0002322D">
      <w:pPr>
        <w:spacing w:line="480" w:lineRule="auto"/>
        <w:jc w:val="both"/>
        <w:rPr>
          <w:rFonts w:ascii="Arial" w:hAnsi="Arial" w:cs="Arial"/>
          <w:bCs/>
        </w:rPr>
      </w:pPr>
      <w:r>
        <w:rPr>
          <w:rFonts w:ascii="Arial" w:hAnsi="Arial" w:cs="Arial"/>
          <w:b/>
        </w:rPr>
        <w:lastRenderedPageBreak/>
        <w:t xml:space="preserve">Supplementary Figure 7: </w:t>
      </w:r>
      <w:r w:rsidR="001723CF" w:rsidRPr="001723CF">
        <w:rPr>
          <w:rFonts w:ascii="Arial" w:hAnsi="Arial" w:cs="Arial"/>
          <w:bCs/>
        </w:rPr>
        <w:t>a. Cell viability analysis of MCF7 cells treated with mock or TB130 CM. b. Cell viability analysis of mouse Py230 cells grown in serum-free or complete media and treated with mock CM or CM from the indicated shRNA derivatives of C3H10T1/2 cells. *, ***, or **** indicates a p-value &lt; 0.05, 0.001 or 0.0001, respectively, as determined by a One-Way or Two-Way ANOVA w/ multiple comparisons post-test.</w:t>
      </w:r>
    </w:p>
    <w:p w14:paraId="488FE2FF" w14:textId="2969CF20" w:rsidR="001723CF" w:rsidRDefault="001723CF" w:rsidP="0002322D">
      <w:pPr>
        <w:spacing w:line="480" w:lineRule="auto"/>
        <w:jc w:val="both"/>
        <w:rPr>
          <w:rFonts w:ascii="Arial" w:hAnsi="Arial" w:cs="Arial"/>
          <w:bCs/>
        </w:rPr>
      </w:pPr>
      <w:r w:rsidRPr="001723CF">
        <w:rPr>
          <w:rFonts w:ascii="Arial" w:hAnsi="Arial" w:cs="Arial"/>
          <w:b/>
        </w:rPr>
        <w:t>Supplemental Figure 8:</w:t>
      </w:r>
      <w:r>
        <w:rPr>
          <w:rFonts w:ascii="Arial" w:hAnsi="Arial" w:cs="Arial"/>
          <w:bCs/>
        </w:rPr>
        <w:t xml:space="preserve"> </w:t>
      </w:r>
      <w:r w:rsidRPr="001723CF">
        <w:rPr>
          <w:rFonts w:ascii="Arial" w:hAnsi="Arial" w:cs="Arial"/>
          <w:bCs/>
        </w:rPr>
        <w:t>a. Kaplan-Meier Relapse-Free Survival (RFS) curves of breast cancer patients across all subtypes in relation to low or high expression of the indicated cytokines (n = 3951). b. Kaplan-Meier RFS curves of breast cancer patients with HER2-positive disease in relation to low or high expression of the indicated cytokines (n = 252). c. Kaplan-Meier Overall Survival (OS) curves for high and low PEAK1 in patients enriched for MSC content and selected for high expression of the indicated cytokine (n = 380, 392, 382, 12, 350 and 382, respectively).</w:t>
      </w:r>
    </w:p>
    <w:p w14:paraId="5B3BC8BA" w14:textId="72C3F2B1" w:rsidR="001723CF" w:rsidRDefault="001723CF" w:rsidP="0002322D">
      <w:pPr>
        <w:spacing w:line="480" w:lineRule="auto"/>
        <w:jc w:val="both"/>
        <w:rPr>
          <w:rFonts w:ascii="Arial" w:hAnsi="Arial" w:cs="Arial"/>
          <w:bCs/>
        </w:rPr>
      </w:pPr>
      <w:r>
        <w:rPr>
          <w:rFonts w:ascii="Arial" w:hAnsi="Arial" w:cs="Arial"/>
          <w:b/>
        </w:rPr>
        <w:t>Supplemental Figure 9</w:t>
      </w:r>
      <w:r w:rsidR="003D4ADE">
        <w:rPr>
          <w:rFonts w:ascii="Arial" w:hAnsi="Arial" w:cs="Arial"/>
          <w:b/>
        </w:rPr>
        <w:t xml:space="preserve">: </w:t>
      </w:r>
      <w:r w:rsidR="003D4ADE" w:rsidRPr="003D4ADE">
        <w:rPr>
          <w:rFonts w:ascii="Arial" w:hAnsi="Arial" w:cs="Arial"/>
          <w:bCs/>
        </w:rPr>
        <w:t xml:space="preserve">a. t-SNE plots of the GFP-positive (top) BT474 breast cancer cells from </w:t>
      </w:r>
      <w:proofErr w:type="gramStart"/>
      <w:r w:rsidR="003D4ADE" w:rsidRPr="003D4ADE">
        <w:rPr>
          <w:rFonts w:ascii="Arial" w:hAnsi="Arial" w:cs="Arial"/>
          <w:bCs/>
        </w:rPr>
        <w:t>mono-culture</w:t>
      </w:r>
      <w:proofErr w:type="gramEnd"/>
      <w:r w:rsidR="003D4ADE" w:rsidRPr="003D4ADE">
        <w:rPr>
          <w:rFonts w:ascii="Arial" w:hAnsi="Arial" w:cs="Arial"/>
          <w:bCs/>
        </w:rPr>
        <w:t xml:space="preserve"> or C3HshScr, C3HshP1(1) or C3HshP1(3) co-culture conditions or GFP-negative (bottom) MSCs from BT474-C3H shRNA derivative co-cultures overlayed with cell populations corresponding to control or lapatinib treatment conditions. b. Averaged GFP-negative MSC number at 48 hours post-therapy treatment and quantification of area under the curve (AUC) for each cell culture condition across treatment conditions. c-f. Average integrated signal intensity for each of five antigen markers in BT474 monoculture vs. BT474+C3HshScr co-culture conditions (x-axis labels) for the four identified GFP-positive breast cancer cell subpopulations (c, d, e, and f) gated for low/high (left/right graphs) expression of the complementary sixth antigen marker.</w:t>
      </w:r>
    </w:p>
    <w:p w14:paraId="62426C01" w14:textId="25640335" w:rsidR="003D4ADE" w:rsidRPr="001723CF" w:rsidRDefault="003D4ADE" w:rsidP="0002322D">
      <w:pPr>
        <w:spacing w:line="480" w:lineRule="auto"/>
        <w:jc w:val="both"/>
        <w:rPr>
          <w:rFonts w:ascii="Arial" w:hAnsi="Arial" w:cs="Arial"/>
          <w:b/>
        </w:rPr>
      </w:pPr>
      <w:r w:rsidRPr="00B04C62">
        <w:rPr>
          <w:rFonts w:ascii="Arial" w:hAnsi="Arial" w:cs="Arial"/>
          <w:b/>
        </w:rPr>
        <w:t>Supplemental Figure 10:</w:t>
      </w:r>
      <w:r>
        <w:rPr>
          <w:rFonts w:ascii="Arial" w:hAnsi="Arial" w:cs="Arial"/>
          <w:bCs/>
        </w:rPr>
        <w:t xml:space="preserve"> </w:t>
      </w:r>
      <w:proofErr w:type="spellStart"/>
      <w:r w:rsidR="00F51111" w:rsidRPr="00F51111">
        <w:rPr>
          <w:rFonts w:ascii="Arial" w:hAnsi="Arial" w:cs="Arial"/>
          <w:bCs/>
        </w:rPr>
        <w:t>Cytoscape</w:t>
      </w:r>
      <w:proofErr w:type="spellEnd"/>
      <w:r w:rsidR="00F51111" w:rsidRPr="00F51111">
        <w:rPr>
          <w:rFonts w:ascii="Arial" w:hAnsi="Arial" w:cs="Arial"/>
          <w:bCs/>
        </w:rPr>
        <w:t xml:space="preserve"> Agilent Literature Search interactome</w:t>
      </w:r>
      <w:r w:rsidR="00F51111">
        <w:rPr>
          <w:rFonts w:ascii="Arial" w:hAnsi="Arial" w:cs="Arial"/>
          <w:bCs/>
        </w:rPr>
        <w:t xml:space="preserve"> with </w:t>
      </w:r>
      <w:r w:rsidR="00881156">
        <w:rPr>
          <w:rFonts w:ascii="Arial" w:hAnsi="Arial" w:cs="Arial"/>
          <w:bCs/>
        </w:rPr>
        <w:t xml:space="preserve">associated two-dimensional </w:t>
      </w:r>
      <w:r w:rsidR="00F51111">
        <w:rPr>
          <w:rFonts w:ascii="Arial" w:hAnsi="Arial" w:cs="Arial"/>
          <w:bCs/>
        </w:rPr>
        <w:t>enriched ontolog</w:t>
      </w:r>
      <w:r w:rsidR="00881156">
        <w:rPr>
          <w:rFonts w:ascii="Arial" w:hAnsi="Arial" w:cs="Arial"/>
          <w:bCs/>
        </w:rPr>
        <w:t xml:space="preserve">y plots for the </w:t>
      </w:r>
      <w:r w:rsidR="00F51111" w:rsidRPr="00F51111">
        <w:rPr>
          <w:rFonts w:ascii="Arial" w:hAnsi="Arial" w:cs="Arial"/>
          <w:bCs/>
        </w:rPr>
        <w:t>gene set search of SNAI2, PEAK1, INHBA, CCL4, GDF5, MCL1, AKT1, H2AFX, GRP78 and VIM.</w:t>
      </w:r>
    </w:p>
    <w:sectPr w:rsidR="003D4ADE" w:rsidRPr="001723CF" w:rsidSect="00D33C62">
      <w:pgSz w:w="12240" w:h="15840"/>
      <w:pgMar w:top="990" w:right="1440" w:bottom="99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A6D0D"/>
    <w:multiLevelType w:val="hybridMultilevel"/>
    <w:tmpl w:val="7CB22D24"/>
    <w:lvl w:ilvl="0" w:tplc="AF7EE57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803F9"/>
    <w:multiLevelType w:val="hybridMultilevel"/>
    <w:tmpl w:val="21CCFC0C"/>
    <w:lvl w:ilvl="0" w:tplc="38765A8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E510C8"/>
    <w:multiLevelType w:val="hybridMultilevel"/>
    <w:tmpl w:val="711A7260"/>
    <w:lvl w:ilvl="0" w:tplc="E5F8F38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C06E51"/>
    <w:multiLevelType w:val="hybridMultilevel"/>
    <w:tmpl w:val="505C4F66"/>
    <w:lvl w:ilvl="0" w:tplc="9AA2AEB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F51CA"/>
    <w:multiLevelType w:val="hybridMultilevel"/>
    <w:tmpl w:val="FB56D31C"/>
    <w:lvl w:ilvl="0" w:tplc="C242D4B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FE546B"/>
    <w:multiLevelType w:val="hybridMultilevel"/>
    <w:tmpl w:val="E13422AA"/>
    <w:lvl w:ilvl="0" w:tplc="44F845D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E2025D"/>
    <w:multiLevelType w:val="hybridMultilevel"/>
    <w:tmpl w:val="42565432"/>
    <w:lvl w:ilvl="0" w:tplc="21ECE06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66406A"/>
    <w:multiLevelType w:val="hybridMultilevel"/>
    <w:tmpl w:val="7BE20ED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580788"/>
    <w:multiLevelType w:val="hybridMultilevel"/>
    <w:tmpl w:val="100E407A"/>
    <w:lvl w:ilvl="0" w:tplc="F4C6089E">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6"/>
  </w:num>
  <w:num w:numId="4">
    <w:abstractNumId w:val="0"/>
  </w:num>
  <w:num w:numId="5">
    <w:abstractNumId w:val="8"/>
  </w:num>
  <w:num w:numId="6">
    <w:abstractNumId w:val="1"/>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Oncoge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9s5swp4zxeaoedxxjpdrrrw20sdppsdxrp&quot;&gt;Kelber 6_30_09&lt;record-ids&gt;&lt;item&gt;14659&lt;/item&gt;&lt;item&gt;17010&lt;/item&gt;&lt;item&gt;17018&lt;/item&gt;&lt;item&gt;17042&lt;/item&gt;&lt;item&gt;18219&lt;/item&gt;&lt;item&gt;19235&lt;/item&gt;&lt;item&gt;19258&lt;/item&gt;&lt;item&gt;21622&lt;/item&gt;&lt;item&gt;21624&lt;/item&gt;&lt;item&gt;21738&lt;/item&gt;&lt;item&gt;21745&lt;/item&gt;&lt;item&gt;21747&lt;/item&gt;&lt;item&gt;21752&lt;/item&gt;&lt;item&gt;21813&lt;/item&gt;&lt;item&gt;21816&lt;/item&gt;&lt;item&gt;21818&lt;/item&gt;&lt;item&gt;21819&lt;/item&gt;&lt;item&gt;21822&lt;/item&gt;&lt;item&gt;21823&lt;/item&gt;&lt;item&gt;21824&lt;/item&gt;&lt;item&gt;21830&lt;/item&gt;&lt;item&gt;21838&lt;/item&gt;&lt;item&gt;21867&lt;/item&gt;&lt;item&gt;21881&lt;/item&gt;&lt;item&gt;21887&lt;/item&gt;&lt;item&gt;21894&lt;/item&gt;&lt;item&gt;21895&lt;/item&gt;&lt;item&gt;21896&lt;/item&gt;&lt;item&gt;21897&lt;/item&gt;&lt;item&gt;21955&lt;/item&gt;&lt;item&gt;21957&lt;/item&gt;&lt;item&gt;21959&lt;/item&gt;&lt;item&gt;21962&lt;/item&gt;&lt;item&gt;21963&lt;/item&gt;&lt;item&gt;21969&lt;/item&gt;&lt;item&gt;21971&lt;/item&gt;&lt;item&gt;21973&lt;/item&gt;&lt;item&gt;21975&lt;/item&gt;&lt;item&gt;21976&lt;/item&gt;&lt;item&gt;21977&lt;/item&gt;&lt;item&gt;21978&lt;/item&gt;&lt;item&gt;21979&lt;/item&gt;&lt;item&gt;21980&lt;/item&gt;&lt;item&gt;21981&lt;/item&gt;&lt;item&gt;21982&lt;/item&gt;&lt;item&gt;21983&lt;/item&gt;&lt;item&gt;21985&lt;/item&gt;&lt;/record-ids&gt;&lt;/item&gt;&lt;/Libraries&gt;"/>
  </w:docVars>
  <w:rsids>
    <w:rsidRoot w:val="001A78AB"/>
    <w:rsid w:val="0000095F"/>
    <w:rsid w:val="00000BDD"/>
    <w:rsid w:val="00001313"/>
    <w:rsid w:val="000015D5"/>
    <w:rsid w:val="00001F1C"/>
    <w:rsid w:val="000025E0"/>
    <w:rsid w:val="00003463"/>
    <w:rsid w:val="00003F07"/>
    <w:rsid w:val="00005296"/>
    <w:rsid w:val="000056F2"/>
    <w:rsid w:val="00005704"/>
    <w:rsid w:val="00006179"/>
    <w:rsid w:val="00006B14"/>
    <w:rsid w:val="000073C4"/>
    <w:rsid w:val="00007780"/>
    <w:rsid w:val="00007EDC"/>
    <w:rsid w:val="00010334"/>
    <w:rsid w:val="00010C2F"/>
    <w:rsid w:val="000112E0"/>
    <w:rsid w:val="00011F85"/>
    <w:rsid w:val="00012C14"/>
    <w:rsid w:val="000138A9"/>
    <w:rsid w:val="00013906"/>
    <w:rsid w:val="00013959"/>
    <w:rsid w:val="0001418D"/>
    <w:rsid w:val="000163DE"/>
    <w:rsid w:val="000179F0"/>
    <w:rsid w:val="00017A85"/>
    <w:rsid w:val="00020C29"/>
    <w:rsid w:val="0002146F"/>
    <w:rsid w:val="00022018"/>
    <w:rsid w:val="000221DD"/>
    <w:rsid w:val="00022273"/>
    <w:rsid w:val="000225A4"/>
    <w:rsid w:val="0002322D"/>
    <w:rsid w:val="000243A8"/>
    <w:rsid w:val="000245B8"/>
    <w:rsid w:val="00024A03"/>
    <w:rsid w:val="00024AD7"/>
    <w:rsid w:val="00024ADD"/>
    <w:rsid w:val="000250B7"/>
    <w:rsid w:val="00027176"/>
    <w:rsid w:val="000323A6"/>
    <w:rsid w:val="00032DE5"/>
    <w:rsid w:val="00032E26"/>
    <w:rsid w:val="00034C1D"/>
    <w:rsid w:val="00034F60"/>
    <w:rsid w:val="000353BA"/>
    <w:rsid w:val="0003687B"/>
    <w:rsid w:val="00036BB5"/>
    <w:rsid w:val="00040C52"/>
    <w:rsid w:val="000410A1"/>
    <w:rsid w:val="0004258B"/>
    <w:rsid w:val="00044F98"/>
    <w:rsid w:val="00047043"/>
    <w:rsid w:val="00047A4B"/>
    <w:rsid w:val="00050FEE"/>
    <w:rsid w:val="0005151E"/>
    <w:rsid w:val="00051A23"/>
    <w:rsid w:val="000532C8"/>
    <w:rsid w:val="000546F8"/>
    <w:rsid w:val="00056484"/>
    <w:rsid w:val="000569A6"/>
    <w:rsid w:val="0005723E"/>
    <w:rsid w:val="00057E61"/>
    <w:rsid w:val="00060AF8"/>
    <w:rsid w:val="000616DA"/>
    <w:rsid w:val="000632D2"/>
    <w:rsid w:val="00063FC2"/>
    <w:rsid w:val="0006628B"/>
    <w:rsid w:val="0006677E"/>
    <w:rsid w:val="00067E19"/>
    <w:rsid w:val="00070E00"/>
    <w:rsid w:val="00073810"/>
    <w:rsid w:val="00073EC4"/>
    <w:rsid w:val="00074D16"/>
    <w:rsid w:val="00074F12"/>
    <w:rsid w:val="00075AFE"/>
    <w:rsid w:val="00075FDF"/>
    <w:rsid w:val="00076818"/>
    <w:rsid w:val="0008075B"/>
    <w:rsid w:val="00080FD2"/>
    <w:rsid w:val="000817E1"/>
    <w:rsid w:val="00083AFE"/>
    <w:rsid w:val="00083B73"/>
    <w:rsid w:val="00083D50"/>
    <w:rsid w:val="00084117"/>
    <w:rsid w:val="00084C7D"/>
    <w:rsid w:val="0008542B"/>
    <w:rsid w:val="000857ED"/>
    <w:rsid w:val="000865E0"/>
    <w:rsid w:val="00087684"/>
    <w:rsid w:val="00087D9F"/>
    <w:rsid w:val="000906F3"/>
    <w:rsid w:val="00090862"/>
    <w:rsid w:val="000912AC"/>
    <w:rsid w:val="000920F4"/>
    <w:rsid w:val="00092AC9"/>
    <w:rsid w:val="00092DD4"/>
    <w:rsid w:val="00092EDC"/>
    <w:rsid w:val="000937CD"/>
    <w:rsid w:val="000939A9"/>
    <w:rsid w:val="00093FDD"/>
    <w:rsid w:val="00094C9E"/>
    <w:rsid w:val="00094D0B"/>
    <w:rsid w:val="0009612C"/>
    <w:rsid w:val="000963D2"/>
    <w:rsid w:val="000967EB"/>
    <w:rsid w:val="00097090"/>
    <w:rsid w:val="000971CF"/>
    <w:rsid w:val="000A0A04"/>
    <w:rsid w:val="000A1F91"/>
    <w:rsid w:val="000A32EF"/>
    <w:rsid w:val="000A33AA"/>
    <w:rsid w:val="000A3AB7"/>
    <w:rsid w:val="000A45A1"/>
    <w:rsid w:val="000A5CFE"/>
    <w:rsid w:val="000A61EA"/>
    <w:rsid w:val="000A65A6"/>
    <w:rsid w:val="000B2165"/>
    <w:rsid w:val="000B2723"/>
    <w:rsid w:val="000B326E"/>
    <w:rsid w:val="000B332D"/>
    <w:rsid w:val="000B37DA"/>
    <w:rsid w:val="000B56E6"/>
    <w:rsid w:val="000B68E4"/>
    <w:rsid w:val="000C3E72"/>
    <w:rsid w:val="000D0A0D"/>
    <w:rsid w:val="000D1DC0"/>
    <w:rsid w:val="000D28DA"/>
    <w:rsid w:val="000D5FC2"/>
    <w:rsid w:val="000D6358"/>
    <w:rsid w:val="000D6C54"/>
    <w:rsid w:val="000E4086"/>
    <w:rsid w:val="000E5C43"/>
    <w:rsid w:val="000E6CF1"/>
    <w:rsid w:val="000F08F5"/>
    <w:rsid w:val="000F1B28"/>
    <w:rsid w:val="000F3013"/>
    <w:rsid w:val="000F3555"/>
    <w:rsid w:val="000F4B93"/>
    <w:rsid w:val="000F4D4A"/>
    <w:rsid w:val="000F6B34"/>
    <w:rsid w:val="000F6D6A"/>
    <w:rsid w:val="00100F67"/>
    <w:rsid w:val="00104549"/>
    <w:rsid w:val="00106393"/>
    <w:rsid w:val="00106FF6"/>
    <w:rsid w:val="00112579"/>
    <w:rsid w:val="00112C6D"/>
    <w:rsid w:val="001134CA"/>
    <w:rsid w:val="00115E1C"/>
    <w:rsid w:val="00116606"/>
    <w:rsid w:val="00116FEC"/>
    <w:rsid w:val="0011774C"/>
    <w:rsid w:val="00117811"/>
    <w:rsid w:val="00123128"/>
    <w:rsid w:val="001238EB"/>
    <w:rsid w:val="00123AA0"/>
    <w:rsid w:val="00123DD6"/>
    <w:rsid w:val="001241C0"/>
    <w:rsid w:val="00124755"/>
    <w:rsid w:val="00125A69"/>
    <w:rsid w:val="0012756D"/>
    <w:rsid w:val="001310A9"/>
    <w:rsid w:val="00131E35"/>
    <w:rsid w:val="001326B2"/>
    <w:rsid w:val="00132E9B"/>
    <w:rsid w:val="00134254"/>
    <w:rsid w:val="001346BD"/>
    <w:rsid w:val="00134DED"/>
    <w:rsid w:val="001350C1"/>
    <w:rsid w:val="001362B0"/>
    <w:rsid w:val="001363F1"/>
    <w:rsid w:val="00136583"/>
    <w:rsid w:val="00137BA1"/>
    <w:rsid w:val="00137E29"/>
    <w:rsid w:val="00137EED"/>
    <w:rsid w:val="00140B80"/>
    <w:rsid w:val="00144766"/>
    <w:rsid w:val="001450EA"/>
    <w:rsid w:val="00145835"/>
    <w:rsid w:val="00146E8E"/>
    <w:rsid w:val="0015118D"/>
    <w:rsid w:val="00151A5A"/>
    <w:rsid w:val="00152BCA"/>
    <w:rsid w:val="0015452A"/>
    <w:rsid w:val="0015457A"/>
    <w:rsid w:val="00154921"/>
    <w:rsid w:val="001555DE"/>
    <w:rsid w:val="001556AC"/>
    <w:rsid w:val="00156385"/>
    <w:rsid w:val="00157DE9"/>
    <w:rsid w:val="0016044C"/>
    <w:rsid w:val="00161A47"/>
    <w:rsid w:val="0016224A"/>
    <w:rsid w:val="00162659"/>
    <w:rsid w:val="001644B1"/>
    <w:rsid w:val="00165FA4"/>
    <w:rsid w:val="0016731B"/>
    <w:rsid w:val="0016743A"/>
    <w:rsid w:val="001678F7"/>
    <w:rsid w:val="00167E09"/>
    <w:rsid w:val="00170937"/>
    <w:rsid w:val="001709A6"/>
    <w:rsid w:val="00171F0A"/>
    <w:rsid w:val="001723CF"/>
    <w:rsid w:val="0017372B"/>
    <w:rsid w:val="001740D4"/>
    <w:rsid w:val="00177574"/>
    <w:rsid w:val="0017774D"/>
    <w:rsid w:val="001803F9"/>
    <w:rsid w:val="0018042F"/>
    <w:rsid w:val="00180C2F"/>
    <w:rsid w:val="00182AE2"/>
    <w:rsid w:val="00183126"/>
    <w:rsid w:val="00184226"/>
    <w:rsid w:val="0018489B"/>
    <w:rsid w:val="00186AF7"/>
    <w:rsid w:val="00186DCD"/>
    <w:rsid w:val="0018716F"/>
    <w:rsid w:val="00187593"/>
    <w:rsid w:val="001903CA"/>
    <w:rsid w:val="00191A0E"/>
    <w:rsid w:val="00192053"/>
    <w:rsid w:val="00193157"/>
    <w:rsid w:val="00194BD6"/>
    <w:rsid w:val="001962CE"/>
    <w:rsid w:val="00196A83"/>
    <w:rsid w:val="001A066D"/>
    <w:rsid w:val="001A1CEC"/>
    <w:rsid w:val="001A2DCF"/>
    <w:rsid w:val="001A470C"/>
    <w:rsid w:val="001A47D0"/>
    <w:rsid w:val="001A49C0"/>
    <w:rsid w:val="001A4BDC"/>
    <w:rsid w:val="001A5415"/>
    <w:rsid w:val="001A5607"/>
    <w:rsid w:val="001A5AFC"/>
    <w:rsid w:val="001A63E0"/>
    <w:rsid w:val="001A7267"/>
    <w:rsid w:val="001A7521"/>
    <w:rsid w:val="001A77A5"/>
    <w:rsid w:val="001A78AB"/>
    <w:rsid w:val="001B0B5B"/>
    <w:rsid w:val="001B2363"/>
    <w:rsid w:val="001B3245"/>
    <w:rsid w:val="001B3E4E"/>
    <w:rsid w:val="001B639E"/>
    <w:rsid w:val="001B7701"/>
    <w:rsid w:val="001B7730"/>
    <w:rsid w:val="001C0C74"/>
    <w:rsid w:val="001C0FC4"/>
    <w:rsid w:val="001C3893"/>
    <w:rsid w:val="001C49F0"/>
    <w:rsid w:val="001C5411"/>
    <w:rsid w:val="001C79C7"/>
    <w:rsid w:val="001D2E34"/>
    <w:rsid w:val="001D7620"/>
    <w:rsid w:val="001E0218"/>
    <w:rsid w:val="001E07E7"/>
    <w:rsid w:val="001E0F31"/>
    <w:rsid w:val="001E1876"/>
    <w:rsid w:val="001E1BFD"/>
    <w:rsid w:val="001E2311"/>
    <w:rsid w:val="001E239A"/>
    <w:rsid w:val="001E27A5"/>
    <w:rsid w:val="001E2DBF"/>
    <w:rsid w:val="001E5151"/>
    <w:rsid w:val="001E5953"/>
    <w:rsid w:val="001E5E92"/>
    <w:rsid w:val="001E636E"/>
    <w:rsid w:val="001E65B3"/>
    <w:rsid w:val="001E77B1"/>
    <w:rsid w:val="001E7E0E"/>
    <w:rsid w:val="001F05C1"/>
    <w:rsid w:val="001F1F5F"/>
    <w:rsid w:val="001F3435"/>
    <w:rsid w:val="001F46C6"/>
    <w:rsid w:val="001F4967"/>
    <w:rsid w:val="001F5D85"/>
    <w:rsid w:val="001F5EE8"/>
    <w:rsid w:val="00200B89"/>
    <w:rsid w:val="00200DBA"/>
    <w:rsid w:val="0020119A"/>
    <w:rsid w:val="00201853"/>
    <w:rsid w:val="00204160"/>
    <w:rsid w:val="00204405"/>
    <w:rsid w:val="00206844"/>
    <w:rsid w:val="00206DCD"/>
    <w:rsid w:val="002075EF"/>
    <w:rsid w:val="00207876"/>
    <w:rsid w:val="00207B18"/>
    <w:rsid w:val="00207E80"/>
    <w:rsid w:val="00210172"/>
    <w:rsid w:val="00210C5B"/>
    <w:rsid w:val="002110EC"/>
    <w:rsid w:val="002129A9"/>
    <w:rsid w:val="00212C88"/>
    <w:rsid w:val="00213A62"/>
    <w:rsid w:val="00214D5D"/>
    <w:rsid w:val="00215356"/>
    <w:rsid w:val="002226FD"/>
    <w:rsid w:val="00222835"/>
    <w:rsid w:val="00223334"/>
    <w:rsid w:val="00224F4A"/>
    <w:rsid w:val="0022575C"/>
    <w:rsid w:val="00226B05"/>
    <w:rsid w:val="0023074D"/>
    <w:rsid w:val="00230E39"/>
    <w:rsid w:val="00232297"/>
    <w:rsid w:val="00232401"/>
    <w:rsid w:val="002353AA"/>
    <w:rsid w:val="00237146"/>
    <w:rsid w:val="00237856"/>
    <w:rsid w:val="00240481"/>
    <w:rsid w:val="00240BDD"/>
    <w:rsid w:val="00240F58"/>
    <w:rsid w:val="00241E3B"/>
    <w:rsid w:val="00242CE9"/>
    <w:rsid w:val="0024303D"/>
    <w:rsid w:val="00243E48"/>
    <w:rsid w:val="00243F03"/>
    <w:rsid w:val="00244E40"/>
    <w:rsid w:val="00246DFB"/>
    <w:rsid w:val="00247028"/>
    <w:rsid w:val="00247BB9"/>
    <w:rsid w:val="00247E3B"/>
    <w:rsid w:val="00250724"/>
    <w:rsid w:val="002507EB"/>
    <w:rsid w:val="00250CB8"/>
    <w:rsid w:val="00251194"/>
    <w:rsid w:val="00251573"/>
    <w:rsid w:val="002522EF"/>
    <w:rsid w:val="00252C82"/>
    <w:rsid w:val="00253D04"/>
    <w:rsid w:val="00255CAD"/>
    <w:rsid w:val="00256791"/>
    <w:rsid w:val="002569CD"/>
    <w:rsid w:val="0026310E"/>
    <w:rsid w:val="0026554C"/>
    <w:rsid w:val="00265E2B"/>
    <w:rsid w:val="00270E89"/>
    <w:rsid w:val="002713DE"/>
    <w:rsid w:val="002718AF"/>
    <w:rsid w:val="002745BC"/>
    <w:rsid w:val="00277AD7"/>
    <w:rsid w:val="0028127E"/>
    <w:rsid w:val="002817D4"/>
    <w:rsid w:val="00282413"/>
    <w:rsid w:val="00283372"/>
    <w:rsid w:val="00283AFE"/>
    <w:rsid w:val="002869FD"/>
    <w:rsid w:val="00292113"/>
    <w:rsid w:val="00293148"/>
    <w:rsid w:val="00293965"/>
    <w:rsid w:val="00293D19"/>
    <w:rsid w:val="00295090"/>
    <w:rsid w:val="00295808"/>
    <w:rsid w:val="00295DF6"/>
    <w:rsid w:val="0029607A"/>
    <w:rsid w:val="00296144"/>
    <w:rsid w:val="00296A39"/>
    <w:rsid w:val="00296C15"/>
    <w:rsid w:val="00297E9F"/>
    <w:rsid w:val="002A575B"/>
    <w:rsid w:val="002A5D29"/>
    <w:rsid w:val="002A635F"/>
    <w:rsid w:val="002A6935"/>
    <w:rsid w:val="002B2CFC"/>
    <w:rsid w:val="002B31FC"/>
    <w:rsid w:val="002B43A2"/>
    <w:rsid w:val="002B4EEC"/>
    <w:rsid w:val="002B6395"/>
    <w:rsid w:val="002B7569"/>
    <w:rsid w:val="002C081E"/>
    <w:rsid w:val="002C50D7"/>
    <w:rsid w:val="002C7DB7"/>
    <w:rsid w:val="002D07C6"/>
    <w:rsid w:val="002D113B"/>
    <w:rsid w:val="002D1606"/>
    <w:rsid w:val="002D18E0"/>
    <w:rsid w:val="002D1DF1"/>
    <w:rsid w:val="002D28B2"/>
    <w:rsid w:val="002D2C28"/>
    <w:rsid w:val="002D4DB5"/>
    <w:rsid w:val="002D5F31"/>
    <w:rsid w:val="002D657C"/>
    <w:rsid w:val="002E024A"/>
    <w:rsid w:val="002E18EF"/>
    <w:rsid w:val="002E1BD3"/>
    <w:rsid w:val="002E3F5F"/>
    <w:rsid w:val="002E5329"/>
    <w:rsid w:val="002E5C35"/>
    <w:rsid w:val="002F003A"/>
    <w:rsid w:val="002F2112"/>
    <w:rsid w:val="002F53E0"/>
    <w:rsid w:val="002F5584"/>
    <w:rsid w:val="002F6115"/>
    <w:rsid w:val="002F693E"/>
    <w:rsid w:val="002F79DE"/>
    <w:rsid w:val="002F7A88"/>
    <w:rsid w:val="002F7AF5"/>
    <w:rsid w:val="00300275"/>
    <w:rsid w:val="003010BB"/>
    <w:rsid w:val="00301574"/>
    <w:rsid w:val="00301A90"/>
    <w:rsid w:val="003028E0"/>
    <w:rsid w:val="00303C68"/>
    <w:rsid w:val="00303C87"/>
    <w:rsid w:val="00304D0A"/>
    <w:rsid w:val="0030742A"/>
    <w:rsid w:val="00307A11"/>
    <w:rsid w:val="00310A70"/>
    <w:rsid w:val="00312BC6"/>
    <w:rsid w:val="00313FBE"/>
    <w:rsid w:val="00314819"/>
    <w:rsid w:val="00314CF8"/>
    <w:rsid w:val="0031560E"/>
    <w:rsid w:val="00315E24"/>
    <w:rsid w:val="00316579"/>
    <w:rsid w:val="00316604"/>
    <w:rsid w:val="00316C81"/>
    <w:rsid w:val="0031790F"/>
    <w:rsid w:val="003237DE"/>
    <w:rsid w:val="00324466"/>
    <w:rsid w:val="00324F2D"/>
    <w:rsid w:val="00324FF0"/>
    <w:rsid w:val="003255E9"/>
    <w:rsid w:val="00325747"/>
    <w:rsid w:val="00326E91"/>
    <w:rsid w:val="00326F1A"/>
    <w:rsid w:val="00326F8C"/>
    <w:rsid w:val="00330F4E"/>
    <w:rsid w:val="0033113D"/>
    <w:rsid w:val="00331F00"/>
    <w:rsid w:val="003345B4"/>
    <w:rsid w:val="00334D4F"/>
    <w:rsid w:val="00335E23"/>
    <w:rsid w:val="00336781"/>
    <w:rsid w:val="00336CCA"/>
    <w:rsid w:val="003376A5"/>
    <w:rsid w:val="00337D3F"/>
    <w:rsid w:val="003406AC"/>
    <w:rsid w:val="00340704"/>
    <w:rsid w:val="003409D2"/>
    <w:rsid w:val="00340A8A"/>
    <w:rsid w:val="00340B3D"/>
    <w:rsid w:val="003411FF"/>
    <w:rsid w:val="003423C9"/>
    <w:rsid w:val="0034395B"/>
    <w:rsid w:val="00344A83"/>
    <w:rsid w:val="00344ACB"/>
    <w:rsid w:val="00345543"/>
    <w:rsid w:val="00345554"/>
    <w:rsid w:val="003455E4"/>
    <w:rsid w:val="00346D02"/>
    <w:rsid w:val="00346FC9"/>
    <w:rsid w:val="00347E9A"/>
    <w:rsid w:val="003501BE"/>
    <w:rsid w:val="003515F2"/>
    <w:rsid w:val="003537FC"/>
    <w:rsid w:val="00354141"/>
    <w:rsid w:val="00355334"/>
    <w:rsid w:val="00355570"/>
    <w:rsid w:val="00355668"/>
    <w:rsid w:val="003578C0"/>
    <w:rsid w:val="00357CC9"/>
    <w:rsid w:val="00360D4B"/>
    <w:rsid w:val="00360EE6"/>
    <w:rsid w:val="003640B9"/>
    <w:rsid w:val="0036416F"/>
    <w:rsid w:val="00364562"/>
    <w:rsid w:val="00364768"/>
    <w:rsid w:val="00364F3B"/>
    <w:rsid w:val="00365102"/>
    <w:rsid w:val="003659F2"/>
    <w:rsid w:val="00366AB7"/>
    <w:rsid w:val="00367145"/>
    <w:rsid w:val="00367854"/>
    <w:rsid w:val="00367EED"/>
    <w:rsid w:val="003705E6"/>
    <w:rsid w:val="003707FA"/>
    <w:rsid w:val="00371A00"/>
    <w:rsid w:val="00371A9D"/>
    <w:rsid w:val="003729CC"/>
    <w:rsid w:val="0037301E"/>
    <w:rsid w:val="003733BB"/>
    <w:rsid w:val="0037417F"/>
    <w:rsid w:val="003758C3"/>
    <w:rsid w:val="00375BBD"/>
    <w:rsid w:val="00377DC9"/>
    <w:rsid w:val="00380AFC"/>
    <w:rsid w:val="0038140F"/>
    <w:rsid w:val="00383503"/>
    <w:rsid w:val="003837D6"/>
    <w:rsid w:val="00384E78"/>
    <w:rsid w:val="003855F4"/>
    <w:rsid w:val="00385F5A"/>
    <w:rsid w:val="00386334"/>
    <w:rsid w:val="00387877"/>
    <w:rsid w:val="00390531"/>
    <w:rsid w:val="00390EF2"/>
    <w:rsid w:val="00391F6F"/>
    <w:rsid w:val="0039307C"/>
    <w:rsid w:val="00395E9E"/>
    <w:rsid w:val="00396499"/>
    <w:rsid w:val="00396CD6"/>
    <w:rsid w:val="00396E13"/>
    <w:rsid w:val="00397BC1"/>
    <w:rsid w:val="00397BEB"/>
    <w:rsid w:val="003A2491"/>
    <w:rsid w:val="003A2B7A"/>
    <w:rsid w:val="003A34B9"/>
    <w:rsid w:val="003A3F00"/>
    <w:rsid w:val="003A47C1"/>
    <w:rsid w:val="003A6690"/>
    <w:rsid w:val="003A6E7C"/>
    <w:rsid w:val="003A7F3C"/>
    <w:rsid w:val="003A7F82"/>
    <w:rsid w:val="003B0B14"/>
    <w:rsid w:val="003B1052"/>
    <w:rsid w:val="003B1974"/>
    <w:rsid w:val="003B198F"/>
    <w:rsid w:val="003B1DE0"/>
    <w:rsid w:val="003B1F98"/>
    <w:rsid w:val="003B2674"/>
    <w:rsid w:val="003B2698"/>
    <w:rsid w:val="003B416D"/>
    <w:rsid w:val="003B7CC5"/>
    <w:rsid w:val="003C0863"/>
    <w:rsid w:val="003C20BA"/>
    <w:rsid w:val="003C2B56"/>
    <w:rsid w:val="003C2FCE"/>
    <w:rsid w:val="003C3078"/>
    <w:rsid w:val="003C32B1"/>
    <w:rsid w:val="003C7457"/>
    <w:rsid w:val="003C748D"/>
    <w:rsid w:val="003C7DCA"/>
    <w:rsid w:val="003D0190"/>
    <w:rsid w:val="003D02D2"/>
    <w:rsid w:val="003D05F2"/>
    <w:rsid w:val="003D0745"/>
    <w:rsid w:val="003D1337"/>
    <w:rsid w:val="003D28DA"/>
    <w:rsid w:val="003D2CAB"/>
    <w:rsid w:val="003D3C20"/>
    <w:rsid w:val="003D3F68"/>
    <w:rsid w:val="003D483E"/>
    <w:rsid w:val="003D4ADE"/>
    <w:rsid w:val="003D517A"/>
    <w:rsid w:val="003D795A"/>
    <w:rsid w:val="003E05B0"/>
    <w:rsid w:val="003E10B9"/>
    <w:rsid w:val="003E14CD"/>
    <w:rsid w:val="003E3534"/>
    <w:rsid w:val="003E36FB"/>
    <w:rsid w:val="003E436B"/>
    <w:rsid w:val="003E44B0"/>
    <w:rsid w:val="003E5294"/>
    <w:rsid w:val="003E7477"/>
    <w:rsid w:val="003F01C8"/>
    <w:rsid w:val="003F1BA7"/>
    <w:rsid w:val="003F2B44"/>
    <w:rsid w:val="003F3979"/>
    <w:rsid w:val="003F40D7"/>
    <w:rsid w:val="003F4DDD"/>
    <w:rsid w:val="003F5590"/>
    <w:rsid w:val="003F5BBE"/>
    <w:rsid w:val="003F7548"/>
    <w:rsid w:val="003F757A"/>
    <w:rsid w:val="004003A6"/>
    <w:rsid w:val="0040050D"/>
    <w:rsid w:val="00401297"/>
    <w:rsid w:val="004029B2"/>
    <w:rsid w:val="00403832"/>
    <w:rsid w:val="00405806"/>
    <w:rsid w:val="00406AC6"/>
    <w:rsid w:val="00407EFA"/>
    <w:rsid w:val="004107F0"/>
    <w:rsid w:val="00410ADB"/>
    <w:rsid w:val="00410EB5"/>
    <w:rsid w:val="0041144E"/>
    <w:rsid w:val="00411683"/>
    <w:rsid w:val="004118C3"/>
    <w:rsid w:val="00411A78"/>
    <w:rsid w:val="00413FEB"/>
    <w:rsid w:val="00414B23"/>
    <w:rsid w:val="00417718"/>
    <w:rsid w:val="0041792B"/>
    <w:rsid w:val="0042098B"/>
    <w:rsid w:val="00420E29"/>
    <w:rsid w:val="00421F97"/>
    <w:rsid w:val="0042276E"/>
    <w:rsid w:val="0042284A"/>
    <w:rsid w:val="00422EAB"/>
    <w:rsid w:val="004231F2"/>
    <w:rsid w:val="00426F4D"/>
    <w:rsid w:val="00427005"/>
    <w:rsid w:val="0042719A"/>
    <w:rsid w:val="00427564"/>
    <w:rsid w:val="00430B14"/>
    <w:rsid w:val="00432DA9"/>
    <w:rsid w:val="0043429B"/>
    <w:rsid w:val="004348FB"/>
    <w:rsid w:val="00435715"/>
    <w:rsid w:val="004357C9"/>
    <w:rsid w:val="00436197"/>
    <w:rsid w:val="00437B1A"/>
    <w:rsid w:val="0044020A"/>
    <w:rsid w:val="00442407"/>
    <w:rsid w:val="00442469"/>
    <w:rsid w:val="00442D4D"/>
    <w:rsid w:val="00443006"/>
    <w:rsid w:val="00443161"/>
    <w:rsid w:val="00443D92"/>
    <w:rsid w:val="00444189"/>
    <w:rsid w:val="0044511F"/>
    <w:rsid w:val="0044760C"/>
    <w:rsid w:val="00451E1A"/>
    <w:rsid w:val="00452A84"/>
    <w:rsid w:val="00453B10"/>
    <w:rsid w:val="00454264"/>
    <w:rsid w:val="00454E1F"/>
    <w:rsid w:val="004550AC"/>
    <w:rsid w:val="004557E0"/>
    <w:rsid w:val="00457554"/>
    <w:rsid w:val="00457CEA"/>
    <w:rsid w:val="0046088B"/>
    <w:rsid w:val="00460EF0"/>
    <w:rsid w:val="00462F6E"/>
    <w:rsid w:val="004647B2"/>
    <w:rsid w:val="00465828"/>
    <w:rsid w:val="00466F0C"/>
    <w:rsid w:val="00467685"/>
    <w:rsid w:val="00467877"/>
    <w:rsid w:val="004704B2"/>
    <w:rsid w:val="004729B5"/>
    <w:rsid w:val="0047333C"/>
    <w:rsid w:val="0047660F"/>
    <w:rsid w:val="00476E13"/>
    <w:rsid w:val="00476F12"/>
    <w:rsid w:val="00480341"/>
    <w:rsid w:val="00480C72"/>
    <w:rsid w:val="00481058"/>
    <w:rsid w:val="004830E1"/>
    <w:rsid w:val="00483195"/>
    <w:rsid w:val="00484189"/>
    <w:rsid w:val="00484815"/>
    <w:rsid w:val="00485372"/>
    <w:rsid w:val="00486D06"/>
    <w:rsid w:val="00487601"/>
    <w:rsid w:val="0048793F"/>
    <w:rsid w:val="00487EEE"/>
    <w:rsid w:val="004906EA"/>
    <w:rsid w:val="004911A3"/>
    <w:rsid w:val="00491DF9"/>
    <w:rsid w:val="00492402"/>
    <w:rsid w:val="00492BBC"/>
    <w:rsid w:val="0049381F"/>
    <w:rsid w:val="0049589C"/>
    <w:rsid w:val="00495AD8"/>
    <w:rsid w:val="00496384"/>
    <w:rsid w:val="0049791A"/>
    <w:rsid w:val="004A0790"/>
    <w:rsid w:val="004A08AF"/>
    <w:rsid w:val="004A1AB8"/>
    <w:rsid w:val="004A2340"/>
    <w:rsid w:val="004A243F"/>
    <w:rsid w:val="004A2534"/>
    <w:rsid w:val="004A3956"/>
    <w:rsid w:val="004A3AE3"/>
    <w:rsid w:val="004A62B1"/>
    <w:rsid w:val="004A6A7E"/>
    <w:rsid w:val="004B00B0"/>
    <w:rsid w:val="004B16C5"/>
    <w:rsid w:val="004B268E"/>
    <w:rsid w:val="004B40A7"/>
    <w:rsid w:val="004B4444"/>
    <w:rsid w:val="004B4D80"/>
    <w:rsid w:val="004B4F3C"/>
    <w:rsid w:val="004B5CE2"/>
    <w:rsid w:val="004B5F68"/>
    <w:rsid w:val="004B616B"/>
    <w:rsid w:val="004B7515"/>
    <w:rsid w:val="004B76B9"/>
    <w:rsid w:val="004B7DFC"/>
    <w:rsid w:val="004C0330"/>
    <w:rsid w:val="004C150D"/>
    <w:rsid w:val="004C17F2"/>
    <w:rsid w:val="004C2043"/>
    <w:rsid w:val="004C2E5F"/>
    <w:rsid w:val="004C3088"/>
    <w:rsid w:val="004C3ED3"/>
    <w:rsid w:val="004C62F3"/>
    <w:rsid w:val="004C79AB"/>
    <w:rsid w:val="004C7B12"/>
    <w:rsid w:val="004D00BE"/>
    <w:rsid w:val="004D03BA"/>
    <w:rsid w:val="004D15A9"/>
    <w:rsid w:val="004D3AF0"/>
    <w:rsid w:val="004D3B35"/>
    <w:rsid w:val="004D4874"/>
    <w:rsid w:val="004D5845"/>
    <w:rsid w:val="004D5D6C"/>
    <w:rsid w:val="004E029D"/>
    <w:rsid w:val="004E056D"/>
    <w:rsid w:val="004E0DA7"/>
    <w:rsid w:val="004E1A95"/>
    <w:rsid w:val="004E1D78"/>
    <w:rsid w:val="004E275E"/>
    <w:rsid w:val="004E356D"/>
    <w:rsid w:val="004E3A95"/>
    <w:rsid w:val="004E3DEB"/>
    <w:rsid w:val="004E3F6E"/>
    <w:rsid w:val="004E6E2E"/>
    <w:rsid w:val="004E7390"/>
    <w:rsid w:val="004F01D5"/>
    <w:rsid w:val="004F38AE"/>
    <w:rsid w:val="004F5D04"/>
    <w:rsid w:val="004F68A4"/>
    <w:rsid w:val="004F75F4"/>
    <w:rsid w:val="005001A3"/>
    <w:rsid w:val="00501DB0"/>
    <w:rsid w:val="005045CE"/>
    <w:rsid w:val="005054D2"/>
    <w:rsid w:val="00505C04"/>
    <w:rsid w:val="00505FA5"/>
    <w:rsid w:val="0050608F"/>
    <w:rsid w:val="005115EA"/>
    <w:rsid w:val="00511644"/>
    <w:rsid w:val="0051183C"/>
    <w:rsid w:val="0051203A"/>
    <w:rsid w:val="00512319"/>
    <w:rsid w:val="0051267B"/>
    <w:rsid w:val="00515E48"/>
    <w:rsid w:val="005163FE"/>
    <w:rsid w:val="00516C30"/>
    <w:rsid w:val="005206D2"/>
    <w:rsid w:val="00521431"/>
    <w:rsid w:val="0052227E"/>
    <w:rsid w:val="00523633"/>
    <w:rsid w:val="00525BC5"/>
    <w:rsid w:val="00525CAC"/>
    <w:rsid w:val="0052663A"/>
    <w:rsid w:val="00526A09"/>
    <w:rsid w:val="00527C15"/>
    <w:rsid w:val="00531062"/>
    <w:rsid w:val="00531377"/>
    <w:rsid w:val="005319A9"/>
    <w:rsid w:val="00532CD8"/>
    <w:rsid w:val="005338B2"/>
    <w:rsid w:val="00534A8E"/>
    <w:rsid w:val="00534B51"/>
    <w:rsid w:val="005361B2"/>
    <w:rsid w:val="0053714E"/>
    <w:rsid w:val="0054138B"/>
    <w:rsid w:val="005436DA"/>
    <w:rsid w:val="00543B21"/>
    <w:rsid w:val="005455AD"/>
    <w:rsid w:val="005469A2"/>
    <w:rsid w:val="00546BB6"/>
    <w:rsid w:val="00546DBB"/>
    <w:rsid w:val="00546F6B"/>
    <w:rsid w:val="00547C62"/>
    <w:rsid w:val="0055084A"/>
    <w:rsid w:val="0055189C"/>
    <w:rsid w:val="005536F6"/>
    <w:rsid w:val="00553B72"/>
    <w:rsid w:val="00553C5E"/>
    <w:rsid w:val="005555E8"/>
    <w:rsid w:val="00555F02"/>
    <w:rsid w:val="0056058C"/>
    <w:rsid w:val="00560A58"/>
    <w:rsid w:val="00561463"/>
    <w:rsid w:val="00561B9D"/>
    <w:rsid w:val="00561E51"/>
    <w:rsid w:val="00562B99"/>
    <w:rsid w:val="00564FBA"/>
    <w:rsid w:val="00565A7A"/>
    <w:rsid w:val="00566A0A"/>
    <w:rsid w:val="00567AE2"/>
    <w:rsid w:val="00570232"/>
    <w:rsid w:val="00570D1A"/>
    <w:rsid w:val="00570D68"/>
    <w:rsid w:val="00571D1E"/>
    <w:rsid w:val="005720EE"/>
    <w:rsid w:val="0057241E"/>
    <w:rsid w:val="00572AD8"/>
    <w:rsid w:val="00572FB8"/>
    <w:rsid w:val="0057425F"/>
    <w:rsid w:val="00574DA4"/>
    <w:rsid w:val="005758D7"/>
    <w:rsid w:val="005804C8"/>
    <w:rsid w:val="00580941"/>
    <w:rsid w:val="00580A67"/>
    <w:rsid w:val="00580B24"/>
    <w:rsid w:val="00580D90"/>
    <w:rsid w:val="00582475"/>
    <w:rsid w:val="00583AB0"/>
    <w:rsid w:val="00583D26"/>
    <w:rsid w:val="00590079"/>
    <w:rsid w:val="0059050C"/>
    <w:rsid w:val="005930AB"/>
    <w:rsid w:val="0059458E"/>
    <w:rsid w:val="0059627A"/>
    <w:rsid w:val="00596323"/>
    <w:rsid w:val="005976D2"/>
    <w:rsid w:val="00597744"/>
    <w:rsid w:val="00597B00"/>
    <w:rsid w:val="005A0249"/>
    <w:rsid w:val="005A0C40"/>
    <w:rsid w:val="005A13F8"/>
    <w:rsid w:val="005A1AE6"/>
    <w:rsid w:val="005A1DE1"/>
    <w:rsid w:val="005A23CA"/>
    <w:rsid w:val="005A27FA"/>
    <w:rsid w:val="005A2A13"/>
    <w:rsid w:val="005A2CD2"/>
    <w:rsid w:val="005A41A8"/>
    <w:rsid w:val="005A4564"/>
    <w:rsid w:val="005A4C4B"/>
    <w:rsid w:val="005B2E06"/>
    <w:rsid w:val="005B3B8F"/>
    <w:rsid w:val="005B6122"/>
    <w:rsid w:val="005B65C7"/>
    <w:rsid w:val="005B719B"/>
    <w:rsid w:val="005B7525"/>
    <w:rsid w:val="005B7B2D"/>
    <w:rsid w:val="005C097F"/>
    <w:rsid w:val="005C0D47"/>
    <w:rsid w:val="005C149E"/>
    <w:rsid w:val="005C3F97"/>
    <w:rsid w:val="005C566D"/>
    <w:rsid w:val="005C645B"/>
    <w:rsid w:val="005D0D26"/>
    <w:rsid w:val="005D2255"/>
    <w:rsid w:val="005D4E6C"/>
    <w:rsid w:val="005E0699"/>
    <w:rsid w:val="005E2691"/>
    <w:rsid w:val="005E44B8"/>
    <w:rsid w:val="005E5789"/>
    <w:rsid w:val="005E70AB"/>
    <w:rsid w:val="005E740E"/>
    <w:rsid w:val="005F02A7"/>
    <w:rsid w:val="005F152D"/>
    <w:rsid w:val="005F2054"/>
    <w:rsid w:val="005F35CD"/>
    <w:rsid w:val="005F576A"/>
    <w:rsid w:val="005F5AB0"/>
    <w:rsid w:val="005F5B07"/>
    <w:rsid w:val="005F60BF"/>
    <w:rsid w:val="005F63DB"/>
    <w:rsid w:val="005F6930"/>
    <w:rsid w:val="005F7241"/>
    <w:rsid w:val="005F762B"/>
    <w:rsid w:val="005F776E"/>
    <w:rsid w:val="00600149"/>
    <w:rsid w:val="00600647"/>
    <w:rsid w:val="006006B9"/>
    <w:rsid w:val="006009FD"/>
    <w:rsid w:val="00600BAA"/>
    <w:rsid w:val="0060129A"/>
    <w:rsid w:val="00604FCA"/>
    <w:rsid w:val="006057DB"/>
    <w:rsid w:val="00606AE4"/>
    <w:rsid w:val="00610402"/>
    <w:rsid w:val="00610D1A"/>
    <w:rsid w:val="00611C52"/>
    <w:rsid w:val="00613DD1"/>
    <w:rsid w:val="00622768"/>
    <w:rsid w:val="00622964"/>
    <w:rsid w:val="00625AEB"/>
    <w:rsid w:val="00625DE3"/>
    <w:rsid w:val="0062616E"/>
    <w:rsid w:val="00626DBD"/>
    <w:rsid w:val="00627DD2"/>
    <w:rsid w:val="006303B4"/>
    <w:rsid w:val="006306E7"/>
    <w:rsid w:val="00630871"/>
    <w:rsid w:val="00631665"/>
    <w:rsid w:val="00631A30"/>
    <w:rsid w:val="006320D9"/>
    <w:rsid w:val="0063483C"/>
    <w:rsid w:val="006402C1"/>
    <w:rsid w:val="00640B67"/>
    <w:rsid w:val="006417CC"/>
    <w:rsid w:val="00643090"/>
    <w:rsid w:val="00643505"/>
    <w:rsid w:val="00643AB7"/>
    <w:rsid w:val="00644398"/>
    <w:rsid w:val="006453BE"/>
    <w:rsid w:val="0064646A"/>
    <w:rsid w:val="00650523"/>
    <w:rsid w:val="0065159E"/>
    <w:rsid w:val="00651F45"/>
    <w:rsid w:val="0065338F"/>
    <w:rsid w:val="00654D67"/>
    <w:rsid w:val="00654E92"/>
    <w:rsid w:val="0066006F"/>
    <w:rsid w:val="00666A90"/>
    <w:rsid w:val="00670EFC"/>
    <w:rsid w:val="006721EA"/>
    <w:rsid w:val="00672E88"/>
    <w:rsid w:val="00672EFE"/>
    <w:rsid w:val="00673534"/>
    <w:rsid w:val="006737BE"/>
    <w:rsid w:val="00673AF6"/>
    <w:rsid w:val="00674D55"/>
    <w:rsid w:val="00675989"/>
    <w:rsid w:val="00681C71"/>
    <w:rsid w:val="00686E50"/>
    <w:rsid w:val="0069011E"/>
    <w:rsid w:val="0069067B"/>
    <w:rsid w:val="00690F97"/>
    <w:rsid w:val="00691F19"/>
    <w:rsid w:val="0069200C"/>
    <w:rsid w:val="00693292"/>
    <w:rsid w:val="00693D9A"/>
    <w:rsid w:val="00696AEC"/>
    <w:rsid w:val="0069793E"/>
    <w:rsid w:val="00697A6E"/>
    <w:rsid w:val="00697C0A"/>
    <w:rsid w:val="006A103E"/>
    <w:rsid w:val="006A122C"/>
    <w:rsid w:val="006A263C"/>
    <w:rsid w:val="006A32D1"/>
    <w:rsid w:val="006A3E0A"/>
    <w:rsid w:val="006A5395"/>
    <w:rsid w:val="006A55CE"/>
    <w:rsid w:val="006A56AD"/>
    <w:rsid w:val="006A59EC"/>
    <w:rsid w:val="006A6B1F"/>
    <w:rsid w:val="006A6D54"/>
    <w:rsid w:val="006A7F2A"/>
    <w:rsid w:val="006B023E"/>
    <w:rsid w:val="006B029F"/>
    <w:rsid w:val="006B0DE9"/>
    <w:rsid w:val="006B2002"/>
    <w:rsid w:val="006B26C3"/>
    <w:rsid w:val="006B454B"/>
    <w:rsid w:val="006B5140"/>
    <w:rsid w:val="006B56CD"/>
    <w:rsid w:val="006C113B"/>
    <w:rsid w:val="006C1DE8"/>
    <w:rsid w:val="006C3DA8"/>
    <w:rsid w:val="006C4291"/>
    <w:rsid w:val="006C4438"/>
    <w:rsid w:val="006C4767"/>
    <w:rsid w:val="006C4CE2"/>
    <w:rsid w:val="006C6512"/>
    <w:rsid w:val="006C79DA"/>
    <w:rsid w:val="006D0744"/>
    <w:rsid w:val="006D098D"/>
    <w:rsid w:val="006D09E3"/>
    <w:rsid w:val="006D0FB2"/>
    <w:rsid w:val="006D36FF"/>
    <w:rsid w:val="006D462F"/>
    <w:rsid w:val="006D4636"/>
    <w:rsid w:val="006D4A26"/>
    <w:rsid w:val="006D694A"/>
    <w:rsid w:val="006D7413"/>
    <w:rsid w:val="006E1756"/>
    <w:rsid w:val="006E27B2"/>
    <w:rsid w:val="006E27E9"/>
    <w:rsid w:val="006E2C3B"/>
    <w:rsid w:val="006E34A2"/>
    <w:rsid w:val="006E43A6"/>
    <w:rsid w:val="006E43D8"/>
    <w:rsid w:val="006E4658"/>
    <w:rsid w:val="006E4A9B"/>
    <w:rsid w:val="006E4C30"/>
    <w:rsid w:val="006E5BED"/>
    <w:rsid w:val="006E5FCC"/>
    <w:rsid w:val="006E726F"/>
    <w:rsid w:val="006E73CC"/>
    <w:rsid w:val="006E7A90"/>
    <w:rsid w:val="006F4211"/>
    <w:rsid w:val="006F42DA"/>
    <w:rsid w:val="006F512A"/>
    <w:rsid w:val="006F526E"/>
    <w:rsid w:val="006F5400"/>
    <w:rsid w:val="006F5907"/>
    <w:rsid w:val="006F761C"/>
    <w:rsid w:val="006F7C71"/>
    <w:rsid w:val="00701494"/>
    <w:rsid w:val="007032B7"/>
    <w:rsid w:val="007055E1"/>
    <w:rsid w:val="0070758B"/>
    <w:rsid w:val="00710628"/>
    <w:rsid w:val="007127D0"/>
    <w:rsid w:val="00712F5D"/>
    <w:rsid w:val="007131F5"/>
    <w:rsid w:val="00714C26"/>
    <w:rsid w:val="00717B6D"/>
    <w:rsid w:val="00717BC7"/>
    <w:rsid w:val="00721ADC"/>
    <w:rsid w:val="00721C95"/>
    <w:rsid w:val="007225FA"/>
    <w:rsid w:val="00722F5F"/>
    <w:rsid w:val="00723BDA"/>
    <w:rsid w:val="00723D37"/>
    <w:rsid w:val="0072482D"/>
    <w:rsid w:val="00725934"/>
    <w:rsid w:val="00726917"/>
    <w:rsid w:val="007303BE"/>
    <w:rsid w:val="00730ECD"/>
    <w:rsid w:val="00731AD6"/>
    <w:rsid w:val="00732637"/>
    <w:rsid w:val="00732F74"/>
    <w:rsid w:val="00733410"/>
    <w:rsid w:val="00735057"/>
    <w:rsid w:val="007374E4"/>
    <w:rsid w:val="007377D3"/>
    <w:rsid w:val="007400B0"/>
    <w:rsid w:val="007409A2"/>
    <w:rsid w:val="0074104E"/>
    <w:rsid w:val="007410E2"/>
    <w:rsid w:val="00743CCC"/>
    <w:rsid w:val="00744E54"/>
    <w:rsid w:val="00745229"/>
    <w:rsid w:val="007457A1"/>
    <w:rsid w:val="00745EC8"/>
    <w:rsid w:val="0074678F"/>
    <w:rsid w:val="00746933"/>
    <w:rsid w:val="00746969"/>
    <w:rsid w:val="00751BC0"/>
    <w:rsid w:val="00751FEC"/>
    <w:rsid w:val="0075320E"/>
    <w:rsid w:val="00753D98"/>
    <w:rsid w:val="007540BA"/>
    <w:rsid w:val="00754365"/>
    <w:rsid w:val="00754CD9"/>
    <w:rsid w:val="00756288"/>
    <w:rsid w:val="00761C86"/>
    <w:rsid w:val="00762293"/>
    <w:rsid w:val="00762F51"/>
    <w:rsid w:val="0076330E"/>
    <w:rsid w:val="00764F0E"/>
    <w:rsid w:val="007652AA"/>
    <w:rsid w:val="00765C1F"/>
    <w:rsid w:val="00766CAD"/>
    <w:rsid w:val="00767610"/>
    <w:rsid w:val="0076770A"/>
    <w:rsid w:val="00767876"/>
    <w:rsid w:val="00770A7A"/>
    <w:rsid w:val="00771399"/>
    <w:rsid w:val="00772871"/>
    <w:rsid w:val="0077356C"/>
    <w:rsid w:val="0077358A"/>
    <w:rsid w:val="00773DDE"/>
    <w:rsid w:val="007756D7"/>
    <w:rsid w:val="00775854"/>
    <w:rsid w:val="007759D3"/>
    <w:rsid w:val="00775F39"/>
    <w:rsid w:val="00777909"/>
    <w:rsid w:val="0078032F"/>
    <w:rsid w:val="00781445"/>
    <w:rsid w:val="007823DB"/>
    <w:rsid w:val="00786603"/>
    <w:rsid w:val="00786F4B"/>
    <w:rsid w:val="0078743B"/>
    <w:rsid w:val="00791633"/>
    <w:rsid w:val="0079209B"/>
    <w:rsid w:val="0079351F"/>
    <w:rsid w:val="00793671"/>
    <w:rsid w:val="00793DCB"/>
    <w:rsid w:val="0079412E"/>
    <w:rsid w:val="00795DBC"/>
    <w:rsid w:val="007961E9"/>
    <w:rsid w:val="00796B4B"/>
    <w:rsid w:val="007A03E4"/>
    <w:rsid w:val="007A0DF1"/>
    <w:rsid w:val="007A16FB"/>
    <w:rsid w:val="007A23EF"/>
    <w:rsid w:val="007A2768"/>
    <w:rsid w:val="007A292D"/>
    <w:rsid w:val="007A3267"/>
    <w:rsid w:val="007A3835"/>
    <w:rsid w:val="007A449F"/>
    <w:rsid w:val="007A4A0C"/>
    <w:rsid w:val="007A5379"/>
    <w:rsid w:val="007A5FDF"/>
    <w:rsid w:val="007A65E2"/>
    <w:rsid w:val="007B0E0C"/>
    <w:rsid w:val="007B404E"/>
    <w:rsid w:val="007B45D9"/>
    <w:rsid w:val="007B4BBB"/>
    <w:rsid w:val="007B566C"/>
    <w:rsid w:val="007B784A"/>
    <w:rsid w:val="007C0AAA"/>
    <w:rsid w:val="007C0F48"/>
    <w:rsid w:val="007C12A9"/>
    <w:rsid w:val="007C181A"/>
    <w:rsid w:val="007C265B"/>
    <w:rsid w:val="007C2A16"/>
    <w:rsid w:val="007C3895"/>
    <w:rsid w:val="007C6509"/>
    <w:rsid w:val="007C6843"/>
    <w:rsid w:val="007C6B57"/>
    <w:rsid w:val="007C75B0"/>
    <w:rsid w:val="007C7B87"/>
    <w:rsid w:val="007D0AD3"/>
    <w:rsid w:val="007D177F"/>
    <w:rsid w:val="007D1938"/>
    <w:rsid w:val="007D2482"/>
    <w:rsid w:val="007D3AF4"/>
    <w:rsid w:val="007D3E69"/>
    <w:rsid w:val="007D4D40"/>
    <w:rsid w:val="007D653B"/>
    <w:rsid w:val="007D7F32"/>
    <w:rsid w:val="007E19D8"/>
    <w:rsid w:val="007E1A7C"/>
    <w:rsid w:val="007E2868"/>
    <w:rsid w:val="007E3591"/>
    <w:rsid w:val="007E5374"/>
    <w:rsid w:val="007E570B"/>
    <w:rsid w:val="007E5D5E"/>
    <w:rsid w:val="007E5FFD"/>
    <w:rsid w:val="007E688B"/>
    <w:rsid w:val="007E6B2E"/>
    <w:rsid w:val="007E766E"/>
    <w:rsid w:val="007E7AC3"/>
    <w:rsid w:val="007F0CFA"/>
    <w:rsid w:val="007F101D"/>
    <w:rsid w:val="007F16DA"/>
    <w:rsid w:val="007F2A8E"/>
    <w:rsid w:val="007F2EB5"/>
    <w:rsid w:val="007F4B91"/>
    <w:rsid w:val="007F4B9D"/>
    <w:rsid w:val="007F4F91"/>
    <w:rsid w:val="007F5866"/>
    <w:rsid w:val="007F7986"/>
    <w:rsid w:val="007F7C8E"/>
    <w:rsid w:val="0080093B"/>
    <w:rsid w:val="00802A52"/>
    <w:rsid w:val="00803FE7"/>
    <w:rsid w:val="008060E4"/>
    <w:rsid w:val="0080683C"/>
    <w:rsid w:val="00807833"/>
    <w:rsid w:val="008079AE"/>
    <w:rsid w:val="00807C99"/>
    <w:rsid w:val="0081328B"/>
    <w:rsid w:val="008141D0"/>
    <w:rsid w:val="00814273"/>
    <w:rsid w:val="00814550"/>
    <w:rsid w:val="008148FB"/>
    <w:rsid w:val="0081517D"/>
    <w:rsid w:val="00815A88"/>
    <w:rsid w:val="00816AB9"/>
    <w:rsid w:val="00816CB1"/>
    <w:rsid w:val="00820D88"/>
    <w:rsid w:val="00822FAE"/>
    <w:rsid w:val="008252E3"/>
    <w:rsid w:val="00825C72"/>
    <w:rsid w:val="00826DF1"/>
    <w:rsid w:val="00827209"/>
    <w:rsid w:val="00827396"/>
    <w:rsid w:val="008274D2"/>
    <w:rsid w:val="0083190B"/>
    <w:rsid w:val="00833D78"/>
    <w:rsid w:val="00834A5C"/>
    <w:rsid w:val="0083591B"/>
    <w:rsid w:val="00836339"/>
    <w:rsid w:val="00836E1C"/>
    <w:rsid w:val="008379C9"/>
    <w:rsid w:val="00837F24"/>
    <w:rsid w:val="00840A92"/>
    <w:rsid w:val="0084217B"/>
    <w:rsid w:val="0084231B"/>
    <w:rsid w:val="00844863"/>
    <w:rsid w:val="00844D9E"/>
    <w:rsid w:val="0084570B"/>
    <w:rsid w:val="008458C7"/>
    <w:rsid w:val="0084636D"/>
    <w:rsid w:val="00850253"/>
    <w:rsid w:val="008507F1"/>
    <w:rsid w:val="008515BA"/>
    <w:rsid w:val="00852175"/>
    <w:rsid w:val="00853B06"/>
    <w:rsid w:val="00857597"/>
    <w:rsid w:val="00861401"/>
    <w:rsid w:val="00861430"/>
    <w:rsid w:val="00861642"/>
    <w:rsid w:val="0086243B"/>
    <w:rsid w:val="0086257F"/>
    <w:rsid w:val="00863FFE"/>
    <w:rsid w:val="0086570F"/>
    <w:rsid w:val="00866598"/>
    <w:rsid w:val="008678E1"/>
    <w:rsid w:val="008705C5"/>
    <w:rsid w:val="00872196"/>
    <w:rsid w:val="00873A9F"/>
    <w:rsid w:val="00874C68"/>
    <w:rsid w:val="008756C6"/>
    <w:rsid w:val="00875ABB"/>
    <w:rsid w:val="00875AF6"/>
    <w:rsid w:val="00875FD3"/>
    <w:rsid w:val="008764E3"/>
    <w:rsid w:val="008773B8"/>
    <w:rsid w:val="00881156"/>
    <w:rsid w:val="008819C4"/>
    <w:rsid w:val="00882670"/>
    <w:rsid w:val="0088366A"/>
    <w:rsid w:val="008836FF"/>
    <w:rsid w:val="00883BE8"/>
    <w:rsid w:val="00883D32"/>
    <w:rsid w:val="008844F2"/>
    <w:rsid w:val="00884B8D"/>
    <w:rsid w:val="00885D30"/>
    <w:rsid w:val="00890E38"/>
    <w:rsid w:val="0089176C"/>
    <w:rsid w:val="008942E8"/>
    <w:rsid w:val="00897A88"/>
    <w:rsid w:val="00897FBD"/>
    <w:rsid w:val="008A00A5"/>
    <w:rsid w:val="008A05FC"/>
    <w:rsid w:val="008A06CC"/>
    <w:rsid w:val="008A114B"/>
    <w:rsid w:val="008A20FF"/>
    <w:rsid w:val="008A2E35"/>
    <w:rsid w:val="008A39A8"/>
    <w:rsid w:val="008A609A"/>
    <w:rsid w:val="008A63AC"/>
    <w:rsid w:val="008A70D4"/>
    <w:rsid w:val="008A779F"/>
    <w:rsid w:val="008A7D72"/>
    <w:rsid w:val="008B06BD"/>
    <w:rsid w:val="008B1A12"/>
    <w:rsid w:val="008B1F92"/>
    <w:rsid w:val="008B1FEF"/>
    <w:rsid w:val="008B2983"/>
    <w:rsid w:val="008B3300"/>
    <w:rsid w:val="008B4939"/>
    <w:rsid w:val="008B4E69"/>
    <w:rsid w:val="008B5758"/>
    <w:rsid w:val="008B5BFB"/>
    <w:rsid w:val="008B5E2A"/>
    <w:rsid w:val="008B652E"/>
    <w:rsid w:val="008C193C"/>
    <w:rsid w:val="008C323B"/>
    <w:rsid w:val="008C46BA"/>
    <w:rsid w:val="008C6039"/>
    <w:rsid w:val="008C695C"/>
    <w:rsid w:val="008C7A60"/>
    <w:rsid w:val="008D205A"/>
    <w:rsid w:val="008D257E"/>
    <w:rsid w:val="008D2B65"/>
    <w:rsid w:val="008D2D2A"/>
    <w:rsid w:val="008D7675"/>
    <w:rsid w:val="008D79BC"/>
    <w:rsid w:val="008D7BFA"/>
    <w:rsid w:val="008E18F6"/>
    <w:rsid w:val="008E2048"/>
    <w:rsid w:val="008E30FD"/>
    <w:rsid w:val="008E3101"/>
    <w:rsid w:val="008E3622"/>
    <w:rsid w:val="008E3A5D"/>
    <w:rsid w:val="008E577E"/>
    <w:rsid w:val="008E5E80"/>
    <w:rsid w:val="008E67A2"/>
    <w:rsid w:val="008E6C8D"/>
    <w:rsid w:val="008E7084"/>
    <w:rsid w:val="008E7459"/>
    <w:rsid w:val="008F1409"/>
    <w:rsid w:val="008F1EB8"/>
    <w:rsid w:val="008F26B0"/>
    <w:rsid w:val="008F31BC"/>
    <w:rsid w:val="008F367C"/>
    <w:rsid w:val="008F5C8C"/>
    <w:rsid w:val="008F68C6"/>
    <w:rsid w:val="00902036"/>
    <w:rsid w:val="00902C30"/>
    <w:rsid w:val="00903504"/>
    <w:rsid w:val="00905474"/>
    <w:rsid w:val="00906AD1"/>
    <w:rsid w:val="0091172B"/>
    <w:rsid w:val="009121D1"/>
    <w:rsid w:val="00912FBB"/>
    <w:rsid w:val="009152F5"/>
    <w:rsid w:val="00915ABA"/>
    <w:rsid w:val="009207A2"/>
    <w:rsid w:val="009237C5"/>
    <w:rsid w:val="00924838"/>
    <w:rsid w:val="00925D80"/>
    <w:rsid w:val="00926058"/>
    <w:rsid w:val="00926A60"/>
    <w:rsid w:val="00930AE0"/>
    <w:rsid w:val="0093339F"/>
    <w:rsid w:val="00933740"/>
    <w:rsid w:val="00933A98"/>
    <w:rsid w:val="00933E9B"/>
    <w:rsid w:val="00935317"/>
    <w:rsid w:val="00936D30"/>
    <w:rsid w:val="009379EC"/>
    <w:rsid w:val="00940851"/>
    <w:rsid w:val="00940A5C"/>
    <w:rsid w:val="00941706"/>
    <w:rsid w:val="00941825"/>
    <w:rsid w:val="00942FA3"/>
    <w:rsid w:val="00943943"/>
    <w:rsid w:val="00944C31"/>
    <w:rsid w:val="00950478"/>
    <w:rsid w:val="00950BBE"/>
    <w:rsid w:val="00950D92"/>
    <w:rsid w:val="00951A54"/>
    <w:rsid w:val="00951C80"/>
    <w:rsid w:val="009528C4"/>
    <w:rsid w:val="009528C6"/>
    <w:rsid w:val="00954589"/>
    <w:rsid w:val="009554A8"/>
    <w:rsid w:val="00956869"/>
    <w:rsid w:val="00956BC9"/>
    <w:rsid w:val="009571C3"/>
    <w:rsid w:val="009576DF"/>
    <w:rsid w:val="00961131"/>
    <w:rsid w:val="00964923"/>
    <w:rsid w:val="0096549C"/>
    <w:rsid w:val="00966DB3"/>
    <w:rsid w:val="00967DEB"/>
    <w:rsid w:val="00973746"/>
    <w:rsid w:val="00973ACC"/>
    <w:rsid w:val="00973FA4"/>
    <w:rsid w:val="009740C0"/>
    <w:rsid w:val="00974378"/>
    <w:rsid w:val="0097504F"/>
    <w:rsid w:val="009753EB"/>
    <w:rsid w:val="009754C7"/>
    <w:rsid w:val="00975918"/>
    <w:rsid w:val="00976275"/>
    <w:rsid w:val="009764C3"/>
    <w:rsid w:val="0097654A"/>
    <w:rsid w:val="00976E4A"/>
    <w:rsid w:val="0098195E"/>
    <w:rsid w:val="00981BD8"/>
    <w:rsid w:val="00982DFB"/>
    <w:rsid w:val="0098609E"/>
    <w:rsid w:val="00990D2B"/>
    <w:rsid w:val="00990DAD"/>
    <w:rsid w:val="00991B75"/>
    <w:rsid w:val="009952C0"/>
    <w:rsid w:val="009A0F92"/>
    <w:rsid w:val="009A219B"/>
    <w:rsid w:val="009A4E62"/>
    <w:rsid w:val="009A612D"/>
    <w:rsid w:val="009A7B52"/>
    <w:rsid w:val="009B1BAC"/>
    <w:rsid w:val="009B1EB7"/>
    <w:rsid w:val="009B263C"/>
    <w:rsid w:val="009B3BE1"/>
    <w:rsid w:val="009B41B5"/>
    <w:rsid w:val="009B4387"/>
    <w:rsid w:val="009B51AB"/>
    <w:rsid w:val="009B615D"/>
    <w:rsid w:val="009B64C9"/>
    <w:rsid w:val="009B7F2C"/>
    <w:rsid w:val="009C4CCC"/>
    <w:rsid w:val="009C4F44"/>
    <w:rsid w:val="009C785D"/>
    <w:rsid w:val="009D0F28"/>
    <w:rsid w:val="009D1A85"/>
    <w:rsid w:val="009D2B06"/>
    <w:rsid w:val="009D4E10"/>
    <w:rsid w:val="009D4E6C"/>
    <w:rsid w:val="009D554C"/>
    <w:rsid w:val="009D583B"/>
    <w:rsid w:val="009D6B02"/>
    <w:rsid w:val="009D73DC"/>
    <w:rsid w:val="009D79F0"/>
    <w:rsid w:val="009E2FA6"/>
    <w:rsid w:val="009E30B5"/>
    <w:rsid w:val="009E636D"/>
    <w:rsid w:val="009E6B7B"/>
    <w:rsid w:val="009E6CC6"/>
    <w:rsid w:val="009E6E93"/>
    <w:rsid w:val="009F08D7"/>
    <w:rsid w:val="009F2ADC"/>
    <w:rsid w:val="00A00B22"/>
    <w:rsid w:val="00A00F69"/>
    <w:rsid w:val="00A01493"/>
    <w:rsid w:val="00A0174C"/>
    <w:rsid w:val="00A01B52"/>
    <w:rsid w:val="00A04668"/>
    <w:rsid w:val="00A052FA"/>
    <w:rsid w:val="00A053D0"/>
    <w:rsid w:val="00A05408"/>
    <w:rsid w:val="00A054E3"/>
    <w:rsid w:val="00A0586B"/>
    <w:rsid w:val="00A05BF4"/>
    <w:rsid w:val="00A06977"/>
    <w:rsid w:val="00A07718"/>
    <w:rsid w:val="00A0779C"/>
    <w:rsid w:val="00A07C7F"/>
    <w:rsid w:val="00A10371"/>
    <w:rsid w:val="00A10EA0"/>
    <w:rsid w:val="00A112C2"/>
    <w:rsid w:val="00A11A6A"/>
    <w:rsid w:val="00A11B77"/>
    <w:rsid w:val="00A12080"/>
    <w:rsid w:val="00A1245A"/>
    <w:rsid w:val="00A13011"/>
    <w:rsid w:val="00A132C4"/>
    <w:rsid w:val="00A1370B"/>
    <w:rsid w:val="00A14FD4"/>
    <w:rsid w:val="00A158EE"/>
    <w:rsid w:val="00A15C9E"/>
    <w:rsid w:val="00A169C9"/>
    <w:rsid w:val="00A207FF"/>
    <w:rsid w:val="00A226FB"/>
    <w:rsid w:val="00A2422C"/>
    <w:rsid w:val="00A24A8D"/>
    <w:rsid w:val="00A24EED"/>
    <w:rsid w:val="00A255A4"/>
    <w:rsid w:val="00A259B8"/>
    <w:rsid w:val="00A2611E"/>
    <w:rsid w:val="00A26A88"/>
    <w:rsid w:val="00A27A52"/>
    <w:rsid w:val="00A309D5"/>
    <w:rsid w:val="00A30DCB"/>
    <w:rsid w:val="00A31C9D"/>
    <w:rsid w:val="00A32105"/>
    <w:rsid w:val="00A32F6B"/>
    <w:rsid w:val="00A33AD5"/>
    <w:rsid w:val="00A346E4"/>
    <w:rsid w:val="00A35E75"/>
    <w:rsid w:val="00A40FCB"/>
    <w:rsid w:val="00A41CB9"/>
    <w:rsid w:val="00A42FB7"/>
    <w:rsid w:val="00A43058"/>
    <w:rsid w:val="00A4408C"/>
    <w:rsid w:val="00A457B5"/>
    <w:rsid w:val="00A458FE"/>
    <w:rsid w:val="00A45B33"/>
    <w:rsid w:val="00A46C6C"/>
    <w:rsid w:val="00A47887"/>
    <w:rsid w:val="00A50020"/>
    <w:rsid w:val="00A50C3E"/>
    <w:rsid w:val="00A527BB"/>
    <w:rsid w:val="00A529CA"/>
    <w:rsid w:val="00A5395C"/>
    <w:rsid w:val="00A549FA"/>
    <w:rsid w:val="00A54B18"/>
    <w:rsid w:val="00A55843"/>
    <w:rsid w:val="00A55AD0"/>
    <w:rsid w:val="00A5633D"/>
    <w:rsid w:val="00A567FD"/>
    <w:rsid w:val="00A56D72"/>
    <w:rsid w:val="00A56E43"/>
    <w:rsid w:val="00A57B70"/>
    <w:rsid w:val="00A603B9"/>
    <w:rsid w:val="00A61C26"/>
    <w:rsid w:val="00A623E2"/>
    <w:rsid w:val="00A62A95"/>
    <w:rsid w:val="00A635EB"/>
    <w:rsid w:val="00A6378F"/>
    <w:rsid w:val="00A63AEE"/>
    <w:rsid w:val="00A65BC1"/>
    <w:rsid w:val="00A675D2"/>
    <w:rsid w:val="00A70CA3"/>
    <w:rsid w:val="00A711B1"/>
    <w:rsid w:val="00A72FE9"/>
    <w:rsid w:val="00A73135"/>
    <w:rsid w:val="00A7334F"/>
    <w:rsid w:val="00A73B87"/>
    <w:rsid w:val="00A7503F"/>
    <w:rsid w:val="00A7722A"/>
    <w:rsid w:val="00A77D23"/>
    <w:rsid w:val="00A82BBB"/>
    <w:rsid w:val="00A82D59"/>
    <w:rsid w:val="00A83B52"/>
    <w:rsid w:val="00A84088"/>
    <w:rsid w:val="00A840F3"/>
    <w:rsid w:val="00A859DB"/>
    <w:rsid w:val="00A867C1"/>
    <w:rsid w:val="00A87750"/>
    <w:rsid w:val="00A90234"/>
    <w:rsid w:val="00A90749"/>
    <w:rsid w:val="00A909CF"/>
    <w:rsid w:val="00A91D78"/>
    <w:rsid w:val="00A924FA"/>
    <w:rsid w:val="00A92BC0"/>
    <w:rsid w:val="00A92EF8"/>
    <w:rsid w:val="00A93305"/>
    <w:rsid w:val="00A94F41"/>
    <w:rsid w:val="00A94FB2"/>
    <w:rsid w:val="00A95053"/>
    <w:rsid w:val="00A962D4"/>
    <w:rsid w:val="00A96322"/>
    <w:rsid w:val="00AA0CD8"/>
    <w:rsid w:val="00AA1D36"/>
    <w:rsid w:val="00AA20BC"/>
    <w:rsid w:val="00AA2708"/>
    <w:rsid w:val="00AA2D1C"/>
    <w:rsid w:val="00AA3094"/>
    <w:rsid w:val="00AA4315"/>
    <w:rsid w:val="00AA47DD"/>
    <w:rsid w:val="00AA4802"/>
    <w:rsid w:val="00AA56DB"/>
    <w:rsid w:val="00AA6870"/>
    <w:rsid w:val="00AA6DFD"/>
    <w:rsid w:val="00AB0090"/>
    <w:rsid w:val="00AB1ABC"/>
    <w:rsid w:val="00AB48F1"/>
    <w:rsid w:val="00AB5270"/>
    <w:rsid w:val="00AB6105"/>
    <w:rsid w:val="00AC1695"/>
    <w:rsid w:val="00AC17B3"/>
    <w:rsid w:val="00AC258D"/>
    <w:rsid w:val="00AC25AE"/>
    <w:rsid w:val="00AC4EB2"/>
    <w:rsid w:val="00AC5346"/>
    <w:rsid w:val="00AC5385"/>
    <w:rsid w:val="00AC5E00"/>
    <w:rsid w:val="00AC7BFF"/>
    <w:rsid w:val="00AD10EC"/>
    <w:rsid w:val="00AD2D2D"/>
    <w:rsid w:val="00AD35D7"/>
    <w:rsid w:val="00AD39F4"/>
    <w:rsid w:val="00AD4AE7"/>
    <w:rsid w:val="00AD59DB"/>
    <w:rsid w:val="00AD6547"/>
    <w:rsid w:val="00AD7065"/>
    <w:rsid w:val="00AD7716"/>
    <w:rsid w:val="00AD7C81"/>
    <w:rsid w:val="00AE27EA"/>
    <w:rsid w:val="00AE31CA"/>
    <w:rsid w:val="00AE3A1D"/>
    <w:rsid w:val="00AE4458"/>
    <w:rsid w:val="00AE70B4"/>
    <w:rsid w:val="00AE7747"/>
    <w:rsid w:val="00AF0696"/>
    <w:rsid w:val="00AF1A64"/>
    <w:rsid w:val="00AF3240"/>
    <w:rsid w:val="00AF6C44"/>
    <w:rsid w:val="00AF6E09"/>
    <w:rsid w:val="00AF76FA"/>
    <w:rsid w:val="00B00092"/>
    <w:rsid w:val="00B03F56"/>
    <w:rsid w:val="00B04C62"/>
    <w:rsid w:val="00B059E2"/>
    <w:rsid w:val="00B05C14"/>
    <w:rsid w:val="00B05DBB"/>
    <w:rsid w:val="00B10422"/>
    <w:rsid w:val="00B1053B"/>
    <w:rsid w:val="00B10572"/>
    <w:rsid w:val="00B10F10"/>
    <w:rsid w:val="00B11A84"/>
    <w:rsid w:val="00B12342"/>
    <w:rsid w:val="00B12B20"/>
    <w:rsid w:val="00B14821"/>
    <w:rsid w:val="00B14DD4"/>
    <w:rsid w:val="00B161B9"/>
    <w:rsid w:val="00B161D1"/>
    <w:rsid w:val="00B163B4"/>
    <w:rsid w:val="00B210A3"/>
    <w:rsid w:val="00B21217"/>
    <w:rsid w:val="00B23E5F"/>
    <w:rsid w:val="00B240E9"/>
    <w:rsid w:val="00B27AF5"/>
    <w:rsid w:val="00B33D52"/>
    <w:rsid w:val="00B33F6F"/>
    <w:rsid w:val="00B34901"/>
    <w:rsid w:val="00B357F5"/>
    <w:rsid w:val="00B35A04"/>
    <w:rsid w:val="00B35F99"/>
    <w:rsid w:val="00B3756D"/>
    <w:rsid w:val="00B40138"/>
    <w:rsid w:val="00B404CA"/>
    <w:rsid w:val="00B4085C"/>
    <w:rsid w:val="00B40BFA"/>
    <w:rsid w:val="00B40DD8"/>
    <w:rsid w:val="00B41039"/>
    <w:rsid w:val="00B41723"/>
    <w:rsid w:val="00B43DEF"/>
    <w:rsid w:val="00B44A15"/>
    <w:rsid w:val="00B44E27"/>
    <w:rsid w:val="00B47661"/>
    <w:rsid w:val="00B47C4F"/>
    <w:rsid w:val="00B47E98"/>
    <w:rsid w:val="00B517B6"/>
    <w:rsid w:val="00B52ACA"/>
    <w:rsid w:val="00B52BC3"/>
    <w:rsid w:val="00B52BF1"/>
    <w:rsid w:val="00B530AE"/>
    <w:rsid w:val="00B530D9"/>
    <w:rsid w:val="00B5339A"/>
    <w:rsid w:val="00B53783"/>
    <w:rsid w:val="00B56289"/>
    <w:rsid w:val="00B56C22"/>
    <w:rsid w:val="00B56D9A"/>
    <w:rsid w:val="00B60290"/>
    <w:rsid w:val="00B62328"/>
    <w:rsid w:val="00B63808"/>
    <w:rsid w:val="00B65908"/>
    <w:rsid w:val="00B65FD9"/>
    <w:rsid w:val="00B70025"/>
    <w:rsid w:val="00B70FF6"/>
    <w:rsid w:val="00B714A2"/>
    <w:rsid w:val="00B71671"/>
    <w:rsid w:val="00B71D91"/>
    <w:rsid w:val="00B7348F"/>
    <w:rsid w:val="00B74528"/>
    <w:rsid w:val="00B75C6C"/>
    <w:rsid w:val="00B75CA1"/>
    <w:rsid w:val="00B76205"/>
    <w:rsid w:val="00B77C30"/>
    <w:rsid w:val="00B8016D"/>
    <w:rsid w:val="00B80B03"/>
    <w:rsid w:val="00B80D36"/>
    <w:rsid w:val="00B8163A"/>
    <w:rsid w:val="00B8278F"/>
    <w:rsid w:val="00B83D77"/>
    <w:rsid w:val="00B86CA6"/>
    <w:rsid w:val="00B87073"/>
    <w:rsid w:val="00B90D89"/>
    <w:rsid w:val="00B90F4C"/>
    <w:rsid w:val="00B92D40"/>
    <w:rsid w:val="00B92E3A"/>
    <w:rsid w:val="00B92E86"/>
    <w:rsid w:val="00B93E6B"/>
    <w:rsid w:val="00B95C14"/>
    <w:rsid w:val="00B96D43"/>
    <w:rsid w:val="00BA1D1F"/>
    <w:rsid w:val="00BA20EC"/>
    <w:rsid w:val="00BA2CD4"/>
    <w:rsid w:val="00BA7634"/>
    <w:rsid w:val="00BA7B77"/>
    <w:rsid w:val="00BB0796"/>
    <w:rsid w:val="00BB11C9"/>
    <w:rsid w:val="00BB1D67"/>
    <w:rsid w:val="00BB54A1"/>
    <w:rsid w:val="00BB6578"/>
    <w:rsid w:val="00BB6B7C"/>
    <w:rsid w:val="00BB752E"/>
    <w:rsid w:val="00BC211B"/>
    <w:rsid w:val="00BC25DC"/>
    <w:rsid w:val="00BC2764"/>
    <w:rsid w:val="00BC2B93"/>
    <w:rsid w:val="00BC4070"/>
    <w:rsid w:val="00BC5543"/>
    <w:rsid w:val="00BC5C4E"/>
    <w:rsid w:val="00BC63DA"/>
    <w:rsid w:val="00BC6C59"/>
    <w:rsid w:val="00BC7199"/>
    <w:rsid w:val="00BD0584"/>
    <w:rsid w:val="00BD25C0"/>
    <w:rsid w:val="00BD4DC9"/>
    <w:rsid w:val="00BD5D7F"/>
    <w:rsid w:val="00BD5DEC"/>
    <w:rsid w:val="00BE248A"/>
    <w:rsid w:val="00BE2C1A"/>
    <w:rsid w:val="00BE2E36"/>
    <w:rsid w:val="00BE3DCE"/>
    <w:rsid w:val="00BE44AE"/>
    <w:rsid w:val="00BE44B8"/>
    <w:rsid w:val="00BE6037"/>
    <w:rsid w:val="00BE7489"/>
    <w:rsid w:val="00BF0245"/>
    <w:rsid w:val="00BF1122"/>
    <w:rsid w:val="00BF18F3"/>
    <w:rsid w:val="00BF2F8A"/>
    <w:rsid w:val="00BF3AE7"/>
    <w:rsid w:val="00BF4ED8"/>
    <w:rsid w:val="00BF5A19"/>
    <w:rsid w:val="00BF5A4F"/>
    <w:rsid w:val="00BF766F"/>
    <w:rsid w:val="00C00100"/>
    <w:rsid w:val="00C0175F"/>
    <w:rsid w:val="00C02490"/>
    <w:rsid w:val="00C03831"/>
    <w:rsid w:val="00C03BA6"/>
    <w:rsid w:val="00C03C84"/>
    <w:rsid w:val="00C06B89"/>
    <w:rsid w:val="00C06D91"/>
    <w:rsid w:val="00C0733E"/>
    <w:rsid w:val="00C0773A"/>
    <w:rsid w:val="00C13450"/>
    <w:rsid w:val="00C16F9D"/>
    <w:rsid w:val="00C20E33"/>
    <w:rsid w:val="00C2246E"/>
    <w:rsid w:val="00C23274"/>
    <w:rsid w:val="00C233F0"/>
    <w:rsid w:val="00C24FDE"/>
    <w:rsid w:val="00C2543A"/>
    <w:rsid w:val="00C25454"/>
    <w:rsid w:val="00C259E5"/>
    <w:rsid w:val="00C26389"/>
    <w:rsid w:val="00C269A6"/>
    <w:rsid w:val="00C27D8C"/>
    <w:rsid w:val="00C27E54"/>
    <w:rsid w:val="00C30F66"/>
    <w:rsid w:val="00C31879"/>
    <w:rsid w:val="00C31EFF"/>
    <w:rsid w:val="00C32BED"/>
    <w:rsid w:val="00C32F23"/>
    <w:rsid w:val="00C33ED7"/>
    <w:rsid w:val="00C40067"/>
    <w:rsid w:val="00C4019D"/>
    <w:rsid w:val="00C42BA0"/>
    <w:rsid w:val="00C4351F"/>
    <w:rsid w:val="00C43751"/>
    <w:rsid w:val="00C43841"/>
    <w:rsid w:val="00C4505D"/>
    <w:rsid w:val="00C45B9B"/>
    <w:rsid w:val="00C512E9"/>
    <w:rsid w:val="00C513ED"/>
    <w:rsid w:val="00C52542"/>
    <w:rsid w:val="00C53C1C"/>
    <w:rsid w:val="00C5568F"/>
    <w:rsid w:val="00C56B3A"/>
    <w:rsid w:val="00C56EC4"/>
    <w:rsid w:val="00C5723F"/>
    <w:rsid w:val="00C621FD"/>
    <w:rsid w:val="00C623A2"/>
    <w:rsid w:val="00C62D7F"/>
    <w:rsid w:val="00C65586"/>
    <w:rsid w:val="00C6583F"/>
    <w:rsid w:val="00C6687C"/>
    <w:rsid w:val="00C66B51"/>
    <w:rsid w:val="00C672EA"/>
    <w:rsid w:val="00C709A3"/>
    <w:rsid w:val="00C71862"/>
    <w:rsid w:val="00C71BF1"/>
    <w:rsid w:val="00C720EC"/>
    <w:rsid w:val="00C73553"/>
    <w:rsid w:val="00C74EA7"/>
    <w:rsid w:val="00C774EF"/>
    <w:rsid w:val="00C775CD"/>
    <w:rsid w:val="00C80DC8"/>
    <w:rsid w:val="00C81EEA"/>
    <w:rsid w:val="00C8221D"/>
    <w:rsid w:val="00C84035"/>
    <w:rsid w:val="00C8416D"/>
    <w:rsid w:val="00C84A3B"/>
    <w:rsid w:val="00C87ABE"/>
    <w:rsid w:val="00C90D5C"/>
    <w:rsid w:val="00C90DC7"/>
    <w:rsid w:val="00C91860"/>
    <w:rsid w:val="00C91FDF"/>
    <w:rsid w:val="00C9268F"/>
    <w:rsid w:val="00C93C4B"/>
    <w:rsid w:val="00C95266"/>
    <w:rsid w:val="00C95965"/>
    <w:rsid w:val="00C95DE7"/>
    <w:rsid w:val="00C96567"/>
    <w:rsid w:val="00C96779"/>
    <w:rsid w:val="00CA0868"/>
    <w:rsid w:val="00CA0D7F"/>
    <w:rsid w:val="00CA2361"/>
    <w:rsid w:val="00CA2950"/>
    <w:rsid w:val="00CA3A37"/>
    <w:rsid w:val="00CA4671"/>
    <w:rsid w:val="00CA4C51"/>
    <w:rsid w:val="00CA5E54"/>
    <w:rsid w:val="00CA5EA9"/>
    <w:rsid w:val="00CB199B"/>
    <w:rsid w:val="00CB27A5"/>
    <w:rsid w:val="00CB33C5"/>
    <w:rsid w:val="00CB46D1"/>
    <w:rsid w:val="00CB496E"/>
    <w:rsid w:val="00CC253A"/>
    <w:rsid w:val="00CC2B47"/>
    <w:rsid w:val="00CC44F5"/>
    <w:rsid w:val="00CC46D1"/>
    <w:rsid w:val="00CC4E53"/>
    <w:rsid w:val="00CC7A2C"/>
    <w:rsid w:val="00CD18B6"/>
    <w:rsid w:val="00CD2A61"/>
    <w:rsid w:val="00CD4F78"/>
    <w:rsid w:val="00CD5239"/>
    <w:rsid w:val="00CD5512"/>
    <w:rsid w:val="00CD585C"/>
    <w:rsid w:val="00CE1BD8"/>
    <w:rsid w:val="00CE1E6C"/>
    <w:rsid w:val="00CE31B2"/>
    <w:rsid w:val="00CE3D47"/>
    <w:rsid w:val="00CE4E28"/>
    <w:rsid w:val="00CE53B8"/>
    <w:rsid w:val="00CE550D"/>
    <w:rsid w:val="00CE5FF1"/>
    <w:rsid w:val="00CE6AB7"/>
    <w:rsid w:val="00CE6F5C"/>
    <w:rsid w:val="00CF1BA5"/>
    <w:rsid w:val="00CF28D2"/>
    <w:rsid w:val="00CF416A"/>
    <w:rsid w:val="00CF4DFB"/>
    <w:rsid w:val="00CF5894"/>
    <w:rsid w:val="00CF7660"/>
    <w:rsid w:val="00CF79C1"/>
    <w:rsid w:val="00D00686"/>
    <w:rsid w:val="00D0206A"/>
    <w:rsid w:val="00D0433D"/>
    <w:rsid w:val="00D06369"/>
    <w:rsid w:val="00D066AD"/>
    <w:rsid w:val="00D06823"/>
    <w:rsid w:val="00D06CFF"/>
    <w:rsid w:val="00D071A9"/>
    <w:rsid w:val="00D1088F"/>
    <w:rsid w:val="00D113E7"/>
    <w:rsid w:val="00D11B4E"/>
    <w:rsid w:val="00D13068"/>
    <w:rsid w:val="00D13E7F"/>
    <w:rsid w:val="00D1546F"/>
    <w:rsid w:val="00D15CEB"/>
    <w:rsid w:val="00D15E06"/>
    <w:rsid w:val="00D1623F"/>
    <w:rsid w:val="00D16369"/>
    <w:rsid w:val="00D16C9E"/>
    <w:rsid w:val="00D17D5B"/>
    <w:rsid w:val="00D21EA5"/>
    <w:rsid w:val="00D235A1"/>
    <w:rsid w:val="00D23EDA"/>
    <w:rsid w:val="00D2463C"/>
    <w:rsid w:val="00D24DD3"/>
    <w:rsid w:val="00D24EB9"/>
    <w:rsid w:val="00D25560"/>
    <w:rsid w:val="00D2781F"/>
    <w:rsid w:val="00D30A60"/>
    <w:rsid w:val="00D33C62"/>
    <w:rsid w:val="00D3472B"/>
    <w:rsid w:val="00D34D56"/>
    <w:rsid w:val="00D36466"/>
    <w:rsid w:val="00D36664"/>
    <w:rsid w:val="00D36AB9"/>
    <w:rsid w:val="00D37E09"/>
    <w:rsid w:val="00D431C8"/>
    <w:rsid w:val="00D44030"/>
    <w:rsid w:val="00D45693"/>
    <w:rsid w:val="00D45865"/>
    <w:rsid w:val="00D46C2D"/>
    <w:rsid w:val="00D46D16"/>
    <w:rsid w:val="00D46FEE"/>
    <w:rsid w:val="00D503B9"/>
    <w:rsid w:val="00D50714"/>
    <w:rsid w:val="00D50B96"/>
    <w:rsid w:val="00D514EB"/>
    <w:rsid w:val="00D54AC4"/>
    <w:rsid w:val="00D55577"/>
    <w:rsid w:val="00D5624A"/>
    <w:rsid w:val="00D605B5"/>
    <w:rsid w:val="00D61F0D"/>
    <w:rsid w:val="00D63640"/>
    <w:rsid w:val="00D6398B"/>
    <w:rsid w:val="00D6419A"/>
    <w:rsid w:val="00D65617"/>
    <w:rsid w:val="00D65BB4"/>
    <w:rsid w:val="00D65E0A"/>
    <w:rsid w:val="00D66416"/>
    <w:rsid w:val="00D67491"/>
    <w:rsid w:val="00D70E9A"/>
    <w:rsid w:val="00D717A8"/>
    <w:rsid w:val="00D71B10"/>
    <w:rsid w:val="00D72486"/>
    <w:rsid w:val="00D7280F"/>
    <w:rsid w:val="00D72F06"/>
    <w:rsid w:val="00D75763"/>
    <w:rsid w:val="00D75911"/>
    <w:rsid w:val="00D767F7"/>
    <w:rsid w:val="00D776ED"/>
    <w:rsid w:val="00D77F7C"/>
    <w:rsid w:val="00D809CD"/>
    <w:rsid w:val="00D80D45"/>
    <w:rsid w:val="00D817CA"/>
    <w:rsid w:val="00D82145"/>
    <w:rsid w:val="00D82338"/>
    <w:rsid w:val="00D83F5E"/>
    <w:rsid w:val="00D85E58"/>
    <w:rsid w:val="00D860DB"/>
    <w:rsid w:val="00D908E4"/>
    <w:rsid w:val="00D91338"/>
    <w:rsid w:val="00D91983"/>
    <w:rsid w:val="00D92DE2"/>
    <w:rsid w:val="00D92E5F"/>
    <w:rsid w:val="00D93C6E"/>
    <w:rsid w:val="00D94EB2"/>
    <w:rsid w:val="00D95ED2"/>
    <w:rsid w:val="00D95FF2"/>
    <w:rsid w:val="00D96E88"/>
    <w:rsid w:val="00DA0016"/>
    <w:rsid w:val="00DA0F1D"/>
    <w:rsid w:val="00DA23EB"/>
    <w:rsid w:val="00DA304C"/>
    <w:rsid w:val="00DA40D1"/>
    <w:rsid w:val="00DA5189"/>
    <w:rsid w:val="00DB00E7"/>
    <w:rsid w:val="00DB2BF4"/>
    <w:rsid w:val="00DB3892"/>
    <w:rsid w:val="00DB3D99"/>
    <w:rsid w:val="00DB3F96"/>
    <w:rsid w:val="00DB7EC2"/>
    <w:rsid w:val="00DC0BBA"/>
    <w:rsid w:val="00DC5118"/>
    <w:rsid w:val="00DC53EE"/>
    <w:rsid w:val="00DC56EE"/>
    <w:rsid w:val="00DC7BB5"/>
    <w:rsid w:val="00DD066A"/>
    <w:rsid w:val="00DD1978"/>
    <w:rsid w:val="00DD3573"/>
    <w:rsid w:val="00DD41F4"/>
    <w:rsid w:val="00DD4561"/>
    <w:rsid w:val="00DD4B97"/>
    <w:rsid w:val="00DD5630"/>
    <w:rsid w:val="00DD67F1"/>
    <w:rsid w:val="00DD6EAD"/>
    <w:rsid w:val="00DD7FAD"/>
    <w:rsid w:val="00DE02C5"/>
    <w:rsid w:val="00DE13EC"/>
    <w:rsid w:val="00DE1507"/>
    <w:rsid w:val="00DE1FCA"/>
    <w:rsid w:val="00DE21E2"/>
    <w:rsid w:val="00DE3F11"/>
    <w:rsid w:val="00DE6998"/>
    <w:rsid w:val="00DE6E65"/>
    <w:rsid w:val="00DE6FDD"/>
    <w:rsid w:val="00DE75C8"/>
    <w:rsid w:val="00DE78C1"/>
    <w:rsid w:val="00DF0046"/>
    <w:rsid w:val="00DF0AF4"/>
    <w:rsid w:val="00DF16EA"/>
    <w:rsid w:val="00DF1D24"/>
    <w:rsid w:val="00DF218C"/>
    <w:rsid w:val="00DF59D1"/>
    <w:rsid w:val="00E010DF"/>
    <w:rsid w:val="00E0445A"/>
    <w:rsid w:val="00E0460B"/>
    <w:rsid w:val="00E06E71"/>
    <w:rsid w:val="00E0703F"/>
    <w:rsid w:val="00E110C1"/>
    <w:rsid w:val="00E13542"/>
    <w:rsid w:val="00E13878"/>
    <w:rsid w:val="00E16F64"/>
    <w:rsid w:val="00E17343"/>
    <w:rsid w:val="00E214A6"/>
    <w:rsid w:val="00E23DE1"/>
    <w:rsid w:val="00E25304"/>
    <w:rsid w:val="00E2603D"/>
    <w:rsid w:val="00E2627B"/>
    <w:rsid w:val="00E319AA"/>
    <w:rsid w:val="00E31C20"/>
    <w:rsid w:val="00E3347B"/>
    <w:rsid w:val="00E339ED"/>
    <w:rsid w:val="00E33F59"/>
    <w:rsid w:val="00E3572E"/>
    <w:rsid w:val="00E35CDC"/>
    <w:rsid w:val="00E3668E"/>
    <w:rsid w:val="00E36DF8"/>
    <w:rsid w:val="00E370AE"/>
    <w:rsid w:val="00E41111"/>
    <w:rsid w:val="00E41808"/>
    <w:rsid w:val="00E43720"/>
    <w:rsid w:val="00E46263"/>
    <w:rsid w:val="00E46934"/>
    <w:rsid w:val="00E50554"/>
    <w:rsid w:val="00E513BC"/>
    <w:rsid w:val="00E52EB2"/>
    <w:rsid w:val="00E53220"/>
    <w:rsid w:val="00E552E3"/>
    <w:rsid w:val="00E570DF"/>
    <w:rsid w:val="00E604A3"/>
    <w:rsid w:val="00E60BC8"/>
    <w:rsid w:val="00E613A6"/>
    <w:rsid w:val="00E62334"/>
    <w:rsid w:val="00E63389"/>
    <w:rsid w:val="00E63DFD"/>
    <w:rsid w:val="00E643C5"/>
    <w:rsid w:val="00E64D9C"/>
    <w:rsid w:val="00E64E41"/>
    <w:rsid w:val="00E672D9"/>
    <w:rsid w:val="00E70F87"/>
    <w:rsid w:val="00E71EC6"/>
    <w:rsid w:val="00E72C90"/>
    <w:rsid w:val="00E75F42"/>
    <w:rsid w:val="00E76CE4"/>
    <w:rsid w:val="00E811E9"/>
    <w:rsid w:val="00E841F2"/>
    <w:rsid w:val="00E8422B"/>
    <w:rsid w:val="00E84A60"/>
    <w:rsid w:val="00E85EB9"/>
    <w:rsid w:val="00E861D0"/>
    <w:rsid w:val="00E87AEE"/>
    <w:rsid w:val="00E87E67"/>
    <w:rsid w:val="00E905B5"/>
    <w:rsid w:val="00E90BD9"/>
    <w:rsid w:val="00E91345"/>
    <w:rsid w:val="00E927F8"/>
    <w:rsid w:val="00E932A4"/>
    <w:rsid w:val="00E943C6"/>
    <w:rsid w:val="00E950F5"/>
    <w:rsid w:val="00E960E7"/>
    <w:rsid w:val="00E96698"/>
    <w:rsid w:val="00E96793"/>
    <w:rsid w:val="00EA0170"/>
    <w:rsid w:val="00EA06ED"/>
    <w:rsid w:val="00EA095A"/>
    <w:rsid w:val="00EA1DD1"/>
    <w:rsid w:val="00EA2B31"/>
    <w:rsid w:val="00EA2E8F"/>
    <w:rsid w:val="00EA34C5"/>
    <w:rsid w:val="00EA4B3C"/>
    <w:rsid w:val="00EA4D8C"/>
    <w:rsid w:val="00EA4E34"/>
    <w:rsid w:val="00EA5281"/>
    <w:rsid w:val="00EA5669"/>
    <w:rsid w:val="00EA58FC"/>
    <w:rsid w:val="00EA736D"/>
    <w:rsid w:val="00EA78F3"/>
    <w:rsid w:val="00EB1E25"/>
    <w:rsid w:val="00EB2894"/>
    <w:rsid w:val="00EB29F2"/>
    <w:rsid w:val="00EB3AC4"/>
    <w:rsid w:val="00EB5A9D"/>
    <w:rsid w:val="00EC0C43"/>
    <w:rsid w:val="00EC14AD"/>
    <w:rsid w:val="00EC2BC3"/>
    <w:rsid w:val="00EC6828"/>
    <w:rsid w:val="00EC6955"/>
    <w:rsid w:val="00EC6D8E"/>
    <w:rsid w:val="00EC75FC"/>
    <w:rsid w:val="00ED07D8"/>
    <w:rsid w:val="00ED08F9"/>
    <w:rsid w:val="00ED124E"/>
    <w:rsid w:val="00ED2236"/>
    <w:rsid w:val="00ED2957"/>
    <w:rsid w:val="00ED2C2D"/>
    <w:rsid w:val="00ED3311"/>
    <w:rsid w:val="00ED3F3A"/>
    <w:rsid w:val="00ED5365"/>
    <w:rsid w:val="00ED5F6C"/>
    <w:rsid w:val="00ED77D9"/>
    <w:rsid w:val="00EE2075"/>
    <w:rsid w:val="00EE3A22"/>
    <w:rsid w:val="00EE3B95"/>
    <w:rsid w:val="00EF0686"/>
    <w:rsid w:val="00EF2AB0"/>
    <w:rsid w:val="00EF450F"/>
    <w:rsid w:val="00EF55FC"/>
    <w:rsid w:val="00EF68BC"/>
    <w:rsid w:val="00EF6E57"/>
    <w:rsid w:val="00F0119F"/>
    <w:rsid w:val="00F0255E"/>
    <w:rsid w:val="00F03929"/>
    <w:rsid w:val="00F05395"/>
    <w:rsid w:val="00F05F5B"/>
    <w:rsid w:val="00F07567"/>
    <w:rsid w:val="00F12D6D"/>
    <w:rsid w:val="00F13149"/>
    <w:rsid w:val="00F143EE"/>
    <w:rsid w:val="00F15F43"/>
    <w:rsid w:val="00F16769"/>
    <w:rsid w:val="00F16874"/>
    <w:rsid w:val="00F172C6"/>
    <w:rsid w:val="00F203A7"/>
    <w:rsid w:val="00F22C6D"/>
    <w:rsid w:val="00F24BD3"/>
    <w:rsid w:val="00F26051"/>
    <w:rsid w:val="00F30888"/>
    <w:rsid w:val="00F30988"/>
    <w:rsid w:val="00F32A0B"/>
    <w:rsid w:val="00F34E20"/>
    <w:rsid w:val="00F361CD"/>
    <w:rsid w:val="00F364D1"/>
    <w:rsid w:val="00F3650D"/>
    <w:rsid w:val="00F40251"/>
    <w:rsid w:val="00F402A4"/>
    <w:rsid w:val="00F413D1"/>
    <w:rsid w:val="00F41A7F"/>
    <w:rsid w:val="00F41A89"/>
    <w:rsid w:val="00F41D7F"/>
    <w:rsid w:val="00F42272"/>
    <w:rsid w:val="00F43299"/>
    <w:rsid w:val="00F436DF"/>
    <w:rsid w:val="00F459DE"/>
    <w:rsid w:val="00F4651D"/>
    <w:rsid w:val="00F4662E"/>
    <w:rsid w:val="00F50070"/>
    <w:rsid w:val="00F501FF"/>
    <w:rsid w:val="00F51111"/>
    <w:rsid w:val="00F51AC0"/>
    <w:rsid w:val="00F52757"/>
    <w:rsid w:val="00F527DE"/>
    <w:rsid w:val="00F52F58"/>
    <w:rsid w:val="00F54CE6"/>
    <w:rsid w:val="00F55185"/>
    <w:rsid w:val="00F5636A"/>
    <w:rsid w:val="00F56BCE"/>
    <w:rsid w:val="00F57862"/>
    <w:rsid w:val="00F6182F"/>
    <w:rsid w:val="00F6310B"/>
    <w:rsid w:val="00F63EFF"/>
    <w:rsid w:val="00F64373"/>
    <w:rsid w:val="00F64452"/>
    <w:rsid w:val="00F6496F"/>
    <w:rsid w:val="00F65048"/>
    <w:rsid w:val="00F6546F"/>
    <w:rsid w:val="00F673CE"/>
    <w:rsid w:val="00F67B7E"/>
    <w:rsid w:val="00F70F2F"/>
    <w:rsid w:val="00F722AD"/>
    <w:rsid w:val="00F72441"/>
    <w:rsid w:val="00F73CA2"/>
    <w:rsid w:val="00F7403E"/>
    <w:rsid w:val="00F759C3"/>
    <w:rsid w:val="00F75D2D"/>
    <w:rsid w:val="00F76ACA"/>
    <w:rsid w:val="00F76E44"/>
    <w:rsid w:val="00F8180E"/>
    <w:rsid w:val="00F844E3"/>
    <w:rsid w:val="00F84D6C"/>
    <w:rsid w:val="00F85C9E"/>
    <w:rsid w:val="00F85D02"/>
    <w:rsid w:val="00F86FE7"/>
    <w:rsid w:val="00F87DC4"/>
    <w:rsid w:val="00F919E5"/>
    <w:rsid w:val="00F932A3"/>
    <w:rsid w:val="00F93835"/>
    <w:rsid w:val="00F93D0F"/>
    <w:rsid w:val="00F95997"/>
    <w:rsid w:val="00F965A4"/>
    <w:rsid w:val="00F974DD"/>
    <w:rsid w:val="00FA30BC"/>
    <w:rsid w:val="00FA75CC"/>
    <w:rsid w:val="00FB2215"/>
    <w:rsid w:val="00FB24AA"/>
    <w:rsid w:val="00FB3ECC"/>
    <w:rsid w:val="00FB451D"/>
    <w:rsid w:val="00FB5596"/>
    <w:rsid w:val="00FB59BF"/>
    <w:rsid w:val="00FB7271"/>
    <w:rsid w:val="00FC1578"/>
    <w:rsid w:val="00FC17D9"/>
    <w:rsid w:val="00FC1C20"/>
    <w:rsid w:val="00FC24E2"/>
    <w:rsid w:val="00FC2531"/>
    <w:rsid w:val="00FC2846"/>
    <w:rsid w:val="00FC3BC2"/>
    <w:rsid w:val="00FC4052"/>
    <w:rsid w:val="00FC4880"/>
    <w:rsid w:val="00FC4FC0"/>
    <w:rsid w:val="00FC7659"/>
    <w:rsid w:val="00FC7779"/>
    <w:rsid w:val="00FD0375"/>
    <w:rsid w:val="00FD12A8"/>
    <w:rsid w:val="00FD151B"/>
    <w:rsid w:val="00FD1AC5"/>
    <w:rsid w:val="00FD2B72"/>
    <w:rsid w:val="00FD31B2"/>
    <w:rsid w:val="00FD49D4"/>
    <w:rsid w:val="00FD54DC"/>
    <w:rsid w:val="00FD6BA0"/>
    <w:rsid w:val="00FD6BC7"/>
    <w:rsid w:val="00FE00B3"/>
    <w:rsid w:val="00FE043C"/>
    <w:rsid w:val="00FE08BE"/>
    <w:rsid w:val="00FE0EF3"/>
    <w:rsid w:val="00FE1AEA"/>
    <w:rsid w:val="00FE1E20"/>
    <w:rsid w:val="00FE219C"/>
    <w:rsid w:val="00FE3019"/>
    <w:rsid w:val="00FE3886"/>
    <w:rsid w:val="00FE46E3"/>
    <w:rsid w:val="00FE4ACD"/>
    <w:rsid w:val="00FE51F3"/>
    <w:rsid w:val="00FE5ACF"/>
    <w:rsid w:val="00FF0557"/>
    <w:rsid w:val="00FF0776"/>
    <w:rsid w:val="00FF109B"/>
    <w:rsid w:val="00FF1853"/>
    <w:rsid w:val="00FF22F7"/>
    <w:rsid w:val="00FF548E"/>
    <w:rsid w:val="00FF564C"/>
    <w:rsid w:val="00FF5F40"/>
    <w:rsid w:val="00FF61FE"/>
    <w:rsid w:val="00FF6570"/>
    <w:rsid w:val="00FF6EC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6911"/>
  <w15:docId w15:val="{73A77718-3052-4F57-B280-492142FF6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3B9"/>
    <w:pPr>
      <w:spacing w:after="160" w:line="259"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8032F"/>
  </w:style>
  <w:style w:type="paragraph" w:styleId="ListParagraph">
    <w:name w:val="List Paragraph"/>
    <w:basedOn w:val="Normal"/>
    <w:uiPriority w:val="34"/>
    <w:qFormat/>
    <w:rsid w:val="00F4651D"/>
    <w:pPr>
      <w:ind w:left="720"/>
      <w:contextualSpacing/>
    </w:pPr>
  </w:style>
  <w:style w:type="paragraph" w:styleId="NormalWeb">
    <w:name w:val="Normal (Web)"/>
    <w:basedOn w:val="Normal"/>
    <w:uiPriority w:val="99"/>
    <w:semiHidden/>
    <w:unhideWhenUsed/>
    <w:rsid w:val="00A603B9"/>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Hyperlink">
    <w:name w:val="Hyperlink"/>
    <w:basedOn w:val="DefaultParagraphFont"/>
    <w:uiPriority w:val="99"/>
    <w:unhideWhenUsed/>
    <w:rsid w:val="001A4BDC"/>
    <w:rPr>
      <w:color w:val="0000FF" w:themeColor="hyperlink"/>
      <w:u w:val="single"/>
    </w:rPr>
  </w:style>
  <w:style w:type="character" w:styleId="UnresolvedMention">
    <w:name w:val="Unresolved Mention"/>
    <w:basedOn w:val="DefaultParagraphFont"/>
    <w:uiPriority w:val="99"/>
    <w:semiHidden/>
    <w:unhideWhenUsed/>
    <w:rsid w:val="001A4BDC"/>
    <w:rPr>
      <w:color w:val="808080"/>
      <w:shd w:val="clear" w:color="auto" w:fill="E6E6E6"/>
    </w:rPr>
  </w:style>
  <w:style w:type="paragraph" w:styleId="NoSpacing">
    <w:name w:val="No Spacing"/>
    <w:uiPriority w:val="1"/>
    <w:qFormat/>
    <w:rsid w:val="00B60290"/>
    <w:pPr>
      <w:spacing w:after="0" w:line="240" w:lineRule="auto"/>
    </w:pPr>
    <w:rPr>
      <w:lang w:eastAsia="en-US"/>
    </w:rPr>
  </w:style>
  <w:style w:type="paragraph" w:customStyle="1" w:styleId="EndNoteBibliographyTitle">
    <w:name w:val="EndNote Bibliography Title"/>
    <w:basedOn w:val="Normal"/>
    <w:link w:val="EndNoteBibliographyTitleChar"/>
    <w:rsid w:val="00D95ED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95ED2"/>
    <w:rPr>
      <w:rFonts w:ascii="Calibri" w:eastAsiaTheme="minorHAnsi" w:hAnsi="Calibri" w:cs="Calibri"/>
      <w:noProof/>
      <w:lang w:eastAsia="en-US"/>
    </w:rPr>
  </w:style>
  <w:style w:type="paragraph" w:customStyle="1" w:styleId="EndNoteBibliography">
    <w:name w:val="EndNote Bibliography"/>
    <w:basedOn w:val="Normal"/>
    <w:link w:val="EndNoteBibliographyChar"/>
    <w:rsid w:val="00D95ED2"/>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D95ED2"/>
    <w:rPr>
      <w:rFonts w:ascii="Calibri" w:eastAsiaTheme="minorHAnsi" w:hAnsi="Calibri" w:cs="Calibri"/>
      <w:noProof/>
      <w:lang w:eastAsia="en-US"/>
    </w:rPr>
  </w:style>
  <w:style w:type="paragraph" w:styleId="BalloonText">
    <w:name w:val="Balloon Text"/>
    <w:basedOn w:val="Normal"/>
    <w:link w:val="BalloonTextChar"/>
    <w:uiPriority w:val="99"/>
    <w:semiHidden/>
    <w:unhideWhenUsed/>
    <w:rsid w:val="00447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60C"/>
    <w:rPr>
      <w:rFonts w:ascii="Segoe UI" w:eastAsiaTheme="minorHAnsi" w:hAnsi="Segoe UI" w:cs="Segoe UI"/>
      <w:sz w:val="18"/>
      <w:szCs w:val="18"/>
      <w:lang w:eastAsia="en-US"/>
    </w:rPr>
  </w:style>
  <w:style w:type="character" w:styleId="LineNumber">
    <w:name w:val="line number"/>
    <w:basedOn w:val="DefaultParagraphFont"/>
    <w:uiPriority w:val="99"/>
    <w:semiHidden/>
    <w:unhideWhenUsed/>
    <w:rsid w:val="00D33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649786">
      <w:bodyDiv w:val="1"/>
      <w:marLeft w:val="0"/>
      <w:marRight w:val="0"/>
      <w:marTop w:val="0"/>
      <w:marBottom w:val="0"/>
      <w:divBdr>
        <w:top w:val="none" w:sz="0" w:space="0" w:color="auto"/>
        <w:left w:val="none" w:sz="0" w:space="0" w:color="auto"/>
        <w:bottom w:val="none" w:sz="0" w:space="0" w:color="auto"/>
        <w:right w:val="none" w:sz="0" w:space="0" w:color="auto"/>
      </w:divBdr>
    </w:div>
    <w:div w:id="187514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cyci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D0614A4BEEF784D8E688F3FCF5093EB" ma:contentTypeVersion="13" ma:contentTypeDescription="Create a new document." ma:contentTypeScope="" ma:versionID="f3572ef922562093c4d3d557a97a0060">
  <xsd:schema xmlns:xsd="http://www.w3.org/2001/XMLSchema" xmlns:xs="http://www.w3.org/2001/XMLSchema" xmlns:p="http://schemas.microsoft.com/office/2006/metadata/properties" xmlns:ns3="1b964747-9221-4504-8878-a8481dbb38ac" xmlns:ns4="fd183789-dde1-4cd2-abcd-cd064734cfa7" targetNamespace="http://schemas.microsoft.com/office/2006/metadata/properties" ma:root="true" ma:fieldsID="b41321b91276ad78832490cf942ae3f2" ns3:_="" ns4:_="">
    <xsd:import namespace="1b964747-9221-4504-8878-a8481dbb38ac"/>
    <xsd:import namespace="fd183789-dde1-4cd2-abcd-cd064734cf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64747-9221-4504-8878-a8481dbb3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183789-dde1-4cd2-abcd-cd064734cf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BE718F-7904-4130-A958-51D6F531B126}">
  <ds:schemaRefs>
    <ds:schemaRef ds:uri="http://schemas.microsoft.com/sharepoint/v3/contenttype/forms"/>
  </ds:schemaRefs>
</ds:datastoreItem>
</file>

<file path=customXml/itemProps2.xml><?xml version="1.0" encoding="utf-8"?>
<ds:datastoreItem xmlns:ds="http://schemas.openxmlformats.org/officeDocument/2006/customXml" ds:itemID="{15964B8F-C3E4-4AC9-8E98-F9D8748E93CF}">
  <ds:schemaRefs>
    <ds:schemaRef ds:uri="http://schemas.openxmlformats.org/officeDocument/2006/bibliography"/>
  </ds:schemaRefs>
</ds:datastoreItem>
</file>

<file path=customXml/itemProps3.xml><?xml version="1.0" encoding="utf-8"?>
<ds:datastoreItem xmlns:ds="http://schemas.openxmlformats.org/officeDocument/2006/customXml" ds:itemID="{A8C30D89-7DDA-45E3-B940-44CE9F1FF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64747-9221-4504-8878-a8481dbb38ac"/>
    <ds:schemaRef ds:uri="fd183789-dde1-4cd2-abcd-cd064734c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5A3F0-3DD2-42CF-BADD-2F54C4AAAB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3653</Words>
  <Characters>20826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Kelber Lab</dc:creator>
  <cp:lastModifiedBy>Kelber, Jonathan A</cp:lastModifiedBy>
  <cp:revision>36</cp:revision>
  <dcterms:created xsi:type="dcterms:W3CDTF">2020-05-09T05:41:00Z</dcterms:created>
  <dcterms:modified xsi:type="dcterms:W3CDTF">2021-04-16T18:37:00Z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0x0101000D0614A4BEEF784D8E688F3FCF5093EB</vt:lpwstr>
  </property>
</Properties>
</file>