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FA9" w:rsidRDefault="004B619C" w:rsidP="00331FA9">
      <w:pPr>
        <w:spacing w:line="480" w:lineRule="auto"/>
        <w:jc w:val="both"/>
        <w:rPr>
          <w:lang w:val="en-US"/>
        </w:rPr>
      </w:pPr>
      <w:r>
        <w:rPr>
          <w:b/>
          <w:lang w:val="en-US"/>
        </w:rPr>
        <w:t>Supplementary</w:t>
      </w:r>
      <w:bookmarkStart w:id="0" w:name="_GoBack"/>
      <w:bookmarkEnd w:id="0"/>
      <w:r>
        <w:rPr>
          <w:b/>
          <w:lang w:val="en-US"/>
        </w:rPr>
        <w:t xml:space="preserve"> </w:t>
      </w:r>
      <w:r w:rsidR="00331FA9">
        <w:rPr>
          <w:b/>
          <w:lang w:val="en-US"/>
        </w:rPr>
        <w:t>Materials and Methods</w:t>
      </w:r>
    </w:p>
    <w:p w:rsidR="00331FA9" w:rsidRDefault="00331FA9" w:rsidP="00331FA9">
      <w:pPr>
        <w:tabs>
          <w:tab w:val="left" w:pos="5050"/>
        </w:tabs>
        <w:spacing w:line="480" w:lineRule="auto"/>
        <w:jc w:val="both"/>
        <w:rPr>
          <w:b/>
          <w:lang w:val="en-US" w:eastAsia="x-none"/>
        </w:rPr>
      </w:pPr>
    </w:p>
    <w:p w:rsidR="00331FA9" w:rsidRDefault="00331FA9" w:rsidP="00331FA9">
      <w:pPr>
        <w:spacing w:line="480" w:lineRule="auto"/>
        <w:jc w:val="both"/>
        <w:rPr>
          <w:b/>
          <w:lang w:val="en-US"/>
        </w:rPr>
      </w:pPr>
      <w:r>
        <w:rPr>
          <w:b/>
          <w:lang w:val="en-US"/>
        </w:rPr>
        <w:t>Drugs and treatments</w:t>
      </w:r>
    </w:p>
    <w:p w:rsidR="00331FA9" w:rsidRDefault="00331FA9" w:rsidP="00331FA9">
      <w:pPr>
        <w:spacing w:line="480" w:lineRule="auto"/>
        <w:jc w:val="both"/>
        <w:rPr>
          <w:lang w:val="en-US"/>
        </w:rPr>
      </w:pPr>
      <w:r>
        <w:rPr>
          <w:lang w:val="en-US"/>
        </w:rPr>
        <w:t xml:space="preserve">MEK1 inhibitors UO126 and PD98059 were obtained from Cell Signaling Technology (Danvers, MA, USA), AZD6244 and GSK1120212 from </w:t>
      </w:r>
      <w:proofErr w:type="spellStart"/>
      <w:r>
        <w:rPr>
          <w:lang w:val="en-US"/>
        </w:rPr>
        <w:t>Selleck</w:t>
      </w:r>
      <w:proofErr w:type="spellEnd"/>
      <w:r>
        <w:rPr>
          <w:lang w:val="en-US"/>
        </w:rPr>
        <w:t xml:space="preserve"> Chemicals (Munich, Germany) and were solubilized in DMSO. For migration experiments, cells were treated with 20 µM UO126, 50 µM PD98059, 10 µM AZD6244, and 10 µM GSK1120212, respectively, for 24 hours. DMSO-treated cells served as controls. </w:t>
      </w:r>
    </w:p>
    <w:p w:rsidR="00331FA9" w:rsidRDefault="00331FA9" w:rsidP="00331FA9">
      <w:pPr>
        <w:spacing w:line="480" w:lineRule="auto"/>
        <w:jc w:val="both"/>
        <w:rPr>
          <w:lang w:val="en-US"/>
        </w:rPr>
      </w:pPr>
      <w:r>
        <w:rPr>
          <w:lang w:val="en-US"/>
        </w:rPr>
        <w:t xml:space="preserve">For in vivo application, 50 mg/kg AZD6244 was administered twice daily orally and 2 mg/kg GSK1120212 was given once daily orally (10% </w:t>
      </w:r>
      <w:proofErr w:type="spellStart"/>
      <w:r>
        <w:rPr>
          <w:lang w:val="en-US"/>
        </w:rPr>
        <w:t>Kolliphor</w:t>
      </w:r>
      <w:proofErr w:type="spellEnd"/>
      <w:r>
        <w:rPr>
          <w:lang w:val="en-US"/>
        </w:rPr>
        <w:t xml:space="preserve"> EL, Sigma Aldrich, Munich, Germany; 0.9% </w:t>
      </w:r>
      <w:proofErr w:type="spellStart"/>
      <w:r>
        <w:rPr>
          <w:lang w:val="en-US"/>
        </w:rPr>
        <w:t>NaCl</w:t>
      </w:r>
      <w:proofErr w:type="spellEnd"/>
      <w:r>
        <w:rPr>
          <w:lang w:val="en-US"/>
        </w:rPr>
        <w:t xml:space="preserve"> solution. Control mice were treated with the appropriate volume of 10% </w:t>
      </w:r>
      <w:proofErr w:type="spellStart"/>
      <w:r>
        <w:rPr>
          <w:lang w:val="en-US"/>
        </w:rPr>
        <w:t>Kolliphor</w:t>
      </w:r>
      <w:proofErr w:type="spellEnd"/>
      <w:r>
        <w:rPr>
          <w:lang w:val="en-US"/>
        </w:rPr>
        <w:t xml:space="preserve"> EL, 0.9% </w:t>
      </w:r>
      <w:proofErr w:type="spellStart"/>
      <w:r>
        <w:rPr>
          <w:lang w:val="en-US"/>
        </w:rPr>
        <w:t>NaCl</w:t>
      </w:r>
      <w:proofErr w:type="spellEnd"/>
      <w:r>
        <w:rPr>
          <w:lang w:val="en-US"/>
        </w:rPr>
        <w:t xml:space="preserve">. </w:t>
      </w:r>
    </w:p>
    <w:p w:rsidR="00331FA9" w:rsidRDefault="00331FA9" w:rsidP="00331FA9">
      <w:pPr>
        <w:spacing w:line="480" w:lineRule="auto"/>
        <w:jc w:val="both"/>
        <w:rPr>
          <w:lang w:val="en-US"/>
        </w:rPr>
      </w:pPr>
      <w:r>
        <w:rPr>
          <w:lang w:val="en-US"/>
        </w:rPr>
        <w:t xml:space="preserve">Recombinant HGF (kind gift of Walter </w:t>
      </w:r>
      <w:proofErr w:type="spellStart"/>
      <w:r>
        <w:rPr>
          <w:lang w:val="en-US"/>
        </w:rPr>
        <w:t>Birchmeier</w:t>
      </w:r>
      <w:proofErr w:type="spellEnd"/>
      <w:r>
        <w:rPr>
          <w:lang w:val="en-US"/>
        </w:rPr>
        <w:t>, Berlin) was applied after serum starvation. Cells were harvested by scraping on ice after growth factor application. HGF activity was tested using MDCKC cells. One unit is defined as the amount HGF inducing scattering in this cell line.</w:t>
      </w:r>
    </w:p>
    <w:p w:rsidR="00331FA9" w:rsidRDefault="00331FA9" w:rsidP="00331FA9">
      <w:pPr>
        <w:spacing w:line="480" w:lineRule="auto"/>
        <w:jc w:val="both"/>
        <w:rPr>
          <w:b/>
          <w:lang w:val="en-US" w:eastAsia="x-none"/>
        </w:rPr>
      </w:pPr>
    </w:p>
    <w:p w:rsidR="00331FA9" w:rsidRDefault="00331FA9" w:rsidP="00331FA9">
      <w:pPr>
        <w:spacing w:line="480" w:lineRule="auto"/>
        <w:jc w:val="both"/>
        <w:rPr>
          <w:b/>
          <w:lang w:val="en-US"/>
        </w:rPr>
      </w:pPr>
      <w:r>
        <w:rPr>
          <w:b/>
          <w:lang w:val="en-US"/>
        </w:rPr>
        <w:t>Plasmids and site-directed mutagenesis</w:t>
      </w:r>
    </w:p>
    <w:p w:rsidR="00331FA9" w:rsidRDefault="00331FA9" w:rsidP="00331FA9">
      <w:pPr>
        <w:spacing w:line="480" w:lineRule="auto"/>
        <w:jc w:val="both"/>
        <w:rPr>
          <w:lang w:val="en-US"/>
        </w:rPr>
      </w:pPr>
      <w:r>
        <w:rPr>
          <w:lang w:val="en-US"/>
        </w:rPr>
        <w:t>MACC1 full-length cDNA (+1 to +2556) was cloned in pcDNA3.1D/V5-His-Topo (Life Technologies, Carlsbad, CA, USA) vector (pcDNA3.1D/MACC1) </w:t>
      </w:r>
      <w:r>
        <w:rPr>
          <w:lang w:val="en-US"/>
        </w:rPr>
        <w:fldChar w:fldCharType="begin">
          <w:fldData xml:space="preserve">PEVuZE5vdGU+PENpdGU+PEF1dGhvcj5TdGVpbjwvQXV0aG9yPjxZZWFyPjIwMDk8L1llYXI+PFJl
Y051bT4zPC9SZWNOdW0+PERpc3BsYXlUZXh0Pig0KTwvRGlzcGxheVRleHQ+PHJlY29yZD48cmVj
LW51bWJlcj4zPC9yZWMtbnVtYmVyPjxmb3JlaWduLWtleXM+PGtleSBhcHA9IkVOIiBkYi1pZD0i
cGZ3d2U1YXR3YXJ3d3hlMGVwZHAycGFqYXYyenhkZHQwc2FzIiB0aW1lc3RhbXA9IjE2MDQzMTA1
NjIiPjM8L2tleT48L2ZvcmVpZ24ta2V5cz48cmVmLXR5cGUgbmFtZT0iSm91cm5hbCBBcnRpY2xl
Ij4xNzwvcmVmLXR5cGU+PGNvbnRyaWJ1dG9ycz48YXV0aG9ycz48YXV0aG9yPlN0ZWluLCBVLjwv
YXV0aG9yPjxhdXRob3I+V2FsdGhlciwgVy48L2F1dGhvcj48YXV0aG9yPkFybHQsIEYuPC9hdXRo
b3I+PGF1dGhvcj5TY2h3YWJlLCBILjwvYXV0aG9yPjxhdXRob3I+U21pdGgsIEouPC9hdXRob3I+
PGF1dGhvcj5GaWNodG5lciwgSS48L2F1dGhvcj48YXV0aG9yPkJpcmNobWVpZXIsIFcuPC9hdXRo
b3I+PGF1dGhvcj5TY2hsYWcsIFAuIE0uPC9hdXRob3I+PC9hdXRob3JzPjwvY29udHJpYnV0b3Jz
PjxhdXRoLWFkZHJlc3M+TWF4LURlbGJydWNrLUNlbnRlciBmb3IgTW9sZWN1bGFyIE1lZGljaW5l
LCBSb2JlcnQtUm9zc2xlLVN0cmFzc2UgMTAsIEJlcmxpbiwgR2VybWFueS48L2F1dGgtYWRkcmVz
cz48dGl0bGVzPjx0aXRsZT5NQUNDMSwgYSBuZXdseSBpZGVudGlmaWVkIGtleSByZWd1bGF0b3Ig
b2YgSEdGLU1FVCBzaWduYWxpbmcsIHByZWRpY3RzIGNvbG9uIGNhbmNlciBtZXRhc3Rhc2lzPC90
aXRsZT48c2Vjb25kYXJ5LXRpdGxlPk5hdCBNZWQ8L3NlY29uZGFyeS10aXRsZT48L3RpdGxlcz48
cGVyaW9kaWNhbD48ZnVsbC10aXRsZT5OYXQgTWVkPC9mdWxsLXRpdGxlPjwvcGVyaW9kaWNhbD48
cGFnZXM+NTktNjc8L3BhZ2VzPjx2b2x1bWU+MTU8L3ZvbHVtZT48bnVtYmVyPjE8L251bWJlcj48
a2V5d29yZHM+PGtleXdvcmQ+QW1pbm8gQWNpZCBTZXF1ZW5jZTwva2V5d29yZD48a2V5d29yZD5B
bmltYWxzPC9rZXl3b3JkPjxrZXl3b3JkPkJhc2UgU2VxdWVuY2U8L2tleXdvcmQ+PGtleXdvcmQ+
QmlvbWFya2VycywgVHVtb3IvKmdlbmV0aWNzL3BoeXNpb2xvZ3k8L2tleXdvcmQ+PGtleXdvcmQ+
Q2FyY2lub21hLypkaWFnbm9zaXMvZ2VuZXRpY3MvKnBhdGhvbG9neTwva2V5d29yZD48a2V5d29y
ZD5DZWxscywgQ3VsdHVyZWQ8L2tleXdvcmQ+PGtleXdvcmQ+Q29sb25pYyBOZW9wbGFzbXMvKmRp
YWdub3Npcy9nZW5ldGljcy8qcGF0aG9sb2d5PC9rZXl3b3JkPjxrZXl3b3JkPkdlbmUgRXhwcmVz
c2lvbiBSZWd1bGF0aW9uLCBOZW9wbGFzdGljPC9rZXl3b3JkPjxrZXl3b3JkPkdlbmVzLCBOZW9w
bGFzbS9waHlzaW9sb2d5PC9rZXl3b3JkPjxrZXl3b3JkPkhlcGF0b2N5dGUgR3Jvd3RoIEZhY3Rv
ci8qZ2VuZXRpY3M8L2tleXdvcmQ+PGtleXdvcmQ+SW50cmFjZWxsdWxhciBTaWduYWxpbmcgUGVw
dGlkZXMgYW5kIFByb3RlaW5zLypnZW5ldGljczwva2V5d29yZD48a2V5d29yZD5NaWNlPC9rZXl3
b3JkPjxrZXl3b3JkPk1pY2UsIE51ZGU8L2tleXdvcmQ+PGtleXdvcmQ+TWljZSwgU0NJRDwva2V5
d29yZD48a2V5d29yZD5Nb2xlY3VsYXIgU2VxdWVuY2UgRGF0YTwva2V5d29yZD48a2V5d29yZD5O
ZW9wbGFzbSBNZXRhc3Rhc2lzPC9rZXl3b3JkPjxrZXl3b3JkPk5lb3BsYXNtIFByb3RlaW5zLypn
ZW5ldGljczwva2V5d29yZD48a2V5d29yZD5Qcm9nbm9zaXM8L2tleXdvcmQ+PGtleXdvcmQ+UHJv
dG8tT25jb2dlbmUgUHJvdGVpbnMgYy1tZXQvKmdlbmV0aWNzPC9rZXl3b3JkPjxrZXl3b3JkPlNp
Z25hbCBUcmFuc2R1Y3Rpb24vZ2VuZXRpY3M8L2tleXdvcmQ+PC9rZXl3b3Jkcz48ZGF0ZXM+PHll
YXI+MjAwOTwveWVhcj48cHViLWRhdGVzPjxkYXRlPkphbjwvZGF0ZT48L3B1Yi1kYXRlcz48L2Rh
dGVzPjxpc2JuPjE1NDYtMTcwWCAoRWxlY3Ryb25pYykmI3hEOzEwNzgtODk1NiAoTGlua2luZyk8
L2lzYm4+PGFjY2Vzc2lvbi1udW0+MTkwOTg5MDg8L2FjY2Vzc2lvbi1udW0+PHVybHM+PHJlbGF0
ZWQtdXJscz48dXJsPmh0dHBzOi8vd3d3Lm5jYmkubmxtLm5paC5nb3YvcHVibWVkLzE5MDk4OTA4
PC91cmw+PC9yZWxhdGVkLXVybHM+PC91cmxzPjxlbGVjdHJvbmljLXJlc291cmNlLW51bT4xMC4x
MDM4L25tLjE4ODk8L2VsZWN0cm9uaWMtcmVzb3VyY2UtbnVtPjwvcmVjb3JkPjwvQ2l0ZT48L0Vu
ZE5vdGU+AG==
</w:fldData>
        </w:fldChar>
      </w:r>
      <w:r>
        <w:rPr>
          <w:lang w:val="en-US"/>
        </w:rPr>
        <w:instrText xml:space="preserve"> ADDIN EN.CITE </w:instrText>
      </w:r>
      <w:r>
        <w:rPr>
          <w:lang w:val="en-US"/>
        </w:rPr>
        <w:fldChar w:fldCharType="begin">
          <w:fldData xml:space="preserve">PEVuZE5vdGU+PENpdGU+PEF1dGhvcj5TdGVpbjwvQXV0aG9yPjxZZWFyPjIwMDk8L1llYXI+PFJl
Y051bT4zPC9SZWNOdW0+PERpc3BsYXlUZXh0Pig0KTwvRGlzcGxheVRleHQ+PHJlY29yZD48cmVj
LW51bWJlcj4zPC9yZWMtbnVtYmVyPjxmb3JlaWduLWtleXM+PGtleSBhcHA9IkVOIiBkYi1pZD0i
cGZ3d2U1YXR3YXJ3d3hlMGVwZHAycGFqYXYyenhkZHQwc2FzIiB0aW1lc3RhbXA9IjE2MDQzMTA1
NjIiPjM8L2tleT48L2ZvcmVpZ24ta2V5cz48cmVmLXR5cGUgbmFtZT0iSm91cm5hbCBBcnRpY2xl
Ij4xNzwvcmVmLXR5cGU+PGNvbnRyaWJ1dG9ycz48YXV0aG9ycz48YXV0aG9yPlN0ZWluLCBVLjwv
YXV0aG9yPjxhdXRob3I+V2FsdGhlciwgVy48L2F1dGhvcj48YXV0aG9yPkFybHQsIEYuPC9hdXRo
b3I+PGF1dGhvcj5TY2h3YWJlLCBILjwvYXV0aG9yPjxhdXRob3I+U21pdGgsIEouPC9hdXRob3I+
PGF1dGhvcj5GaWNodG5lciwgSS48L2F1dGhvcj48YXV0aG9yPkJpcmNobWVpZXIsIFcuPC9hdXRo
b3I+PGF1dGhvcj5TY2hsYWcsIFAuIE0uPC9hdXRob3I+PC9hdXRob3JzPjwvY29udHJpYnV0b3Jz
PjxhdXRoLWFkZHJlc3M+TWF4LURlbGJydWNrLUNlbnRlciBmb3IgTW9sZWN1bGFyIE1lZGljaW5l
LCBSb2JlcnQtUm9zc2xlLVN0cmFzc2UgMTAsIEJlcmxpbiwgR2VybWFueS48L2F1dGgtYWRkcmVz
cz48dGl0bGVzPjx0aXRsZT5NQUNDMSwgYSBuZXdseSBpZGVudGlmaWVkIGtleSByZWd1bGF0b3Ig
b2YgSEdGLU1FVCBzaWduYWxpbmcsIHByZWRpY3RzIGNvbG9uIGNhbmNlciBtZXRhc3Rhc2lzPC90
aXRsZT48c2Vjb25kYXJ5LXRpdGxlPk5hdCBNZWQ8L3NlY29uZGFyeS10aXRsZT48L3RpdGxlcz48
cGVyaW9kaWNhbD48ZnVsbC10aXRsZT5OYXQgTWVkPC9mdWxsLXRpdGxlPjwvcGVyaW9kaWNhbD48
cGFnZXM+NTktNjc8L3BhZ2VzPjx2b2x1bWU+MTU8L3ZvbHVtZT48bnVtYmVyPjE8L251bWJlcj48
a2V5d29yZHM+PGtleXdvcmQ+QW1pbm8gQWNpZCBTZXF1ZW5jZTwva2V5d29yZD48a2V5d29yZD5B
bmltYWxzPC9rZXl3b3JkPjxrZXl3b3JkPkJhc2UgU2VxdWVuY2U8L2tleXdvcmQ+PGtleXdvcmQ+
QmlvbWFya2VycywgVHVtb3IvKmdlbmV0aWNzL3BoeXNpb2xvZ3k8L2tleXdvcmQ+PGtleXdvcmQ+
Q2FyY2lub21hLypkaWFnbm9zaXMvZ2VuZXRpY3MvKnBhdGhvbG9neTwva2V5d29yZD48a2V5d29y
ZD5DZWxscywgQ3VsdHVyZWQ8L2tleXdvcmQ+PGtleXdvcmQ+Q29sb25pYyBOZW9wbGFzbXMvKmRp
YWdub3Npcy9nZW5ldGljcy8qcGF0aG9sb2d5PC9rZXl3b3JkPjxrZXl3b3JkPkdlbmUgRXhwcmVz
c2lvbiBSZWd1bGF0aW9uLCBOZW9wbGFzdGljPC9rZXl3b3JkPjxrZXl3b3JkPkdlbmVzLCBOZW9w
bGFzbS9waHlzaW9sb2d5PC9rZXl3b3JkPjxrZXl3b3JkPkhlcGF0b2N5dGUgR3Jvd3RoIEZhY3Rv
ci8qZ2VuZXRpY3M8L2tleXdvcmQ+PGtleXdvcmQ+SW50cmFjZWxsdWxhciBTaWduYWxpbmcgUGVw
dGlkZXMgYW5kIFByb3RlaW5zLypnZW5ldGljczwva2V5d29yZD48a2V5d29yZD5NaWNlPC9rZXl3
b3JkPjxrZXl3b3JkPk1pY2UsIE51ZGU8L2tleXdvcmQ+PGtleXdvcmQ+TWljZSwgU0NJRDwva2V5
d29yZD48a2V5d29yZD5Nb2xlY3VsYXIgU2VxdWVuY2UgRGF0YTwva2V5d29yZD48a2V5d29yZD5O
ZW9wbGFzbSBNZXRhc3Rhc2lzPC9rZXl3b3JkPjxrZXl3b3JkPk5lb3BsYXNtIFByb3RlaW5zLypn
ZW5ldGljczwva2V5d29yZD48a2V5d29yZD5Qcm9nbm9zaXM8L2tleXdvcmQ+PGtleXdvcmQ+UHJv
dG8tT25jb2dlbmUgUHJvdGVpbnMgYy1tZXQvKmdlbmV0aWNzPC9rZXl3b3JkPjxrZXl3b3JkPlNp
Z25hbCBUcmFuc2R1Y3Rpb24vZ2VuZXRpY3M8L2tleXdvcmQ+PC9rZXl3b3Jkcz48ZGF0ZXM+PHll
YXI+MjAwOTwveWVhcj48cHViLWRhdGVzPjxkYXRlPkphbjwvZGF0ZT48L3B1Yi1kYXRlcz48L2Rh
dGVzPjxpc2JuPjE1NDYtMTcwWCAoRWxlY3Ryb25pYykmI3hEOzEwNzgtODk1NiAoTGlua2luZyk8
L2lzYm4+PGFjY2Vzc2lvbi1udW0+MTkwOTg5MDg8L2FjY2Vzc2lvbi1udW0+PHVybHM+PHJlbGF0
ZWQtdXJscz48dXJsPmh0dHBzOi8vd3d3Lm5jYmkubmxtLm5paC5nb3YvcHVibWVkLzE5MDk4OTA4
PC91cmw+PC9yZWxhdGVkLXVybHM+PC91cmxzPjxlbGVjdHJvbmljLXJlc291cmNlLW51bT4xMC4x
MDM4L25tLjE4ODk8L2VsZWN0cm9uaWMtcmVzb3VyY2UtbnVtPjwvcmVjb3JkPjwvQ2l0ZT48L0Vu
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(4)</w:t>
      </w:r>
      <w:r>
        <w:rPr>
          <w:lang w:val="en-US"/>
        </w:rPr>
        <w:fldChar w:fldCharType="end"/>
      </w:r>
      <w:r>
        <w:rPr>
          <w:lang w:val="en-US"/>
        </w:rPr>
        <w:t>. Point mutations were introduced by SDM (</w:t>
      </w:r>
      <w:proofErr w:type="spellStart"/>
      <w:r>
        <w:rPr>
          <w:lang w:val="en-US"/>
        </w:rPr>
        <w:t>QuickChange</w:t>
      </w:r>
      <w:proofErr w:type="spellEnd"/>
      <w:r>
        <w:rPr>
          <w:lang w:val="en-US"/>
        </w:rPr>
        <w:t xml:space="preserve"> Kit, Agilent, </w:t>
      </w:r>
      <w:proofErr w:type="gramStart"/>
      <w:r>
        <w:rPr>
          <w:lang w:val="en-US"/>
        </w:rPr>
        <w:t>Santa</w:t>
      </w:r>
      <w:proofErr w:type="gramEnd"/>
      <w:r>
        <w:rPr>
          <w:lang w:val="en-US"/>
        </w:rPr>
        <w:t xml:space="preserve"> Clara, CA, USA). The MACC1 full-length construct was used as template. Point mutations in the putative tyrosine (Y) phosphorylation sites Y673, Y695, and Y793 were inserted using primers (Supplementary Table S2 and S3, </w:t>
      </w:r>
      <w:proofErr w:type="spellStart"/>
      <w:r>
        <w:rPr>
          <w:lang w:val="en-US"/>
        </w:rPr>
        <w:t>Biotez</w:t>
      </w:r>
      <w:proofErr w:type="spellEnd"/>
      <w:r>
        <w:rPr>
          <w:lang w:val="en-US"/>
        </w:rPr>
        <w:t xml:space="preserve">, Berlin, Germany) with the mutated sequence, resulting in phenylalanine (F) codons in MACC1: pcDNA3.1D/MACC1-Y673F, pcDNA3.1D/MACC1-Y695F, and pcDNA3.1D/MACC1-Y793F. A triple </w:t>
      </w:r>
      <w:proofErr w:type="spellStart"/>
      <w:r>
        <w:rPr>
          <w:lang w:val="en-US"/>
        </w:rPr>
        <w:t>pY</w:t>
      </w:r>
      <w:proofErr w:type="spellEnd"/>
      <w:r>
        <w:rPr>
          <w:lang w:val="en-US"/>
        </w:rPr>
        <w:t xml:space="preserve">-mutated construct was generated </w:t>
      </w:r>
      <w:r>
        <w:rPr>
          <w:lang w:val="en-US"/>
        </w:rPr>
        <w:lastRenderedPageBreak/>
        <w:t>sequentially starting with Y673F as a template, then introducing Y695F and Y793F (pcDNA3.1D/MACC1-Y3xF; Supplemental Fig. S2A). Generated plasmids were sequenced to confirm the mutations (</w:t>
      </w:r>
      <w:proofErr w:type="spellStart"/>
      <w:r>
        <w:rPr>
          <w:lang w:val="en-US"/>
        </w:rPr>
        <w:t>Stratec</w:t>
      </w:r>
      <w:proofErr w:type="spellEnd"/>
      <w:r>
        <w:rPr>
          <w:lang w:val="en-US"/>
        </w:rPr>
        <w:t xml:space="preserve"> Molecular, Berlin, Germany; Supplemental Fig. S2C).</w:t>
      </w:r>
    </w:p>
    <w:p w:rsidR="00331FA9" w:rsidRDefault="00331FA9" w:rsidP="00331FA9">
      <w:pPr>
        <w:spacing w:line="480" w:lineRule="auto"/>
        <w:jc w:val="both"/>
        <w:rPr>
          <w:b/>
          <w:lang w:val="en-US"/>
        </w:rPr>
      </w:pPr>
    </w:p>
    <w:p w:rsidR="00331FA9" w:rsidRDefault="00331FA9" w:rsidP="00331FA9">
      <w:pPr>
        <w:autoSpaceDE w:val="0"/>
        <w:autoSpaceDN w:val="0"/>
        <w:adjustRightInd w:val="0"/>
        <w:spacing w:line="480" w:lineRule="auto"/>
        <w:jc w:val="both"/>
        <w:rPr>
          <w:b/>
          <w:bCs/>
          <w:lang w:val="en-US"/>
        </w:rPr>
      </w:pPr>
      <w:r>
        <w:rPr>
          <w:b/>
          <w:bCs/>
          <w:lang w:val="en-US"/>
        </w:rPr>
        <w:t>Cell lines and gene transfer</w:t>
      </w:r>
    </w:p>
    <w:p w:rsidR="00331FA9" w:rsidRDefault="00331FA9" w:rsidP="00331FA9">
      <w:pPr>
        <w:spacing w:line="480" w:lineRule="auto"/>
        <w:jc w:val="both"/>
        <w:rPr>
          <w:lang w:val="en-US"/>
        </w:rPr>
      </w:pPr>
      <w:r>
        <w:rPr>
          <w:lang w:val="en-US"/>
        </w:rPr>
        <w:t>Human cell lines SW480, SW620, RKO, HCT116, and HEK293T (American Type Culture Collection, Manassas, VA, USA) were maintained at 37</w:t>
      </w:r>
      <w:r>
        <w:rPr>
          <w:vertAlign w:val="superscript"/>
          <w:lang w:val="en-US"/>
        </w:rPr>
        <w:t>0</w:t>
      </w:r>
      <w:r>
        <w:rPr>
          <w:lang w:val="en-US"/>
        </w:rPr>
        <w:t>C in a humidified 5% carbon dioxide incubator in RPMI-1640 medium (SW480, HCT116) or DMEM (SW620, RKO, HEK293T) (</w:t>
      </w:r>
      <w:proofErr w:type="spellStart"/>
      <w:r>
        <w:rPr>
          <w:lang w:val="en-US"/>
        </w:rPr>
        <w:t>Thermo</w:t>
      </w:r>
      <w:proofErr w:type="spellEnd"/>
      <w:r>
        <w:rPr>
          <w:lang w:val="en-US"/>
        </w:rPr>
        <w:t xml:space="preserve"> Fisher, Waltham, MA) supplemented with 10% fetal bovine serum (FBS; </w:t>
      </w:r>
      <w:proofErr w:type="spellStart"/>
      <w:r>
        <w:rPr>
          <w:lang w:val="en-US"/>
        </w:rPr>
        <w:t>Bio&amp;Sell</w:t>
      </w:r>
      <w:proofErr w:type="spellEnd"/>
      <w:r>
        <w:rPr>
          <w:lang w:val="en-US"/>
        </w:rPr>
        <w:t xml:space="preserve">, </w:t>
      </w:r>
      <w:proofErr w:type="spellStart"/>
      <w:r>
        <w:rPr>
          <w:lang w:val="en-US"/>
        </w:rPr>
        <w:t>Feucht</w:t>
      </w:r>
      <w:proofErr w:type="spellEnd"/>
      <w:r>
        <w:rPr>
          <w:lang w:val="en-US"/>
        </w:rPr>
        <w:t>, Germany). Cell lines were free of mycoplasma (</w:t>
      </w:r>
      <w:proofErr w:type="spellStart"/>
      <w:r>
        <w:rPr>
          <w:lang w:val="en-US"/>
        </w:rPr>
        <w:t>MycoAlert</w:t>
      </w:r>
      <w:proofErr w:type="spellEnd"/>
      <w:r>
        <w:rPr>
          <w:lang w:val="en-US"/>
        </w:rPr>
        <w:t xml:space="preserve"> Mycoplasma Detection Kit, </w:t>
      </w:r>
      <w:proofErr w:type="spellStart"/>
      <w:r>
        <w:rPr>
          <w:lang w:val="en-US"/>
        </w:rPr>
        <w:t>Lonza</w:t>
      </w:r>
      <w:proofErr w:type="spellEnd"/>
      <w:r>
        <w:rPr>
          <w:lang w:val="en-US"/>
        </w:rPr>
        <w:t xml:space="preserve">, </w:t>
      </w:r>
      <w:proofErr w:type="gramStart"/>
      <w:r>
        <w:rPr>
          <w:lang w:val="en-US"/>
        </w:rPr>
        <w:t>Basel</w:t>
      </w:r>
      <w:proofErr w:type="gramEnd"/>
      <w:r>
        <w:rPr>
          <w:lang w:val="en-US"/>
        </w:rPr>
        <w:t xml:space="preserve">, Switzerland). Authentication was performed by short tandem repeat (STR) genotyping at the DSMZ (German Collection of Microorganisms and Cell Cultures; </w:t>
      </w:r>
      <w:proofErr w:type="spellStart"/>
      <w:r>
        <w:rPr>
          <w:lang w:val="en-US"/>
        </w:rPr>
        <w:t>Braunschweig</w:t>
      </w:r>
      <w:proofErr w:type="spellEnd"/>
      <w:r>
        <w:rPr>
          <w:lang w:val="en-US"/>
        </w:rPr>
        <w:t>, Germany). STR genotypes were consistent with published genotypes for these cell lines.</w:t>
      </w:r>
    </w:p>
    <w:p w:rsidR="00331FA9" w:rsidRDefault="00331FA9" w:rsidP="00331FA9">
      <w:pPr>
        <w:spacing w:line="480" w:lineRule="auto"/>
        <w:jc w:val="both"/>
        <w:rPr>
          <w:lang w:val="en-US"/>
        </w:rPr>
      </w:pPr>
      <w:r>
        <w:rPr>
          <w:lang w:val="en-US"/>
        </w:rPr>
        <w:t xml:space="preserve">To generate SW480/vector, SW480/MACC1-wt, SW480/MACC1-Y673F, SW480/MACC1-Y695F, SW480/MACC1-Y793F and SW480/MACC1-Y3xF cells, the vector, MACC1-wt or </w:t>
      </w:r>
      <w:proofErr w:type="spellStart"/>
      <w:r>
        <w:rPr>
          <w:lang w:val="en-US"/>
        </w:rPr>
        <w:t>pY</w:t>
      </w:r>
      <w:proofErr w:type="spellEnd"/>
      <w:r>
        <w:rPr>
          <w:lang w:val="en-US"/>
        </w:rPr>
        <w:t>-mutant MACC1 plasmids were stably transfected in SW480 cells (</w:t>
      </w:r>
      <w:proofErr w:type="spellStart"/>
      <w:r>
        <w:rPr>
          <w:lang w:val="en-US"/>
        </w:rPr>
        <w:t>Lipofectin</w:t>
      </w:r>
      <w:proofErr w:type="spellEnd"/>
      <w:r>
        <w:rPr>
          <w:lang w:val="en-US"/>
        </w:rPr>
        <w:t xml:space="preserve"> Transfection Reagent, Life Technologies). Clones were selected </w:t>
      </w:r>
      <w:proofErr w:type="gramStart"/>
      <w:r>
        <w:rPr>
          <w:lang w:val="en-US"/>
        </w:rPr>
        <w:t xml:space="preserve">with 1.5 µg/ml </w:t>
      </w:r>
      <w:proofErr w:type="spellStart"/>
      <w:r>
        <w:rPr>
          <w:lang w:val="en-US"/>
        </w:rPr>
        <w:t>Geneticin</w:t>
      </w:r>
      <w:proofErr w:type="spellEnd"/>
      <w:proofErr w:type="gramEnd"/>
      <w:r>
        <w:rPr>
          <w:lang w:val="en-US"/>
        </w:rPr>
        <w:t>. MACC1 expression was analyzed by quantitative real-time RT-PCR (</w:t>
      </w:r>
      <w:proofErr w:type="spellStart"/>
      <w:r>
        <w:rPr>
          <w:lang w:val="en-US"/>
        </w:rPr>
        <w:t>qRT</w:t>
      </w:r>
      <w:proofErr w:type="spellEnd"/>
      <w:r>
        <w:rPr>
          <w:lang w:val="en-US"/>
        </w:rPr>
        <w:t>-PCR) and Western blotting. For each experiment, at least 3 independently transfected clones were analyzed; one representative clone thereof is shown.</w:t>
      </w:r>
    </w:p>
    <w:p w:rsidR="00331FA9" w:rsidRDefault="00331FA9" w:rsidP="00331FA9">
      <w:pPr>
        <w:spacing w:line="480" w:lineRule="auto"/>
        <w:jc w:val="both"/>
        <w:rPr>
          <w:lang w:val="en-US"/>
        </w:rPr>
      </w:pPr>
      <w:r>
        <w:rPr>
          <w:lang w:val="en-US"/>
        </w:rPr>
        <w:t xml:space="preserve">For testing the ability of MEK1 inhibitors to restrict MACC1-induced cell motility and MACC1-induced metastasis in mice by bioluminescence, we employed SW480 cells stably transfected with a </w:t>
      </w:r>
      <w:proofErr w:type="spellStart"/>
      <w:r>
        <w:rPr>
          <w:lang w:val="en-US"/>
        </w:rPr>
        <w:t>bicistronic</w:t>
      </w:r>
      <w:proofErr w:type="spellEnd"/>
      <w:r>
        <w:rPr>
          <w:lang w:val="en-US"/>
        </w:rPr>
        <w:t xml:space="preserve"> IRES vector (</w:t>
      </w:r>
      <w:proofErr w:type="spellStart"/>
      <w:r>
        <w:rPr>
          <w:lang w:val="en-US"/>
        </w:rPr>
        <w:t>Clontech</w:t>
      </w:r>
      <w:proofErr w:type="spellEnd"/>
      <w:r>
        <w:rPr>
          <w:lang w:val="en-US"/>
        </w:rPr>
        <w:t xml:space="preserve"> Laboratories, Mountain View, CA, USA) harboring luciferase and MACC1 (</w:t>
      </w:r>
      <w:proofErr w:type="spellStart"/>
      <w:r>
        <w:rPr>
          <w:lang w:val="en-US"/>
        </w:rPr>
        <w:t>pIRES</w:t>
      </w:r>
      <w:proofErr w:type="spellEnd"/>
      <w:r>
        <w:rPr>
          <w:lang w:val="en-US"/>
        </w:rPr>
        <w:t>/luc-MACC1), resulting in SW480/luc-MACC1 cells.</w:t>
      </w:r>
    </w:p>
    <w:p w:rsidR="00331FA9" w:rsidRDefault="00331FA9" w:rsidP="00331FA9">
      <w:pPr>
        <w:spacing w:line="480" w:lineRule="auto"/>
        <w:jc w:val="both"/>
        <w:rPr>
          <w:b/>
          <w:lang w:val="en-US" w:eastAsia="x-none"/>
        </w:rPr>
      </w:pPr>
      <w:r>
        <w:rPr>
          <w:lang w:val="en-US"/>
        </w:rPr>
        <w:lastRenderedPageBreak/>
        <w:t>MACC1-GFP, MEK1 shRNA and constitutively active MEK1 were stably introduced using lentiviruses at a MOI of 5. MEK1 (S218D, S222D)-pcw107 was a gift from David Sabatini and Kris Wood (</w:t>
      </w:r>
      <w:proofErr w:type="spellStart"/>
      <w:r>
        <w:rPr>
          <w:lang w:val="en-US"/>
        </w:rPr>
        <w:t>Addgene</w:t>
      </w:r>
      <w:proofErr w:type="spellEnd"/>
      <w:r>
        <w:rPr>
          <w:lang w:val="en-US"/>
        </w:rPr>
        <w:t xml:space="preserve"> plasmid #64604, Cambridge, MA, USA)</w:t>
      </w:r>
      <w:proofErr w:type="gramStart"/>
      <w:r>
        <w:rPr>
          <w:lang w:val="en-US"/>
        </w:rPr>
        <w:t>,</w:t>
      </w:r>
      <w:proofErr w:type="gramEnd"/>
      <w:r>
        <w:rPr>
          <w:lang w:val="en-US"/>
        </w:rPr>
        <w:t xml:space="preserve"> pcw107 was a gift from John </w:t>
      </w:r>
      <w:proofErr w:type="spellStart"/>
      <w:r>
        <w:rPr>
          <w:lang w:val="en-US"/>
        </w:rPr>
        <w:t>Doench</w:t>
      </w:r>
      <w:proofErr w:type="spellEnd"/>
      <w:r>
        <w:rPr>
          <w:lang w:val="en-US"/>
        </w:rPr>
        <w:t xml:space="preserve"> and David Sabatini (</w:t>
      </w:r>
      <w:proofErr w:type="spellStart"/>
      <w:r>
        <w:rPr>
          <w:lang w:val="en-US"/>
        </w:rPr>
        <w:t>Addgene</w:t>
      </w:r>
      <w:proofErr w:type="spellEnd"/>
      <w:r>
        <w:rPr>
          <w:lang w:val="en-US"/>
        </w:rPr>
        <w:t xml:space="preserve">, plasmid #62511). MACC1-GFP containing plasmid was purchased from </w:t>
      </w:r>
      <w:proofErr w:type="spellStart"/>
      <w:r>
        <w:rPr>
          <w:lang w:val="en-US"/>
        </w:rPr>
        <w:t>Origene</w:t>
      </w:r>
      <w:proofErr w:type="spellEnd"/>
      <w:r>
        <w:rPr>
          <w:lang w:val="en-US"/>
        </w:rPr>
        <w:t xml:space="preserve"> (Rockville, MD, USA), the control plasmid was generated by in-frame removal of MACC1. MEK1 shRNA containing plasmids were obtained from </w:t>
      </w:r>
      <w:proofErr w:type="spellStart"/>
      <w:r>
        <w:rPr>
          <w:lang w:val="en-US"/>
        </w:rPr>
        <w:t>BioCat</w:t>
      </w:r>
      <w:proofErr w:type="spellEnd"/>
      <w:r>
        <w:rPr>
          <w:lang w:val="en-US"/>
        </w:rPr>
        <w:t xml:space="preserve"> (Heidelberg, Germany).</w:t>
      </w:r>
    </w:p>
    <w:p w:rsidR="00331FA9" w:rsidRDefault="00331FA9" w:rsidP="00331FA9">
      <w:pPr>
        <w:spacing w:line="480" w:lineRule="auto"/>
        <w:jc w:val="both"/>
        <w:rPr>
          <w:b/>
          <w:lang w:val="en-US" w:eastAsia="x-none"/>
        </w:rPr>
      </w:pPr>
    </w:p>
    <w:p w:rsidR="00331FA9" w:rsidRDefault="00331FA9" w:rsidP="00331FA9">
      <w:pPr>
        <w:spacing w:line="480" w:lineRule="auto"/>
        <w:jc w:val="both"/>
        <w:rPr>
          <w:b/>
          <w:lang w:val="en-US"/>
        </w:rPr>
      </w:pPr>
      <w:r>
        <w:rPr>
          <w:b/>
          <w:lang w:val="en-US"/>
        </w:rPr>
        <w:t>In vitro migration assay</w:t>
      </w:r>
    </w:p>
    <w:p w:rsidR="00331FA9" w:rsidRDefault="00331FA9" w:rsidP="00331FA9">
      <w:pPr>
        <w:spacing w:line="480" w:lineRule="auto"/>
        <w:jc w:val="both"/>
        <w:rPr>
          <w:lang w:val="en-US" w:eastAsia="ja-JP"/>
        </w:rPr>
      </w:pPr>
      <w:r>
        <w:rPr>
          <w:lang w:val="en-US"/>
        </w:rPr>
        <w:t>To investigate the impact of mutated MACC1 tyrosine phosphorylation sites on cell migration, 2.5 x 10</w:t>
      </w:r>
      <w:r>
        <w:rPr>
          <w:vertAlign w:val="superscript"/>
          <w:lang w:val="en-US"/>
        </w:rPr>
        <w:t>5</w:t>
      </w:r>
      <w:r>
        <w:rPr>
          <w:lang w:val="en-US"/>
        </w:rPr>
        <w:t xml:space="preserve"> SW480, SW480/vector, SW480/MACC1-wt, SW480/MACC1-Y673F, SW480/MACC1-Y695F, SW480/MACC1-Y793F, and SW480/MACC1-Y3xF cells were seeded into 12 mm diameter-</w:t>
      </w:r>
      <w:proofErr w:type="spellStart"/>
      <w:r>
        <w:rPr>
          <w:lang w:val="en-US"/>
        </w:rPr>
        <w:t>transwell</w:t>
      </w:r>
      <w:proofErr w:type="spellEnd"/>
      <w:r>
        <w:rPr>
          <w:lang w:val="en-US"/>
        </w:rPr>
        <w:t xml:space="preserve"> upper chamber with filter membranes (12 </w:t>
      </w:r>
      <w:proofErr w:type="spellStart"/>
      <w:r>
        <w:rPr>
          <w:lang w:val="en-US"/>
        </w:rPr>
        <w:t>μm</w:t>
      </w:r>
      <w:proofErr w:type="spellEnd"/>
      <w:r>
        <w:rPr>
          <w:lang w:val="en-US"/>
        </w:rPr>
        <w:t xml:space="preserve"> pore size, Merck, Darmstadt, Germany). RPMI-medium supplemented with 10% FBS was added to the bottom chamber. Cells were incubated for 24 hours. Cells that had migrated through the membrane into the lower chamber were counted in a </w:t>
      </w:r>
      <w:proofErr w:type="spellStart"/>
      <w:r>
        <w:rPr>
          <w:lang w:val="en-US"/>
        </w:rPr>
        <w:t>Neubauer</w:t>
      </w:r>
      <w:proofErr w:type="spellEnd"/>
      <w:r>
        <w:rPr>
          <w:lang w:val="en-US"/>
        </w:rPr>
        <w:t xml:space="preserve"> chamber (Roth, Karlsruhe, Germany). Cell migration assay was performed 3 times, each in duplicate. Each well was counted 6 times.</w:t>
      </w:r>
    </w:p>
    <w:p w:rsidR="00331FA9" w:rsidRDefault="00331FA9" w:rsidP="00331FA9">
      <w:pPr>
        <w:spacing w:line="480" w:lineRule="auto"/>
        <w:jc w:val="both"/>
        <w:rPr>
          <w:b/>
          <w:lang w:val="en-US" w:eastAsia="x-none"/>
        </w:rPr>
      </w:pPr>
      <w:r>
        <w:rPr>
          <w:lang w:val="en-US"/>
        </w:rPr>
        <w:t xml:space="preserve">To investigate the impact of MEK1 inhibitors on MACC1-induced migration, </w:t>
      </w:r>
      <w:r>
        <w:rPr>
          <w:bCs/>
          <w:lang w:val="en-US"/>
        </w:rPr>
        <w:t xml:space="preserve">SW480/luc-MACC1 cells were seeded in a 6 well plate and incubated overnight. </w:t>
      </w:r>
      <w:r>
        <w:rPr>
          <w:lang w:val="en-US"/>
        </w:rPr>
        <w:t>Cells were treated with either DMSO, 20 µM UO126, 50 µM PD98059, 10 µM AZD6244, or 10 µM GSK1120212, for 2 hours. 2.5 x 10</w:t>
      </w:r>
      <w:r>
        <w:rPr>
          <w:vertAlign w:val="superscript"/>
          <w:lang w:val="en-US"/>
        </w:rPr>
        <w:t xml:space="preserve">5 </w:t>
      </w:r>
      <w:r>
        <w:rPr>
          <w:lang w:val="en-US"/>
        </w:rPr>
        <w:t>DMSO- or drug-treated</w:t>
      </w:r>
      <w:r>
        <w:rPr>
          <w:vertAlign w:val="superscript"/>
          <w:lang w:val="en-US"/>
        </w:rPr>
        <w:t xml:space="preserve"> </w:t>
      </w:r>
      <w:r>
        <w:rPr>
          <w:lang w:val="en-US"/>
        </w:rPr>
        <w:t xml:space="preserve">cells were seeded into each </w:t>
      </w:r>
      <w:proofErr w:type="spellStart"/>
      <w:r>
        <w:rPr>
          <w:lang w:val="en-US"/>
        </w:rPr>
        <w:t>transwell</w:t>
      </w:r>
      <w:proofErr w:type="spellEnd"/>
      <w:r>
        <w:rPr>
          <w:lang w:val="en-US"/>
        </w:rPr>
        <w:t>. Fresh medium supplemented with 10% FBS was added to the bottom chamber. Both chambers were treated with drugs or the respective volume of DMSO (37°C, 5% CO</w:t>
      </w:r>
      <w:r>
        <w:rPr>
          <w:vertAlign w:val="subscript"/>
          <w:lang w:val="en-US"/>
        </w:rPr>
        <w:t xml:space="preserve">2, </w:t>
      </w:r>
      <w:r>
        <w:rPr>
          <w:lang w:val="en-US"/>
        </w:rPr>
        <w:t xml:space="preserve">24 hours). Insets were removed and cells that migrated through the membrane to the lower chamber were counted as </w:t>
      </w:r>
      <w:r>
        <w:rPr>
          <w:lang w:val="en-US"/>
        </w:rPr>
        <w:lastRenderedPageBreak/>
        <w:t>described above. The migration experiment was performed 3 times, each in triplicate. Each well was counted 4 times.</w:t>
      </w:r>
    </w:p>
    <w:p w:rsidR="00331FA9" w:rsidRDefault="00331FA9" w:rsidP="00331FA9">
      <w:pPr>
        <w:spacing w:line="480" w:lineRule="auto"/>
        <w:jc w:val="both"/>
        <w:rPr>
          <w:b/>
          <w:lang w:val="en-US" w:eastAsia="x-none"/>
        </w:rPr>
      </w:pPr>
    </w:p>
    <w:p w:rsidR="00331FA9" w:rsidRDefault="00331FA9" w:rsidP="00331FA9">
      <w:pPr>
        <w:keepNext/>
        <w:spacing w:line="480" w:lineRule="auto"/>
        <w:jc w:val="both"/>
        <w:outlineLvl w:val="2"/>
        <w:rPr>
          <w:b/>
          <w:lang w:val="en-US" w:eastAsia="x-none"/>
        </w:rPr>
      </w:pPr>
      <w:r>
        <w:rPr>
          <w:b/>
          <w:lang w:val="en-US" w:eastAsia="x-none"/>
        </w:rPr>
        <w:t>Restriction of MACC1-induced metastasis in mice</w:t>
      </w:r>
    </w:p>
    <w:p w:rsidR="00331FA9" w:rsidRDefault="00331FA9" w:rsidP="00331FA9">
      <w:pPr>
        <w:spacing w:line="480" w:lineRule="auto"/>
        <w:jc w:val="both"/>
        <w:rPr>
          <w:lang w:val="en-US"/>
        </w:rPr>
      </w:pPr>
      <w:r>
        <w:rPr>
          <w:lang w:val="en-US"/>
        </w:rPr>
        <w:t xml:space="preserve">Experiments were performed in accordance with the United Kingdom Co-ordinated Committee on Cancer Research (UKCCCR) guidelines and approved by the responsible local authorities (State Office of Health and Social Affairs, Berlin, Germany). </w:t>
      </w:r>
    </w:p>
    <w:p w:rsidR="00331FA9" w:rsidRDefault="00331FA9" w:rsidP="00331FA9">
      <w:pPr>
        <w:spacing w:line="480" w:lineRule="auto"/>
        <w:jc w:val="both"/>
        <w:rPr>
          <w:lang w:val="en-US" w:eastAsia="x-none"/>
        </w:rPr>
      </w:pPr>
      <w:r>
        <w:rPr>
          <w:lang w:val="en-US" w:eastAsia="x-none"/>
        </w:rPr>
        <w:t>For evaluating the impact of tyrosine phosphorylation for MACC1-induced metastasis in vivo, 6-week-old female non obese diabetic-severe combined immunodeficiency (NOD-SCID) animals were randomly assigned to 2 groups. 3 x 10</w:t>
      </w:r>
      <w:r>
        <w:rPr>
          <w:vertAlign w:val="superscript"/>
          <w:lang w:val="en-US" w:eastAsia="x-none"/>
        </w:rPr>
        <w:t>6</w:t>
      </w:r>
      <w:r>
        <w:rPr>
          <w:lang w:val="en-US" w:eastAsia="x-none"/>
        </w:rPr>
        <w:t xml:space="preserve"> SW480/MACC1-wt cells (n=16 mice) or SW480/MACC1-Y3xF cells (n=16 mice) were </w:t>
      </w:r>
      <w:proofErr w:type="spellStart"/>
      <w:r>
        <w:rPr>
          <w:lang w:val="en-US" w:eastAsia="x-none"/>
        </w:rPr>
        <w:t>intrasplenically</w:t>
      </w:r>
      <w:proofErr w:type="spellEnd"/>
      <w:r>
        <w:rPr>
          <w:lang w:val="en-US" w:eastAsia="x-none"/>
        </w:rPr>
        <w:t xml:space="preserve"> transplanted. To assess metastasis formation of MACC1-Y695F 3 x 10</w:t>
      </w:r>
      <w:r>
        <w:rPr>
          <w:vertAlign w:val="superscript"/>
          <w:lang w:val="en-US" w:eastAsia="x-none"/>
        </w:rPr>
        <w:t>6</w:t>
      </w:r>
      <w:r>
        <w:rPr>
          <w:lang w:val="en-US" w:eastAsia="x-none"/>
        </w:rPr>
        <w:t xml:space="preserve"> SW480/MACC1-wt cells (n=10 mice) or SW480/MACC1-Y695F cells (n=10 mice) were used. Animals were sacrificed by cervical dislocation at the experimental endpoint when the tumor reached the maximum size or when mice appeared moribund. Metastasis was evaluated by numbering and by scoring based on the calculation for each liver as the sum of the volumes of the individual metastases (length x width</w:t>
      </w:r>
      <w:r>
        <w:rPr>
          <w:vertAlign w:val="superscript"/>
          <w:lang w:val="en-US" w:eastAsia="x-none"/>
        </w:rPr>
        <w:t xml:space="preserve">2 </w:t>
      </w:r>
      <w:r>
        <w:rPr>
          <w:lang w:val="en-US" w:eastAsia="x-none"/>
        </w:rPr>
        <w:t>in</w:t>
      </w:r>
      <w:r>
        <w:rPr>
          <w:vertAlign w:val="superscript"/>
          <w:lang w:val="en-US" w:eastAsia="x-none"/>
        </w:rPr>
        <w:t xml:space="preserve"> </w:t>
      </w:r>
      <w:r>
        <w:rPr>
          <w:lang w:val="en-US" w:eastAsia="x-none"/>
        </w:rPr>
        <w:t>mm</w:t>
      </w:r>
      <w:r>
        <w:rPr>
          <w:vertAlign w:val="superscript"/>
          <w:lang w:val="en-US" w:eastAsia="x-none"/>
        </w:rPr>
        <w:t>3</w:t>
      </w:r>
      <w:r>
        <w:rPr>
          <w:lang w:val="en-US" w:eastAsia="x-none"/>
        </w:rPr>
        <w:t>). To screen for human cells in mouse livers, organs were removed from all animals at the experimental endpoint, genomic DNA was isolated and human satellite DNA was analyzed by qPCR.</w:t>
      </w:r>
    </w:p>
    <w:p w:rsidR="00331FA9" w:rsidRDefault="00331FA9" w:rsidP="00331FA9">
      <w:pPr>
        <w:spacing w:line="480" w:lineRule="auto"/>
        <w:jc w:val="both"/>
        <w:rPr>
          <w:lang w:val="en-US"/>
        </w:rPr>
      </w:pPr>
      <w:r>
        <w:rPr>
          <w:lang w:val="en-US"/>
        </w:rPr>
        <w:t xml:space="preserve">For evaluating the impact of MEK1 inhibitors on MACC1-induced metastasis in vivo, 6-week-old female SCID beige mice (Charles River, </w:t>
      </w:r>
      <w:proofErr w:type="spellStart"/>
      <w:r>
        <w:rPr>
          <w:lang w:val="en-US"/>
        </w:rPr>
        <w:t>Sulzfeld</w:t>
      </w:r>
      <w:proofErr w:type="spellEnd"/>
      <w:r>
        <w:rPr>
          <w:lang w:val="en-US"/>
        </w:rPr>
        <w:t xml:space="preserve">, Germany) were randomly assigned in 3 groups. All mice were </w:t>
      </w:r>
      <w:proofErr w:type="spellStart"/>
      <w:r>
        <w:rPr>
          <w:lang w:val="en-US"/>
        </w:rPr>
        <w:t>intrasplenically</w:t>
      </w:r>
      <w:proofErr w:type="spellEnd"/>
      <w:r>
        <w:rPr>
          <w:lang w:val="en-US"/>
        </w:rPr>
        <w:t xml:space="preserve"> transplanted with 3 x 10</w:t>
      </w:r>
      <w:r>
        <w:rPr>
          <w:vertAlign w:val="superscript"/>
          <w:lang w:val="en-US"/>
        </w:rPr>
        <w:t>6</w:t>
      </w:r>
      <w:r>
        <w:rPr>
          <w:lang w:val="en-US"/>
        </w:rPr>
        <w:t xml:space="preserve"> SW480/luc-MACC1 cells. </w:t>
      </w:r>
    </w:p>
    <w:p w:rsidR="00331FA9" w:rsidRDefault="00331FA9" w:rsidP="00331FA9">
      <w:pPr>
        <w:spacing w:line="480" w:lineRule="auto"/>
        <w:jc w:val="both"/>
        <w:rPr>
          <w:lang w:val="en-US" w:eastAsia="x-none"/>
        </w:rPr>
      </w:pPr>
      <w:r>
        <w:rPr>
          <w:lang w:val="en-US" w:eastAsia="x-none"/>
        </w:rPr>
        <w:t xml:space="preserve">Mice in the control group (n=6 mice) were treated daily with 2 ml/kg solvent orally (10% </w:t>
      </w:r>
      <w:proofErr w:type="spellStart"/>
      <w:r>
        <w:rPr>
          <w:lang w:val="en-US" w:eastAsia="x-none"/>
        </w:rPr>
        <w:t>Kolliphor</w:t>
      </w:r>
      <w:proofErr w:type="spellEnd"/>
      <w:r>
        <w:rPr>
          <w:lang w:val="en-US" w:eastAsia="x-none"/>
        </w:rPr>
        <w:t xml:space="preserve"> EL, 0.9% </w:t>
      </w:r>
      <w:proofErr w:type="spellStart"/>
      <w:r>
        <w:rPr>
          <w:lang w:val="en-US" w:eastAsia="x-none"/>
        </w:rPr>
        <w:t>NaCl</w:t>
      </w:r>
      <w:proofErr w:type="spellEnd"/>
      <w:r>
        <w:rPr>
          <w:lang w:val="en-US" w:eastAsia="x-none"/>
        </w:rPr>
        <w:t xml:space="preserve">). Mice in the second group (n=6 mice) were treated with 50 mg/kg AZD6244 twice a day orally. Mice in the third group (n=6 mice) were treated with 2 mg/kg </w:t>
      </w:r>
      <w:r>
        <w:rPr>
          <w:lang w:val="en-US" w:eastAsia="x-none"/>
        </w:rPr>
        <w:lastRenderedPageBreak/>
        <w:t xml:space="preserve">GSK1120212 once a day orally. </w:t>
      </w:r>
      <w:r w:rsidR="00530CA6">
        <w:rPr>
          <w:color w:val="131413"/>
          <w:lang w:val="en-US"/>
        </w:rPr>
        <w:t>Treatments started at the day of transplantation and were continued until the animals were sacrificed</w:t>
      </w:r>
      <w:r>
        <w:rPr>
          <w:lang w:val="en-US" w:eastAsia="x-none"/>
        </w:rPr>
        <w:t>. Bioluminescence imaging was started 6 days after transplantation (</w:t>
      </w:r>
      <w:proofErr w:type="spellStart"/>
      <w:r>
        <w:rPr>
          <w:lang w:val="en-US" w:eastAsia="x-none"/>
        </w:rPr>
        <w:t>NightOwl</w:t>
      </w:r>
      <w:proofErr w:type="spellEnd"/>
      <w:r>
        <w:rPr>
          <w:lang w:val="en-US" w:eastAsia="x-none"/>
        </w:rPr>
        <w:t xml:space="preserve"> LB 981 systems, Berthold Technologies, Bad Wildbad, Germany), and performed twice per week. Animal experiments were terminated due to ethical reasons on day 39 by cervical dislocation in accordance with the local authorities. For bioluminescence imaging mice were anesthetized with </w:t>
      </w:r>
      <w:proofErr w:type="spellStart"/>
      <w:r>
        <w:rPr>
          <w:lang w:val="en-US" w:eastAsia="x-none"/>
        </w:rPr>
        <w:t>isofluran</w:t>
      </w:r>
      <w:proofErr w:type="spellEnd"/>
      <w:r>
        <w:rPr>
          <w:lang w:val="en-US" w:eastAsia="x-none"/>
        </w:rPr>
        <w:t xml:space="preserve"> (Abbott GmbH, Wiesbaden, Germany) and received intraperitoneally 150 mg/kg D-luciferin (</w:t>
      </w:r>
      <w:proofErr w:type="spellStart"/>
      <w:r>
        <w:rPr>
          <w:lang w:val="en-US" w:eastAsia="x-none"/>
        </w:rPr>
        <w:t>Biosynth</w:t>
      </w:r>
      <w:proofErr w:type="spellEnd"/>
      <w:r>
        <w:rPr>
          <w:lang w:val="en-US" w:eastAsia="x-none"/>
        </w:rPr>
        <w:t xml:space="preserve">, </w:t>
      </w:r>
      <w:proofErr w:type="spellStart"/>
      <w:r>
        <w:rPr>
          <w:lang w:val="en-US" w:eastAsia="x-none"/>
        </w:rPr>
        <w:t>Staad</w:t>
      </w:r>
      <w:proofErr w:type="spellEnd"/>
      <w:r>
        <w:rPr>
          <w:lang w:val="en-US" w:eastAsia="x-none"/>
        </w:rPr>
        <w:t xml:space="preserve">, Switzerland) dissolved in sterile PBS. Tumor growth and metastasis was monitored by </w:t>
      </w:r>
      <w:proofErr w:type="spellStart"/>
      <w:r>
        <w:rPr>
          <w:lang w:val="en-US" w:eastAsia="x-none"/>
        </w:rPr>
        <w:t>WinLight</w:t>
      </w:r>
      <w:proofErr w:type="spellEnd"/>
      <w:r>
        <w:rPr>
          <w:lang w:val="en-US" w:eastAsia="x-none"/>
        </w:rPr>
        <w:t xml:space="preserve"> (Berthold Technologies) and ImageJ 1.48k (NIH, Bethesda, MD) </w:t>
      </w:r>
      <w:r>
        <w:rPr>
          <w:lang w:val="en-US" w:eastAsia="x-none"/>
        </w:rPr>
        <w:fldChar w:fldCharType="begin"/>
      </w:r>
      <w:r>
        <w:rPr>
          <w:lang w:val="en-US" w:eastAsia="x-none"/>
        </w:rPr>
        <w:instrText xml:space="preserve"> ADDIN EN.CITE &lt;EndNote&gt;&lt;Cite&gt;&lt;Author&gt;Schneider&lt;/Author&gt;&lt;Year&gt;2012&lt;/Year&gt;&lt;RecNum&gt;69&lt;/RecNum&gt;&lt;DisplayText&gt;(82)&lt;/DisplayText&gt;&lt;record&gt;&lt;rec-number&gt;69&lt;/rec-number&gt;&lt;foreign-keys&gt;&lt;key app="EN" db-id="pfwwe5atwarwwxe0epdp2pajav2zxddt0sas" timestamp="1604310650"&gt;69&lt;/key&gt;&lt;/foreign-keys&gt;&lt;ref-type name="Journal Article"&gt;17&lt;/ref-type&gt;&lt;contributors&gt;&lt;authors&gt;&lt;author&gt;Schneider, C. A.&lt;/author&gt;&lt;author&gt;Rasband, W. S.&lt;/author&gt;&lt;author&gt;Eliceiri, K. W.&lt;/author&gt;&lt;/authors&gt;&lt;/contributors&gt;&lt;auth-address&gt;Laboratory for Optical and Computational Instrumentation, University of Wisconsin at Madison, Madison, Wisconsin, USA.&lt;/auth-address&gt;&lt;titles&gt;&lt;title&gt;NIH Image to ImageJ: 25 years of image analysis&lt;/title&gt;&lt;secondary-title&gt;Nat Methods&lt;/secondary-title&gt;&lt;/titles&gt;&lt;periodical&gt;&lt;full-title&gt;Nat Methods&lt;/full-title&gt;&lt;/periodical&gt;&lt;pages&gt;671-5&lt;/pages&gt;&lt;volume&gt;9&lt;/volume&gt;&lt;number&gt;7&lt;/number&gt;&lt;keywords&gt;&lt;keyword&gt;*Computational Biology/history/methods/trends&lt;/keyword&gt;&lt;keyword&gt;History, 20th Century&lt;/keyword&gt;&lt;keyword&gt;History, 21st Century&lt;/keyword&gt;&lt;keyword&gt;Image Processing, Computer-Assisted/*methods&lt;/keyword&gt;&lt;keyword&gt;National Institutes of Health (U.S.)&lt;/keyword&gt;&lt;keyword&gt;Software/*history/trends&lt;/keyword&gt;&lt;keyword&gt;United States&lt;/keyword&gt;&lt;/keywords&gt;&lt;dates&gt;&lt;year&gt;2012&lt;/year&gt;&lt;pub-dates&gt;&lt;date&gt;Jul&lt;/date&gt;&lt;/pub-dates&gt;&lt;/dates&gt;&lt;isbn&gt;1548-7105 (Electronic)&amp;#xD;1548-7091 (Linking)&lt;/isbn&gt;&lt;accession-num&gt;22930834&lt;/accession-num&gt;&lt;urls&gt;&lt;related-urls&gt;&lt;url&gt;http://www.ncbi.nlm.nih.gov/pubmed/22930834&lt;/url&gt;&lt;/related-urls&gt;&lt;/urls&gt;&lt;custom2&gt;PMC5554542&lt;/custom2&gt;&lt;/record&gt;&lt;/Cite&gt;&lt;/EndNote&gt;</w:instrText>
      </w:r>
      <w:r>
        <w:rPr>
          <w:lang w:val="en-US" w:eastAsia="x-none"/>
        </w:rPr>
        <w:fldChar w:fldCharType="separate"/>
      </w:r>
      <w:r>
        <w:rPr>
          <w:noProof/>
          <w:lang w:val="en-US" w:eastAsia="x-none"/>
        </w:rPr>
        <w:t>(82)</w:t>
      </w:r>
      <w:r>
        <w:rPr>
          <w:lang w:val="en-US" w:eastAsia="x-none"/>
        </w:rPr>
        <w:fldChar w:fldCharType="end"/>
      </w:r>
      <w:r>
        <w:rPr>
          <w:lang w:val="en-US" w:eastAsia="x-none"/>
        </w:rPr>
        <w:t>.</w:t>
      </w:r>
    </w:p>
    <w:p w:rsidR="00331FA9" w:rsidRDefault="00331FA9" w:rsidP="00331FA9">
      <w:pPr>
        <w:spacing w:line="480" w:lineRule="auto"/>
        <w:jc w:val="both"/>
        <w:rPr>
          <w:lang w:val="en-US" w:eastAsia="x-none"/>
        </w:rPr>
      </w:pPr>
      <w:r>
        <w:rPr>
          <w:lang w:val="en-US" w:eastAsia="x-none"/>
        </w:rPr>
        <w:t xml:space="preserve">For quantification of metastasis, livers were removed and ex vivo bioluminescence imaging was performed at day 39. ImageJ version 1.48k was used for color coding of signal intensity (presenting a 256 grayscale) and overlay pictures. For detection of human cells in mouse livers at the experimental endpoint, genomic DNA was isolated from the livers of all animals and human satellite DNA was amplified by qPCR. </w:t>
      </w:r>
    </w:p>
    <w:p w:rsidR="00331FA9" w:rsidRDefault="00331FA9" w:rsidP="00331FA9">
      <w:pPr>
        <w:spacing w:line="480" w:lineRule="auto"/>
        <w:jc w:val="both"/>
        <w:rPr>
          <w:lang w:val="en-US" w:eastAsia="x-none"/>
        </w:rPr>
      </w:pPr>
      <w:r>
        <w:rPr>
          <w:lang w:val="en-US" w:eastAsia="x-none"/>
        </w:rPr>
        <w:t>Similarly, for the RKO-based xenograft mouse model SCID beige mice were used. 3 x 10</w:t>
      </w:r>
      <w:r>
        <w:rPr>
          <w:vertAlign w:val="superscript"/>
          <w:lang w:val="en-US" w:eastAsia="x-none"/>
        </w:rPr>
        <w:t>6</w:t>
      </w:r>
      <w:r>
        <w:rPr>
          <w:lang w:val="en-US" w:eastAsia="x-none"/>
        </w:rPr>
        <w:t xml:space="preserve"> cells (RKO/vector, RKO/MACC1-GFP; RKO/MACC1-GFP/control shRNA, RKO/MACC1-GFP/MEK1 shRNA; RKO/MACC1-GFP for solvent and AZD6244 treatment) were transplanted </w:t>
      </w:r>
      <w:proofErr w:type="spellStart"/>
      <w:r>
        <w:rPr>
          <w:lang w:val="en-US" w:eastAsia="x-none"/>
        </w:rPr>
        <w:t>intrasplenically</w:t>
      </w:r>
      <w:proofErr w:type="spellEnd"/>
      <w:r>
        <w:rPr>
          <w:lang w:val="en-US" w:eastAsia="x-none"/>
        </w:rPr>
        <w:t>. Anaesthetized mice were sacrificed by cervical dislocation. Human satellite DNA was analyzed by qPCR.</w:t>
      </w:r>
    </w:p>
    <w:p w:rsidR="00331FA9" w:rsidRDefault="00331FA9" w:rsidP="00331FA9">
      <w:pPr>
        <w:spacing w:line="480" w:lineRule="auto"/>
        <w:jc w:val="both"/>
        <w:rPr>
          <w:b/>
          <w:lang w:val="en-US" w:eastAsia="x-none"/>
        </w:rPr>
      </w:pPr>
    </w:p>
    <w:p w:rsidR="00331FA9" w:rsidRDefault="00331FA9" w:rsidP="00331FA9">
      <w:pPr>
        <w:spacing w:line="480" w:lineRule="auto"/>
        <w:jc w:val="both"/>
        <w:rPr>
          <w:b/>
          <w:lang w:val="en-US"/>
        </w:rPr>
      </w:pPr>
      <w:r>
        <w:rPr>
          <w:b/>
          <w:lang w:val="en-US"/>
        </w:rPr>
        <w:t xml:space="preserve">RNA and </w:t>
      </w:r>
      <w:proofErr w:type="spellStart"/>
      <w:r>
        <w:rPr>
          <w:b/>
          <w:lang w:val="en-US"/>
        </w:rPr>
        <w:t>qRT</w:t>
      </w:r>
      <w:proofErr w:type="spellEnd"/>
      <w:r>
        <w:rPr>
          <w:b/>
          <w:lang w:val="en-US"/>
        </w:rPr>
        <w:t>-PCR, DNA and qPCR</w:t>
      </w:r>
    </w:p>
    <w:p w:rsidR="00331FA9" w:rsidRDefault="00331FA9" w:rsidP="00331FA9">
      <w:pPr>
        <w:spacing w:line="480" w:lineRule="auto"/>
        <w:jc w:val="both"/>
        <w:rPr>
          <w:lang w:val="en-US"/>
        </w:rPr>
      </w:pPr>
      <w:r>
        <w:rPr>
          <w:lang w:val="en-US"/>
        </w:rPr>
        <w:t>RNA was isolated (</w:t>
      </w:r>
      <w:proofErr w:type="spellStart"/>
      <w:r>
        <w:rPr>
          <w:lang w:val="en-US"/>
        </w:rPr>
        <w:t>TRIzol</w:t>
      </w:r>
      <w:proofErr w:type="spellEnd"/>
      <w:r>
        <w:rPr>
          <w:lang w:val="en-US"/>
        </w:rPr>
        <w:t xml:space="preserve">, Life Technologies). Two-step </w:t>
      </w:r>
      <w:proofErr w:type="spellStart"/>
      <w:r>
        <w:rPr>
          <w:lang w:val="en-US"/>
        </w:rPr>
        <w:t>qRT</w:t>
      </w:r>
      <w:proofErr w:type="spellEnd"/>
      <w:r>
        <w:rPr>
          <w:lang w:val="en-US"/>
        </w:rPr>
        <w:t>-PCR was performed in parallel and in duplicate per sample </w:t>
      </w:r>
      <w:r>
        <w:rPr>
          <w:lang w:val="en-US"/>
        </w:rPr>
        <w:fldChar w:fldCharType="begin">
          <w:fldData xml:space="preserve">PEVuZE5vdGU+PENpdGU+PEF1dGhvcj5TdGVpbjwvQXV0aG9yPjxZZWFyPjIwMDk8L1llYXI+PFJl
Y051bT4zPC9SZWNOdW0+PERpc3BsYXlUZXh0Pig0KTwvRGlzcGxheVRleHQ+PHJlY29yZD48cmVj
LW51bWJlcj4zPC9yZWMtbnVtYmVyPjxmb3JlaWduLWtleXM+PGtleSBhcHA9IkVOIiBkYi1pZD0i
cGZ3d2U1YXR3YXJ3d3hlMGVwZHAycGFqYXYyenhkZHQwc2FzIiB0aW1lc3RhbXA9IjE2MDQzMTA1
NjIiPjM8L2tleT48L2ZvcmVpZ24ta2V5cz48cmVmLXR5cGUgbmFtZT0iSm91cm5hbCBBcnRpY2xl
Ij4xNzwvcmVmLXR5cGU+PGNvbnRyaWJ1dG9ycz48YXV0aG9ycz48YXV0aG9yPlN0ZWluLCBVLjwv
YXV0aG9yPjxhdXRob3I+V2FsdGhlciwgVy48L2F1dGhvcj48YXV0aG9yPkFybHQsIEYuPC9hdXRo
b3I+PGF1dGhvcj5TY2h3YWJlLCBILjwvYXV0aG9yPjxhdXRob3I+U21pdGgsIEouPC9hdXRob3I+
PGF1dGhvcj5GaWNodG5lciwgSS48L2F1dGhvcj48YXV0aG9yPkJpcmNobWVpZXIsIFcuPC9hdXRo
b3I+PGF1dGhvcj5TY2hsYWcsIFAuIE0uPC9hdXRob3I+PC9hdXRob3JzPjwvY29udHJpYnV0b3Jz
PjxhdXRoLWFkZHJlc3M+TWF4LURlbGJydWNrLUNlbnRlciBmb3IgTW9sZWN1bGFyIE1lZGljaW5l
LCBSb2JlcnQtUm9zc2xlLVN0cmFzc2UgMTAsIEJlcmxpbiwgR2VybWFueS48L2F1dGgtYWRkcmVz
cz48dGl0bGVzPjx0aXRsZT5NQUNDMSwgYSBuZXdseSBpZGVudGlmaWVkIGtleSByZWd1bGF0b3Ig
b2YgSEdGLU1FVCBzaWduYWxpbmcsIHByZWRpY3RzIGNvbG9uIGNhbmNlciBtZXRhc3Rhc2lzPC90
aXRsZT48c2Vjb25kYXJ5LXRpdGxlPk5hdCBNZWQ8L3NlY29uZGFyeS10aXRsZT48L3RpdGxlcz48
cGVyaW9kaWNhbD48ZnVsbC10aXRsZT5OYXQgTWVkPC9mdWxsLXRpdGxlPjwvcGVyaW9kaWNhbD48
cGFnZXM+NTktNjc8L3BhZ2VzPjx2b2x1bWU+MTU8L3ZvbHVtZT48bnVtYmVyPjE8L251bWJlcj48
a2V5d29yZHM+PGtleXdvcmQ+QW1pbm8gQWNpZCBTZXF1ZW5jZTwva2V5d29yZD48a2V5d29yZD5B
bmltYWxzPC9rZXl3b3JkPjxrZXl3b3JkPkJhc2UgU2VxdWVuY2U8L2tleXdvcmQ+PGtleXdvcmQ+
QmlvbWFya2VycywgVHVtb3IvKmdlbmV0aWNzL3BoeXNpb2xvZ3k8L2tleXdvcmQ+PGtleXdvcmQ+
Q2FyY2lub21hLypkaWFnbm9zaXMvZ2VuZXRpY3MvKnBhdGhvbG9neTwva2V5d29yZD48a2V5d29y
ZD5DZWxscywgQ3VsdHVyZWQ8L2tleXdvcmQ+PGtleXdvcmQ+Q29sb25pYyBOZW9wbGFzbXMvKmRp
YWdub3Npcy9nZW5ldGljcy8qcGF0aG9sb2d5PC9rZXl3b3JkPjxrZXl3b3JkPkdlbmUgRXhwcmVz
c2lvbiBSZWd1bGF0aW9uLCBOZW9wbGFzdGljPC9rZXl3b3JkPjxrZXl3b3JkPkdlbmVzLCBOZW9w
bGFzbS9waHlzaW9sb2d5PC9rZXl3b3JkPjxrZXl3b3JkPkhlcGF0b2N5dGUgR3Jvd3RoIEZhY3Rv
ci8qZ2VuZXRpY3M8L2tleXdvcmQ+PGtleXdvcmQ+SW50cmFjZWxsdWxhciBTaWduYWxpbmcgUGVw
dGlkZXMgYW5kIFByb3RlaW5zLypnZW5ldGljczwva2V5d29yZD48a2V5d29yZD5NaWNlPC9rZXl3
b3JkPjxrZXl3b3JkPk1pY2UsIE51ZGU8L2tleXdvcmQ+PGtleXdvcmQ+TWljZSwgU0NJRDwva2V5
d29yZD48a2V5d29yZD5Nb2xlY3VsYXIgU2VxdWVuY2UgRGF0YTwva2V5d29yZD48a2V5d29yZD5O
ZW9wbGFzbSBNZXRhc3Rhc2lzPC9rZXl3b3JkPjxrZXl3b3JkPk5lb3BsYXNtIFByb3RlaW5zLypn
ZW5ldGljczwva2V5d29yZD48a2V5d29yZD5Qcm9nbm9zaXM8L2tleXdvcmQ+PGtleXdvcmQ+UHJv
dG8tT25jb2dlbmUgUHJvdGVpbnMgYy1tZXQvKmdlbmV0aWNzPC9rZXl3b3JkPjxrZXl3b3JkPlNp
Z25hbCBUcmFuc2R1Y3Rpb24vZ2VuZXRpY3M8L2tleXdvcmQ+PC9rZXl3b3Jkcz48ZGF0ZXM+PHll
YXI+MjAwOTwveWVhcj48cHViLWRhdGVzPjxkYXRlPkphbjwvZGF0ZT48L3B1Yi1kYXRlcz48L2Rh
dGVzPjxpc2JuPjE1NDYtMTcwWCAoRWxlY3Ryb25pYykmI3hEOzEwNzgtODk1NiAoTGlua2luZyk8
L2lzYm4+PGFjY2Vzc2lvbi1udW0+MTkwOTg5MDg8L2FjY2Vzc2lvbi1udW0+PHVybHM+PHJlbGF0
ZWQtdXJscz48dXJsPmh0dHBzOi8vd3d3Lm5jYmkubmxtLm5paC5nb3YvcHVibWVkLzE5MDk4OTA4
PC91cmw+PC9yZWxhdGVkLXVybHM+PC91cmxzPjxlbGVjdHJvbmljLXJlc291cmNlLW51bT4xMC4x
MDM4L25tLjE4ODk8L2VsZWN0cm9uaWMtcmVzb3VyY2UtbnVtPjwvcmVjb3JkPjwvQ2l0ZT48L0Vu
ZE5vdGU+AG==
</w:fldData>
        </w:fldChar>
      </w:r>
      <w:r>
        <w:rPr>
          <w:lang w:val="en-US"/>
        </w:rPr>
        <w:instrText xml:space="preserve"> ADDIN EN.CITE </w:instrText>
      </w:r>
      <w:r>
        <w:rPr>
          <w:lang w:val="en-US"/>
        </w:rPr>
        <w:fldChar w:fldCharType="begin">
          <w:fldData xml:space="preserve">PEVuZE5vdGU+PENpdGU+PEF1dGhvcj5TdGVpbjwvQXV0aG9yPjxZZWFyPjIwMDk8L1llYXI+PFJl
Y051bT4zPC9SZWNOdW0+PERpc3BsYXlUZXh0Pig0KTwvRGlzcGxheVRleHQ+PHJlY29yZD48cmVj
LW51bWJlcj4zPC9yZWMtbnVtYmVyPjxmb3JlaWduLWtleXM+PGtleSBhcHA9IkVOIiBkYi1pZD0i
cGZ3d2U1YXR3YXJ3d3hlMGVwZHAycGFqYXYyenhkZHQwc2FzIiB0aW1lc3RhbXA9IjE2MDQzMTA1
NjIiPjM8L2tleT48L2ZvcmVpZ24ta2V5cz48cmVmLXR5cGUgbmFtZT0iSm91cm5hbCBBcnRpY2xl
Ij4xNzwvcmVmLXR5cGU+PGNvbnRyaWJ1dG9ycz48YXV0aG9ycz48YXV0aG9yPlN0ZWluLCBVLjwv
YXV0aG9yPjxhdXRob3I+V2FsdGhlciwgVy48L2F1dGhvcj48YXV0aG9yPkFybHQsIEYuPC9hdXRo
b3I+PGF1dGhvcj5TY2h3YWJlLCBILjwvYXV0aG9yPjxhdXRob3I+U21pdGgsIEouPC9hdXRob3I+
PGF1dGhvcj5GaWNodG5lciwgSS48L2F1dGhvcj48YXV0aG9yPkJpcmNobWVpZXIsIFcuPC9hdXRo
b3I+PGF1dGhvcj5TY2hsYWcsIFAuIE0uPC9hdXRob3I+PC9hdXRob3JzPjwvY29udHJpYnV0b3Jz
PjxhdXRoLWFkZHJlc3M+TWF4LURlbGJydWNrLUNlbnRlciBmb3IgTW9sZWN1bGFyIE1lZGljaW5l
LCBSb2JlcnQtUm9zc2xlLVN0cmFzc2UgMTAsIEJlcmxpbiwgR2VybWFueS48L2F1dGgtYWRkcmVz
cz48dGl0bGVzPjx0aXRsZT5NQUNDMSwgYSBuZXdseSBpZGVudGlmaWVkIGtleSByZWd1bGF0b3Ig
b2YgSEdGLU1FVCBzaWduYWxpbmcsIHByZWRpY3RzIGNvbG9uIGNhbmNlciBtZXRhc3Rhc2lzPC90
aXRsZT48c2Vjb25kYXJ5LXRpdGxlPk5hdCBNZWQ8L3NlY29uZGFyeS10aXRsZT48L3RpdGxlcz48
cGVyaW9kaWNhbD48ZnVsbC10aXRsZT5OYXQgTWVkPC9mdWxsLXRpdGxlPjwvcGVyaW9kaWNhbD48
cGFnZXM+NTktNjc8L3BhZ2VzPjx2b2x1bWU+MTU8L3ZvbHVtZT48bnVtYmVyPjE8L251bWJlcj48
a2V5d29yZHM+PGtleXdvcmQ+QW1pbm8gQWNpZCBTZXF1ZW5jZTwva2V5d29yZD48a2V5d29yZD5B
bmltYWxzPC9rZXl3b3JkPjxrZXl3b3JkPkJhc2UgU2VxdWVuY2U8L2tleXdvcmQ+PGtleXdvcmQ+
QmlvbWFya2VycywgVHVtb3IvKmdlbmV0aWNzL3BoeXNpb2xvZ3k8L2tleXdvcmQ+PGtleXdvcmQ+
Q2FyY2lub21hLypkaWFnbm9zaXMvZ2VuZXRpY3MvKnBhdGhvbG9neTwva2V5d29yZD48a2V5d29y
ZD5DZWxscywgQ3VsdHVyZWQ8L2tleXdvcmQ+PGtleXdvcmQ+Q29sb25pYyBOZW9wbGFzbXMvKmRp
YWdub3Npcy9nZW5ldGljcy8qcGF0aG9sb2d5PC9rZXl3b3JkPjxrZXl3b3JkPkdlbmUgRXhwcmVz
c2lvbiBSZWd1bGF0aW9uLCBOZW9wbGFzdGljPC9rZXl3b3JkPjxrZXl3b3JkPkdlbmVzLCBOZW9w
bGFzbS9waHlzaW9sb2d5PC9rZXl3b3JkPjxrZXl3b3JkPkhlcGF0b2N5dGUgR3Jvd3RoIEZhY3Rv
ci8qZ2VuZXRpY3M8L2tleXdvcmQ+PGtleXdvcmQ+SW50cmFjZWxsdWxhciBTaWduYWxpbmcgUGVw
dGlkZXMgYW5kIFByb3RlaW5zLypnZW5ldGljczwva2V5d29yZD48a2V5d29yZD5NaWNlPC9rZXl3
b3JkPjxrZXl3b3JkPk1pY2UsIE51ZGU8L2tleXdvcmQ+PGtleXdvcmQ+TWljZSwgU0NJRDwva2V5
d29yZD48a2V5d29yZD5Nb2xlY3VsYXIgU2VxdWVuY2UgRGF0YTwva2V5d29yZD48a2V5d29yZD5O
ZW9wbGFzbSBNZXRhc3Rhc2lzPC9rZXl3b3JkPjxrZXl3b3JkPk5lb3BsYXNtIFByb3RlaW5zLypn
ZW5ldGljczwva2V5d29yZD48a2V5d29yZD5Qcm9nbm9zaXM8L2tleXdvcmQ+PGtleXdvcmQ+UHJv
dG8tT25jb2dlbmUgUHJvdGVpbnMgYy1tZXQvKmdlbmV0aWNzPC9rZXl3b3JkPjxrZXl3b3JkPlNp
Z25hbCBUcmFuc2R1Y3Rpb24vZ2VuZXRpY3M8L2tleXdvcmQ+PC9rZXl3b3Jkcz48ZGF0ZXM+PHll
YXI+MjAwOTwveWVhcj48cHViLWRhdGVzPjxkYXRlPkphbjwvZGF0ZT48L3B1Yi1kYXRlcz48L2Rh
dGVzPjxpc2JuPjE1NDYtMTcwWCAoRWxlY3Ryb25pYykmI3hEOzEwNzgtODk1NiAoTGlua2luZyk8
L2lzYm4+PGFjY2Vzc2lvbi1udW0+MTkwOTg5MDg8L2FjY2Vzc2lvbi1udW0+PHVybHM+PHJlbGF0
ZWQtdXJscz48dXJsPmh0dHBzOi8vd3d3Lm5jYmkubmxtLm5paC5nb3YvcHVibWVkLzE5MDk4OTA4
PC91cmw+PC9yZWxhdGVkLXVybHM+PC91cmxzPjxlbGVjdHJvbmljLXJlc291cmNlLW51bT4xMC4x
MDM4L25tLjE4ODk8L2VsZWN0cm9uaWMtcmVzb3VyY2UtbnVtPjwvcmVjb3JkPjwvQ2l0ZT48L0Vu
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(4)</w:t>
      </w:r>
      <w:r>
        <w:rPr>
          <w:lang w:val="en-US"/>
        </w:rPr>
        <w:fldChar w:fldCharType="end"/>
      </w:r>
      <w:r>
        <w:rPr>
          <w:lang w:val="en-US"/>
        </w:rPr>
        <w:t>. Briefly, 50 ng total RNA was reversely transcribed (random hexamer primers, 10 mM MgCl</w:t>
      </w:r>
      <w:r>
        <w:rPr>
          <w:vertAlign w:val="subscript"/>
          <w:lang w:val="en-US"/>
        </w:rPr>
        <w:t>2</w:t>
      </w:r>
      <w:r>
        <w:rPr>
          <w:lang w:val="en-US"/>
        </w:rPr>
        <w:t xml:space="preserve">, 1 × PCR-buffer II, 250 µM pooled dNTPs, 1 U/µL </w:t>
      </w:r>
      <w:proofErr w:type="spellStart"/>
      <w:r>
        <w:rPr>
          <w:lang w:val="en-US"/>
        </w:rPr>
        <w:t>RNAse</w:t>
      </w:r>
      <w:proofErr w:type="spellEnd"/>
      <w:r>
        <w:rPr>
          <w:lang w:val="en-US"/>
        </w:rPr>
        <w:t xml:space="preserve"> inhibitor, 2.5 U/µL </w:t>
      </w:r>
      <w:proofErr w:type="spellStart"/>
      <w:r>
        <w:rPr>
          <w:lang w:val="en-US"/>
        </w:rPr>
        <w:t>MuLV</w:t>
      </w:r>
      <w:proofErr w:type="spellEnd"/>
      <w:r>
        <w:rPr>
          <w:lang w:val="en-US"/>
        </w:rPr>
        <w:t xml:space="preserve"> reverse transcriptase; Life Technologies) at 42°C for 15 minutes, 95°C for 5 min, and cooling at 4°C for 5 min. Quantitative PCR was performed </w:t>
      </w:r>
      <w:r>
        <w:rPr>
          <w:lang w:val="en-US"/>
        </w:rPr>
        <w:lastRenderedPageBreak/>
        <w:t>for 10 min at 95°C and 45 cycles of 10 sec at 95°C, 30 sec at 60°C, 4 sec at 72°C (</w:t>
      </w:r>
      <w:proofErr w:type="spellStart"/>
      <w:r>
        <w:rPr>
          <w:lang w:val="en-US"/>
        </w:rPr>
        <w:t>LightCycler</w:t>
      </w:r>
      <w:proofErr w:type="spellEnd"/>
      <w:r>
        <w:rPr>
          <w:lang w:val="en-US"/>
        </w:rPr>
        <w:t xml:space="preserve"> system, Roche). Calibrator cDNA for the genes of interest was derived from target cells and employed in serial dilutions simultaneously in each run. Mean values were calculated from duplicate </w:t>
      </w:r>
      <w:proofErr w:type="spellStart"/>
      <w:r>
        <w:rPr>
          <w:lang w:val="en-US"/>
        </w:rPr>
        <w:t>qRT</w:t>
      </w:r>
      <w:proofErr w:type="spellEnd"/>
      <w:r>
        <w:rPr>
          <w:lang w:val="en-US"/>
        </w:rPr>
        <w:t>-PCR reactions, normalized to the housekeeping gene.</w:t>
      </w:r>
    </w:p>
    <w:p w:rsidR="00331FA9" w:rsidRDefault="00331FA9" w:rsidP="00331FA9">
      <w:pPr>
        <w:spacing w:line="480" w:lineRule="auto"/>
        <w:jc w:val="both"/>
        <w:rPr>
          <w:b/>
          <w:lang w:val="en-US" w:eastAsia="x-none"/>
        </w:rPr>
      </w:pPr>
      <w:r>
        <w:rPr>
          <w:lang w:val="en-US" w:eastAsia="x-none"/>
        </w:rPr>
        <w:t xml:space="preserve">For detection of metastasized human cells in mouse livers following </w:t>
      </w:r>
      <w:proofErr w:type="spellStart"/>
      <w:r>
        <w:rPr>
          <w:lang w:val="en-US" w:eastAsia="x-none"/>
        </w:rPr>
        <w:t>intrasplenic</w:t>
      </w:r>
      <w:proofErr w:type="spellEnd"/>
      <w:r>
        <w:rPr>
          <w:lang w:val="en-US" w:eastAsia="x-none"/>
        </w:rPr>
        <w:t xml:space="preserve"> transplantation of SW480/MACC1 cells and treatment with the inhibitors AZD6244 and GSK1120212, genomic DNA was isolated from mouse livers (DNA-RNA-Protein Extraction Kit, Roboklon, Berlin, Germany). Quantitative PCR was performed using 50 ng genomic DNA. Titration was performed with genomic DNA from spiked human/mouse cell populations. Primer sequences (</w:t>
      </w:r>
      <w:proofErr w:type="spellStart"/>
      <w:r>
        <w:rPr>
          <w:lang w:val="en-US"/>
        </w:rPr>
        <w:t>BioTeZ</w:t>
      </w:r>
      <w:proofErr w:type="spellEnd"/>
      <w:r>
        <w:rPr>
          <w:lang w:val="en-US"/>
        </w:rPr>
        <w:t xml:space="preserve"> and TIB </w:t>
      </w:r>
      <w:proofErr w:type="spellStart"/>
      <w:r>
        <w:rPr>
          <w:lang w:val="en-US"/>
        </w:rPr>
        <w:t>MolBiol</w:t>
      </w:r>
      <w:proofErr w:type="spellEnd"/>
      <w:r>
        <w:rPr>
          <w:lang w:val="en-US"/>
        </w:rPr>
        <w:t xml:space="preserve">, Berlin, Germany) </w:t>
      </w:r>
      <w:r>
        <w:rPr>
          <w:lang w:val="en-US" w:eastAsia="x-none"/>
        </w:rPr>
        <w:t>are summarized in Supplementary Table S4.</w:t>
      </w:r>
    </w:p>
    <w:p w:rsidR="00331FA9" w:rsidRDefault="00331FA9" w:rsidP="00331FA9">
      <w:pPr>
        <w:spacing w:line="480" w:lineRule="auto"/>
        <w:jc w:val="both"/>
        <w:rPr>
          <w:b/>
          <w:lang w:val="en-US" w:eastAsia="x-none"/>
        </w:rPr>
      </w:pPr>
    </w:p>
    <w:p w:rsidR="00331FA9" w:rsidRDefault="00331FA9" w:rsidP="00331FA9">
      <w:pPr>
        <w:spacing w:line="480" w:lineRule="auto"/>
        <w:jc w:val="both"/>
        <w:rPr>
          <w:b/>
          <w:lang w:val="en-US"/>
        </w:rPr>
      </w:pPr>
      <w:r>
        <w:rPr>
          <w:b/>
          <w:lang w:val="en-US"/>
        </w:rPr>
        <w:t xml:space="preserve">SRM-based quantification of the </w:t>
      </w:r>
      <w:proofErr w:type="spellStart"/>
      <w:r>
        <w:rPr>
          <w:b/>
          <w:lang w:val="en-US"/>
        </w:rPr>
        <w:t>phosho</w:t>
      </w:r>
      <w:proofErr w:type="spellEnd"/>
      <w:r>
        <w:rPr>
          <w:b/>
          <w:lang w:val="en-US"/>
        </w:rPr>
        <w:t>-tyrosine containing peptides and shot-gun proteomics</w:t>
      </w:r>
    </w:p>
    <w:p w:rsidR="00331FA9" w:rsidRDefault="00331FA9" w:rsidP="00331FA9">
      <w:pPr>
        <w:spacing w:line="480" w:lineRule="auto"/>
        <w:jc w:val="both"/>
        <w:rPr>
          <w:rFonts w:eastAsia="Calibri"/>
          <w:lang w:val="en-US" w:eastAsia="en-US"/>
        </w:rPr>
      </w:pPr>
      <w:r>
        <w:rPr>
          <w:lang w:val="en-US"/>
        </w:rPr>
        <w:t xml:space="preserve">For quantification of tyrosine phosphorylation by SRM-MS, </w:t>
      </w:r>
      <w:proofErr w:type="spellStart"/>
      <w:r>
        <w:rPr>
          <w:lang w:val="en-US"/>
        </w:rPr>
        <w:t>immunoprecipitated</w:t>
      </w:r>
      <w:proofErr w:type="spellEnd"/>
      <w:r>
        <w:rPr>
          <w:lang w:val="en-US"/>
        </w:rPr>
        <w:t xml:space="preserve"> protein samples </w:t>
      </w:r>
      <w:r>
        <w:rPr>
          <w:rFonts w:eastAsia="Calibri"/>
          <w:lang w:val="en-US" w:eastAsia="en-US"/>
        </w:rPr>
        <w:t xml:space="preserve">were solubilized in </w:t>
      </w:r>
      <w:proofErr w:type="spellStart"/>
      <w:r>
        <w:rPr>
          <w:rFonts w:eastAsia="Calibri"/>
          <w:lang w:val="en-US" w:eastAsia="en-US"/>
        </w:rPr>
        <w:t>Laemmli</w:t>
      </w:r>
      <w:proofErr w:type="spellEnd"/>
      <w:r>
        <w:rPr>
          <w:rFonts w:eastAsia="Calibri"/>
          <w:lang w:val="en-US" w:eastAsia="en-US"/>
        </w:rPr>
        <w:t xml:space="preserve"> loading buffer and subjected to SDS-PAGE. The gel band corresponding to the size of MACC1 was processed using an automated HTS PAL system (CTC Analytics, Switzerland) </w:t>
      </w:r>
      <w:r>
        <w:rPr>
          <w:rFonts w:eastAsia="Calibri"/>
          <w:lang w:val="en-US" w:eastAsia="en-US"/>
        </w:rPr>
        <w:fldChar w:fldCharType="begin">
          <w:fldData xml:space="preserve">PEVuZE5vdGU+PENpdGU+PEF1dGhvcj5XaWxoZWxtPC9BdXRob3I+PFllYXI+MjAxNDwvWWVhcj48
UmVjTnVtPjY4PC9SZWNOdW0+PERpc3BsYXlUZXh0Pig4MSwgODMpPC9EaXNwbGF5VGV4dD48cmVj
b3JkPjxyZWMtbnVtYmVyPjY4PC9yZWMtbnVtYmVyPjxmb3JlaWduLWtleXM+PGtleSBhcHA9IkVO
IiBkYi1pZD0icGZ3d2U1YXR3YXJ3d3hlMGVwZHAycGFqYXYyenhkZHQwc2FzIiB0aW1lc3RhbXA9
IjE2MDQzMTA2NDkiPjY4PC9rZXk+PC9mb3JlaWduLWtleXM+PHJlZi10eXBlIG5hbWU9IkpvdXJu
YWwgQXJ0aWNsZSI+MTc8L3JlZi10eXBlPjxjb250cmlidXRvcnM+PGF1dGhvcnM+PGF1dGhvcj5X
aWxoZWxtLCBNLjwvYXV0aG9yPjxhdXRob3I+U2NobGVnbCwgSi48L2F1dGhvcj48YXV0aG9yPkhh
aG5lLCBILjwvYXV0aG9yPjxhdXRob3I+R2hvbGFtaSwgQS4gTS48L2F1dGhvcj48YXV0aG9yPkxp
ZWJlcmVueiwgTS48L2F1dGhvcj48YXV0aG9yPlNhdml0c2tpLCBNLiBNLjwvYXV0aG9yPjxhdXRo
b3I+WmllZ2xlciwgRS48L2F1dGhvcj48YXV0aG9yPkJ1dHptYW5uLCBMLjwvYXV0aG9yPjxhdXRo
b3I+R2Vzc3VsYXQsIFMuPC9hdXRob3I+PGF1dGhvcj5NYXJ4LCBILjwvYXV0aG9yPjxhdXRob3I+
TWF0aGllc29uLCBULjwvYXV0aG9yPjxhdXRob3I+TGVtZWVyLCBTLjwvYXV0aG9yPjxhdXRob3I+
U2NobmF0YmF1bSwgSy48L2F1dGhvcj48YXV0aG9yPlJlaW1lciwgVS48L2F1dGhvcj48YXV0aG9y
PldlbnNjaHVoLCBILjwvYXV0aG9yPjxhdXRob3I+TW9sbGVuaGF1ZXIsIE0uPC9hdXRob3I+PGF1
dGhvcj5TbG90dGEtSHVzcGVuaW5hLCBKLjwvYXV0aG9yPjxhdXRob3I+Qm9lc2UsIEouIEguPC9h
dXRob3I+PGF1dGhvcj5CYW50c2NoZWZmLCBNLjwvYXV0aG9yPjxhdXRob3I+R2Vyc3RtYWlyLCBB
LjwvYXV0aG9yPjxhdXRob3I+RmFlcmJlciwgRi48L2F1dGhvcj48YXV0aG9yPkt1c3RlciwgQi48
L2F1dGhvcj48L2F1dGhvcnM+PC9jb250cmlidXRvcnM+PGF1dGgtYWRkcmVzcz4xXSBDaGFpciBv
ZiBQcm90ZW9taWNzIGFuZCBCaW9hbmFseXRpY3MsIFRlY2huaXNjaGUgVW5pdmVyc2l0YXQgTXVu
Y2hlbiwgRW1pbC1Fcmxlbm1leWVyIEZvcnVtIDUsIDg1MzU0IEZyZWlzaW5nLCBHZXJtYW55IFsy
XSBTQVAgQUcsIERpZXRtYXItSG9wcC1BbGxlZSAxNiwgNjkxOTAgV2FsbGRvcmYsIEdlcm1hbnkg
WzNdLiYjeEQ7MV0gU0FQIEFHLCBEaWV0bWFyLUhvcHAtQWxsZWUgMTYsIDY5MTkwIFdhbGxkb3Jm
LCBHZXJtYW55IFsyXS4mI3hEOzFdIENoYWlyIG9mIFByb3Rlb21pY3MgYW5kIEJpb2FuYWx5dGlj
cywgVGVjaG5pc2NoZSBVbml2ZXJzaXRhdCBNdW5jaGVuLCBFbWlsLUVybGVubWV5ZXIgRm9ydW0g
NSwgODUzNTQgRnJlaXNpbmcsIEdlcm1hbnkgWzJdLiYjeEQ7U0FQIEFHLCBEaWV0bWFyLUhvcHAt
QWxsZWUgMTYsIDY5MTkwIFdhbGxkb3JmLCBHZXJtYW55LiYjeEQ7Q2VsbHpvbWUgR21iSCwgTWV5
ZXJob2ZzdHJhc3NlIDEsIDY5MTE3IEhlaWRlbGJlcmcsIEdlcm1hbnkuJiN4RDtDaGFpciBvZiBQ
cm90ZW9taWNzIGFuZCBCaW9hbmFseXRpY3MsIFRlY2huaXNjaGUgVW5pdmVyc2l0YXQgTXVuY2hl
biwgRW1pbC1Fcmxlbm1leWVyIEZvcnVtIDUsIDg1MzU0IEZyZWlzaW5nLCBHZXJtYW55LiYjeEQ7
SlBUIFBlcHRpZGUgVGVjaG5vbG9naWVzIEdtYkgsIFZvbG1lcnN0cmFzc2UgNSwgMTI0ODkgQmVy
bGluLCBHZXJtYW55LiYjeEQ7SW5zdGl0dXRlIG9mIFBhdGhvbG9neSwgVGVjaG5pc2NoZSBVbml2
ZXJzaXRhdCBNdW5jaGVuLCBUcm9nZXJzdHJhc3NlIDE4LCA4MTY3NSBNdW5jaGVuLCBHZXJtYW55
LiYjeEQ7MV0gQ2hhaXIgb2YgUHJvdGVvbWljcyBhbmQgQmlvYW5hbHl0aWNzLCBUZWNobmlzY2hl
IFVuaXZlcnNpdGF0IE11bmNoZW4sIEVtaWwtRXJsZW5tZXllciBGb3J1bSA1LCA4NTM1NCBGcmVp
c2luZywgR2VybWFueSBbMl0gQ2VudGVyIGZvciBJbnRlZ3JhdGVkIFByb3RlaW4gU2NpZW5jZSBN
dW5pY2gsIEdlcm1hbnkuPC9hdXRoLWFkZHJlc3M+PHRpdGxlcz48dGl0bGU+TWFzcy1zcGVjdHJv
bWV0cnktYmFzZWQgZHJhZnQgb2YgdGhlIGh1bWFuIHByb3Rlb21lPC90aXRsZT48c2Vjb25kYXJ5
LXRpdGxlPk5hdHVyZTwvc2Vjb25kYXJ5LXRpdGxlPjwvdGl0bGVzPjxwZXJpb2RpY2FsPjxmdWxs
LXRpdGxlPk5hdHVyZTwvZnVsbC10aXRsZT48L3BlcmlvZGljYWw+PHBhZ2VzPjU4Mi03PC9wYWdl
cz48dm9sdW1lPjUwOTwvdm9sdW1lPjxudW1iZXI+NzUwMjwvbnVtYmVyPjxrZXl3b3Jkcz48a2V5
d29yZD5Cb2R5IEZsdWlkcy9jaGVtaXN0cnkvbWV0YWJvbGlzbTwva2V5d29yZD48a2V5d29yZD5D
ZWxsIExpbmU8L2tleXdvcmQ+PGtleXdvcmQ+KkRhdGFiYXNlcywgUHJvdGVpbjwva2V5d29yZD48
a2V5d29yZD5HZW5lIEV4cHJlc3Npb24gUHJvZmlsaW5nPC9rZXl3b3JkPjxrZXl3b3JkPkdlbm9t
ZSwgSHVtYW4vZ2VuZXRpY3M8L2tleXdvcmQ+PGtleXdvcmQ+SHVtYW5zPC9rZXl3b3JkPjxrZXl3
b3JkPipNYXNzIFNwZWN0cm9tZXRyeTwva2V5d29yZD48a2V5d29yZD5Nb2xlY3VsYXIgU2VxdWVu
Y2UgQW5ub3RhdGlvbjwva2V5d29yZD48a2V5d29yZD5PcmdhbiBTcGVjaWZpY2l0eTwva2V5d29y
ZD48a2V5d29yZD5Qcm90ZW9tZS8qYW5hbHlzaXMvKmNoZW1pc3RyeS9nZW5ldGljcy9tZXRhYm9s
aXNtPC9rZXl3b3JkPjxrZXl3b3JkPipQcm90ZW9taWNzPC9rZXl3b3JkPjxrZXl3b3JkPlJOQSwg
TWVzc2VuZ2VyL2FuYWx5c2lzL2dlbmV0aWNzPC9rZXl3b3JkPjwva2V5d29yZHM+PGRhdGVzPjx5
ZWFyPjIwMTQ8L3llYXI+PHB1Yi1kYXRlcz48ZGF0ZT5NYXkgMjk8L2RhdGU+PC9wdWItZGF0ZXM+
PC9kYXRlcz48aXNibj4xNDc2LTQ2ODcgKEVsZWN0cm9uaWMpJiN4RDswMDI4LTA4MzYgKExpbmtp
bmcpPC9pc2JuPjxhY2Nlc3Npb24tbnVtPjI0ODcwNTQzPC9hY2Nlc3Npb24tbnVtPjx1cmxzPjxy
ZWxhdGVkLXVybHM+PHVybD5odHRwczovL3d3dy5uY2JpLm5sbS5uaWguZ292L3B1Ym1lZC8yNDg3
MDU0MzwvdXJsPjwvcmVsYXRlZC11cmxzPjwvdXJscz48ZWxlY3Ryb25pYy1yZXNvdXJjZS1udW0+
MTAuMTAzOC9uYXR1cmUxMzMxOTwvZWxlY3Ryb25pYy1yZXNvdXJjZS1udW0+PC9yZWNvcmQ+PC9D
aXRlPjxDaXRlPjxBdXRob3I+U2hldmNoZW5rbzwvQXV0aG9yPjxZZWFyPjIwMDY8L1llYXI+PFJl
Y051bT43MDwvUmVjTnVtPjxyZWNvcmQ+PHJlYy1udW1iZXI+NzA8L3JlYy1udW1iZXI+PGZvcmVp
Z24ta2V5cz48a2V5IGFwcD0iRU4iIGRiLWlkPSJwZnd3ZTVhdHdhcnd3eGUwZXBkcDJwYWphdjJ6
eGRkdDBzYXMiIHRpbWVzdGFtcD0iMTYwNDMxMDY1MiI+NzA8L2tleT48L2ZvcmVpZ24ta2V5cz48
cmVmLXR5cGUgbmFtZT0iSm91cm5hbCBBcnRpY2xlIj4xNzwvcmVmLXR5cGU+PGNvbnRyaWJ1dG9y
cz48YXV0aG9ycz48YXV0aG9yPlNoZXZjaGVua28sIEEuPC9hdXRob3I+PGF1dGhvcj5Ub21hcywg
SC48L2F1dGhvcj48YXV0aG9yPkhhdmxpcywgSi48L2F1dGhvcj48YXV0aG9yPk9sc2VuLCBKLiBW
LjwvYXV0aG9yPjxhdXRob3I+TWFubiwgTS48L2F1dGhvcj48L2F1dGhvcnM+PC9jb250cmlidXRv
cnM+PGF1dGgtYWRkcmVzcz5NYXggUGxhbmNrIEluc3RpdHV0ZSBvZiBNb2xlY3VsYXIgQ2VsbCBC
aW9sb2d5IGFuZCBHZW5ldGljcywgUGZvdGVuaGF1ZXJzdHJhc3NlIDEwOCwgMDEzMDcgRHJlc2Rl
biwgR2VybWFueS4gc2hldmNoZW5rb0BtcGktY2JnLmRlPC9hdXRoLWFkZHJlc3M+PHRpdGxlcz48
dGl0bGU+SW4tZ2VsIGRpZ2VzdGlvbiBmb3IgbWFzcyBzcGVjdHJvbWV0cmljIGNoYXJhY3Rlcml6
YXRpb24gb2YgcHJvdGVpbnMgYW5kIHByb3Rlb21lczwvdGl0bGU+PHNlY29uZGFyeS10aXRsZT5O
YXQgUHJvdG9jPC9zZWNvbmRhcnktdGl0bGU+PC90aXRsZXM+PHBlcmlvZGljYWw+PGZ1bGwtdGl0
bGU+TmF0IFByb3RvYzwvZnVsbC10aXRsZT48L3BlcmlvZGljYWw+PHBhZ2VzPjI4NTYtNjA8L3Bh
Z2VzPjx2b2x1bWU+MTwvdm9sdW1lPjxudW1iZXI+NjwvbnVtYmVyPjxrZXl3b3Jkcz48a2V5d29y
ZD5FbGVjdHJvcGhvcmVzaXM8L2tleXdvcmQ+PGtleXdvcmQ+TWFzcyBTcGVjdHJvbWV0cnk8L2tl
eXdvcmQ+PGtleXdvcmQ+UHJvdGVpbnMvKm1ldGFib2xpc208L2tleXdvcmQ+PGtleXdvcmQ+UHJv
dGVvbWljcy8qbWV0aG9kczwva2V5d29yZD48L2tleXdvcmRzPjxkYXRlcz48eWVhcj4yMDA2PC95
ZWFyPjwvZGF0ZXM+PGlzYm4+MTc1MC0yNzk5IChFbGVjdHJvbmljKSYjeEQ7MTc1MC0yNzk5IChM
aW5raW5nKTwvaXNibj48YWNjZXNzaW9uLW51bT4xNzQwNjU0NDwvYWNjZXNzaW9uLW51bT48dXJs
cz48cmVsYXRlZC11cmxzPjx1cmw+aHR0cDovL3d3dy5uY2JpLm5sbS5uaWguZ292L3B1Ym1lZC8x
NzQwNjU0NDwvdXJsPjwvcmVsYXRlZC11cmxzPjwvdXJscz48ZWxlY3Ryb25pYy1yZXNvdXJjZS1u
dW0+MTAuMTAzOC9ucHJvdC4yMDA2LjQ2ODwvZWxlY3Ryb25pYy1yZXNvdXJjZS1udW0+PC9yZWNv
cmQ+PC9DaXRlPjwvRW5kTm90ZT4A
</w:fldData>
        </w:fldChar>
      </w:r>
      <w:r>
        <w:rPr>
          <w:rFonts w:eastAsia="Calibri"/>
          <w:lang w:val="en-US" w:eastAsia="en-US"/>
        </w:rPr>
        <w:instrText xml:space="preserve"> ADDIN EN.CITE </w:instrText>
      </w:r>
      <w:r>
        <w:rPr>
          <w:rFonts w:eastAsia="Calibri"/>
          <w:lang w:val="en-US" w:eastAsia="en-US"/>
        </w:rPr>
        <w:fldChar w:fldCharType="begin">
          <w:fldData xml:space="preserve">PEVuZE5vdGU+PENpdGU+PEF1dGhvcj5XaWxoZWxtPC9BdXRob3I+PFllYXI+MjAxNDwvWWVhcj48
UmVjTnVtPjY4PC9SZWNOdW0+PERpc3BsYXlUZXh0Pig4MSwgODMpPC9EaXNwbGF5VGV4dD48cmVj
b3JkPjxyZWMtbnVtYmVyPjY4PC9yZWMtbnVtYmVyPjxmb3JlaWduLWtleXM+PGtleSBhcHA9IkVO
IiBkYi1pZD0icGZ3d2U1YXR3YXJ3d3hlMGVwZHAycGFqYXYyenhkZHQwc2FzIiB0aW1lc3RhbXA9
IjE2MDQzMTA2NDkiPjY4PC9rZXk+PC9mb3JlaWduLWtleXM+PHJlZi10eXBlIG5hbWU9IkpvdXJu
YWwgQXJ0aWNsZSI+MTc8L3JlZi10eXBlPjxjb250cmlidXRvcnM+PGF1dGhvcnM+PGF1dGhvcj5X
aWxoZWxtLCBNLjwvYXV0aG9yPjxhdXRob3I+U2NobGVnbCwgSi48L2F1dGhvcj48YXV0aG9yPkhh
aG5lLCBILjwvYXV0aG9yPjxhdXRob3I+R2hvbGFtaSwgQS4gTS48L2F1dGhvcj48YXV0aG9yPkxp
ZWJlcmVueiwgTS48L2F1dGhvcj48YXV0aG9yPlNhdml0c2tpLCBNLiBNLjwvYXV0aG9yPjxhdXRo
b3I+WmllZ2xlciwgRS48L2F1dGhvcj48YXV0aG9yPkJ1dHptYW5uLCBMLjwvYXV0aG9yPjxhdXRo
b3I+R2Vzc3VsYXQsIFMuPC9hdXRob3I+PGF1dGhvcj5NYXJ4LCBILjwvYXV0aG9yPjxhdXRob3I+
TWF0aGllc29uLCBULjwvYXV0aG9yPjxhdXRob3I+TGVtZWVyLCBTLjwvYXV0aG9yPjxhdXRob3I+
U2NobmF0YmF1bSwgSy48L2F1dGhvcj48YXV0aG9yPlJlaW1lciwgVS48L2F1dGhvcj48YXV0aG9y
PldlbnNjaHVoLCBILjwvYXV0aG9yPjxhdXRob3I+TW9sbGVuaGF1ZXIsIE0uPC9hdXRob3I+PGF1
dGhvcj5TbG90dGEtSHVzcGVuaW5hLCBKLjwvYXV0aG9yPjxhdXRob3I+Qm9lc2UsIEouIEguPC9h
dXRob3I+PGF1dGhvcj5CYW50c2NoZWZmLCBNLjwvYXV0aG9yPjxhdXRob3I+R2Vyc3RtYWlyLCBB
LjwvYXV0aG9yPjxhdXRob3I+RmFlcmJlciwgRi48L2F1dGhvcj48YXV0aG9yPkt1c3RlciwgQi48
L2F1dGhvcj48L2F1dGhvcnM+PC9jb250cmlidXRvcnM+PGF1dGgtYWRkcmVzcz4xXSBDaGFpciBv
ZiBQcm90ZW9taWNzIGFuZCBCaW9hbmFseXRpY3MsIFRlY2huaXNjaGUgVW5pdmVyc2l0YXQgTXVu
Y2hlbiwgRW1pbC1Fcmxlbm1leWVyIEZvcnVtIDUsIDg1MzU0IEZyZWlzaW5nLCBHZXJtYW55IFsy
XSBTQVAgQUcsIERpZXRtYXItSG9wcC1BbGxlZSAxNiwgNjkxOTAgV2FsbGRvcmYsIEdlcm1hbnkg
WzNdLiYjeEQ7MV0gU0FQIEFHLCBEaWV0bWFyLUhvcHAtQWxsZWUgMTYsIDY5MTkwIFdhbGxkb3Jm
LCBHZXJtYW55IFsyXS4mI3hEOzFdIENoYWlyIG9mIFByb3Rlb21pY3MgYW5kIEJpb2FuYWx5dGlj
cywgVGVjaG5pc2NoZSBVbml2ZXJzaXRhdCBNdW5jaGVuLCBFbWlsLUVybGVubWV5ZXIgRm9ydW0g
NSwgODUzNTQgRnJlaXNpbmcsIEdlcm1hbnkgWzJdLiYjeEQ7U0FQIEFHLCBEaWV0bWFyLUhvcHAt
QWxsZWUgMTYsIDY5MTkwIFdhbGxkb3JmLCBHZXJtYW55LiYjeEQ7Q2VsbHpvbWUgR21iSCwgTWV5
ZXJob2ZzdHJhc3NlIDEsIDY5MTE3IEhlaWRlbGJlcmcsIEdlcm1hbnkuJiN4RDtDaGFpciBvZiBQ
cm90ZW9taWNzIGFuZCBCaW9hbmFseXRpY3MsIFRlY2huaXNjaGUgVW5pdmVyc2l0YXQgTXVuY2hl
biwgRW1pbC1Fcmxlbm1leWVyIEZvcnVtIDUsIDg1MzU0IEZyZWlzaW5nLCBHZXJtYW55LiYjeEQ7
SlBUIFBlcHRpZGUgVGVjaG5vbG9naWVzIEdtYkgsIFZvbG1lcnN0cmFzc2UgNSwgMTI0ODkgQmVy
bGluLCBHZXJtYW55LiYjeEQ7SW5zdGl0dXRlIG9mIFBhdGhvbG9neSwgVGVjaG5pc2NoZSBVbml2
ZXJzaXRhdCBNdW5jaGVuLCBUcm9nZXJzdHJhc3NlIDE4LCA4MTY3NSBNdW5jaGVuLCBHZXJtYW55
LiYjeEQ7MV0gQ2hhaXIgb2YgUHJvdGVvbWljcyBhbmQgQmlvYW5hbHl0aWNzLCBUZWNobmlzY2hl
IFVuaXZlcnNpdGF0IE11bmNoZW4sIEVtaWwtRXJsZW5tZXllciBGb3J1bSA1LCA4NTM1NCBGcmVp
c2luZywgR2VybWFueSBbMl0gQ2VudGVyIGZvciBJbnRlZ3JhdGVkIFByb3RlaW4gU2NpZW5jZSBN
dW5pY2gsIEdlcm1hbnkuPC9hdXRoLWFkZHJlc3M+PHRpdGxlcz48dGl0bGU+TWFzcy1zcGVjdHJv
bWV0cnktYmFzZWQgZHJhZnQgb2YgdGhlIGh1bWFuIHByb3Rlb21lPC90aXRsZT48c2Vjb25kYXJ5
LXRpdGxlPk5hdHVyZTwvc2Vjb25kYXJ5LXRpdGxlPjwvdGl0bGVzPjxwZXJpb2RpY2FsPjxmdWxs
LXRpdGxlPk5hdHVyZTwvZnVsbC10aXRsZT48L3BlcmlvZGljYWw+PHBhZ2VzPjU4Mi03PC9wYWdl
cz48dm9sdW1lPjUwOTwvdm9sdW1lPjxudW1iZXI+NzUwMjwvbnVtYmVyPjxrZXl3b3Jkcz48a2V5
d29yZD5Cb2R5IEZsdWlkcy9jaGVtaXN0cnkvbWV0YWJvbGlzbTwva2V5d29yZD48a2V5d29yZD5D
ZWxsIExpbmU8L2tleXdvcmQ+PGtleXdvcmQ+KkRhdGFiYXNlcywgUHJvdGVpbjwva2V5d29yZD48
a2V5d29yZD5HZW5lIEV4cHJlc3Npb24gUHJvZmlsaW5nPC9rZXl3b3JkPjxrZXl3b3JkPkdlbm9t
ZSwgSHVtYW4vZ2VuZXRpY3M8L2tleXdvcmQ+PGtleXdvcmQ+SHVtYW5zPC9rZXl3b3JkPjxrZXl3
b3JkPipNYXNzIFNwZWN0cm9tZXRyeTwva2V5d29yZD48a2V5d29yZD5Nb2xlY3VsYXIgU2VxdWVu
Y2UgQW5ub3RhdGlvbjwva2V5d29yZD48a2V5d29yZD5PcmdhbiBTcGVjaWZpY2l0eTwva2V5d29y
ZD48a2V5d29yZD5Qcm90ZW9tZS8qYW5hbHlzaXMvKmNoZW1pc3RyeS9nZW5ldGljcy9tZXRhYm9s
aXNtPC9rZXl3b3JkPjxrZXl3b3JkPipQcm90ZW9taWNzPC9rZXl3b3JkPjxrZXl3b3JkPlJOQSwg
TWVzc2VuZ2VyL2FuYWx5c2lzL2dlbmV0aWNzPC9rZXl3b3JkPjwva2V5d29yZHM+PGRhdGVzPjx5
ZWFyPjIwMTQ8L3llYXI+PHB1Yi1kYXRlcz48ZGF0ZT5NYXkgMjk8L2RhdGU+PC9wdWItZGF0ZXM+
PC9kYXRlcz48aXNibj4xNDc2LTQ2ODcgKEVsZWN0cm9uaWMpJiN4RDswMDI4LTA4MzYgKExpbmtp
bmcpPC9pc2JuPjxhY2Nlc3Npb24tbnVtPjI0ODcwNTQzPC9hY2Nlc3Npb24tbnVtPjx1cmxzPjxy
ZWxhdGVkLXVybHM+PHVybD5odHRwczovL3d3dy5uY2JpLm5sbS5uaWguZ292L3B1Ym1lZC8yNDg3
MDU0MzwvdXJsPjwvcmVsYXRlZC11cmxzPjwvdXJscz48ZWxlY3Ryb25pYy1yZXNvdXJjZS1udW0+
MTAuMTAzOC9uYXR1cmUxMzMxOTwvZWxlY3Ryb25pYy1yZXNvdXJjZS1udW0+PC9yZWNvcmQ+PC9D
aXRlPjxDaXRlPjxBdXRob3I+U2hldmNoZW5rbzwvQXV0aG9yPjxZZWFyPjIwMDY8L1llYXI+PFJl
Y051bT43MDwvUmVjTnVtPjxyZWNvcmQ+PHJlYy1udW1iZXI+NzA8L3JlYy1udW1iZXI+PGZvcmVp
Z24ta2V5cz48a2V5IGFwcD0iRU4iIGRiLWlkPSJwZnd3ZTVhdHdhcnd3eGUwZXBkcDJwYWphdjJ6
eGRkdDBzYXMiIHRpbWVzdGFtcD0iMTYwNDMxMDY1MiI+NzA8L2tleT48L2ZvcmVpZ24ta2V5cz48
cmVmLXR5cGUgbmFtZT0iSm91cm5hbCBBcnRpY2xlIj4xNzwvcmVmLXR5cGU+PGNvbnRyaWJ1dG9y
cz48YXV0aG9ycz48YXV0aG9yPlNoZXZjaGVua28sIEEuPC9hdXRob3I+PGF1dGhvcj5Ub21hcywg
SC48L2F1dGhvcj48YXV0aG9yPkhhdmxpcywgSi48L2F1dGhvcj48YXV0aG9yPk9sc2VuLCBKLiBW
LjwvYXV0aG9yPjxhdXRob3I+TWFubiwgTS48L2F1dGhvcj48L2F1dGhvcnM+PC9jb250cmlidXRv
cnM+PGF1dGgtYWRkcmVzcz5NYXggUGxhbmNrIEluc3RpdHV0ZSBvZiBNb2xlY3VsYXIgQ2VsbCBC
aW9sb2d5IGFuZCBHZW5ldGljcywgUGZvdGVuaGF1ZXJzdHJhc3NlIDEwOCwgMDEzMDcgRHJlc2Rl
biwgR2VybWFueS4gc2hldmNoZW5rb0BtcGktY2JnLmRlPC9hdXRoLWFkZHJlc3M+PHRpdGxlcz48
dGl0bGU+SW4tZ2VsIGRpZ2VzdGlvbiBmb3IgbWFzcyBzcGVjdHJvbWV0cmljIGNoYXJhY3Rlcml6
YXRpb24gb2YgcHJvdGVpbnMgYW5kIHByb3Rlb21lczwvdGl0bGU+PHNlY29uZGFyeS10aXRsZT5O
YXQgUHJvdG9jPC9zZWNvbmRhcnktdGl0bGU+PC90aXRsZXM+PHBlcmlvZGljYWw+PGZ1bGwtdGl0
bGU+TmF0IFByb3RvYzwvZnVsbC10aXRsZT48L3BlcmlvZGljYWw+PHBhZ2VzPjI4NTYtNjA8L3Bh
Z2VzPjx2b2x1bWU+MTwvdm9sdW1lPjxudW1iZXI+NjwvbnVtYmVyPjxrZXl3b3Jkcz48a2V5d29y
ZD5FbGVjdHJvcGhvcmVzaXM8L2tleXdvcmQ+PGtleXdvcmQ+TWFzcyBTcGVjdHJvbWV0cnk8L2tl
eXdvcmQ+PGtleXdvcmQ+UHJvdGVpbnMvKm1ldGFib2xpc208L2tleXdvcmQ+PGtleXdvcmQ+UHJv
dGVvbWljcy8qbWV0aG9kczwva2V5d29yZD48L2tleXdvcmRzPjxkYXRlcz48eWVhcj4yMDA2PC95
ZWFyPjwvZGF0ZXM+PGlzYm4+MTc1MC0yNzk5IChFbGVjdHJvbmljKSYjeEQ7MTc1MC0yNzk5IChM
aW5raW5nKTwvaXNibj48YWNjZXNzaW9uLW51bT4xNzQwNjU0NDwvYWNjZXNzaW9uLW51bT48dXJs
cz48cmVsYXRlZC11cmxzPjx1cmw+aHR0cDovL3d3dy5uY2JpLm5sbS5uaWguZ292L3B1Ym1lZC8x
NzQwNjU0NDwvdXJsPjwvcmVsYXRlZC11cmxzPjwvdXJscz48ZWxlY3Ryb25pYy1yZXNvdXJjZS1u
dW0+MTAuMTAzOC9ucHJvdC4yMDA2LjQ2ODwvZWxlY3Ryb25pYy1yZXNvdXJjZS1udW0+PC9yZWNv
cmQ+PC9DaXRlPjwvRW5kTm90ZT4A
</w:fldData>
        </w:fldChar>
      </w:r>
      <w:r>
        <w:rPr>
          <w:rFonts w:eastAsia="Calibri"/>
          <w:lang w:val="en-US" w:eastAsia="en-US"/>
        </w:rPr>
        <w:instrText xml:space="preserve"> ADDIN EN.CITE.DATA </w:instrText>
      </w:r>
      <w:r>
        <w:rPr>
          <w:rFonts w:eastAsia="Calibri"/>
          <w:lang w:val="en-US" w:eastAsia="en-US"/>
        </w:rPr>
      </w:r>
      <w:r>
        <w:rPr>
          <w:rFonts w:eastAsia="Calibri"/>
          <w:lang w:val="en-US" w:eastAsia="en-US"/>
        </w:rPr>
        <w:fldChar w:fldCharType="end"/>
      </w:r>
      <w:r>
        <w:rPr>
          <w:rFonts w:eastAsia="Calibri"/>
          <w:lang w:val="en-US" w:eastAsia="en-US"/>
        </w:rPr>
      </w:r>
      <w:r>
        <w:rPr>
          <w:rFonts w:eastAsia="Calibri"/>
          <w:lang w:val="en-US" w:eastAsia="en-US"/>
        </w:rPr>
        <w:fldChar w:fldCharType="separate"/>
      </w:r>
      <w:r>
        <w:rPr>
          <w:rFonts w:eastAsia="Calibri"/>
          <w:noProof/>
          <w:lang w:val="en-US" w:eastAsia="en-US"/>
        </w:rPr>
        <w:t>(81, 83)</w:t>
      </w:r>
      <w:r>
        <w:rPr>
          <w:rFonts w:eastAsia="Calibri"/>
          <w:lang w:val="en-US" w:eastAsia="en-US"/>
        </w:rPr>
        <w:fldChar w:fldCharType="end"/>
      </w:r>
      <w:r>
        <w:rPr>
          <w:rFonts w:eastAsia="Calibri"/>
          <w:lang w:val="en-US" w:eastAsia="en-US"/>
        </w:rPr>
        <w:t>. Peptides were extracted, purified and stored on reversed-phase (C</w:t>
      </w:r>
      <w:r>
        <w:rPr>
          <w:rFonts w:eastAsia="Calibri"/>
          <w:vertAlign w:val="subscript"/>
          <w:lang w:val="en-US" w:eastAsia="en-US"/>
        </w:rPr>
        <w:t>18</w:t>
      </w:r>
      <w:r>
        <w:rPr>
          <w:rFonts w:eastAsia="Calibri"/>
          <w:lang w:val="en-US" w:eastAsia="en-US"/>
        </w:rPr>
        <w:t xml:space="preserve">) </w:t>
      </w:r>
      <w:proofErr w:type="spellStart"/>
      <w:r>
        <w:rPr>
          <w:rFonts w:eastAsia="Calibri"/>
          <w:lang w:val="en-US" w:eastAsia="en-US"/>
        </w:rPr>
        <w:t>StageTips</w:t>
      </w:r>
      <w:proofErr w:type="spellEnd"/>
      <w:r>
        <w:rPr>
          <w:rFonts w:eastAsia="Calibri"/>
          <w:lang w:val="en-US" w:eastAsia="en-US"/>
        </w:rPr>
        <w:t xml:space="preserve"> following a protocol by </w:t>
      </w:r>
      <w:proofErr w:type="spellStart"/>
      <w:r>
        <w:rPr>
          <w:rFonts w:eastAsia="Calibri"/>
          <w:lang w:val="en-US" w:eastAsia="en-US"/>
        </w:rPr>
        <w:t>Rappsilber</w:t>
      </w:r>
      <w:proofErr w:type="spellEnd"/>
      <w:r>
        <w:rPr>
          <w:rFonts w:eastAsia="Calibri"/>
          <w:lang w:val="en-US" w:eastAsia="en-US"/>
        </w:rPr>
        <w:t xml:space="preserve"> et al. </w:t>
      </w:r>
      <w:r>
        <w:rPr>
          <w:rFonts w:eastAsia="Calibri"/>
          <w:lang w:val="en-US" w:eastAsia="en-US"/>
        </w:rPr>
        <w:fldChar w:fldCharType="begin"/>
      </w:r>
      <w:r>
        <w:rPr>
          <w:rFonts w:eastAsia="Calibri"/>
          <w:lang w:val="en-US" w:eastAsia="en-US"/>
        </w:rPr>
        <w:instrText xml:space="preserve"> ADDIN EN.CITE &lt;EndNote&gt;&lt;Cite&gt;&lt;Author&gt;Rappsilber&lt;/Author&gt;&lt;Year&gt;2007&lt;/Year&gt;&lt;RecNum&gt;71&lt;/RecNum&gt;&lt;DisplayText&gt;(84)&lt;/DisplayText&gt;&lt;record&gt;&lt;rec-number&gt;71&lt;/rec-number&gt;&lt;foreign-keys&gt;&lt;key app="EN" db-id="pfwwe5atwarwwxe0epdp2pajav2zxddt0sas" timestamp="1604310653"&gt;71&lt;/key&gt;&lt;/foreign-keys&gt;&lt;ref-type name="Journal Article"&gt;17&lt;/ref-type&gt;&lt;contributors&gt;&lt;authors&gt;&lt;author&gt;Rappsilber, J.&lt;/author&gt;&lt;author&gt;Mann, M.&lt;/author&gt;&lt;author&gt;Ishihama, Y.&lt;/author&gt;&lt;/authors&gt;&lt;/contributors&gt;&lt;auth-address&gt;Wellcome Trust Centre for Cell Biology, University of Edinburgh, Edinburgh, UK. juri.rappsilber@ed.ac.uk&lt;/auth-address&gt;&lt;titles&gt;&lt;title&gt;Protocol for micro-purification, enrichment, pre-fractionation and storage of peptides for proteomics using StageTips&lt;/title&gt;&lt;secondary-title&gt;Nat Protoc&lt;/secondary-title&gt;&lt;/titles&gt;&lt;periodical&gt;&lt;full-title&gt;Nat Protoc&lt;/full-title&gt;&lt;/periodical&gt;&lt;pages&gt;1896-906&lt;/pages&gt;&lt;volume&gt;2&lt;/volume&gt;&lt;number&gt;8&lt;/number&gt;&lt;keywords&gt;&lt;keyword&gt;Chemical Fractionation/instrumentation/*methods&lt;/keyword&gt;&lt;keyword&gt;Chromatography, Liquid&lt;/keyword&gt;&lt;keyword&gt;Equipment Design&lt;/keyword&gt;&lt;keyword&gt;Mass Spectrometry&lt;/keyword&gt;&lt;keyword&gt;Peptides/*isolation &amp;amp; purification&lt;/keyword&gt;&lt;keyword&gt;Polytetrafluoroethylene&lt;/keyword&gt;&lt;keyword&gt;Proteomics/instrumentation/*methods&lt;/keyword&gt;&lt;keyword&gt;Surface Properties&lt;/keyword&gt;&lt;/keywords&gt;&lt;dates&gt;&lt;year&gt;2007&lt;/year&gt;&lt;/dates&gt;&lt;isbn&gt;1750-2799 (Electronic)&amp;#xD;1750-2799 (Linking)&lt;/isbn&gt;&lt;accession-num&gt;17703201&lt;/accession-num&gt;&lt;urls&gt;&lt;related-urls&gt;&lt;url&gt;http://www.ncbi.nlm.nih.gov/pubmed/17703201&lt;/url&gt;&lt;/related-urls&gt;&lt;/urls&gt;&lt;electronic-resource-num&gt;10.1038/nprot.2007.261&lt;/electronic-resource-num&gt;&lt;/record&gt;&lt;/Cite&gt;&lt;/EndNote&gt;</w:instrText>
      </w:r>
      <w:r>
        <w:rPr>
          <w:rFonts w:eastAsia="Calibri"/>
          <w:lang w:val="en-US" w:eastAsia="en-US"/>
        </w:rPr>
        <w:fldChar w:fldCharType="separate"/>
      </w:r>
      <w:r>
        <w:rPr>
          <w:rFonts w:eastAsia="Calibri"/>
          <w:noProof/>
          <w:lang w:val="en-US" w:eastAsia="en-US"/>
        </w:rPr>
        <w:t>(84)</w:t>
      </w:r>
      <w:r>
        <w:rPr>
          <w:rFonts w:eastAsia="Calibri"/>
          <w:lang w:val="en-US" w:eastAsia="en-US"/>
        </w:rPr>
        <w:fldChar w:fldCharType="end"/>
      </w:r>
      <w:r>
        <w:rPr>
          <w:rFonts w:eastAsia="Calibri"/>
          <w:lang w:val="en-US" w:eastAsia="en-US"/>
        </w:rPr>
        <w:t xml:space="preserve">. After elution, the peptides were lyophilized and </w:t>
      </w:r>
      <w:proofErr w:type="spellStart"/>
      <w:r>
        <w:rPr>
          <w:rFonts w:eastAsia="Calibri"/>
          <w:lang w:val="en-US" w:eastAsia="en-US"/>
        </w:rPr>
        <w:t>resuspended</w:t>
      </w:r>
      <w:proofErr w:type="spellEnd"/>
      <w:r>
        <w:rPr>
          <w:rFonts w:eastAsia="Calibri"/>
          <w:lang w:val="en-US" w:eastAsia="en-US"/>
        </w:rPr>
        <w:t xml:space="preserve"> in (A) 0.1% formic acid / (B) 5% acetonitrile. Heavy-labeled (Lys 8) internal standard peptides (</w:t>
      </w:r>
      <w:proofErr w:type="spellStart"/>
      <w:r>
        <w:rPr>
          <w:rFonts w:eastAsia="Calibri"/>
          <w:lang w:val="en-US" w:eastAsia="en-US"/>
        </w:rPr>
        <w:t>SpikeTides</w:t>
      </w:r>
      <w:proofErr w:type="spellEnd"/>
      <w:r>
        <w:rPr>
          <w:rFonts w:eastAsia="Calibri"/>
          <w:lang w:val="en-US" w:eastAsia="en-US"/>
        </w:rPr>
        <w:t xml:space="preserve">, JPT Inc., Berlin, Germany) were added at a level of 25 </w:t>
      </w:r>
      <w:proofErr w:type="spellStart"/>
      <w:r>
        <w:rPr>
          <w:rFonts w:eastAsia="Calibri"/>
          <w:lang w:val="en-US" w:eastAsia="en-US"/>
        </w:rPr>
        <w:t>fmol</w:t>
      </w:r>
      <w:proofErr w:type="spellEnd"/>
      <w:r>
        <w:rPr>
          <w:rFonts w:eastAsia="Calibri"/>
          <w:lang w:val="en-US" w:eastAsia="en-US"/>
        </w:rPr>
        <w:t>/µg of protein. Each injection comprised of 1 </w:t>
      </w:r>
      <w:proofErr w:type="spellStart"/>
      <w:r>
        <w:rPr>
          <w:rFonts w:eastAsia="Calibri"/>
          <w:lang w:val="en-US" w:eastAsia="en-US"/>
        </w:rPr>
        <w:t>μg</w:t>
      </w:r>
      <w:proofErr w:type="spellEnd"/>
      <w:r>
        <w:rPr>
          <w:rFonts w:eastAsia="Calibri"/>
          <w:lang w:val="en-US" w:eastAsia="en-US"/>
        </w:rPr>
        <w:t xml:space="preserve"> of total protein. Peptides were separated on a 20 cm reversed-phase column, 75 </w:t>
      </w:r>
      <w:proofErr w:type="spellStart"/>
      <w:r>
        <w:rPr>
          <w:rFonts w:eastAsia="Calibri"/>
          <w:lang w:val="en-US" w:eastAsia="en-US"/>
        </w:rPr>
        <w:t>μm</w:t>
      </w:r>
      <w:proofErr w:type="spellEnd"/>
      <w:r>
        <w:rPr>
          <w:rFonts w:eastAsia="Calibri"/>
          <w:lang w:val="en-US" w:eastAsia="en-US"/>
        </w:rPr>
        <w:t xml:space="preserve"> ID, (C</w:t>
      </w:r>
      <w:r>
        <w:rPr>
          <w:rFonts w:eastAsia="Calibri"/>
          <w:vertAlign w:val="subscript"/>
          <w:lang w:val="en-US" w:eastAsia="en-US"/>
        </w:rPr>
        <w:t>18</w:t>
      </w:r>
      <w:r>
        <w:rPr>
          <w:rFonts w:eastAsia="Calibri"/>
          <w:lang w:val="en-US" w:eastAsia="en-US"/>
        </w:rPr>
        <w:t xml:space="preserve"> </w:t>
      </w:r>
      <w:proofErr w:type="spellStart"/>
      <w:r>
        <w:rPr>
          <w:rFonts w:eastAsia="Calibri"/>
          <w:lang w:val="en-US" w:eastAsia="en-US"/>
        </w:rPr>
        <w:t>Reprosil</w:t>
      </w:r>
      <w:proofErr w:type="spellEnd"/>
      <w:r>
        <w:rPr>
          <w:rFonts w:eastAsia="Calibri"/>
          <w:lang w:val="en-US" w:eastAsia="en-US"/>
        </w:rPr>
        <w:t>, 3 </w:t>
      </w:r>
      <w:proofErr w:type="spellStart"/>
      <w:r>
        <w:rPr>
          <w:rFonts w:eastAsia="Calibri"/>
          <w:lang w:val="en-US" w:eastAsia="en-US"/>
        </w:rPr>
        <w:t>μm</w:t>
      </w:r>
      <w:proofErr w:type="spellEnd"/>
      <w:r>
        <w:rPr>
          <w:rFonts w:eastAsia="Calibri"/>
          <w:lang w:val="en-US" w:eastAsia="en-US"/>
        </w:rPr>
        <w:t xml:space="preserve">, Dr. </w:t>
      </w:r>
      <w:proofErr w:type="spellStart"/>
      <w:r>
        <w:rPr>
          <w:rFonts w:eastAsia="Calibri"/>
          <w:lang w:val="en-US" w:eastAsia="en-US"/>
        </w:rPr>
        <w:t>Maisch</w:t>
      </w:r>
      <w:proofErr w:type="spellEnd"/>
      <w:r>
        <w:rPr>
          <w:rFonts w:eastAsia="Calibri"/>
          <w:lang w:val="en-US" w:eastAsia="en-US"/>
        </w:rPr>
        <w:t xml:space="preserve"> GmbH, </w:t>
      </w:r>
      <w:proofErr w:type="spellStart"/>
      <w:r>
        <w:rPr>
          <w:rFonts w:eastAsia="Calibri"/>
          <w:lang w:val="en-US" w:eastAsia="en-US"/>
        </w:rPr>
        <w:t>Ammerbuch</w:t>
      </w:r>
      <w:proofErr w:type="spellEnd"/>
      <w:r>
        <w:rPr>
          <w:rFonts w:eastAsia="Calibri"/>
          <w:lang w:val="en-US" w:eastAsia="en-US"/>
        </w:rPr>
        <w:t xml:space="preserve">, Germany) using a gradient from 5% to 40% B in 90 min, and detected by a Q-Trap 4000 and 6500 (AB </w:t>
      </w:r>
      <w:proofErr w:type="spellStart"/>
      <w:r>
        <w:rPr>
          <w:rFonts w:eastAsia="Calibri"/>
          <w:lang w:val="en-US" w:eastAsia="en-US"/>
        </w:rPr>
        <w:t>Sciex</w:t>
      </w:r>
      <w:proofErr w:type="spellEnd"/>
      <w:r>
        <w:rPr>
          <w:rFonts w:eastAsia="Calibri"/>
          <w:lang w:val="en-US" w:eastAsia="en-US"/>
        </w:rPr>
        <w:t>, Darmstadt, Germany).</w:t>
      </w:r>
    </w:p>
    <w:p w:rsidR="00331FA9" w:rsidRDefault="00331FA9" w:rsidP="00331FA9">
      <w:pPr>
        <w:spacing w:line="480" w:lineRule="auto"/>
        <w:jc w:val="both"/>
        <w:rPr>
          <w:rFonts w:eastAsia="Calibri"/>
          <w:lang w:val="en-US" w:eastAsia="en-US"/>
        </w:rPr>
      </w:pPr>
      <w:r>
        <w:rPr>
          <w:rFonts w:eastAsia="Calibri"/>
          <w:lang w:val="en-US" w:eastAsia="en-US"/>
        </w:rPr>
        <w:lastRenderedPageBreak/>
        <w:t xml:space="preserve">SRM-methods were established by determining relevant transitions for the heavy (Lys 8) analogue. </w:t>
      </w:r>
      <w:r>
        <w:rPr>
          <w:lang w:val="en-US"/>
        </w:rPr>
        <w:t xml:space="preserve">The interface heater temperature was 150°C, curtain gas was 30 psi, and ion spray voltage 2400 V. Applied collision gas was set to “high”. Q1 and Q3 were operated at unit resolution. The </w:t>
      </w:r>
      <w:proofErr w:type="spellStart"/>
      <w:r>
        <w:rPr>
          <w:lang w:val="en-US"/>
        </w:rPr>
        <w:t>declustering</w:t>
      </w:r>
      <w:proofErr w:type="spellEnd"/>
      <w:r>
        <w:rPr>
          <w:lang w:val="en-US"/>
        </w:rPr>
        <w:t xml:space="preserve"> potential (DP) was 130 V. The entrance potential (EP) and collision exit potential (CXP) were set as default. For the collision energy (CE) and time see Supplemental Table S5. All measurements were performed in positive mode. </w:t>
      </w:r>
      <w:r>
        <w:rPr>
          <w:rFonts w:eastAsia="Calibri"/>
          <w:lang w:val="en-US" w:eastAsia="en-US"/>
        </w:rPr>
        <w:t xml:space="preserve">SRM-signals were quantified using the </w:t>
      </w:r>
      <w:proofErr w:type="spellStart"/>
      <w:r>
        <w:rPr>
          <w:rFonts w:eastAsia="Calibri"/>
          <w:lang w:val="en-US" w:eastAsia="en-US"/>
        </w:rPr>
        <w:t>MultiQuant</w:t>
      </w:r>
      <w:proofErr w:type="spellEnd"/>
      <w:r>
        <w:rPr>
          <w:rFonts w:eastAsia="Calibri"/>
          <w:lang w:val="en-US" w:eastAsia="en-US"/>
        </w:rPr>
        <w:t xml:space="preserve"> 3.0 software package (AB </w:t>
      </w:r>
      <w:proofErr w:type="spellStart"/>
      <w:r>
        <w:rPr>
          <w:rFonts w:eastAsia="Calibri"/>
          <w:lang w:val="en-US" w:eastAsia="en-US"/>
        </w:rPr>
        <w:t>Sciex</w:t>
      </w:r>
      <w:proofErr w:type="spellEnd"/>
      <w:r>
        <w:rPr>
          <w:rFonts w:eastAsia="Calibri"/>
          <w:lang w:val="en-US" w:eastAsia="en-US"/>
        </w:rPr>
        <w:t xml:space="preserve">), </w:t>
      </w:r>
      <w:r>
        <w:rPr>
          <w:lang w:val="en-US" w:eastAsia="ja-JP"/>
        </w:rPr>
        <w:t>the R-statistical software package and the ggplot2 module </w:t>
      </w:r>
      <w:r>
        <w:rPr>
          <w:lang w:val="en-US" w:eastAsia="ja-JP"/>
        </w:rPr>
        <w:fldChar w:fldCharType="begin"/>
      </w:r>
      <w:r>
        <w:rPr>
          <w:lang w:val="en-US" w:eastAsia="ja-JP"/>
        </w:rPr>
        <w:instrText xml:space="preserve"> ADDIN EN.CITE &lt;EndNote&gt;&lt;Cite&gt;&lt;Author&gt;Wickham&lt;/Author&gt;&lt;Year&gt;2009&lt;/Year&gt;&lt;RecNum&gt;72&lt;/RecNum&gt;&lt;DisplayText&gt;(85, 86)&lt;/DisplayText&gt;&lt;record&gt;&lt;rec-number&gt;72&lt;/rec-number&gt;&lt;foreign-keys&gt;&lt;key app="EN" db-id="pfwwe5atwarwwxe0epdp2pajav2zxddt0sas" timestamp="1604310654"&gt;72&lt;/key&gt;&lt;/foreign-keys&gt;&lt;ref-type name="Journal Article"&gt;17&lt;/ref-type&gt;&lt;contributors&gt;&lt;authors&gt;&lt;author&gt;H Wickham&lt;/author&gt;&lt;/authors&gt;&lt;/contributors&gt;&lt;titles&gt;&lt;title&gt;ggplot2: elegant graphics for data analysis&lt;/title&gt;&lt;secondary-title&gt;Springer New York.&lt;/secondary-title&gt;&lt;/titles&gt;&lt;periodical&gt;&lt;full-title&gt;Springer New York.&lt;/full-title&gt;&lt;/periodical&gt;&lt;dates&gt;&lt;year&gt;2009&lt;/year&gt;&lt;/dates&gt;&lt;urls&gt;&lt;/urls&gt;&lt;/record&gt;&lt;/Cite&gt;&lt;Cite&gt;&lt;Year&gt;2017&lt;/Year&gt;&lt;RecNum&gt;73&lt;/RecNum&gt;&lt;record&gt;&lt;rec-number&gt;73&lt;/rec-number&gt;&lt;foreign-keys&gt;&lt;key app="EN" db-id="pfwwe5atwarwwxe0epdp2pajav2zxddt0sas" timestamp="1604310655"&gt;73&lt;/key&gt;&lt;/foreign-keys&gt;&lt;ref-type name="Journal Article"&gt;17&lt;/ref-type&gt;&lt;contributors&gt;&lt;/contributors&gt;&lt;titles&gt;&lt;title&gt;R Core Team: R: A Language and Environment for Statistical Computing.&lt;/title&gt;&lt;secondary-title&gt;R Foundation for Statistical Computing, Vienna, Austria&lt;/secondary-title&gt;&lt;/titles&gt;&lt;periodical&gt;&lt;full-title&gt;R Foundation for Statistical Computing, Vienna, Austria&lt;/full-title&gt;&lt;/periodical&gt;&lt;dates&gt;&lt;year&gt;2017&lt;/year&gt;&lt;/dates&gt;&lt;urls&gt;&lt;related-urls&gt;&lt;url&gt;https://www.R-project.org&lt;/url&gt;&lt;/related-urls&gt;&lt;/urls&gt;&lt;/record&gt;&lt;/Cite&gt;&lt;/EndNote&gt;</w:instrText>
      </w:r>
      <w:r>
        <w:rPr>
          <w:lang w:val="en-US" w:eastAsia="ja-JP"/>
        </w:rPr>
        <w:fldChar w:fldCharType="separate"/>
      </w:r>
      <w:r>
        <w:rPr>
          <w:noProof/>
          <w:lang w:val="en-US" w:eastAsia="ja-JP"/>
        </w:rPr>
        <w:t>(85, 86)</w:t>
      </w:r>
      <w:r>
        <w:rPr>
          <w:lang w:val="en-US" w:eastAsia="ja-JP"/>
        </w:rPr>
        <w:fldChar w:fldCharType="end"/>
      </w:r>
      <w:r>
        <w:rPr>
          <w:lang w:val="en-US" w:eastAsia="ja-JP"/>
        </w:rPr>
        <w:t xml:space="preserve">. </w:t>
      </w:r>
      <w:r>
        <w:rPr>
          <w:bCs/>
          <w:lang w:val="en-US"/>
        </w:rPr>
        <w:t xml:space="preserve">For SRM-transitions used for quantification of the </w:t>
      </w:r>
      <w:proofErr w:type="spellStart"/>
      <w:r>
        <w:rPr>
          <w:bCs/>
          <w:lang w:val="en-US"/>
        </w:rPr>
        <w:t>phospho</w:t>
      </w:r>
      <w:proofErr w:type="spellEnd"/>
      <w:r>
        <w:rPr>
          <w:bCs/>
          <w:lang w:val="en-US"/>
        </w:rPr>
        <w:t xml:space="preserve">-tyrosine peptides see Supplemental Table </w:t>
      </w:r>
      <w:r>
        <w:rPr>
          <w:lang w:val="en-US"/>
        </w:rPr>
        <w:t>S5</w:t>
      </w:r>
      <w:r>
        <w:rPr>
          <w:bCs/>
          <w:lang w:val="en-US"/>
        </w:rPr>
        <w:t>. Three technical replicates of two independent biological replicates were measured and analyzed.</w:t>
      </w:r>
    </w:p>
    <w:p w:rsidR="00331FA9" w:rsidRDefault="00331FA9" w:rsidP="00331FA9">
      <w:pPr>
        <w:spacing w:line="480" w:lineRule="auto"/>
        <w:jc w:val="both"/>
        <w:rPr>
          <w:b/>
          <w:bCs/>
          <w:lang w:val="en-US"/>
        </w:rPr>
      </w:pPr>
      <w:r>
        <w:rPr>
          <w:lang w:val="en-US"/>
        </w:rPr>
        <w:t xml:space="preserve">For identification of the MACC1 </w:t>
      </w:r>
      <w:proofErr w:type="spellStart"/>
      <w:r>
        <w:rPr>
          <w:lang w:val="en-US"/>
        </w:rPr>
        <w:t>interactome</w:t>
      </w:r>
      <w:proofErr w:type="spellEnd"/>
      <w:r>
        <w:rPr>
          <w:lang w:val="en-US"/>
        </w:rPr>
        <w:t xml:space="preserve"> by MS (shot-gun proteomics), IP of SW620 cells with two polyclonal rabbit anti-human MACC1 antibodies (HPA020103, HPA020081, Sigma, St. Louis, USA, 2 µg) was performed 4 times independently.</w:t>
      </w:r>
    </w:p>
    <w:p w:rsidR="00331FA9" w:rsidRDefault="00331FA9" w:rsidP="00331FA9">
      <w:pPr>
        <w:spacing w:line="480" w:lineRule="auto"/>
        <w:jc w:val="both"/>
        <w:rPr>
          <w:b/>
          <w:lang w:val="en-US" w:eastAsia="x-none"/>
        </w:rPr>
      </w:pPr>
      <w:r>
        <w:rPr>
          <w:lang w:val="en-US" w:eastAsia="ja-JP"/>
        </w:rPr>
        <w:t xml:space="preserve">Samples were eluted from the affinity beads using denaturing buffer (6 M urea, 2 M </w:t>
      </w:r>
      <w:proofErr w:type="spellStart"/>
      <w:r>
        <w:rPr>
          <w:lang w:val="en-US" w:eastAsia="ja-JP"/>
        </w:rPr>
        <w:t>thiourea</w:t>
      </w:r>
      <w:proofErr w:type="spellEnd"/>
      <w:r>
        <w:rPr>
          <w:lang w:val="en-US" w:eastAsia="ja-JP"/>
        </w:rPr>
        <w:t>, 20 </w:t>
      </w:r>
      <w:proofErr w:type="spellStart"/>
      <w:r>
        <w:rPr>
          <w:lang w:val="en-US" w:eastAsia="ja-JP"/>
        </w:rPr>
        <w:t>mM</w:t>
      </w:r>
      <w:proofErr w:type="spellEnd"/>
      <w:r>
        <w:rPr>
          <w:lang w:val="en-US" w:eastAsia="ja-JP"/>
        </w:rPr>
        <w:t xml:space="preserve"> HEPES, pH 8.0, Sigma). Proteins were converted to peptides in a two-step digestion using endopeptidase </w:t>
      </w:r>
      <w:proofErr w:type="spellStart"/>
      <w:r>
        <w:rPr>
          <w:lang w:val="en-US" w:eastAsia="ja-JP"/>
        </w:rPr>
        <w:t>LysC</w:t>
      </w:r>
      <w:proofErr w:type="spellEnd"/>
      <w:r>
        <w:rPr>
          <w:lang w:val="en-US" w:eastAsia="ja-JP"/>
        </w:rPr>
        <w:t xml:space="preserve"> (Wako, Japan) and trypsin (Promega, Madison, WI, USA). The peptides were desalted using Stage-Tips</w:t>
      </w:r>
      <w:r>
        <w:rPr>
          <w:rFonts w:eastAsia="Calibri"/>
          <w:lang w:val="en-US" w:eastAsia="en-US"/>
        </w:rPr>
        <w:t xml:space="preserve"> following a protocol by </w:t>
      </w:r>
      <w:proofErr w:type="spellStart"/>
      <w:r>
        <w:rPr>
          <w:rFonts w:eastAsia="Calibri"/>
          <w:lang w:val="en-US" w:eastAsia="en-US"/>
        </w:rPr>
        <w:t>Rappsilber</w:t>
      </w:r>
      <w:proofErr w:type="spellEnd"/>
      <w:r>
        <w:rPr>
          <w:rFonts w:eastAsia="Calibri"/>
          <w:lang w:val="en-US" w:eastAsia="en-US"/>
        </w:rPr>
        <w:t xml:space="preserve"> et al. </w:t>
      </w:r>
      <w:r>
        <w:rPr>
          <w:rFonts w:eastAsia="Calibri"/>
          <w:lang w:val="en-US" w:eastAsia="en-US"/>
        </w:rPr>
        <w:fldChar w:fldCharType="begin"/>
      </w:r>
      <w:r>
        <w:rPr>
          <w:rFonts w:eastAsia="Calibri"/>
          <w:lang w:val="en-US" w:eastAsia="en-US"/>
        </w:rPr>
        <w:instrText xml:space="preserve"> ADDIN EN.CITE &lt;EndNote&gt;&lt;Cite&gt;&lt;Author&gt;Rappsilber&lt;/Author&gt;&lt;Year&gt;2007&lt;/Year&gt;&lt;RecNum&gt;71&lt;/RecNum&gt;&lt;DisplayText&gt;(84)&lt;/DisplayText&gt;&lt;record&gt;&lt;rec-number&gt;71&lt;/rec-number&gt;&lt;foreign-keys&gt;&lt;key app="EN" db-id="pfwwe5atwarwwxe0epdp2pajav2zxddt0sas" timestamp="1604310653"&gt;71&lt;/key&gt;&lt;/foreign-keys&gt;&lt;ref-type name="Journal Article"&gt;17&lt;/ref-type&gt;&lt;contributors&gt;&lt;authors&gt;&lt;author&gt;Rappsilber, J.&lt;/author&gt;&lt;author&gt;Mann, M.&lt;/author&gt;&lt;author&gt;Ishihama, Y.&lt;/author&gt;&lt;/authors&gt;&lt;/contributors&gt;&lt;auth-address&gt;Wellcome Trust Centre for Cell Biology, University of Edinburgh, Edinburgh, UK. juri.rappsilber@ed.ac.uk&lt;/auth-address&gt;&lt;titles&gt;&lt;title&gt;Protocol for micro-purification, enrichment, pre-fractionation and storage of peptides for proteomics using StageTips&lt;/title&gt;&lt;secondary-title&gt;Nat Protoc&lt;/secondary-title&gt;&lt;/titles&gt;&lt;periodical&gt;&lt;full-title&gt;Nat Protoc&lt;/full-title&gt;&lt;/periodical&gt;&lt;pages&gt;1896-906&lt;/pages&gt;&lt;volume&gt;2&lt;/volume&gt;&lt;number&gt;8&lt;/number&gt;&lt;keywords&gt;&lt;keyword&gt;Chemical Fractionation/instrumentation/*methods&lt;/keyword&gt;&lt;keyword&gt;Chromatography, Liquid&lt;/keyword&gt;&lt;keyword&gt;Equipment Design&lt;/keyword&gt;&lt;keyword&gt;Mass Spectrometry&lt;/keyword&gt;&lt;keyword&gt;Peptides/*isolation &amp;amp; purification&lt;/keyword&gt;&lt;keyword&gt;Polytetrafluoroethylene&lt;/keyword&gt;&lt;keyword&gt;Proteomics/instrumentation/*methods&lt;/keyword&gt;&lt;keyword&gt;Surface Properties&lt;/keyword&gt;&lt;/keywords&gt;&lt;dates&gt;&lt;year&gt;2007&lt;/year&gt;&lt;/dates&gt;&lt;isbn&gt;1750-2799 (Electronic)&amp;#xD;1750-2799 (Linking)&lt;/isbn&gt;&lt;accession-num&gt;17703201&lt;/accession-num&gt;&lt;urls&gt;&lt;related-urls&gt;&lt;url&gt;http://www.ncbi.nlm.nih.gov/pubmed/17703201&lt;/url&gt;&lt;/related-urls&gt;&lt;/urls&gt;&lt;electronic-resource-num&gt;10.1038/nprot.2007.261&lt;/electronic-resource-num&gt;&lt;/record&gt;&lt;/Cite&gt;&lt;/EndNote&gt;</w:instrText>
      </w:r>
      <w:r>
        <w:rPr>
          <w:rFonts w:eastAsia="Calibri"/>
          <w:lang w:val="en-US" w:eastAsia="en-US"/>
        </w:rPr>
        <w:fldChar w:fldCharType="separate"/>
      </w:r>
      <w:r>
        <w:rPr>
          <w:rFonts w:eastAsia="Calibri"/>
          <w:noProof/>
          <w:lang w:val="en-US" w:eastAsia="en-US"/>
        </w:rPr>
        <w:t>(84)</w:t>
      </w:r>
      <w:r>
        <w:rPr>
          <w:rFonts w:eastAsia="Calibri"/>
          <w:lang w:val="en-US" w:eastAsia="en-US"/>
        </w:rPr>
        <w:fldChar w:fldCharType="end"/>
      </w:r>
      <w:r>
        <w:rPr>
          <w:lang w:val="en-US" w:eastAsia="ja-JP"/>
        </w:rPr>
        <w:t xml:space="preserve">. The purified peptides were then </w:t>
      </w:r>
      <w:proofErr w:type="spellStart"/>
      <w:r>
        <w:rPr>
          <w:lang w:val="en-US" w:eastAsia="ja-JP"/>
        </w:rPr>
        <w:t>resuspended</w:t>
      </w:r>
      <w:proofErr w:type="spellEnd"/>
      <w:r>
        <w:rPr>
          <w:lang w:val="en-US" w:eastAsia="ja-JP"/>
        </w:rPr>
        <w:t xml:space="preserve"> in 3% </w:t>
      </w:r>
      <w:proofErr w:type="spellStart"/>
      <w:r>
        <w:rPr>
          <w:lang w:val="en-US" w:eastAsia="ja-JP"/>
        </w:rPr>
        <w:t>trifluor</w:t>
      </w:r>
      <w:proofErr w:type="spellEnd"/>
      <w:r>
        <w:rPr>
          <w:lang w:val="en-US" w:eastAsia="ja-JP"/>
        </w:rPr>
        <w:t xml:space="preserve"> acetic acid / 5% acetonitrile buffer (Sigma, Merck) and separated on a reversed-phase column </w:t>
      </w:r>
      <w:r>
        <w:rPr>
          <w:lang w:val="en-US"/>
        </w:rPr>
        <w:t>(</w:t>
      </w:r>
      <w:r>
        <w:rPr>
          <w:lang w:val="en-US" w:eastAsia="ja-JP"/>
        </w:rPr>
        <w:t>20 cm length, 75 </w:t>
      </w:r>
      <w:proofErr w:type="spellStart"/>
      <w:r>
        <w:rPr>
          <w:lang w:val="en-US" w:eastAsia="ja-JP"/>
        </w:rPr>
        <w:t>μm</w:t>
      </w:r>
      <w:proofErr w:type="spellEnd"/>
      <w:r>
        <w:rPr>
          <w:lang w:val="en-US" w:eastAsia="ja-JP"/>
        </w:rPr>
        <w:t xml:space="preserve"> ID, 3 </w:t>
      </w:r>
      <w:proofErr w:type="spellStart"/>
      <w:r>
        <w:rPr>
          <w:lang w:val="en-US" w:eastAsia="ja-JP"/>
        </w:rPr>
        <w:t>μm</w:t>
      </w:r>
      <w:proofErr w:type="spellEnd"/>
      <w:r>
        <w:rPr>
          <w:lang w:val="en-US" w:eastAsia="ja-JP"/>
        </w:rPr>
        <w:t xml:space="preserve"> Reprosil-C18, Dr. </w:t>
      </w:r>
      <w:proofErr w:type="spellStart"/>
      <w:r>
        <w:rPr>
          <w:lang w:val="en-US" w:eastAsia="ja-JP"/>
        </w:rPr>
        <w:t>Maisch</w:t>
      </w:r>
      <w:proofErr w:type="spellEnd"/>
      <w:r>
        <w:rPr>
          <w:lang w:val="en-US" w:eastAsia="ja-JP"/>
        </w:rPr>
        <w:t xml:space="preserve">) with a gradient from 5 to 45% acetonitrile in 122 min. Peptides were ionized on a </w:t>
      </w:r>
      <w:proofErr w:type="spellStart"/>
      <w:r>
        <w:rPr>
          <w:lang w:val="en-US" w:eastAsia="ja-JP"/>
        </w:rPr>
        <w:t>Proxeon</w:t>
      </w:r>
      <w:proofErr w:type="spellEnd"/>
      <w:r>
        <w:rPr>
          <w:lang w:val="en-US" w:eastAsia="ja-JP"/>
        </w:rPr>
        <w:t xml:space="preserve"> ion source and directly sprayed into the mass spectrometer (Q-</w:t>
      </w:r>
      <w:proofErr w:type="spellStart"/>
      <w:r>
        <w:rPr>
          <w:lang w:val="en-US" w:eastAsia="ja-JP"/>
        </w:rPr>
        <w:t>Exactive</w:t>
      </w:r>
      <w:proofErr w:type="spellEnd"/>
      <w:r>
        <w:rPr>
          <w:lang w:val="en-US" w:eastAsia="ja-JP"/>
        </w:rPr>
        <w:t xml:space="preserve">, </w:t>
      </w:r>
      <w:proofErr w:type="spellStart"/>
      <w:r>
        <w:rPr>
          <w:lang w:val="en-US" w:eastAsia="ja-JP"/>
        </w:rPr>
        <w:t>Thermo</w:t>
      </w:r>
      <w:proofErr w:type="spellEnd"/>
      <w:r>
        <w:rPr>
          <w:lang w:val="en-US" w:eastAsia="ja-JP"/>
        </w:rPr>
        <w:t xml:space="preserve"> Fisher). The recorded spectra were analyzed using the </w:t>
      </w:r>
      <w:proofErr w:type="spellStart"/>
      <w:r>
        <w:rPr>
          <w:lang w:val="en-US" w:eastAsia="ja-JP"/>
        </w:rPr>
        <w:t>MaxQuant</w:t>
      </w:r>
      <w:proofErr w:type="spellEnd"/>
      <w:r>
        <w:rPr>
          <w:lang w:val="en-US" w:eastAsia="ja-JP"/>
        </w:rPr>
        <w:t xml:space="preserve"> software package (Version, 1.2.2.5) </w:t>
      </w:r>
      <w:r>
        <w:rPr>
          <w:lang w:val="en-US" w:eastAsia="ja-JP"/>
        </w:rPr>
        <w:fldChar w:fldCharType="begin"/>
      </w:r>
      <w:r>
        <w:rPr>
          <w:lang w:val="en-US" w:eastAsia="ja-JP"/>
        </w:rPr>
        <w:instrText xml:space="preserve"> ADDIN EN.CITE &lt;EndNote&gt;&lt;Cite&gt;&lt;Author&gt;Cox&lt;/Author&gt;&lt;Year&gt;2008&lt;/Year&gt;&lt;RecNum&gt;74&lt;/RecNum&gt;&lt;DisplayText&gt;(87)&lt;/DisplayText&gt;&lt;record&gt;&lt;rec-number&gt;74&lt;/rec-number&gt;&lt;foreign-keys&gt;&lt;key app="EN" db-id="pfwwe5atwarwwxe0epdp2pajav2zxddt0sas" timestamp="1604310657"&gt;74&lt;/key&gt;&lt;/foreign-keys&gt;&lt;ref-type name="Journal Article"&gt;17&lt;/ref-type&gt;&lt;contributors&gt;&lt;authors&gt;&lt;author&gt;Cox, J.&lt;/author&gt;&lt;author&gt;Mann, M.&lt;/author&gt;&lt;/authors&gt;&lt;/contributors&gt;&lt;auth-address&gt;Department for Proteomics and Signal Transduction, Max-Planck Institute for Biochemistry, Am Klopferspitz 18, D-82152 Martinsried, Germany. cox@biochem.mpg.de&lt;/auth-address&gt;&lt;titles&gt;&lt;title&gt;MaxQuant enables high peptide identification rates, individualized p.p.b.-range mass accuracies and proteome-wide protein quantification&lt;/title&gt;&lt;secondary-title&gt;Nat Biotechnol&lt;/secondary-title&gt;&lt;/titles&gt;&lt;periodical&gt;&lt;full-title&gt;Nat Biotechnol&lt;/full-title&gt;&lt;/periodical&gt;&lt;pages&gt;1367-72&lt;/pages&gt;&lt;volume&gt;26&lt;/volume&gt;&lt;number&gt;12&lt;/number&gt;&lt;keywords&gt;&lt;keyword&gt;Algorithms&lt;/keyword&gt;&lt;keyword&gt;Computational Biology/*methods&lt;/keyword&gt;&lt;keyword&gt;Databases, Protein&lt;/keyword&gt;&lt;keyword&gt;HeLa Cells&lt;/keyword&gt;&lt;keyword&gt;Humans&lt;/keyword&gt;&lt;keyword&gt;Mass Spectrometry/*methods&lt;/keyword&gt;&lt;keyword&gt;Peptides/*analysis/chemistry&lt;/keyword&gt;&lt;keyword&gt;Proteins/*analysis/chemistry&lt;/keyword&gt;&lt;keyword&gt;Proteome/analysis/metabolism&lt;/keyword&gt;&lt;keyword&gt;Proteomics/*methods&lt;/keyword&gt;&lt;/keywords&gt;&lt;dates&gt;&lt;year&gt;2008&lt;/year&gt;&lt;pub-dates&gt;&lt;date&gt;Dec&lt;/date&gt;&lt;/pub-dates&gt;&lt;/dates&gt;&lt;isbn&gt;1546-1696 (Electronic)&amp;#xD;1087-0156 (Linking)&lt;/isbn&gt;&lt;accession-num&gt;19029910&lt;/accession-num&gt;&lt;urls&gt;&lt;related-urls&gt;&lt;url&gt;https://www.ncbi.nlm.nih.gov/pubmed/19029910&lt;/url&gt;&lt;/related-urls&gt;&lt;/urls&gt;&lt;electronic-resource-num&gt;10.1038/nbt.1511&lt;/electronic-resource-num&gt;&lt;/record&gt;&lt;/Cite&gt;&lt;/EndNote&gt;</w:instrText>
      </w:r>
      <w:r>
        <w:rPr>
          <w:lang w:val="en-US" w:eastAsia="ja-JP"/>
        </w:rPr>
        <w:fldChar w:fldCharType="separate"/>
      </w:r>
      <w:r>
        <w:rPr>
          <w:noProof/>
          <w:lang w:val="en-US" w:eastAsia="ja-JP"/>
        </w:rPr>
        <w:t>(87)</w:t>
      </w:r>
      <w:r>
        <w:rPr>
          <w:lang w:val="en-US" w:eastAsia="ja-JP"/>
        </w:rPr>
        <w:fldChar w:fldCharType="end"/>
      </w:r>
      <w:r>
        <w:rPr>
          <w:lang w:val="en-US" w:eastAsia="ja-JP"/>
        </w:rPr>
        <w:t xml:space="preserve"> with fixed modifications set to </w:t>
      </w:r>
      <w:proofErr w:type="spellStart"/>
      <w:r>
        <w:rPr>
          <w:lang w:val="en-US" w:eastAsia="ja-JP"/>
        </w:rPr>
        <w:t>carbamylation</w:t>
      </w:r>
      <w:proofErr w:type="spellEnd"/>
      <w:r>
        <w:rPr>
          <w:lang w:val="en-US" w:eastAsia="ja-JP"/>
        </w:rPr>
        <w:t xml:space="preserve"> of cysteines and variable modifications set to phosphorylation of serine, threonine, and tyrosine, and methionine oxidation. The false-discovery rate was set to 1% on protein and peptide level. Statistical analysis of the data set was performed using the R-statistical software package.</w:t>
      </w:r>
    </w:p>
    <w:p w:rsidR="00331FA9" w:rsidRDefault="00331FA9" w:rsidP="00331FA9">
      <w:pPr>
        <w:spacing w:line="480" w:lineRule="auto"/>
        <w:jc w:val="both"/>
        <w:rPr>
          <w:b/>
          <w:lang w:val="en-US" w:eastAsia="x-none"/>
        </w:rPr>
      </w:pPr>
    </w:p>
    <w:p w:rsidR="00331FA9" w:rsidRDefault="00331FA9" w:rsidP="00331FA9">
      <w:pPr>
        <w:spacing w:line="480" w:lineRule="auto"/>
        <w:jc w:val="both"/>
        <w:rPr>
          <w:b/>
          <w:lang w:val="en-US"/>
        </w:rPr>
      </w:pPr>
      <w:r>
        <w:rPr>
          <w:b/>
          <w:lang w:val="en-US"/>
        </w:rPr>
        <w:t>Protein extraction, Western blotting and immunoprecipitation</w:t>
      </w:r>
    </w:p>
    <w:p w:rsidR="00331FA9" w:rsidRDefault="00331FA9" w:rsidP="00331FA9">
      <w:pPr>
        <w:spacing w:line="480" w:lineRule="auto"/>
        <w:jc w:val="both"/>
        <w:rPr>
          <w:lang w:val="en-US"/>
        </w:rPr>
      </w:pPr>
      <w:r>
        <w:rPr>
          <w:lang w:val="en-US"/>
        </w:rPr>
        <w:t>Cells were lysed in RIPA buffer (50 </w:t>
      </w:r>
      <w:proofErr w:type="spellStart"/>
      <w:r>
        <w:rPr>
          <w:lang w:val="en-US"/>
        </w:rPr>
        <w:t>mM</w:t>
      </w:r>
      <w:proofErr w:type="spellEnd"/>
      <w:r>
        <w:rPr>
          <w:lang w:val="en-US"/>
        </w:rPr>
        <w:t xml:space="preserve"> </w:t>
      </w:r>
      <w:proofErr w:type="spellStart"/>
      <w:r>
        <w:rPr>
          <w:lang w:val="en-US"/>
        </w:rPr>
        <w:t>Tris</w:t>
      </w:r>
      <w:proofErr w:type="spellEnd"/>
      <w:r>
        <w:rPr>
          <w:lang w:val="en-US"/>
        </w:rPr>
        <w:t xml:space="preserve"> pH 7.5; 0.15 M </w:t>
      </w:r>
      <w:proofErr w:type="spellStart"/>
      <w:r>
        <w:rPr>
          <w:lang w:val="en-US"/>
        </w:rPr>
        <w:t>NaCl</w:t>
      </w:r>
      <w:proofErr w:type="spellEnd"/>
      <w:r>
        <w:rPr>
          <w:lang w:val="en-US"/>
        </w:rPr>
        <w:t xml:space="preserve">; 1% NP-40; 0.5% </w:t>
      </w:r>
      <w:proofErr w:type="spellStart"/>
      <w:r>
        <w:rPr>
          <w:lang w:val="en-US"/>
        </w:rPr>
        <w:t>sodiumdeoxycholate</w:t>
      </w:r>
      <w:proofErr w:type="spellEnd"/>
      <w:r>
        <w:rPr>
          <w:lang w:val="en-US"/>
        </w:rPr>
        <w:t>) supplemented with complete protease inhibitor tablets (Roche), for 15 min on ice, harvested, and centrifuged (10 min, 14 000 rpm). Lysates of equal protein concentration were separated (</w:t>
      </w:r>
      <w:proofErr w:type="spellStart"/>
      <w:r>
        <w:rPr>
          <w:lang w:val="en-US"/>
        </w:rPr>
        <w:t>NuPage</w:t>
      </w:r>
      <w:proofErr w:type="spellEnd"/>
      <w:r>
        <w:rPr>
          <w:lang w:val="en-US"/>
        </w:rPr>
        <w:t xml:space="preserve"> 10% </w:t>
      </w:r>
      <w:proofErr w:type="spellStart"/>
      <w:r>
        <w:rPr>
          <w:lang w:val="en-US"/>
        </w:rPr>
        <w:t>Bis-Tris</w:t>
      </w:r>
      <w:proofErr w:type="spellEnd"/>
      <w:r>
        <w:rPr>
          <w:lang w:val="en-US"/>
        </w:rPr>
        <w:t xml:space="preserve"> gels, Life Technologies) and transferred to </w:t>
      </w:r>
      <w:proofErr w:type="spellStart"/>
      <w:r>
        <w:rPr>
          <w:lang w:val="en-US"/>
        </w:rPr>
        <w:t>Hybond</w:t>
      </w:r>
      <w:proofErr w:type="spellEnd"/>
      <w:r>
        <w:rPr>
          <w:lang w:val="en-US"/>
        </w:rPr>
        <w:t> C Extra nitrocellulose membranes (GE Healthcare, Munich, Germany). Detection of V5-tagged MACC1 protein was performed with a direct HRP-labeled monoclonal mouse anti-human V5-specific antibody (Life Technologies, 1:2 500, overnight, 4°C), for MEK1 with a monoclonal mouse anti-human MEK1 antibody (Cell Signaling, 1:1 000, overnight, 4°C), and for β-tubulin with a monoclonal mouse anti-human β-tubulin antibody (BD, 1:1 000, overnight, 4°C). Antibody-protein-complexes were visualized with ECL reagent and exposure to CL-</w:t>
      </w:r>
      <w:proofErr w:type="spellStart"/>
      <w:r>
        <w:rPr>
          <w:lang w:val="en-US"/>
        </w:rPr>
        <w:t>XPosure</w:t>
      </w:r>
      <w:proofErr w:type="spellEnd"/>
      <w:r>
        <w:rPr>
          <w:lang w:val="en-US"/>
        </w:rPr>
        <w:t xml:space="preserve"> Films (</w:t>
      </w:r>
      <w:proofErr w:type="spellStart"/>
      <w:r>
        <w:rPr>
          <w:lang w:val="en-US"/>
        </w:rPr>
        <w:t>Thermo</w:t>
      </w:r>
      <w:proofErr w:type="spellEnd"/>
      <w:r>
        <w:rPr>
          <w:lang w:val="en-US"/>
        </w:rPr>
        <w:t xml:space="preserve"> Fisher Scientific).</w:t>
      </w:r>
    </w:p>
    <w:p w:rsidR="00331FA9" w:rsidRDefault="00331FA9" w:rsidP="00331FA9">
      <w:pPr>
        <w:spacing w:line="480" w:lineRule="auto"/>
        <w:jc w:val="both"/>
        <w:rPr>
          <w:lang w:val="en-US"/>
        </w:rPr>
      </w:pPr>
      <w:r>
        <w:rPr>
          <w:lang w:val="en-US"/>
        </w:rPr>
        <w:t xml:space="preserve">To isolate GFP-tagged MACC1 the GFP </w:t>
      </w:r>
      <w:proofErr w:type="spellStart"/>
      <w:r>
        <w:rPr>
          <w:lang w:val="en-US"/>
        </w:rPr>
        <w:t>Nanotrap</w:t>
      </w:r>
      <w:proofErr w:type="spellEnd"/>
      <w:r>
        <w:rPr>
          <w:lang w:val="en-US"/>
        </w:rPr>
        <w:t xml:space="preserve"> kit (</w:t>
      </w:r>
      <w:proofErr w:type="spellStart"/>
      <w:r>
        <w:rPr>
          <w:lang w:val="en-US"/>
        </w:rPr>
        <w:t>Chromotek</w:t>
      </w:r>
      <w:proofErr w:type="spellEnd"/>
      <w:r>
        <w:rPr>
          <w:lang w:val="en-US"/>
        </w:rPr>
        <w:t xml:space="preserve">, </w:t>
      </w:r>
      <w:proofErr w:type="spellStart"/>
      <w:r>
        <w:rPr>
          <w:lang w:val="en-US"/>
        </w:rPr>
        <w:t>Planegg-Martinsried</w:t>
      </w:r>
      <w:proofErr w:type="spellEnd"/>
      <w:r>
        <w:rPr>
          <w:lang w:val="en-US"/>
        </w:rPr>
        <w:t xml:space="preserve">, Germany) was used. For cell lysis the supplied IP lysis buffer supplemented with </w:t>
      </w:r>
      <w:proofErr w:type="spellStart"/>
      <w:r>
        <w:rPr>
          <w:lang w:val="en-US"/>
        </w:rPr>
        <w:t>cOmplete</w:t>
      </w:r>
      <w:proofErr w:type="spellEnd"/>
      <w:r>
        <w:rPr>
          <w:lang w:val="en-US"/>
        </w:rPr>
        <w:t xml:space="preserve"> protease cocktail and </w:t>
      </w:r>
      <w:proofErr w:type="spellStart"/>
      <w:r>
        <w:rPr>
          <w:lang w:val="en-US"/>
        </w:rPr>
        <w:t>phosSTOP</w:t>
      </w:r>
      <w:proofErr w:type="spellEnd"/>
      <w:r>
        <w:rPr>
          <w:lang w:val="en-US"/>
        </w:rPr>
        <w:t xml:space="preserve"> phosphatase inhibitors (Roche) was used.</w:t>
      </w:r>
    </w:p>
    <w:p w:rsidR="00331FA9" w:rsidRDefault="00331FA9" w:rsidP="00331FA9">
      <w:pPr>
        <w:spacing w:line="480" w:lineRule="auto"/>
        <w:jc w:val="both"/>
        <w:rPr>
          <w:lang w:val="en-US"/>
        </w:rPr>
      </w:pPr>
      <w:r>
        <w:rPr>
          <w:lang w:val="en-US"/>
        </w:rPr>
        <w:t xml:space="preserve">For the identification of the MACC1 </w:t>
      </w:r>
      <w:proofErr w:type="spellStart"/>
      <w:r>
        <w:rPr>
          <w:lang w:val="en-US"/>
        </w:rPr>
        <w:t>interactome</w:t>
      </w:r>
      <w:proofErr w:type="spellEnd"/>
      <w:r>
        <w:rPr>
          <w:lang w:val="en-US"/>
        </w:rPr>
        <w:t xml:space="preserve"> by MS, SW620 cells were employed for IP. 2 x 10</w:t>
      </w:r>
      <w:r>
        <w:rPr>
          <w:vertAlign w:val="superscript"/>
          <w:lang w:val="en-US"/>
        </w:rPr>
        <w:t>6</w:t>
      </w:r>
      <w:r>
        <w:rPr>
          <w:lang w:val="en-US"/>
        </w:rPr>
        <w:t xml:space="preserve"> cells were lysed with lysis buffer (20 </w:t>
      </w:r>
      <w:proofErr w:type="spellStart"/>
      <w:r>
        <w:rPr>
          <w:lang w:val="en-US"/>
        </w:rPr>
        <w:t>mM</w:t>
      </w:r>
      <w:proofErr w:type="spellEnd"/>
      <w:r>
        <w:rPr>
          <w:lang w:val="en-US"/>
        </w:rPr>
        <w:t xml:space="preserve"> </w:t>
      </w:r>
      <w:proofErr w:type="spellStart"/>
      <w:r>
        <w:rPr>
          <w:lang w:val="en-US"/>
        </w:rPr>
        <w:t>Tris</w:t>
      </w:r>
      <w:r>
        <w:rPr>
          <w:lang w:val="en-US"/>
        </w:rPr>
        <w:noBreakHyphen/>
        <w:t>HCl</w:t>
      </w:r>
      <w:proofErr w:type="spellEnd"/>
      <w:r>
        <w:rPr>
          <w:lang w:val="en-US"/>
        </w:rPr>
        <w:t xml:space="preserve"> pH 7.5, 150 </w:t>
      </w:r>
      <w:proofErr w:type="spellStart"/>
      <w:r>
        <w:rPr>
          <w:lang w:val="en-US"/>
        </w:rPr>
        <w:t>mM</w:t>
      </w:r>
      <w:proofErr w:type="spellEnd"/>
      <w:r>
        <w:rPr>
          <w:lang w:val="en-US"/>
        </w:rPr>
        <w:t xml:space="preserve"> </w:t>
      </w:r>
      <w:proofErr w:type="spellStart"/>
      <w:r>
        <w:rPr>
          <w:lang w:val="en-US"/>
        </w:rPr>
        <w:t>NaCl</w:t>
      </w:r>
      <w:proofErr w:type="spellEnd"/>
      <w:r>
        <w:rPr>
          <w:lang w:val="en-US"/>
        </w:rPr>
        <w:t xml:space="preserve">), sonicated for 30 sec and centrifuged (10 min, 14 000 rpm, </w:t>
      </w:r>
      <w:proofErr w:type="gramStart"/>
      <w:r>
        <w:rPr>
          <w:lang w:val="en-US"/>
        </w:rPr>
        <w:t>4</w:t>
      </w:r>
      <w:proofErr w:type="gramEnd"/>
      <w:r>
        <w:rPr>
          <w:lang w:val="en-US"/>
        </w:rPr>
        <w:t xml:space="preserve">°C). A polyclonal rabbit anti-human MACC1 antibody was added to the supernatant (HPA020103, Sigma, 2 µg). As a technical replicate, a second polyclonal rabbit anti-human MACC1 antibody was used (HPA020081, Sigma, </w:t>
      </w:r>
      <w:proofErr w:type="gramStart"/>
      <w:r>
        <w:rPr>
          <w:lang w:val="en-US"/>
        </w:rPr>
        <w:t>2</w:t>
      </w:r>
      <w:proofErr w:type="gramEnd"/>
      <w:r>
        <w:rPr>
          <w:lang w:val="en-US"/>
        </w:rPr>
        <w:t> µg). Incubations were performed overnight at 4°C. Both sets of experiments were performed in duplicate.</w:t>
      </w:r>
    </w:p>
    <w:p w:rsidR="00331FA9" w:rsidRDefault="00331FA9" w:rsidP="00331FA9">
      <w:pPr>
        <w:spacing w:line="480" w:lineRule="auto"/>
        <w:jc w:val="both"/>
        <w:rPr>
          <w:b/>
          <w:lang w:val="en-US" w:eastAsia="x-none"/>
        </w:rPr>
      </w:pPr>
      <w:r>
        <w:rPr>
          <w:lang w:val="en-US"/>
        </w:rPr>
        <w:t>For detection of the physical binding of MACC1 and MEK1, 5 x 10</w:t>
      </w:r>
      <w:r>
        <w:rPr>
          <w:vertAlign w:val="superscript"/>
          <w:lang w:val="en-US"/>
        </w:rPr>
        <w:t>6</w:t>
      </w:r>
      <w:r>
        <w:rPr>
          <w:lang w:val="en-US"/>
        </w:rPr>
        <w:t xml:space="preserve"> SW480/MACC1-wt and SW620 cells were lysed (20 </w:t>
      </w:r>
      <w:proofErr w:type="spellStart"/>
      <w:r>
        <w:rPr>
          <w:lang w:val="en-US"/>
        </w:rPr>
        <w:t>mM</w:t>
      </w:r>
      <w:proofErr w:type="spellEnd"/>
      <w:r>
        <w:rPr>
          <w:lang w:val="en-US"/>
        </w:rPr>
        <w:t xml:space="preserve"> </w:t>
      </w:r>
      <w:proofErr w:type="spellStart"/>
      <w:r>
        <w:rPr>
          <w:lang w:val="en-US"/>
        </w:rPr>
        <w:t>Tris-HCl</w:t>
      </w:r>
      <w:proofErr w:type="spellEnd"/>
      <w:r>
        <w:rPr>
          <w:lang w:val="en-US"/>
        </w:rPr>
        <w:t xml:space="preserve"> pH 7.5, 150 </w:t>
      </w:r>
      <w:proofErr w:type="spellStart"/>
      <w:r>
        <w:rPr>
          <w:lang w:val="en-US"/>
        </w:rPr>
        <w:t>mM</w:t>
      </w:r>
      <w:proofErr w:type="spellEnd"/>
      <w:r>
        <w:rPr>
          <w:lang w:val="en-US"/>
        </w:rPr>
        <w:t xml:space="preserve"> </w:t>
      </w:r>
      <w:proofErr w:type="spellStart"/>
      <w:r>
        <w:rPr>
          <w:lang w:val="en-US"/>
        </w:rPr>
        <w:t>NaCl</w:t>
      </w:r>
      <w:proofErr w:type="spellEnd"/>
      <w:r>
        <w:rPr>
          <w:lang w:val="en-US"/>
        </w:rPr>
        <w:t xml:space="preserve">, 0.1% NP40, 1 mM EDTA, 1% Triton-X-100, supplemented with protease inhibitor cocktail; 15 min on ice), harvested, </w:t>
      </w:r>
      <w:r>
        <w:rPr>
          <w:lang w:val="en-US"/>
        </w:rPr>
        <w:lastRenderedPageBreak/>
        <w:t>and centrifuged (10 min, 14 000 rpm). The polyclonal rabbit anti-human MACC1 antibody (HPA020103, Sigma, 5 µg) was added (overnight, 4°C). IPs with an unrelated monoclonal mouse anti-human β-tubulin antibody (BD Bioscience, San Jose, CA, USA), 5 µg, overnight, 4°C,) served as negative control, IPs with a monoclonal mouse anti-human MEK1 antibody (Cell Signaling Technology, 5 µg, overnight, 4°C) served as positive control. One approach without IP served as technical control.</w:t>
      </w:r>
      <w:r>
        <w:rPr>
          <w:b/>
          <w:lang w:val="en-US"/>
        </w:rPr>
        <w:t xml:space="preserve"> </w:t>
      </w:r>
      <w:r>
        <w:rPr>
          <w:lang w:val="en-US"/>
        </w:rPr>
        <w:t>50 µl (50:50 v/v) Protein G Agarose beads (Life Technologies) were added (2 hours, 4°C). Beads were washed with lysis buffer. Elution was performed with 4 x SDS sample buffer (5 min, 95°C). Western blotting was carried out by using the monoclonal mouse anti-human MEK1 antibody (Cell Signaling Technology). To discriminate between MEK1 and MEK2 mouse monoclonal antibodies (H-8 and A-1, respectively) from Santa Cruz were used.</w:t>
      </w:r>
    </w:p>
    <w:p w:rsidR="00331FA9" w:rsidRDefault="00331FA9" w:rsidP="00331FA9">
      <w:pPr>
        <w:spacing w:line="480" w:lineRule="auto"/>
        <w:jc w:val="both"/>
        <w:rPr>
          <w:b/>
          <w:lang w:val="en-US" w:eastAsia="x-none"/>
        </w:rPr>
      </w:pPr>
    </w:p>
    <w:p w:rsidR="00331FA9" w:rsidRDefault="00331FA9" w:rsidP="00331FA9">
      <w:pPr>
        <w:spacing w:line="480" w:lineRule="auto"/>
        <w:jc w:val="both"/>
        <w:rPr>
          <w:b/>
          <w:lang w:val="en-US"/>
        </w:rPr>
      </w:pPr>
      <w:r>
        <w:rPr>
          <w:b/>
          <w:lang w:val="en-US"/>
        </w:rPr>
        <w:t>Kinase assay</w:t>
      </w:r>
    </w:p>
    <w:p w:rsidR="00331FA9" w:rsidRDefault="00331FA9" w:rsidP="00331FA9">
      <w:pPr>
        <w:spacing w:line="480" w:lineRule="auto"/>
        <w:jc w:val="both"/>
        <w:rPr>
          <w:b/>
          <w:lang w:val="en-US" w:eastAsia="x-none"/>
        </w:rPr>
      </w:pPr>
      <w:r>
        <w:rPr>
          <w:lang w:val="en-US"/>
        </w:rPr>
        <w:t xml:space="preserve">10 µg MACC1-GFP from </w:t>
      </w:r>
      <w:proofErr w:type="spellStart"/>
      <w:r>
        <w:rPr>
          <w:lang w:val="en-US"/>
        </w:rPr>
        <w:t>Nanotrap</w:t>
      </w:r>
      <w:proofErr w:type="spellEnd"/>
      <w:r>
        <w:rPr>
          <w:lang w:val="en-US"/>
        </w:rPr>
        <w:t xml:space="preserve"> IP was incubated with 500 ng recombinant MEK1 with the activating mutations S218D S222D (</w:t>
      </w:r>
      <w:proofErr w:type="spellStart"/>
      <w:r>
        <w:rPr>
          <w:lang w:val="en-US"/>
        </w:rPr>
        <w:t>Thermo</w:t>
      </w:r>
      <w:proofErr w:type="spellEnd"/>
      <w:r>
        <w:rPr>
          <w:lang w:val="en-US"/>
        </w:rPr>
        <w:t xml:space="preserve"> Fisher) and 0.3 µM γP</w:t>
      </w:r>
      <w:r>
        <w:rPr>
          <w:vertAlign w:val="superscript"/>
          <w:lang w:val="en-US"/>
        </w:rPr>
        <w:t>32</w:t>
      </w:r>
      <w:r>
        <w:rPr>
          <w:lang w:val="en-US"/>
        </w:rPr>
        <w:t xml:space="preserve"> ATP (Perkin Elmer, </w:t>
      </w:r>
      <w:proofErr w:type="spellStart"/>
      <w:r>
        <w:rPr>
          <w:lang w:val="en-US"/>
        </w:rPr>
        <w:t>Rodgau</w:t>
      </w:r>
      <w:proofErr w:type="spellEnd"/>
      <w:r>
        <w:rPr>
          <w:lang w:val="en-US"/>
        </w:rPr>
        <w:t>, Germany) at 37°C in 80 mM HEPES pH 7.5, 4 mM MgCl</w:t>
      </w:r>
      <w:r>
        <w:rPr>
          <w:vertAlign w:val="subscript"/>
          <w:lang w:val="en-US"/>
        </w:rPr>
        <w:t>2</w:t>
      </w:r>
      <w:r>
        <w:rPr>
          <w:lang w:val="en-US"/>
        </w:rPr>
        <w:t>, 4 mM MnCl</w:t>
      </w:r>
      <w:r>
        <w:rPr>
          <w:vertAlign w:val="subscript"/>
          <w:lang w:val="en-US"/>
        </w:rPr>
        <w:t>2</w:t>
      </w:r>
      <w:r>
        <w:rPr>
          <w:lang w:val="en-US"/>
        </w:rPr>
        <w:t>, 1.6 mM DTT and 70 µg/ml PEG</w:t>
      </w:r>
      <w:r>
        <w:rPr>
          <w:vertAlign w:val="subscript"/>
          <w:lang w:val="en-US"/>
        </w:rPr>
        <w:t>20 000</w:t>
      </w:r>
      <w:r>
        <w:rPr>
          <w:lang w:val="en-US"/>
        </w:rPr>
        <w:t xml:space="preserve"> for 15, 30, 45, and 60 min. The reaction was competed with 1 000 x cold ATP or inhibited with 1.4 µM AZD6244. Heat-inactivated samples were separated with 10% polyacrylamide gels. The gels were dried and developed with imaging plates (BAS-IP MS 2340, Fujifilm, Japan).</w:t>
      </w:r>
    </w:p>
    <w:p w:rsidR="00331FA9" w:rsidRDefault="00331FA9" w:rsidP="00331FA9">
      <w:pPr>
        <w:spacing w:line="480" w:lineRule="auto"/>
        <w:jc w:val="both"/>
        <w:rPr>
          <w:lang w:val="en-US"/>
        </w:rPr>
      </w:pPr>
    </w:p>
    <w:p w:rsidR="00331FA9" w:rsidRDefault="00331FA9" w:rsidP="00331FA9">
      <w:pPr>
        <w:spacing w:line="480" w:lineRule="auto"/>
        <w:jc w:val="both"/>
        <w:rPr>
          <w:lang w:val="en-US"/>
        </w:rPr>
      </w:pPr>
    </w:p>
    <w:p w:rsidR="00331FA9" w:rsidRDefault="00331FA9" w:rsidP="00331FA9">
      <w:pPr>
        <w:spacing w:line="480" w:lineRule="auto"/>
        <w:jc w:val="both"/>
        <w:rPr>
          <w:lang w:val="en-US"/>
        </w:rPr>
      </w:pPr>
    </w:p>
    <w:p w:rsidR="00331FA9" w:rsidRDefault="00331FA9" w:rsidP="00331FA9">
      <w:pPr>
        <w:spacing w:line="480" w:lineRule="auto"/>
        <w:jc w:val="both"/>
        <w:rPr>
          <w:b/>
          <w:lang w:val="en-US"/>
        </w:rPr>
      </w:pPr>
      <w:r>
        <w:rPr>
          <w:b/>
          <w:lang w:val="en-US"/>
        </w:rPr>
        <w:t>GO term analysis of MACC1 interactors</w:t>
      </w:r>
    </w:p>
    <w:p w:rsidR="00331FA9" w:rsidRDefault="00331FA9" w:rsidP="00331FA9">
      <w:pPr>
        <w:spacing w:line="480" w:lineRule="auto"/>
        <w:jc w:val="both"/>
        <w:rPr>
          <w:lang w:val="en-US"/>
        </w:rPr>
      </w:pPr>
      <w:r>
        <w:rPr>
          <w:lang w:val="en-US"/>
        </w:rPr>
        <w:t xml:space="preserve">MACC1 interacting proteins were analyzed for GO term enrichment by the “Database for Annotation, Visualization and Integrated Discovery” (DAVID, v6.8) and “Gene Set </w:t>
      </w:r>
      <w:r>
        <w:rPr>
          <w:lang w:val="en-US"/>
        </w:rPr>
        <w:lastRenderedPageBreak/>
        <w:t>Clustering based on Functional annotation” (</w:t>
      </w:r>
      <w:proofErr w:type="spellStart"/>
      <w:r>
        <w:rPr>
          <w:lang w:val="en-US"/>
        </w:rPr>
        <w:t>GeneSCF</w:t>
      </w:r>
      <w:proofErr w:type="spellEnd"/>
      <w:r>
        <w:rPr>
          <w:lang w:val="en-US"/>
        </w:rPr>
        <w:t xml:space="preserve">, v1.1), using standard parameters for background normalization. Visualization of GO term connections was performed by </w:t>
      </w:r>
      <w:proofErr w:type="spellStart"/>
      <w:r>
        <w:rPr>
          <w:lang w:val="en-US"/>
        </w:rPr>
        <w:t>AmiGO</w:t>
      </w:r>
      <w:proofErr w:type="spellEnd"/>
      <w:r>
        <w:rPr>
          <w:lang w:val="en-US"/>
        </w:rPr>
        <w:t xml:space="preserve"> </w:t>
      </w:r>
      <w:r>
        <w:rPr>
          <w:lang w:val="en-US"/>
        </w:rPr>
        <w:fldChar w:fldCharType="begin">
          <w:fldData xml:space="preserve">PEVuZE5vdGU+PENpdGU+PEF1dGhvcj5DYXJib248L0F1dGhvcj48WWVhcj4yMDA5PC9ZZWFyPjxS
ZWNOdW0+NzU8L1JlY051bT48RGlzcGxheVRleHQ+KDg4LTkwKTwvRGlzcGxheVRleHQ+PHJlY29y
ZD48cmVjLW51bWJlcj43NTwvcmVjLW51bWJlcj48Zm9yZWlnbi1rZXlzPjxrZXkgYXBwPSJFTiIg
ZGItaWQ9InBmd3dlNWF0d2Fyd3d4ZTBlcGRwMnBhamF2Mnp4ZGR0MHNhcyIgdGltZXN0YW1wPSIx
NjA0MzEwNjU4Ij43NTwva2V5PjwvZm9yZWlnbi1rZXlzPjxyZWYtdHlwZSBuYW1lPSJKb3VybmFs
IEFydGljbGUiPjE3PC9yZWYtdHlwZT48Y29udHJpYnV0b3JzPjxhdXRob3JzPjxhdXRob3I+Q2Fy
Ym9uLCBTLjwvYXV0aG9yPjxhdXRob3I+SXJlbGFuZCwgQS48L2F1dGhvcj48YXV0aG9yPk11bmdh
bGwsIEMuIEouPC9hdXRob3I+PGF1dGhvcj5TaHUsIFMuPC9hdXRob3I+PGF1dGhvcj5NYXJzaGFs
bCwgQi48L2F1dGhvcj48YXV0aG9yPkxld2lzLCBTLjwvYXV0aG9yPjxhdXRob3I+QW1pLCBHLiBP
LiBIdWI8L2F1dGhvcj48YXV0aG9yPldlYiBQcmVzZW5jZSBXb3JraW5nLCBHcm91cDwvYXV0aG9y
PjwvYXV0aG9ycz48L2NvbnRyaWJ1dG9ycz48YXV0aC1hZGRyZXNzPkxhd3JlbmNlIEJlcmtlbGV5
IE5hdGlvbmFsIExhYm9yYXRvcnksIEJlcmtlbGV5LCBDQSA5NDcyMCwgVVNBLiBzamNhcmJvbkBi
ZXJrZWxleWJvcC5vcmc8L2F1dGgtYWRkcmVzcz48dGl0bGVzPjx0aXRsZT5BbWlHTzogb25saW5l
IGFjY2VzcyB0byBvbnRvbG9neSBhbmQgYW5ub3RhdGlvbiBkYXRhPC90aXRsZT48c2Vjb25kYXJ5
LXRpdGxlPkJpb2luZm9ybWF0aWNzPC9zZWNvbmRhcnktdGl0bGU+PC90aXRsZXM+PHBlcmlvZGlj
YWw+PGZ1bGwtdGl0bGU+QmlvaW5mb3JtYXRpY3M8L2Z1bGwtdGl0bGU+PC9wZXJpb2RpY2FsPjxw
YWdlcz4yODgtOTwvcGFnZXM+PHZvbHVtZT4yNTwvdm9sdW1lPjxudW1iZXI+MjwvbnVtYmVyPjxr
ZXl3b3Jkcz48a2V5d29yZD5Db21wdXRhdGlvbmFsIEJpb2xvZ3kvbWV0aG9kczwva2V5d29yZD48
a2V5d29yZD4qRGF0YWJhc2VzLCBHZW5ldGljPC9rZXl3b3JkPjxrZXl3b3JkPkluZm9ybWF0aW9u
IFN0b3JhZ2UgYW5kIFJldHJpZXZhbC9tZXRob2RzPC9rZXl3b3JkPjxrZXl3b3JkPkludGVybmV0
PC9rZXl3b3JkPjxrZXl3b3JkPipTb2Z0d2FyZTwva2V5d29yZD48a2V5d29yZD5Vc2VyLUNvbXB1
dGVyIEludGVyZmFjZTwva2V5d29yZD48L2tleXdvcmRzPjxkYXRlcz48eWVhcj4yMDA5PC95ZWFy
PjxwdWItZGF0ZXM+PGRhdGU+SmFuIDE1PC9kYXRlPjwvcHViLWRhdGVzPjwvZGF0ZXM+PGlzYm4+
MTM2Ny00ODExIChFbGVjdHJvbmljKSYjeEQ7MTM2Ny00ODAzIChMaW5raW5nKTwvaXNibj48YWNj
ZXNzaW9uLW51bT4xOTAzMzI3NDwvYWNjZXNzaW9uLW51bT48dXJscz48cmVsYXRlZC11cmxzPjx1
cmw+aHR0cDovL3d3dy5uY2JpLm5sbS5uaWguZ292L3B1Ym1lZC8xOTAzMzI3NDwvdXJsPjwvcmVs
YXRlZC11cmxzPjwvdXJscz48Y3VzdG9tMj5QTUMyNjM5MDAzPC9jdXN0b20yPjxlbGVjdHJvbmlj
LXJlc291cmNlLW51bT4xMC4xMDkzL2Jpb2luZm9ybWF0aWNzL2J0bjYxNTwvZWxlY3Ryb25pYy1y
ZXNvdXJjZS1udW0+PC9yZWNvcmQ+PC9DaXRlPjxDaXRlPjxBdXRob3I+SHVhbmcgZGE8L0F1dGhv
cj48WWVhcj4yMDA5PC9ZZWFyPjxSZWNOdW0+NzY8L1JlY051bT48cmVjb3JkPjxyZWMtbnVtYmVy
Pjc2PC9yZWMtbnVtYmVyPjxmb3JlaWduLWtleXM+PGtleSBhcHA9IkVOIiBkYi1pZD0icGZ3d2U1
YXR3YXJ3d3hlMGVwZHAycGFqYXYyenhkZHQwc2FzIiB0aW1lc3RhbXA9IjE2MDQzMTA2NjAiPjc2
PC9rZXk+PC9mb3JlaWduLWtleXM+PHJlZi10eXBlIG5hbWU9IkpvdXJuYWwgQXJ0aWNsZSI+MTc8
L3JlZi10eXBlPjxjb250cmlidXRvcnM+PGF1dGhvcnM+PGF1dGhvcj5IdWFuZyBkYSwgVy48L2F1
dGhvcj48YXV0aG9yPlNoZXJtYW4sIEIuIFQuPC9hdXRob3I+PGF1dGhvcj5MZW1waWNraSwgUi4g
QS48L2F1dGhvcj48L2F1dGhvcnM+PC9jb250cmlidXRvcnM+PGF1dGgtYWRkcmVzcz5MYWJvcmF0
b3J5IG9mIEltbXVub3BhdGhvZ2VuZXNpcyBhbmQgQmlvaW5mb3JtYXRpY3MsIENsaW5pY2FsIFNl
cnZpY2VzIFByb2dyYW0sIFNBSUMtRnJlZGVyaWNrIEluYy4sIE5hdGlvbmFsIENhbmNlciBJbnN0
aXR1dGUgYXQgRnJlZGVyaWNrLCBGcmVkZXJpY2ssIE1hcnlsYW5kIDIxNzAyLCBVU0EuPC9hdXRo
LWFkZHJlc3M+PHRpdGxlcz48dGl0bGU+U3lzdGVtYXRpYyBhbmQgaW50ZWdyYXRpdmUgYW5hbHlz
aXMgb2YgbGFyZ2UgZ2VuZSBsaXN0cyB1c2luZyBEQVZJRCBiaW9pbmZvcm1hdGljcyByZXNvdXJj
ZXM8L3RpdGxlPjxzZWNvbmRhcnktdGl0bGU+TmF0IFByb3RvYzwvc2Vjb25kYXJ5LXRpdGxlPjwv
dGl0bGVzPjxwZXJpb2RpY2FsPjxmdWxsLXRpdGxlPk5hdCBQcm90b2M8L2Z1bGwtdGl0bGU+PC9w
ZXJpb2RpY2FsPjxwYWdlcz40NC01NzwvcGFnZXM+PHZvbHVtZT40PC92b2x1bWU+PG51bWJlcj4x
PC9udW1iZXI+PGtleXdvcmRzPjxrZXl3b3JkPkNvbXB1dGF0aW9uYWwgQmlvbG9neS8qbWV0aG9k
czwva2V5d29yZD48a2V5d29yZD5EYXRhIEludGVycHJldGF0aW9uLCBTdGF0aXN0aWNhbDwva2V5
d29yZD48a2V5d29yZD5HZW5lcy8qZ2VuZXRpY3M8L2tleXdvcmQ+PGtleXdvcmQ+R2Vub21pY3Mv
Km1ldGhvZHM8L2tleXdvcmQ+PGtleXdvcmQ+KkludGVybmV0PC9rZXl3b3JkPjxrZXl3b3JkPipT
b2Z0d2FyZTwva2V5d29yZD48L2tleXdvcmRzPjxkYXRlcz48eWVhcj4yMDA5PC95ZWFyPjwvZGF0
ZXM+PGlzYm4+MTc1MC0yNzk5IChFbGVjdHJvbmljKSYjeEQ7MTc1MC0yNzk5IChMaW5raW5nKTwv
aXNibj48YWNjZXNzaW9uLW51bT4xOTEzMTk1NjwvYWNjZXNzaW9uLW51bT48dXJscz48cmVsYXRl
ZC11cmxzPjx1cmw+aHR0cDovL3d3dy5uY2JpLm5sbS5uaWguZ292L3B1Ym1lZC8xOTEzMTk1Njwv
dXJsPjwvcmVsYXRlZC11cmxzPjwvdXJscz48ZWxlY3Ryb25pYy1yZXNvdXJjZS1udW0+MTAuMTAz
OC9ucHJvdC4yMDA4LjIxMTwvZWxlY3Ryb25pYy1yZXNvdXJjZS1udW0+PC9yZWNvcmQ+PC9DaXRl
PjxDaXRlPjxBdXRob3I+U3ViaGFzaDwvQXV0aG9yPjxZZWFyPjIwMTY8L1llYXI+PFJlY051bT43
NzwvUmVjTnVtPjxyZWNvcmQ+PHJlYy1udW1iZXI+Nzc8L3JlYy1udW1iZXI+PGZvcmVpZ24ta2V5
cz48a2V5IGFwcD0iRU4iIGRiLWlkPSJwZnd3ZTVhdHdhcnd3eGUwZXBkcDJwYWphdjJ6eGRkdDBz
YXMiIHRpbWVzdGFtcD0iMTYwNDMxMDY2MSI+Nzc8L2tleT48L2ZvcmVpZ24ta2V5cz48cmVmLXR5
cGUgbmFtZT0iSm91cm5hbCBBcnRpY2xlIj4xNzwvcmVmLXR5cGU+PGNvbnRyaWJ1dG9ycz48YXV0
aG9ycz48YXV0aG9yPlN1Ymhhc2gsIFMuPC9hdXRob3I+PGF1dGhvcj5LYW5kdXJpLCBDLjwvYXV0
aG9yPjwvYXV0aG9ycz48L2NvbnRyaWJ1dG9ycz48YXV0aC1hZGRyZXNzPkRlcGFydG1lbnQgb2Yg
TWVkaWNhbCBHZW5ldGljcywgSW5zdGl0dXRlIG9mIEJpb21lZGljaW5lLCBUaGUgU2FobGdyZW5z
a2EgQWNhZGVteSwgVW5pdmVyc2l0eSBvZiBHb3RoZW5idXJnLCBHb3RoZW5idXJnLCBTRS00MDUz
MCwgU3dlZGVuLiYjeEQ7RGVwYXJ0bWVudCBvZiBNZWRpY2FsIEdlbmV0aWNzLCBJbnN0aXR1dGUg
b2YgQmlvbWVkaWNpbmUsIFRoZSBTYWhsZ3JlbnNrYSBBY2FkZW15LCBVbml2ZXJzaXR5IG9mIEdv
dGhlbmJ1cmcsIEdvdGhlbmJ1cmcsIFNFLTQwNTMwLCBTd2VkZW4uIGthbmR1cmkuY2hhbmRyYXNl
a2hhckBndS5zZS48L2F1dGgtYWRkcmVzcz48dGl0bGVzPjx0aXRsZT5HZW5lU0NGOiBhIHJlYWwt
dGltZSBiYXNlZCBmdW5jdGlvbmFsIGVucmljaG1lbnQgdG9vbCB3aXRoIHN1cHBvcnQgZm9yIG11
bHRpcGxlIG9yZ2FuaXNtczwvdGl0bGU+PHNlY29uZGFyeS10aXRsZT5CTUMgQmlvaW5mb3JtYXRp
Y3M8L3NlY29uZGFyeS10aXRsZT48L3RpdGxlcz48cGVyaW9kaWNhbD48ZnVsbC10aXRsZT5CTUMg
QmlvaW5mb3JtYXRpY3M8L2Z1bGwtdGl0bGU+PC9wZXJpb2RpY2FsPjxwYWdlcz4zNjU8L3BhZ2Vz
Pjx2b2x1bWU+MTc8L3ZvbHVtZT48bnVtYmVyPjE8L251bWJlcj48a2V5d29yZHM+PGtleXdvcmQ+
RGF0YWJhc2VzLCBGYWN0dWFsLypzdGFuZGFyZHMvdXRpbGl6YXRpb248L2tleXdvcmQ+PGtleXdv
cmQ+KkdlbmUgT250b2xvZ3k8L2tleXdvcmQ+PGtleXdvcmQ+SHVtYW5zPC9rZXl3b3JkPjxrZXl3
b3JkPk1ldGFib2xvbWljcy8qbWV0aG9kczwva2V5d29yZD48a2V5d29yZD5TZXF1ZW5jZSBBbmFs
eXNpcywgRE5BLyptZXRob2RzPC9rZXl3b3JkPjxrZXl3b3JkPlNlcXVlbmNlIEFuYWx5c2lzLCBS
TkEvKm1ldGhvZHM8L2tleXdvcmQ+PGtleXdvcmQ+Q2FuY2VyIGVucmljaG1lbnQ8L2tleXdvcmQ+
PGtleXdvcmQ+RnVuY3Rpb25hbCBlbnJpY2htZW50czwva2V5d29yZD48a2V5d29yZD5HZW5lIE9u
dG9sb2d5PC9rZXl3b3JkPjxrZXl3b3JkPkdlbmUgZW5yaWNobWVudCB0b29sPC9rZXl3b3JkPjxr
ZXl3b3JkPktlZ2c8L2tleXdvcmQ+PGtleXdvcmQ+UGF0aHdheSBlbnJpY2htZW50czwva2V5d29y
ZD48a2V5d29yZD5SZWFsLXRpbWUgYW5hbHlzaXM8L2tleXdvcmQ+PC9rZXl3b3Jkcz48ZGF0ZXM+
PHllYXI+MjAxNjwveWVhcj48cHViLWRhdGVzPjxkYXRlPlNlcCAxMzwvZGF0ZT48L3B1Yi1kYXRl
cz48L2RhdGVzPjxpc2JuPjE0NzEtMjEwNSAoRWxlY3Ryb25pYykmI3hEOzE0NzEtMjEwNSAoTGlu
a2luZyk8L2lzYm4+PGFjY2Vzc2lvbi1udW0+Mjc2MTg5MzQ8L2FjY2Vzc2lvbi1udW0+PHVybHM+
PHJlbGF0ZWQtdXJscz48dXJsPmh0dHA6Ly93d3cubmNiaS5ubG0ubmloLmdvdi9wdWJtZWQvMjc2
MTg5MzQ8L3VybD48L3JlbGF0ZWQtdXJscz48L3VybHM+PGN1c3RvbTI+UE1DNTAyMDUxMTwvY3Vz
dG9tMj48ZWxlY3Ryb25pYy1yZXNvdXJjZS1udW0+MTAuMTE4Ni9zMTI4NTktMDE2LTEyNTAtejwv
ZWxlY3Ryb25pYy1yZXNvdXJjZS1udW0+PC9yZWNvcmQ+PC9DaXRlPjwvRW5kTm90ZT4A
</w:fldData>
        </w:fldChar>
      </w:r>
      <w:r>
        <w:rPr>
          <w:lang w:val="en-US"/>
        </w:rPr>
        <w:instrText xml:space="preserve"> ADDIN EN.CITE </w:instrText>
      </w:r>
      <w:r>
        <w:rPr>
          <w:lang w:val="en-US"/>
        </w:rPr>
        <w:fldChar w:fldCharType="begin">
          <w:fldData xml:space="preserve">PEVuZE5vdGU+PENpdGU+PEF1dGhvcj5DYXJib248L0F1dGhvcj48WWVhcj4yMDA5PC9ZZWFyPjxS
ZWNOdW0+NzU8L1JlY051bT48RGlzcGxheVRleHQ+KDg4LTkwKTwvRGlzcGxheVRleHQ+PHJlY29y
ZD48cmVjLW51bWJlcj43NTwvcmVjLW51bWJlcj48Zm9yZWlnbi1rZXlzPjxrZXkgYXBwPSJFTiIg
ZGItaWQ9InBmd3dlNWF0d2Fyd3d4ZTBlcGRwMnBhamF2Mnp4ZGR0MHNhcyIgdGltZXN0YW1wPSIx
NjA0MzEwNjU4Ij43NTwva2V5PjwvZm9yZWlnbi1rZXlzPjxyZWYtdHlwZSBuYW1lPSJKb3VybmFs
IEFydGljbGUiPjE3PC9yZWYtdHlwZT48Y29udHJpYnV0b3JzPjxhdXRob3JzPjxhdXRob3I+Q2Fy
Ym9uLCBTLjwvYXV0aG9yPjxhdXRob3I+SXJlbGFuZCwgQS48L2F1dGhvcj48YXV0aG9yPk11bmdh
bGwsIEMuIEouPC9hdXRob3I+PGF1dGhvcj5TaHUsIFMuPC9hdXRob3I+PGF1dGhvcj5NYXJzaGFs
bCwgQi48L2F1dGhvcj48YXV0aG9yPkxld2lzLCBTLjwvYXV0aG9yPjxhdXRob3I+QW1pLCBHLiBP
LiBIdWI8L2F1dGhvcj48YXV0aG9yPldlYiBQcmVzZW5jZSBXb3JraW5nLCBHcm91cDwvYXV0aG9y
PjwvYXV0aG9ycz48L2NvbnRyaWJ1dG9ycz48YXV0aC1hZGRyZXNzPkxhd3JlbmNlIEJlcmtlbGV5
IE5hdGlvbmFsIExhYm9yYXRvcnksIEJlcmtlbGV5LCBDQSA5NDcyMCwgVVNBLiBzamNhcmJvbkBi
ZXJrZWxleWJvcC5vcmc8L2F1dGgtYWRkcmVzcz48dGl0bGVzPjx0aXRsZT5BbWlHTzogb25saW5l
IGFjY2VzcyB0byBvbnRvbG9neSBhbmQgYW5ub3RhdGlvbiBkYXRhPC90aXRsZT48c2Vjb25kYXJ5
LXRpdGxlPkJpb2luZm9ybWF0aWNzPC9zZWNvbmRhcnktdGl0bGU+PC90aXRsZXM+PHBlcmlvZGlj
YWw+PGZ1bGwtdGl0bGU+QmlvaW5mb3JtYXRpY3M8L2Z1bGwtdGl0bGU+PC9wZXJpb2RpY2FsPjxw
YWdlcz4yODgtOTwvcGFnZXM+PHZvbHVtZT4yNTwvdm9sdW1lPjxudW1iZXI+MjwvbnVtYmVyPjxr
ZXl3b3Jkcz48a2V5d29yZD5Db21wdXRhdGlvbmFsIEJpb2xvZ3kvbWV0aG9kczwva2V5d29yZD48
a2V5d29yZD4qRGF0YWJhc2VzLCBHZW5ldGljPC9rZXl3b3JkPjxrZXl3b3JkPkluZm9ybWF0aW9u
IFN0b3JhZ2UgYW5kIFJldHJpZXZhbC9tZXRob2RzPC9rZXl3b3JkPjxrZXl3b3JkPkludGVybmV0
PC9rZXl3b3JkPjxrZXl3b3JkPipTb2Z0d2FyZTwva2V5d29yZD48a2V5d29yZD5Vc2VyLUNvbXB1
dGVyIEludGVyZmFjZTwva2V5d29yZD48L2tleXdvcmRzPjxkYXRlcz48eWVhcj4yMDA5PC95ZWFy
PjxwdWItZGF0ZXM+PGRhdGU+SmFuIDE1PC9kYXRlPjwvcHViLWRhdGVzPjwvZGF0ZXM+PGlzYm4+
MTM2Ny00ODExIChFbGVjdHJvbmljKSYjeEQ7MTM2Ny00ODAzIChMaW5raW5nKTwvaXNibj48YWNj
ZXNzaW9uLW51bT4xOTAzMzI3NDwvYWNjZXNzaW9uLW51bT48dXJscz48cmVsYXRlZC11cmxzPjx1
cmw+aHR0cDovL3d3dy5uY2JpLm5sbS5uaWguZ292L3B1Ym1lZC8xOTAzMzI3NDwvdXJsPjwvcmVs
YXRlZC11cmxzPjwvdXJscz48Y3VzdG9tMj5QTUMyNjM5MDAzPC9jdXN0b20yPjxlbGVjdHJvbmlj
LXJlc291cmNlLW51bT4xMC4xMDkzL2Jpb2luZm9ybWF0aWNzL2J0bjYxNTwvZWxlY3Ryb25pYy1y
ZXNvdXJjZS1udW0+PC9yZWNvcmQ+PC9DaXRlPjxDaXRlPjxBdXRob3I+SHVhbmcgZGE8L0F1dGhv
cj48WWVhcj4yMDA5PC9ZZWFyPjxSZWNOdW0+NzY8L1JlY051bT48cmVjb3JkPjxyZWMtbnVtYmVy
Pjc2PC9yZWMtbnVtYmVyPjxmb3JlaWduLWtleXM+PGtleSBhcHA9IkVOIiBkYi1pZD0icGZ3d2U1
YXR3YXJ3d3hlMGVwZHAycGFqYXYyenhkZHQwc2FzIiB0aW1lc3RhbXA9IjE2MDQzMTA2NjAiPjc2
PC9rZXk+PC9mb3JlaWduLWtleXM+PHJlZi10eXBlIG5hbWU9IkpvdXJuYWwgQXJ0aWNsZSI+MTc8
L3JlZi10eXBlPjxjb250cmlidXRvcnM+PGF1dGhvcnM+PGF1dGhvcj5IdWFuZyBkYSwgVy48L2F1
dGhvcj48YXV0aG9yPlNoZXJtYW4sIEIuIFQuPC9hdXRob3I+PGF1dGhvcj5MZW1waWNraSwgUi4g
QS48L2F1dGhvcj48L2F1dGhvcnM+PC9jb250cmlidXRvcnM+PGF1dGgtYWRkcmVzcz5MYWJvcmF0
b3J5IG9mIEltbXVub3BhdGhvZ2VuZXNpcyBhbmQgQmlvaW5mb3JtYXRpY3MsIENsaW5pY2FsIFNl
cnZpY2VzIFByb2dyYW0sIFNBSUMtRnJlZGVyaWNrIEluYy4sIE5hdGlvbmFsIENhbmNlciBJbnN0
aXR1dGUgYXQgRnJlZGVyaWNrLCBGcmVkZXJpY2ssIE1hcnlsYW5kIDIxNzAyLCBVU0EuPC9hdXRo
LWFkZHJlc3M+PHRpdGxlcz48dGl0bGU+U3lzdGVtYXRpYyBhbmQgaW50ZWdyYXRpdmUgYW5hbHlz
aXMgb2YgbGFyZ2UgZ2VuZSBsaXN0cyB1c2luZyBEQVZJRCBiaW9pbmZvcm1hdGljcyByZXNvdXJj
ZXM8L3RpdGxlPjxzZWNvbmRhcnktdGl0bGU+TmF0IFByb3RvYzwvc2Vjb25kYXJ5LXRpdGxlPjwv
dGl0bGVzPjxwZXJpb2RpY2FsPjxmdWxsLXRpdGxlPk5hdCBQcm90b2M8L2Z1bGwtdGl0bGU+PC9w
ZXJpb2RpY2FsPjxwYWdlcz40NC01NzwvcGFnZXM+PHZvbHVtZT40PC92b2x1bWU+PG51bWJlcj4x
PC9udW1iZXI+PGtleXdvcmRzPjxrZXl3b3JkPkNvbXB1dGF0aW9uYWwgQmlvbG9neS8qbWV0aG9k
czwva2V5d29yZD48a2V5d29yZD5EYXRhIEludGVycHJldGF0aW9uLCBTdGF0aXN0aWNhbDwva2V5
d29yZD48a2V5d29yZD5HZW5lcy8qZ2VuZXRpY3M8L2tleXdvcmQ+PGtleXdvcmQ+R2Vub21pY3Mv
Km1ldGhvZHM8L2tleXdvcmQ+PGtleXdvcmQ+KkludGVybmV0PC9rZXl3b3JkPjxrZXl3b3JkPipT
b2Z0d2FyZTwva2V5d29yZD48L2tleXdvcmRzPjxkYXRlcz48eWVhcj4yMDA5PC95ZWFyPjwvZGF0
ZXM+PGlzYm4+MTc1MC0yNzk5IChFbGVjdHJvbmljKSYjeEQ7MTc1MC0yNzk5IChMaW5raW5nKTwv
aXNibj48YWNjZXNzaW9uLW51bT4xOTEzMTk1NjwvYWNjZXNzaW9uLW51bT48dXJscz48cmVsYXRl
ZC11cmxzPjx1cmw+aHR0cDovL3d3dy5uY2JpLm5sbS5uaWguZ292L3B1Ym1lZC8xOTEzMTk1Njwv
dXJsPjwvcmVsYXRlZC11cmxzPjwvdXJscz48ZWxlY3Ryb25pYy1yZXNvdXJjZS1udW0+MTAuMTAz
OC9ucHJvdC4yMDA4LjIxMTwvZWxlY3Ryb25pYy1yZXNvdXJjZS1udW0+PC9yZWNvcmQ+PC9DaXRl
PjxDaXRlPjxBdXRob3I+U3ViaGFzaDwvQXV0aG9yPjxZZWFyPjIwMTY8L1llYXI+PFJlY051bT43
NzwvUmVjTnVtPjxyZWNvcmQ+PHJlYy1udW1iZXI+Nzc8L3JlYy1udW1iZXI+PGZvcmVpZ24ta2V5
cz48a2V5IGFwcD0iRU4iIGRiLWlkPSJwZnd3ZTVhdHdhcnd3eGUwZXBkcDJwYWphdjJ6eGRkdDBz
YXMiIHRpbWVzdGFtcD0iMTYwNDMxMDY2MSI+Nzc8L2tleT48L2ZvcmVpZ24ta2V5cz48cmVmLXR5
cGUgbmFtZT0iSm91cm5hbCBBcnRpY2xlIj4xNzwvcmVmLXR5cGU+PGNvbnRyaWJ1dG9ycz48YXV0
aG9ycz48YXV0aG9yPlN1Ymhhc2gsIFMuPC9hdXRob3I+PGF1dGhvcj5LYW5kdXJpLCBDLjwvYXV0
aG9yPjwvYXV0aG9ycz48L2NvbnRyaWJ1dG9ycz48YXV0aC1hZGRyZXNzPkRlcGFydG1lbnQgb2Yg
TWVkaWNhbCBHZW5ldGljcywgSW5zdGl0dXRlIG9mIEJpb21lZGljaW5lLCBUaGUgU2FobGdyZW5z
a2EgQWNhZGVteSwgVW5pdmVyc2l0eSBvZiBHb3RoZW5idXJnLCBHb3RoZW5idXJnLCBTRS00MDUz
MCwgU3dlZGVuLiYjeEQ7RGVwYXJ0bWVudCBvZiBNZWRpY2FsIEdlbmV0aWNzLCBJbnN0aXR1dGUg
b2YgQmlvbWVkaWNpbmUsIFRoZSBTYWhsZ3JlbnNrYSBBY2FkZW15LCBVbml2ZXJzaXR5IG9mIEdv
dGhlbmJ1cmcsIEdvdGhlbmJ1cmcsIFNFLTQwNTMwLCBTd2VkZW4uIGthbmR1cmkuY2hhbmRyYXNl
a2hhckBndS5zZS48L2F1dGgtYWRkcmVzcz48dGl0bGVzPjx0aXRsZT5HZW5lU0NGOiBhIHJlYWwt
dGltZSBiYXNlZCBmdW5jdGlvbmFsIGVucmljaG1lbnQgdG9vbCB3aXRoIHN1cHBvcnQgZm9yIG11
bHRpcGxlIG9yZ2FuaXNtczwvdGl0bGU+PHNlY29uZGFyeS10aXRsZT5CTUMgQmlvaW5mb3JtYXRp
Y3M8L3NlY29uZGFyeS10aXRsZT48L3RpdGxlcz48cGVyaW9kaWNhbD48ZnVsbC10aXRsZT5CTUMg
QmlvaW5mb3JtYXRpY3M8L2Z1bGwtdGl0bGU+PC9wZXJpb2RpY2FsPjxwYWdlcz4zNjU8L3BhZ2Vz
Pjx2b2x1bWU+MTc8L3ZvbHVtZT48bnVtYmVyPjE8L251bWJlcj48a2V5d29yZHM+PGtleXdvcmQ+
RGF0YWJhc2VzLCBGYWN0dWFsLypzdGFuZGFyZHMvdXRpbGl6YXRpb248L2tleXdvcmQ+PGtleXdv
cmQ+KkdlbmUgT250b2xvZ3k8L2tleXdvcmQ+PGtleXdvcmQ+SHVtYW5zPC9rZXl3b3JkPjxrZXl3
b3JkPk1ldGFib2xvbWljcy8qbWV0aG9kczwva2V5d29yZD48a2V5d29yZD5TZXF1ZW5jZSBBbmFs
eXNpcywgRE5BLyptZXRob2RzPC9rZXl3b3JkPjxrZXl3b3JkPlNlcXVlbmNlIEFuYWx5c2lzLCBS
TkEvKm1ldGhvZHM8L2tleXdvcmQ+PGtleXdvcmQ+Q2FuY2VyIGVucmljaG1lbnQ8L2tleXdvcmQ+
PGtleXdvcmQ+RnVuY3Rpb25hbCBlbnJpY2htZW50czwva2V5d29yZD48a2V5d29yZD5HZW5lIE9u
dG9sb2d5PC9rZXl3b3JkPjxrZXl3b3JkPkdlbmUgZW5yaWNobWVudCB0b29sPC9rZXl3b3JkPjxr
ZXl3b3JkPktlZ2c8L2tleXdvcmQ+PGtleXdvcmQ+UGF0aHdheSBlbnJpY2htZW50czwva2V5d29y
ZD48a2V5d29yZD5SZWFsLXRpbWUgYW5hbHlzaXM8L2tleXdvcmQ+PC9rZXl3b3Jkcz48ZGF0ZXM+
PHllYXI+MjAxNjwveWVhcj48cHViLWRhdGVzPjxkYXRlPlNlcCAxMzwvZGF0ZT48L3B1Yi1kYXRl
cz48L2RhdGVzPjxpc2JuPjE0NzEtMjEwNSAoRWxlY3Ryb25pYykmI3hEOzE0NzEtMjEwNSAoTGlu
a2luZyk8L2lzYm4+PGFjY2Vzc2lvbi1udW0+Mjc2MTg5MzQ8L2FjY2Vzc2lvbi1udW0+PHVybHM+
PHJlbGF0ZWQtdXJscz48dXJsPmh0dHA6Ly93d3cubmNiaS5ubG0ubmloLmdvdi9wdWJtZWQvMjc2
MTg5MzQ8L3VybD48L3JlbGF0ZWQtdXJscz48L3VybHM+PGN1c3RvbTI+UE1DNTAyMDUxMTwvY3Vz
dG9tMj48ZWxlY3Ryb25pYy1yZXNvdXJjZS1udW0+MTAuMTE4Ni9zMTI4NTktMDE2LTEyNTAtejwv
ZWxlY3Ryb25pYy1yZXNvdXJjZS1udW0+PC9yZWNvcmQ+PC9DaXRlPjwvRW5kTm90ZT4A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(88-90)</w:t>
      </w:r>
      <w:r>
        <w:rPr>
          <w:lang w:val="en-US"/>
        </w:rPr>
        <w:fldChar w:fldCharType="end"/>
      </w:r>
      <w:r>
        <w:rPr>
          <w:lang w:val="en-US"/>
        </w:rPr>
        <w:t>.</w:t>
      </w:r>
    </w:p>
    <w:p w:rsidR="00331FA9" w:rsidRDefault="00331FA9" w:rsidP="00331FA9">
      <w:pPr>
        <w:spacing w:line="480" w:lineRule="auto"/>
        <w:jc w:val="both"/>
        <w:rPr>
          <w:b/>
          <w:lang w:val="en-US"/>
        </w:rPr>
      </w:pPr>
      <w:r>
        <w:rPr>
          <w:b/>
          <w:lang w:val="en-US"/>
        </w:rPr>
        <w:t>Structure prediction, structure representation and electrostatic charge distribution</w:t>
      </w:r>
    </w:p>
    <w:p w:rsidR="00331FA9" w:rsidRDefault="00331FA9" w:rsidP="00331FA9">
      <w:pPr>
        <w:spacing w:line="480" w:lineRule="auto"/>
        <w:jc w:val="both"/>
        <w:rPr>
          <w:lang w:val="en-US"/>
        </w:rPr>
      </w:pPr>
      <w:r>
        <w:rPr>
          <w:lang w:val="en-US"/>
        </w:rPr>
        <w:t>MACC1 aa sequence (NCBI reference sequence NP_877439.3) was employed for structure prediction (Protein Homology/</w:t>
      </w:r>
      <w:proofErr w:type="spellStart"/>
      <w:r>
        <w:rPr>
          <w:lang w:val="en-US"/>
        </w:rPr>
        <w:t>analogY</w:t>
      </w:r>
      <w:proofErr w:type="spellEnd"/>
      <w:r>
        <w:rPr>
          <w:lang w:val="en-US"/>
        </w:rPr>
        <w:t xml:space="preserve"> Recognition Engine V 2.0 (PHYRE2), using the intense modelling mode </w:t>
      </w:r>
      <w:r>
        <w:rPr>
          <w:lang w:val="en-US"/>
        </w:rPr>
        <w:fldChar w:fldCharType="begin"/>
      </w:r>
      <w:r>
        <w:rPr>
          <w:lang w:val="en-US"/>
        </w:rPr>
        <w:instrText xml:space="preserve"> ADDIN EN.CITE &lt;EndNote&gt;&lt;Cite&gt;&lt;Author&gt;Kelley&lt;/Author&gt;&lt;Year&gt;2009&lt;/Year&gt;&lt;RecNum&gt;33&lt;/RecNum&gt;&lt;DisplayText&gt;(37)&lt;/DisplayText&gt;&lt;record&gt;&lt;rec-number&gt;33&lt;/rec-number&gt;&lt;foreign-keys&gt;&lt;key app="EN" db-id="pfwwe5atwarwwxe0epdp2pajav2zxddt0sas" timestamp="1604310601"&gt;33&lt;/key&gt;&lt;/foreign-keys&gt;&lt;ref-type name="Journal Article"&gt;17&lt;/ref-type&gt;&lt;contributors&gt;&lt;authors&gt;&lt;author&gt;Kelley, L. A.&lt;/author&gt;&lt;author&gt;Sternberg, M. J.&lt;/author&gt;&lt;/authors&gt;&lt;/contributors&gt;&lt;auth-address&gt;Structural Bioinformatics Group, Division of Molecular Biosciences, Department of Life Sciences, Imperial College London, South Kensington Campus, London, UK. l.a.kelley@imperial.ac.uk&lt;/auth-address&gt;&lt;titles&gt;&lt;title&gt;Protein structure prediction on the Web: a case study using the Phyre server&lt;/title&gt;&lt;secondary-title&gt;Nat Protoc&lt;/secondary-title&gt;&lt;/titles&gt;&lt;periodical&gt;&lt;full-title&gt;Nat Protoc&lt;/full-title&gt;&lt;/periodical&gt;&lt;pages&gt;363-71&lt;/pages&gt;&lt;volume&gt;4&lt;/volume&gt;&lt;number&gt;3&lt;/number&gt;&lt;keywords&gt;&lt;keyword&gt;Computational Biology/*methods&lt;/keyword&gt;&lt;keyword&gt;*Internet&lt;/keyword&gt;&lt;keyword&gt;*Models, Molecular&lt;/keyword&gt;&lt;keyword&gt;Mutagenesis, Insertional&lt;/keyword&gt;&lt;keyword&gt;Point Mutation&lt;/keyword&gt;&lt;keyword&gt;*Protein Conformation&lt;/keyword&gt;&lt;keyword&gt;Sequence Deletion&lt;/keyword&gt;&lt;/keywords&gt;&lt;dates&gt;&lt;year&gt;2009&lt;/year&gt;&lt;/dates&gt;&lt;isbn&gt;1750-2799 (Electronic)&amp;#xD;1750-2799 (Linking)&lt;/isbn&gt;&lt;accession-num&gt;19247286&lt;/accession-num&gt;&lt;urls&gt;&lt;related-urls&gt;&lt;url&gt;https://www.ncbi.nlm.nih.gov/pubmed/19247286&lt;/url&gt;&lt;/related-urls&gt;&lt;/urls&gt;&lt;electronic-resource-num&gt;10.1038/nprot.2009.2&lt;/electronic-resource-num&gt;&lt;/record&gt;&lt;/Cite&gt;&lt;/EndNote&gt;</w:instrText>
      </w:r>
      <w:r>
        <w:rPr>
          <w:lang w:val="en-US"/>
        </w:rPr>
        <w:fldChar w:fldCharType="separate"/>
      </w:r>
      <w:r>
        <w:rPr>
          <w:noProof/>
          <w:lang w:val="en-US"/>
        </w:rPr>
        <w:t>(37)</w:t>
      </w:r>
      <w:r>
        <w:rPr>
          <w:lang w:val="en-US"/>
        </w:rPr>
        <w:fldChar w:fldCharType="end"/>
      </w:r>
      <w:r>
        <w:rPr>
          <w:lang w:val="en-US"/>
        </w:rPr>
        <w:t xml:space="preserve">. The detailed server output is available upon request. To visualize the predicted protein fold of MACC1, we used the Visual Molecular Dynamics (VMD) Molecular Graphics Viewer Version 1.9.3 package </w:t>
      </w:r>
      <w:r>
        <w:rPr>
          <w:lang w:val="en-US"/>
        </w:rPr>
        <w:fldChar w:fldCharType="begin"/>
      </w:r>
      <w:r>
        <w:rPr>
          <w:lang w:val="en-US"/>
        </w:rPr>
        <w:instrText xml:space="preserve"> ADDIN EN.CITE &lt;EndNote&gt;&lt;Cite&gt;&lt;Author&gt;Humphrey&lt;/Author&gt;&lt;Year&gt;1996&lt;/Year&gt;&lt;RecNum&gt;78&lt;/RecNum&gt;&lt;DisplayText&gt;(91)&lt;/DisplayText&gt;&lt;record&gt;&lt;rec-number&gt;78&lt;/rec-number&gt;&lt;foreign-keys&gt;&lt;key app="EN" db-id="pfwwe5atwarwwxe0epdp2pajav2zxddt0sas" timestamp="1604310663"&gt;78&lt;/key&gt;&lt;/foreign-keys&gt;&lt;ref-type name="Journal Article"&gt;17&lt;/ref-type&gt;&lt;contributors&gt;&lt;authors&gt;&lt;author&gt;Humphrey, W.&lt;/author&gt;&lt;author&gt;Dalke, A.&lt;/author&gt;&lt;author&gt;Schulten, K.&lt;/author&gt;&lt;/authors&gt;&lt;/contributors&gt;&lt;auth-address&gt;Theoretical Biophysics Group, University of Illinois, Urbana 61801, USA.&lt;/auth-address&gt;&lt;titles&gt;&lt;title&gt;VMD: visual molecular dynamics&lt;/title&gt;&lt;secondary-title&gt;J Mol Graph&lt;/secondary-title&gt;&lt;/titles&gt;&lt;periodical&gt;&lt;full-title&gt;J Mol Graph&lt;/full-title&gt;&lt;/periodical&gt;&lt;pages&gt;33-8, 27-8&lt;/pages&gt;&lt;volume&gt;14&lt;/volume&gt;&lt;number&gt;1&lt;/number&gt;&lt;keywords&gt;&lt;keyword&gt;*Computer Graphics&lt;/keyword&gt;&lt;keyword&gt;*Computer Simulation&lt;/keyword&gt;&lt;keyword&gt;Computers&lt;/keyword&gt;&lt;keyword&gt;*Models, Molecular&lt;/keyword&gt;&lt;keyword&gt;Nucleic Acids/chemistry&lt;/keyword&gt;&lt;keyword&gt;Proteins/chemistry&lt;/keyword&gt;&lt;keyword&gt;User-Computer Interface&lt;/keyword&gt;&lt;/keywords&gt;&lt;dates&gt;&lt;year&gt;1996&lt;/year&gt;&lt;pub-dates&gt;&lt;date&gt;Feb&lt;/date&gt;&lt;/pub-dates&gt;&lt;/dates&gt;&lt;isbn&gt;0263-7855 (Print)&amp;#xD;0263-7855 (Linking)&lt;/isbn&gt;&lt;accession-num&gt;8744570&lt;/accession-num&gt;&lt;urls&gt;&lt;related-urls&gt;&lt;url&gt;https://www.ncbi.nlm.nih.gov/pubmed/8744570&lt;/url&gt;&lt;/related-urls&gt;&lt;/urls&gt;&lt;/record&gt;&lt;/Cite&gt;&lt;/EndNote&gt;</w:instrText>
      </w:r>
      <w:r>
        <w:rPr>
          <w:lang w:val="en-US"/>
        </w:rPr>
        <w:fldChar w:fldCharType="separate"/>
      </w:r>
      <w:r>
        <w:rPr>
          <w:noProof/>
          <w:lang w:val="en-US"/>
        </w:rPr>
        <w:t>(91)</w:t>
      </w:r>
      <w:r>
        <w:rPr>
          <w:lang w:val="en-US"/>
        </w:rPr>
        <w:fldChar w:fldCharType="end"/>
      </w:r>
      <w:r>
        <w:rPr>
          <w:lang w:val="en-US"/>
        </w:rPr>
        <w:t xml:space="preserve">. MACC1 tyrosine phosphorylation sites were predicted using PROSCAN </w:t>
      </w:r>
      <w:r>
        <w:rPr>
          <w:lang w:val="en-US"/>
        </w:rPr>
        <w:fldChar w:fldCharType="begin"/>
      </w:r>
      <w:r>
        <w:rPr>
          <w:lang w:val="en-US"/>
        </w:rPr>
        <w:instrText xml:space="preserve"> ADDIN EN.CITE &lt;EndNote&gt;&lt;Cite&gt;&lt;Author&gt;Combet&lt;/Author&gt;&lt;Year&gt;2000&lt;/Year&gt;&lt;RecNum&gt;32&lt;/RecNum&gt;&lt;DisplayText&gt;(36)&lt;/DisplayText&gt;&lt;record&gt;&lt;rec-number&gt;32&lt;/rec-number&gt;&lt;foreign-keys&gt;&lt;key app="EN" db-id="pfwwe5atwarwwxe0epdp2pajav2zxddt0sas" timestamp="1604310600"&gt;32&lt;/key&gt;&lt;/foreign-keys&gt;&lt;ref-type name="Journal Article"&gt;17&lt;/ref-type&gt;&lt;contributors&gt;&lt;authors&gt;&lt;author&gt;Combet, C.&lt;/author&gt;&lt;author&gt;Blanchet, C.&lt;/author&gt;&lt;author&gt;Geourjon, C.&lt;/author&gt;&lt;author&gt;Deleage, G.&lt;/author&gt;&lt;/authors&gt;&lt;/contributors&gt;&lt;auth-address&gt;Institut de Biologie et Chimie des Proteines, IBCP-CNRS UPR 412, Laboratoire de conformation des proteines, 7 Passage du Vercors, 69 367 Lyon Cedex 07, France.&lt;/auth-address&gt;&lt;titles&gt;&lt;title&gt;NPS@: network protein sequence analysis&lt;/title&gt;&lt;secondary-title&gt;Trends Biochem Sci&lt;/secondary-title&gt;&lt;/titles&gt;&lt;periodical&gt;&lt;full-title&gt;Trends Biochem Sci&lt;/full-title&gt;&lt;/periodical&gt;&lt;pages&gt;147-50&lt;/pages&gt;&lt;volume&gt;25&lt;/volume&gt;&lt;number&gt;3&lt;/number&gt;&lt;keywords&gt;&lt;keyword&gt;*Databases, Factual&lt;/keyword&gt;&lt;keyword&gt;Internet&lt;/keyword&gt;&lt;keyword&gt;Sequence Alignment/methods&lt;/keyword&gt;&lt;keyword&gt;*Sequence Analysis, Protein&lt;/keyword&gt;&lt;keyword&gt;Sequence Homology, Amino Acid&lt;/keyword&gt;&lt;keyword&gt;*Software&lt;/keyword&gt;&lt;keyword&gt;User-Computer Interface&lt;/keyword&gt;&lt;/keywords&gt;&lt;dates&gt;&lt;year&gt;2000&lt;/year&gt;&lt;pub-dates&gt;&lt;date&gt;Mar&lt;/date&gt;&lt;/pub-dates&gt;&lt;/dates&gt;&lt;isbn&gt;0968-0004 (Print)&amp;#xD;0968-0004 (Linking)&lt;/isbn&gt;&lt;accession-num&gt;10694887&lt;/accession-num&gt;&lt;urls&gt;&lt;related-urls&gt;&lt;url&gt;https://www.ncbi.nlm.nih.gov/pubmed/10694887&lt;/url&gt;&lt;/related-urls&gt;&lt;/urls&gt;&lt;/record&gt;&lt;/Cite&gt;&lt;/EndNote&gt;</w:instrText>
      </w:r>
      <w:r>
        <w:rPr>
          <w:lang w:val="en-US"/>
        </w:rPr>
        <w:fldChar w:fldCharType="separate"/>
      </w:r>
      <w:r>
        <w:rPr>
          <w:noProof/>
          <w:lang w:val="en-US"/>
        </w:rPr>
        <w:t>(36)</w:t>
      </w:r>
      <w:r>
        <w:rPr>
          <w:lang w:val="en-US"/>
        </w:rPr>
        <w:fldChar w:fldCharType="end"/>
      </w:r>
      <w:r>
        <w:rPr>
          <w:lang w:val="en-US"/>
        </w:rPr>
        <w:t>.</w:t>
      </w:r>
    </w:p>
    <w:p w:rsidR="00331FA9" w:rsidRDefault="00331FA9" w:rsidP="00331FA9">
      <w:pPr>
        <w:spacing w:line="480" w:lineRule="auto"/>
        <w:jc w:val="both"/>
        <w:rPr>
          <w:lang w:val="en-US"/>
        </w:rPr>
      </w:pPr>
      <w:r>
        <w:rPr>
          <w:lang w:val="en-US"/>
        </w:rPr>
        <w:t>The electrostatic charge distribution on the surface of the predicted protein structure was calculated with PME electrostatics extension of VMD. VMD extension Mutate Residue was used for the in silico mutation of tyrosine to phenylalanine, followed by recalculation of electrostatic surface charge distribution with PME electrostatics.</w:t>
      </w:r>
    </w:p>
    <w:p w:rsidR="00331FA9" w:rsidRDefault="00331FA9" w:rsidP="00331FA9">
      <w:pPr>
        <w:spacing w:line="480" w:lineRule="auto"/>
        <w:jc w:val="both"/>
        <w:rPr>
          <w:lang w:val="en-US"/>
        </w:rPr>
      </w:pPr>
    </w:p>
    <w:p w:rsidR="00331FA9" w:rsidRDefault="00331FA9" w:rsidP="00331FA9">
      <w:pPr>
        <w:spacing w:line="480" w:lineRule="auto"/>
        <w:jc w:val="both"/>
        <w:rPr>
          <w:b/>
          <w:lang w:val="en-US"/>
        </w:rPr>
      </w:pPr>
      <w:r>
        <w:rPr>
          <w:b/>
          <w:lang w:val="en-US"/>
        </w:rPr>
        <w:t>Patients and tissues</w:t>
      </w:r>
    </w:p>
    <w:p w:rsidR="00331FA9" w:rsidRDefault="00331FA9" w:rsidP="00331FA9">
      <w:pPr>
        <w:spacing w:line="480" w:lineRule="auto"/>
        <w:jc w:val="both"/>
        <w:rPr>
          <w:lang w:val="en-US"/>
        </w:rPr>
      </w:pPr>
      <w:r>
        <w:rPr>
          <w:lang w:val="en-US"/>
        </w:rPr>
        <w:t xml:space="preserve">For this study, 60 tumor and 4 normal tissue samples were used. All patients gave their written consent (approved by </w:t>
      </w:r>
      <w:proofErr w:type="spellStart"/>
      <w:r>
        <w:rPr>
          <w:lang w:val="en-US"/>
        </w:rPr>
        <w:t>Charité</w:t>
      </w:r>
      <w:proofErr w:type="spellEnd"/>
      <w:r>
        <w:rPr>
          <w:lang w:val="en-US"/>
        </w:rPr>
        <w:t xml:space="preserve"> Ethics Committee, </w:t>
      </w:r>
      <w:proofErr w:type="spellStart"/>
      <w:r>
        <w:rPr>
          <w:lang w:val="en-US"/>
        </w:rPr>
        <w:t>Charité-Universitätsmedizin</w:t>
      </w:r>
      <w:proofErr w:type="spellEnd"/>
      <w:r>
        <w:rPr>
          <w:lang w:val="en-US"/>
        </w:rPr>
        <w:t xml:space="preserve">, Berlin, </w:t>
      </w:r>
      <w:proofErr w:type="gramStart"/>
      <w:r>
        <w:rPr>
          <w:lang w:val="en-US"/>
        </w:rPr>
        <w:t>Campus</w:t>
      </w:r>
      <w:proofErr w:type="gramEnd"/>
      <w:r>
        <w:rPr>
          <w:lang w:val="en-US"/>
        </w:rPr>
        <w:t xml:space="preserve"> </w:t>
      </w:r>
      <w:proofErr w:type="spellStart"/>
      <w:r>
        <w:rPr>
          <w:lang w:val="en-US"/>
        </w:rPr>
        <w:t>Mitte</w:t>
      </w:r>
      <w:proofErr w:type="spellEnd"/>
      <w:r>
        <w:rPr>
          <w:lang w:val="en-US"/>
        </w:rPr>
        <w:t xml:space="preserve">). The experiments conformed to the principles set out in the WMA Declaration of Helsinki and the Department of Health and Human Services Belmont Report. All patients were without familiar history of colon cancer, but were diagnosed with stage I to III colon cancer and did not receive any prior cancer treatment. Tumor specimens were collected during R0 resection (complete resection with no microscopic residual tumor). Snap frozen samples were subjected to molecular analysis. For detailed patient characteristics and initial analysis of this cohort, see </w:t>
      </w:r>
      <w:r>
        <w:rPr>
          <w:lang w:val="en-US"/>
        </w:rPr>
        <w:fldChar w:fldCharType="begin">
          <w:fldData xml:space="preserve">PEVuZE5vdGU+PENpdGU+PEF1dGhvcj5TdGVpbjwvQXV0aG9yPjxZZWFyPjIwMDk8L1llYXI+PFJl
Y051bT4zPC9SZWNOdW0+PERpc3BsYXlUZXh0Pig0KTwvRGlzcGxheVRleHQ+PHJlY29yZD48cmVj
LW51bWJlcj4zPC9yZWMtbnVtYmVyPjxmb3JlaWduLWtleXM+PGtleSBhcHA9IkVOIiBkYi1pZD0i
cGZ3d2U1YXR3YXJ3d3hlMGVwZHAycGFqYXYyenhkZHQwc2FzIiB0aW1lc3RhbXA9IjE2MDQzMTA1
NjIiPjM8L2tleT48L2ZvcmVpZ24ta2V5cz48cmVmLXR5cGUgbmFtZT0iSm91cm5hbCBBcnRpY2xl
Ij4xNzwvcmVmLXR5cGU+PGNvbnRyaWJ1dG9ycz48YXV0aG9ycz48YXV0aG9yPlN0ZWluLCBVLjwv
YXV0aG9yPjxhdXRob3I+V2FsdGhlciwgVy48L2F1dGhvcj48YXV0aG9yPkFybHQsIEYuPC9hdXRo
b3I+PGF1dGhvcj5TY2h3YWJlLCBILjwvYXV0aG9yPjxhdXRob3I+U21pdGgsIEouPC9hdXRob3I+
PGF1dGhvcj5GaWNodG5lciwgSS48L2F1dGhvcj48YXV0aG9yPkJpcmNobWVpZXIsIFcuPC9hdXRo
b3I+PGF1dGhvcj5TY2hsYWcsIFAuIE0uPC9hdXRob3I+PC9hdXRob3JzPjwvY29udHJpYnV0b3Jz
PjxhdXRoLWFkZHJlc3M+TWF4LURlbGJydWNrLUNlbnRlciBmb3IgTW9sZWN1bGFyIE1lZGljaW5l
LCBSb2JlcnQtUm9zc2xlLVN0cmFzc2UgMTAsIEJlcmxpbiwgR2VybWFueS48L2F1dGgtYWRkcmVz
cz48dGl0bGVzPjx0aXRsZT5NQUNDMSwgYSBuZXdseSBpZGVudGlmaWVkIGtleSByZWd1bGF0b3Ig
b2YgSEdGLU1FVCBzaWduYWxpbmcsIHByZWRpY3RzIGNvbG9uIGNhbmNlciBtZXRhc3Rhc2lzPC90
aXRsZT48c2Vjb25kYXJ5LXRpdGxlPk5hdCBNZWQ8L3NlY29uZGFyeS10aXRsZT48L3RpdGxlcz48
cGVyaW9kaWNhbD48ZnVsbC10aXRsZT5OYXQgTWVkPC9mdWxsLXRpdGxlPjwvcGVyaW9kaWNhbD48
cGFnZXM+NTktNjc8L3BhZ2VzPjx2b2x1bWU+MTU8L3ZvbHVtZT48bnVtYmVyPjE8L251bWJlcj48
a2V5d29yZHM+PGtleXdvcmQ+QW1pbm8gQWNpZCBTZXF1ZW5jZTwva2V5d29yZD48a2V5d29yZD5B
bmltYWxzPC9rZXl3b3JkPjxrZXl3b3JkPkJhc2UgU2VxdWVuY2U8L2tleXdvcmQ+PGtleXdvcmQ+
QmlvbWFya2VycywgVHVtb3IvKmdlbmV0aWNzL3BoeXNpb2xvZ3k8L2tleXdvcmQ+PGtleXdvcmQ+
Q2FyY2lub21hLypkaWFnbm9zaXMvZ2VuZXRpY3MvKnBhdGhvbG9neTwva2V5d29yZD48a2V5d29y
ZD5DZWxscywgQ3VsdHVyZWQ8L2tleXdvcmQ+PGtleXdvcmQ+Q29sb25pYyBOZW9wbGFzbXMvKmRp
YWdub3Npcy9nZW5ldGljcy8qcGF0aG9sb2d5PC9rZXl3b3JkPjxrZXl3b3JkPkdlbmUgRXhwcmVz
c2lvbiBSZWd1bGF0aW9uLCBOZW9wbGFzdGljPC9rZXl3b3JkPjxrZXl3b3JkPkdlbmVzLCBOZW9w
bGFzbS9waHlzaW9sb2d5PC9rZXl3b3JkPjxrZXl3b3JkPkhlcGF0b2N5dGUgR3Jvd3RoIEZhY3Rv
ci8qZ2VuZXRpY3M8L2tleXdvcmQ+PGtleXdvcmQ+SW50cmFjZWxsdWxhciBTaWduYWxpbmcgUGVw
dGlkZXMgYW5kIFByb3RlaW5zLypnZW5ldGljczwva2V5d29yZD48a2V5d29yZD5NaWNlPC9rZXl3
b3JkPjxrZXl3b3JkPk1pY2UsIE51ZGU8L2tleXdvcmQ+PGtleXdvcmQ+TWljZSwgU0NJRDwva2V5
d29yZD48a2V5d29yZD5Nb2xlY3VsYXIgU2VxdWVuY2UgRGF0YTwva2V5d29yZD48a2V5d29yZD5O
ZW9wbGFzbSBNZXRhc3Rhc2lzPC9rZXl3b3JkPjxrZXl3b3JkPk5lb3BsYXNtIFByb3RlaW5zLypn
ZW5ldGljczwva2V5d29yZD48a2V5d29yZD5Qcm9nbm9zaXM8L2tleXdvcmQ+PGtleXdvcmQ+UHJv
dG8tT25jb2dlbmUgUHJvdGVpbnMgYy1tZXQvKmdlbmV0aWNzPC9rZXl3b3JkPjxrZXl3b3JkPlNp
Z25hbCBUcmFuc2R1Y3Rpb24vZ2VuZXRpY3M8L2tleXdvcmQ+PC9rZXl3b3Jkcz48ZGF0ZXM+PHll
YXI+MjAwOTwveWVhcj48cHViLWRhdGVzPjxkYXRlPkphbjwvZGF0ZT48L3B1Yi1kYXRlcz48L2Rh
dGVzPjxpc2JuPjE1NDYtMTcwWCAoRWxlY3Ryb25pYykmI3hEOzEwNzgtODk1NiAoTGlua2luZyk8
L2lzYm4+PGFjY2Vzc2lvbi1udW0+MTkwOTg5MDg8L2FjY2Vzc2lvbi1udW0+PHVybHM+PHJlbGF0
ZWQtdXJscz48dXJsPmh0dHBzOi8vd3d3Lm5jYmkubmxtLm5paC5nb3YvcHVibWVkLzE5MDk4OTA4
PC91cmw+PC9yZWxhdGVkLXVybHM+PC91cmxzPjxlbGVjdHJvbmljLXJlc291cmNlLW51bT4xMC4x
MDM4L25tLjE4ODk8L2VsZWN0cm9uaWMtcmVzb3VyY2UtbnVtPjwvcmVjb3JkPjwvQ2l0ZT48L0Vu
ZE5vdGU+AG==
</w:fldData>
        </w:fldChar>
      </w:r>
      <w:r>
        <w:rPr>
          <w:lang w:val="en-US"/>
        </w:rPr>
        <w:instrText xml:space="preserve"> ADDIN EN.CITE </w:instrText>
      </w:r>
      <w:r>
        <w:rPr>
          <w:lang w:val="en-US"/>
        </w:rPr>
        <w:fldChar w:fldCharType="begin">
          <w:fldData xml:space="preserve">PEVuZE5vdGU+PENpdGU+PEF1dGhvcj5TdGVpbjwvQXV0aG9yPjxZZWFyPjIwMDk8L1llYXI+PFJl
Y051bT4zPC9SZWNOdW0+PERpc3BsYXlUZXh0Pig0KTwvRGlzcGxheVRleHQ+PHJlY29yZD48cmVj
LW51bWJlcj4zPC9yZWMtbnVtYmVyPjxmb3JlaWduLWtleXM+PGtleSBhcHA9IkVOIiBkYi1pZD0i
cGZ3d2U1YXR3YXJ3d3hlMGVwZHAycGFqYXYyenhkZHQwc2FzIiB0aW1lc3RhbXA9IjE2MDQzMTA1
NjIiPjM8L2tleT48L2ZvcmVpZ24ta2V5cz48cmVmLXR5cGUgbmFtZT0iSm91cm5hbCBBcnRpY2xl
Ij4xNzwvcmVmLXR5cGU+PGNvbnRyaWJ1dG9ycz48YXV0aG9ycz48YXV0aG9yPlN0ZWluLCBVLjwv
YXV0aG9yPjxhdXRob3I+V2FsdGhlciwgVy48L2F1dGhvcj48YXV0aG9yPkFybHQsIEYuPC9hdXRo
b3I+PGF1dGhvcj5TY2h3YWJlLCBILjwvYXV0aG9yPjxhdXRob3I+U21pdGgsIEouPC9hdXRob3I+
PGF1dGhvcj5GaWNodG5lciwgSS48L2F1dGhvcj48YXV0aG9yPkJpcmNobWVpZXIsIFcuPC9hdXRo
b3I+PGF1dGhvcj5TY2hsYWcsIFAuIE0uPC9hdXRob3I+PC9hdXRob3JzPjwvY29udHJpYnV0b3Jz
PjxhdXRoLWFkZHJlc3M+TWF4LURlbGJydWNrLUNlbnRlciBmb3IgTW9sZWN1bGFyIE1lZGljaW5l
LCBSb2JlcnQtUm9zc2xlLVN0cmFzc2UgMTAsIEJlcmxpbiwgR2VybWFueS48L2F1dGgtYWRkcmVz
cz48dGl0bGVzPjx0aXRsZT5NQUNDMSwgYSBuZXdseSBpZGVudGlmaWVkIGtleSByZWd1bGF0b3Ig
b2YgSEdGLU1FVCBzaWduYWxpbmcsIHByZWRpY3RzIGNvbG9uIGNhbmNlciBtZXRhc3Rhc2lzPC90
aXRsZT48c2Vjb25kYXJ5LXRpdGxlPk5hdCBNZWQ8L3NlY29uZGFyeS10aXRsZT48L3RpdGxlcz48
cGVyaW9kaWNhbD48ZnVsbC10aXRsZT5OYXQgTWVkPC9mdWxsLXRpdGxlPjwvcGVyaW9kaWNhbD48
cGFnZXM+NTktNjc8L3BhZ2VzPjx2b2x1bWU+MTU8L3ZvbHVtZT48bnVtYmVyPjE8L251bWJlcj48
a2V5d29yZHM+PGtleXdvcmQ+QW1pbm8gQWNpZCBTZXF1ZW5jZTwva2V5d29yZD48a2V5d29yZD5B
bmltYWxzPC9rZXl3b3JkPjxrZXl3b3JkPkJhc2UgU2VxdWVuY2U8L2tleXdvcmQ+PGtleXdvcmQ+
QmlvbWFya2VycywgVHVtb3IvKmdlbmV0aWNzL3BoeXNpb2xvZ3k8L2tleXdvcmQ+PGtleXdvcmQ+
Q2FyY2lub21hLypkaWFnbm9zaXMvZ2VuZXRpY3MvKnBhdGhvbG9neTwva2V5d29yZD48a2V5d29y
ZD5DZWxscywgQ3VsdHVyZWQ8L2tleXdvcmQ+PGtleXdvcmQ+Q29sb25pYyBOZW9wbGFzbXMvKmRp
YWdub3Npcy9nZW5ldGljcy8qcGF0aG9sb2d5PC9rZXl3b3JkPjxrZXl3b3JkPkdlbmUgRXhwcmVz
c2lvbiBSZWd1bGF0aW9uLCBOZW9wbGFzdGljPC9rZXl3b3JkPjxrZXl3b3JkPkdlbmVzLCBOZW9w
bGFzbS9waHlzaW9sb2d5PC9rZXl3b3JkPjxrZXl3b3JkPkhlcGF0b2N5dGUgR3Jvd3RoIEZhY3Rv
ci8qZ2VuZXRpY3M8L2tleXdvcmQ+PGtleXdvcmQ+SW50cmFjZWxsdWxhciBTaWduYWxpbmcgUGVw
dGlkZXMgYW5kIFByb3RlaW5zLypnZW5ldGljczwva2V5d29yZD48a2V5d29yZD5NaWNlPC9rZXl3
b3JkPjxrZXl3b3JkPk1pY2UsIE51ZGU8L2tleXdvcmQ+PGtleXdvcmQ+TWljZSwgU0NJRDwva2V5
d29yZD48a2V5d29yZD5Nb2xlY3VsYXIgU2VxdWVuY2UgRGF0YTwva2V5d29yZD48a2V5d29yZD5O
ZW9wbGFzbSBNZXRhc3Rhc2lzPC9rZXl3b3JkPjxrZXl3b3JkPk5lb3BsYXNtIFByb3RlaW5zLypn
ZW5ldGljczwva2V5d29yZD48a2V5d29yZD5Qcm9nbm9zaXM8L2tleXdvcmQ+PGtleXdvcmQ+UHJv
dG8tT25jb2dlbmUgUHJvdGVpbnMgYy1tZXQvKmdlbmV0aWNzPC9rZXl3b3JkPjxrZXl3b3JkPlNp
Z25hbCBUcmFuc2R1Y3Rpb24vZ2VuZXRpY3M8L2tleXdvcmQ+PC9rZXl3b3Jkcz48ZGF0ZXM+PHll
YXI+MjAwOTwveWVhcj48cHViLWRhdGVzPjxkYXRlPkphbjwvZGF0ZT48L3B1Yi1kYXRlcz48L2Rh
dGVzPjxpc2JuPjE1NDYtMTcwWCAoRWxlY3Ryb25pYykmI3hEOzEwNzgtODk1NiAoTGlua2luZyk8
L2lzYm4+PGFjY2Vzc2lvbi1udW0+MTkwOTg5MDg8L2FjY2Vzc2lvbi1udW0+PHVybHM+PHJlbGF0
ZWQtdXJscz48dXJsPmh0dHBzOi8vd3d3Lm5jYmkubmxtLm5paC5nb3YvcHVibWVkLzE5MDk4OTA4
PC91cmw+PC9yZWxhdGVkLXVybHM+PC91cmxzPjxlbGVjdHJvbmljLXJlc291cmNlLW51bT4xMC4x
MDM4L25tLjE4ODk8L2VsZWN0cm9uaWMtcmVzb3VyY2UtbnVtPjwvcmVjb3JkPjwvQ2l0ZT48L0Vu
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(4)</w:t>
      </w:r>
      <w:r>
        <w:rPr>
          <w:lang w:val="en-US"/>
        </w:rPr>
        <w:fldChar w:fldCharType="end"/>
      </w:r>
      <w:r>
        <w:rPr>
          <w:lang w:val="en-US"/>
        </w:rPr>
        <w:t>.</w:t>
      </w:r>
    </w:p>
    <w:p w:rsidR="00331FA9" w:rsidRDefault="00331FA9" w:rsidP="00331FA9">
      <w:pPr>
        <w:spacing w:line="480" w:lineRule="auto"/>
        <w:jc w:val="both"/>
        <w:rPr>
          <w:lang w:val="en-US"/>
        </w:rPr>
      </w:pPr>
    </w:p>
    <w:p w:rsidR="00331FA9" w:rsidRDefault="00331FA9" w:rsidP="00331FA9">
      <w:pPr>
        <w:spacing w:line="480" w:lineRule="auto"/>
        <w:jc w:val="both"/>
        <w:outlineLvl w:val="0"/>
        <w:rPr>
          <w:b/>
          <w:lang w:val="en-US"/>
        </w:rPr>
      </w:pPr>
      <w:r>
        <w:rPr>
          <w:b/>
          <w:bCs/>
          <w:lang w:val="en-US"/>
        </w:rPr>
        <w:lastRenderedPageBreak/>
        <w:t>Anchorage-dependent cell proliferation</w:t>
      </w:r>
    </w:p>
    <w:p w:rsidR="00331FA9" w:rsidRDefault="00331FA9" w:rsidP="00331FA9">
      <w:pPr>
        <w:spacing w:line="480" w:lineRule="auto"/>
        <w:jc w:val="both"/>
        <w:rPr>
          <w:lang w:val="en-US"/>
        </w:rPr>
      </w:pPr>
      <w:r>
        <w:rPr>
          <w:lang w:val="en-US"/>
        </w:rPr>
        <w:t>2 x 10</w:t>
      </w:r>
      <w:r>
        <w:rPr>
          <w:vertAlign w:val="superscript"/>
          <w:lang w:val="en-US"/>
        </w:rPr>
        <w:t xml:space="preserve">3 </w:t>
      </w:r>
      <w:r>
        <w:rPr>
          <w:lang w:val="en-US"/>
        </w:rPr>
        <w:t>SW480, SW480/vector, SW480/MACC1-wt, SW480/MACC1-Y673F, SW480/MACC1-Y695F, SW480/MACC1-Y793F, and SW480/MACC1-Y3xF cells/well were seeded in 96 well plates and incubated for 24 hours to allow the cells to attach to the bottom of the wells. Serum-free medium was added, supplemented with or without HGF. Viable cells were detected by addition of 3-(4</w:t>
      </w:r>
      <w:proofErr w:type="gramStart"/>
      <w:r>
        <w:rPr>
          <w:lang w:val="en-US"/>
        </w:rPr>
        <w:t>,5</w:t>
      </w:r>
      <w:proofErr w:type="gramEnd"/>
      <w:r>
        <w:rPr>
          <w:lang w:val="en-US"/>
        </w:rPr>
        <w:t>-dimethyl-2-thiazol)-2,5-diphenyl-2H-tetrazolium bromide (MTT; Sigma-Aldrich) to a final concentration of 0.5 mg/ml (3 hours, 37°C). Reduced MTT was resolved using 10% SDS in 10 </w:t>
      </w:r>
      <w:proofErr w:type="spellStart"/>
      <w:r>
        <w:rPr>
          <w:lang w:val="en-US"/>
        </w:rPr>
        <w:t>mM</w:t>
      </w:r>
      <w:proofErr w:type="spellEnd"/>
      <w:r>
        <w:rPr>
          <w:lang w:val="en-US"/>
        </w:rPr>
        <w:t xml:space="preserve"> </w:t>
      </w:r>
      <w:proofErr w:type="spellStart"/>
      <w:r>
        <w:rPr>
          <w:lang w:val="en-US"/>
        </w:rPr>
        <w:t>HCl</w:t>
      </w:r>
      <w:proofErr w:type="spellEnd"/>
      <w:r>
        <w:rPr>
          <w:lang w:val="en-US"/>
        </w:rPr>
        <w:t xml:space="preserve"> and quantified at 560 nm in a 96 well plate reader. MTT measurements were performed daily for 5 consecutive days. The cell proliferation experiment was performed 2 independent times, each performed in triplicate.</w:t>
      </w:r>
    </w:p>
    <w:p w:rsidR="00331FA9" w:rsidRDefault="00331FA9" w:rsidP="00331FA9">
      <w:pPr>
        <w:spacing w:line="480" w:lineRule="auto"/>
        <w:jc w:val="both"/>
        <w:rPr>
          <w:lang w:val="en-US"/>
        </w:rPr>
      </w:pPr>
    </w:p>
    <w:p w:rsidR="00331FA9" w:rsidRDefault="00331FA9" w:rsidP="00331FA9">
      <w:pPr>
        <w:spacing w:line="480" w:lineRule="auto"/>
        <w:jc w:val="both"/>
        <w:rPr>
          <w:b/>
          <w:lang w:val="en-US"/>
        </w:rPr>
      </w:pPr>
      <w:r>
        <w:rPr>
          <w:b/>
          <w:lang w:val="en-US"/>
        </w:rPr>
        <w:t>Wound healing assay</w:t>
      </w:r>
    </w:p>
    <w:p w:rsidR="00331FA9" w:rsidRDefault="00331FA9" w:rsidP="00331FA9">
      <w:pPr>
        <w:spacing w:line="480" w:lineRule="auto"/>
        <w:jc w:val="both"/>
        <w:rPr>
          <w:lang w:val="en-US"/>
        </w:rPr>
      </w:pPr>
      <w:r>
        <w:rPr>
          <w:lang w:val="en-US"/>
        </w:rPr>
        <w:t>2.5 x 10</w:t>
      </w:r>
      <w:r>
        <w:rPr>
          <w:vertAlign w:val="superscript"/>
          <w:lang w:val="en-US"/>
        </w:rPr>
        <w:t xml:space="preserve">5 </w:t>
      </w:r>
      <w:r>
        <w:rPr>
          <w:lang w:val="en-US"/>
        </w:rPr>
        <w:t>SW480, SW480/vector, SW480/MACC1-wt, SW480/MACC1-Y673F, SW480/MACC1-Y695F, SW480/MACC1-Y793F, and SW480/MACC1-Y3xF cells were grown to form sub-confluent monolayers. A wound of approximately 300 µm width was inflicted by cell scraping. Closure of the wound within the scrape line</w:t>
      </w:r>
      <w:r>
        <w:rPr>
          <w:b/>
          <w:lang w:val="en-US"/>
        </w:rPr>
        <w:t xml:space="preserve"> </w:t>
      </w:r>
      <w:r>
        <w:rPr>
          <w:lang w:val="en-US"/>
        </w:rPr>
        <w:t xml:space="preserve">was inspected microscopically for 4 consecutive days (Leica DM IL light microscope, Leica Microsystems, Leica Microsystems, </w:t>
      </w:r>
      <w:proofErr w:type="spellStart"/>
      <w:proofErr w:type="gramStart"/>
      <w:r>
        <w:rPr>
          <w:lang w:val="en-US"/>
        </w:rPr>
        <w:t>Wetzlar</w:t>
      </w:r>
      <w:proofErr w:type="spellEnd"/>
      <w:proofErr w:type="gramEnd"/>
      <w:r>
        <w:rPr>
          <w:lang w:val="en-US"/>
        </w:rPr>
        <w:t xml:space="preserve">, Germany). The wound healing experiment was performed 3 independent times, each in duplicate. </w:t>
      </w:r>
    </w:p>
    <w:p w:rsidR="00331FA9" w:rsidRDefault="00331FA9" w:rsidP="00331FA9">
      <w:pPr>
        <w:spacing w:line="480" w:lineRule="auto"/>
        <w:jc w:val="both"/>
        <w:rPr>
          <w:lang w:val="en-US"/>
        </w:rPr>
      </w:pPr>
      <w:r>
        <w:rPr>
          <w:lang w:val="en-US"/>
        </w:rPr>
        <w:t xml:space="preserve">For wound healing assays using the </w:t>
      </w:r>
      <w:proofErr w:type="spellStart"/>
      <w:r>
        <w:rPr>
          <w:lang w:val="en-US"/>
        </w:rPr>
        <w:t>IncuCyte</w:t>
      </w:r>
      <w:proofErr w:type="spellEnd"/>
      <w:r>
        <w:rPr>
          <w:lang w:val="en-US"/>
        </w:rPr>
        <w:t xml:space="preserve"> (Essen Bioscience, Hertfordshire, UK), 1x10</w:t>
      </w:r>
      <w:r>
        <w:rPr>
          <w:vertAlign w:val="superscript"/>
          <w:lang w:val="en-US"/>
        </w:rPr>
        <w:t>5</w:t>
      </w:r>
      <w:r>
        <w:rPr>
          <w:lang w:val="en-US"/>
        </w:rPr>
        <w:t xml:space="preserve"> cells were seeded in 96 well image lock plates (Essen Bioscience). Cells were allowed to adhere for 8 h. Wounds in the monolayer were applied using the </w:t>
      </w:r>
      <w:proofErr w:type="spellStart"/>
      <w:r>
        <w:rPr>
          <w:lang w:val="en-US"/>
        </w:rPr>
        <w:t>IncuCyte</w:t>
      </w:r>
      <w:proofErr w:type="spellEnd"/>
      <w:r>
        <w:rPr>
          <w:lang w:val="en-US"/>
        </w:rPr>
        <w:t xml:space="preserve"> Scratch Wound Cell Migration Kit (Essen Bioscience). Directly after wound application cells were treated with 1.25, 2.5 and 5 µM lovastatin and 0.01, 0.1 and 1 µM AZD6244 and all 9 combinations thereof. Cells treated with medium or 0.1% DMSO only served as controls. Pictures were </w:t>
      </w:r>
      <w:r>
        <w:rPr>
          <w:lang w:val="en-US"/>
        </w:rPr>
        <w:lastRenderedPageBreak/>
        <w:t xml:space="preserve">taken every second hour for 72 h. Image analysis was performed using the </w:t>
      </w:r>
      <w:proofErr w:type="spellStart"/>
      <w:r>
        <w:rPr>
          <w:lang w:val="en-US"/>
        </w:rPr>
        <w:t>IncuCyte</w:t>
      </w:r>
      <w:proofErr w:type="spellEnd"/>
      <w:r>
        <w:rPr>
          <w:lang w:val="en-US"/>
        </w:rPr>
        <w:t xml:space="preserve"> Scratch Wound Cell Migration Software Module in conjunction with the </w:t>
      </w:r>
      <w:proofErr w:type="spellStart"/>
      <w:r>
        <w:rPr>
          <w:lang w:val="en-US"/>
        </w:rPr>
        <w:t>IncuCyte</w:t>
      </w:r>
      <w:proofErr w:type="spellEnd"/>
      <w:r>
        <w:rPr>
          <w:lang w:val="en-US"/>
        </w:rPr>
        <w:t xml:space="preserve"> ZOOM2016B software (Essen Bioscience). Synergy was analyzed using </w:t>
      </w:r>
      <w:proofErr w:type="spellStart"/>
      <w:r>
        <w:rPr>
          <w:lang w:val="en-US"/>
        </w:rPr>
        <w:t>combenefit</w:t>
      </w:r>
      <w:proofErr w:type="spellEnd"/>
      <w:r>
        <w:rPr>
          <w:lang w:val="en-US"/>
        </w:rPr>
        <w:t xml:space="preserve"> 2.02.</w:t>
      </w:r>
    </w:p>
    <w:p w:rsidR="00331FA9" w:rsidRDefault="00331FA9" w:rsidP="00331FA9">
      <w:pPr>
        <w:spacing w:line="480" w:lineRule="auto"/>
        <w:jc w:val="both"/>
        <w:rPr>
          <w:lang w:val="en-US"/>
        </w:rPr>
      </w:pPr>
    </w:p>
    <w:p w:rsidR="00331FA9" w:rsidRDefault="00331FA9" w:rsidP="00331FA9">
      <w:pPr>
        <w:spacing w:line="480" w:lineRule="auto"/>
        <w:jc w:val="both"/>
        <w:outlineLvl w:val="0"/>
        <w:rPr>
          <w:b/>
          <w:bCs/>
          <w:lang w:val="en-US"/>
        </w:rPr>
      </w:pPr>
      <w:r>
        <w:rPr>
          <w:b/>
          <w:bCs/>
          <w:lang w:val="en-US"/>
        </w:rPr>
        <w:t>Colony formation</w:t>
      </w:r>
    </w:p>
    <w:p w:rsidR="00331FA9" w:rsidRDefault="00331FA9" w:rsidP="00331FA9">
      <w:pPr>
        <w:spacing w:line="480" w:lineRule="auto"/>
        <w:jc w:val="both"/>
        <w:rPr>
          <w:lang w:val="en-US"/>
        </w:rPr>
      </w:pPr>
      <w:r>
        <w:rPr>
          <w:lang w:val="en-US"/>
        </w:rPr>
        <w:t>5 x 10</w:t>
      </w:r>
      <w:r>
        <w:rPr>
          <w:vertAlign w:val="superscript"/>
          <w:lang w:val="en-US"/>
        </w:rPr>
        <w:t>4</w:t>
      </w:r>
      <w:r>
        <w:rPr>
          <w:lang w:val="en-US"/>
        </w:rPr>
        <w:t xml:space="preserve"> SW480, SW480/vector, SW480/MACC1-wt, SW480/MACC1-Y673F, SW480/MACC1-Y695F, SW480/MACC1-Y793F, and SW480/MACC1-Y3xF cells were suspended in RPMI-medium supplemented with 10% FBS, mixed with 0.8% soft agar (Life Technologies), seeded in 6 cm culture dishes, and cultivated (37°C, 5% CO</w:t>
      </w:r>
      <w:r>
        <w:rPr>
          <w:vertAlign w:val="subscript"/>
          <w:lang w:val="en-US"/>
        </w:rPr>
        <w:t>2</w:t>
      </w:r>
      <w:r>
        <w:rPr>
          <w:lang w:val="en-US"/>
        </w:rPr>
        <w:t>) for 21 days. Only colonies consisting of at least 4 cells were considered. Colony formation was monitored microscopically (Leica DM IL light microscope). The colony formation assay was performed 2 independent times in triplicate, and counted in quadruplicate.</w:t>
      </w:r>
    </w:p>
    <w:p w:rsidR="00331FA9" w:rsidRDefault="00331FA9" w:rsidP="00331FA9">
      <w:pPr>
        <w:spacing w:line="480" w:lineRule="auto"/>
        <w:jc w:val="both"/>
        <w:rPr>
          <w:lang w:val="en-US"/>
        </w:rPr>
      </w:pPr>
    </w:p>
    <w:p w:rsidR="00331FA9" w:rsidRDefault="00331FA9" w:rsidP="00331FA9">
      <w:pPr>
        <w:spacing w:line="480" w:lineRule="auto"/>
        <w:jc w:val="both"/>
        <w:rPr>
          <w:b/>
          <w:bCs/>
          <w:lang w:val="en-US"/>
        </w:rPr>
      </w:pPr>
      <w:r>
        <w:rPr>
          <w:b/>
          <w:lang w:val="en-US"/>
        </w:rPr>
        <w:t>Scatter assay</w:t>
      </w:r>
    </w:p>
    <w:p w:rsidR="00331FA9" w:rsidRDefault="00331FA9" w:rsidP="00331FA9">
      <w:pPr>
        <w:spacing w:line="480" w:lineRule="auto"/>
        <w:jc w:val="both"/>
        <w:rPr>
          <w:lang w:val="en-US"/>
        </w:rPr>
      </w:pPr>
      <w:r>
        <w:rPr>
          <w:bCs/>
          <w:lang w:val="en-US"/>
        </w:rPr>
        <w:t>2 x 10</w:t>
      </w:r>
      <w:r>
        <w:rPr>
          <w:bCs/>
          <w:vertAlign w:val="superscript"/>
          <w:lang w:val="en-US"/>
        </w:rPr>
        <w:t>3</w:t>
      </w:r>
      <w:r>
        <w:rPr>
          <w:bCs/>
          <w:lang w:val="en-US"/>
        </w:rPr>
        <w:t xml:space="preserve"> SW480, SW480/vector, SW480/MACC1-wt, SW480/MACC1-Y673F, SW480/MACC1-Y695F, SW480/MACC1-Y793F, and SW480/MACC1-Y3xF cells were seeded in 96 well plates. After 24 hours HGF (20 U/ml) was added. Cell phenotypes were documented 48 hours following HGF application. Scatter microphotographs were taken with a Leica DM IL light microscope (Leica Microsystems). The scatter assay was performed 2 independent times, each in duplicate.</w:t>
      </w:r>
    </w:p>
    <w:p w:rsidR="00974747" w:rsidRPr="00331FA9" w:rsidRDefault="00974747">
      <w:pPr>
        <w:rPr>
          <w:lang w:val="en-US"/>
        </w:rPr>
      </w:pPr>
    </w:p>
    <w:sectPr w:rsidR="00974747" w:rsidRPr="00331F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FA9"/>
    <w:rsid w:val="00331FA9"/>
    <w:rsid w:val="004B619C"/>
    <w:rsid w:val="00530CA6"/>
    <w:rsid w:val="009747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31FA9"/>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31FA9"/>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24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5169</Words>
  <Characters>29467</Characters>
  <Application>Microsoft Office Word</Application>
  <DocSecurity>0</DocSecurity>
  <Lines>245</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 Stein</dc:creator>
  <cp:lastModifiedBy>Windows-Benutzer</cp:lastModifiedBy>
  <cp:revision>3</cp:revision>
  <dcterms:created xsi:type="dcterms:W3CDTF">2021-03-02T15:06:00Z</dcterms:created>
  <dcterms:modified xsi:type="dcterms:W3CDTF">2021-05-12T16:27:00Z</dcterms:modified>
</cp:coreProperties>
</file>