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C77BE" w14:textId="77777777" w:rsidR="00EC72DE" w:rsidRPr="00EC72DE" w:rsidRDefault="00EC72DE">
      <w:pPr>
        <w:spacing w:line="240" w:lineRule="auto"/>
        <w:jc w:val="left"/>
        <w:rPr>
          <w:rFonts w:ascii="Times New Roman" w:hAnsi="Times New Roman" w:cs="Times New Roman"/>
          <w:b/>
          <w:i/>
          <w:iCs/>
          <w:sz w:val="22"/>
          <w:szCs w:val="22"/>
        </w:rPr>
      </w:pPr>
    </w:p>
    <w:p w14:paraId="6260153E" w14:textId="77777777" w:rsidR="00EC72DE" w:rsidRPr="00EC72DE" w:rsidRDefault="00EC72DE">
      <w:pPr>
        <w:spacing w:line="240" w:lineRule="auto"/>
        <w:jc w:val="left"/>
        <w:rPr>
          <w:rFonts w:ascii="Times New Roman" w:hAnsi="Times New Roman" w:cs="Times New Roman"/>
          <w:b/>
          <w:i/>
          <w:iCs/>
          <w:sz w:val="22"/>
          <w:szCs w:val="22"/>
        </w:rPr>
      </w:pPr>
    </w:p>
    <w:p w14:paraId="148BE5A8" w14:textId="77777777" w:rsidR="00EC72DE" w:rsidRPr="00EC72DE" w:rsidRDefault="00EC72DE">
      <w:pPr>
        <w:spacing w:line="240" w:lineRule="auto"/>
        <w:jc w:val="left"/>
        <w:rPr>
          <w:rFonts w:ascii="Times New Roman" w:hAnsi="Times New Roman" w:cs="Times New Roman"/>
          <w:b/>
          <w:i/>
          <w:iCs/>
          <w:sz w:val="22"/>
          <w:szCs w:val="22"/>
        </w:rPr>
      </w:pPr>
    </w:p>
    <w:p w14:paraId="5E12C27D" w14:textId="23C8A391" w:rsidR="00EC72DE" w:rsidRPr="00EC72DE" w:rsidRDefault="00EC72DE">
      <w:pPr>
        <w:spacing w:line="240" w:lineRule="auto"/>
        <w:jc w:val="left"/>
        <w:rPr>
          <w:rFonts w:ascii="Times New Roman" w:hAnsi="Times New Roman" w:cs="Times New Roman"/>
          <w:b/>
          <w:i/>
          <w:iCs/>
          <w:sz w:val="22"/>
          <w:szCs w:val="22"/>
        </w:rPr>
      </w:pPr>
    </w:p>
    <w:p w14:paraId="6337BCC1" w14:textId="6C51121A" w:rsidR="00EC72DE" w:rsidRPr="00EC72DE" w:rsidRDefault="00EC72DE">
      <w:pPr>
        <w:spacing w:line="240" w:lineRule="auto"/>
        <w:jc w:val="left"/>
        <w:rPr>
          <w:rFonts w:ascii="Times New Roman" w:hAnsi="Times New Roman" w:cs="Times New Roman"/>
          <w:b/>
          <w:i/>
          <w:iCs/>
          <w:sz w:val="22"/>
          <w:szCs w:val="22"/>
        </w:rPr>
      </w:pPr>
    </w:p>
    <w:p w14:paraId="7D304F0D" w14:textId="41559D3C" w:rsidR="00EC72DE" w:rsidRPr="00EC72DE" w:rsidRDefault="00EC72DE">
      <w:pPr>
        <w:spacing w:line="240" w:lineRule="auto"/>
        <w:jc w:val="left"/>
        <w:rPr>
          <w:rFonts w:ascii="Times New Roman" w:hAnsi="Times New Roman" w:cs="Times New Roman"/>
          <w:b/>
          <w:i/>
          <w:iCs/>
          <w:sz w:val="22"/>
          <w:szCs w:val="22"/>
        </w:rPr>
      </w:pPr>
    </w:p>
    <w:p w14:paraId="0C7DD5DA" w14:textId="5281B182" w:rsidR="00EC72DE" w:rsidRPr="00EC72DE" w:rsidRDefault="00EC72DE">
      <w:pPr>
        <w:spacing w:line="240" w:lineRule="auto"/>
        <w:jc w:val="left"/>
        <w:rPr>
          <w:rFonts w:ascii="Times New Roman" w:hAnsi="Times New Roman" w:cs="Times New Roman"/>
          <w:b/>
          <w:i/>
          <w:iCs/>
          <w:sz w:val="22"/>
          <w:szCs w:val="22"/>
        </w:rPr>
      </w:pPr>
    </w:p>
    <w:p w14:paraId="5483B399" w14:textId="5B8DD996" w:rsidR="00EC72DE" w:rsidRPr="00EC72DE" w:rsidRDefault="00EC72DE">
      <w:pPr>
        <w:spacing w:line="240" w:lineRule="auto"/>
        <w:jc w:val="left"/>
        <w:rPr>
          <w:rFonts w:ascii="Times New Roman" w:hAnsi="Times New Roman" w:cs="Times New Roman"/>
          <w:b/>
          <w:i/>
          <w:iCs/>
          <w:sz w:val="22"/>
          <w:szCs w:val="22"/>
        </w:rPr>
      </w:pPr>
    </w:p>
    <w:p w14:paraId="6BE123A2" w14:textId="77777777" w:rsidR="00EC72DE" w:rsidRPr="00EC72DE" w:rsidRDefault="00EC72DE">
      <w:pPr>
        <w:spacing w:line="240" w:lineRule="auto"/>
        <w:jc w:val="left"/>
        <w:rPr>
          <w:rFonts w:ascii="Times New Roman" w:hAnsi="Times New Roman" w:cs="Times New Roman"/>
          <w:b/>
          <w:i/>
          <w:iCs/>
          <w:sz w:val="22"/>
          <w:szCs w:val="22"/>
        </w:rPr>
      </w:pPr>
    </w:p>
    <w:p w14:paraId="1CC3D7D8" w14:textId="77777777" w:rsidR="00EC72DE" w:rsidRPr="00EC72DE" w:rsidRDefault="00EC72DE">
      <w:pPr>
        <w:spacing w:line="240" w:lineRule="auto"/>
        <w:jc w:val="left"/>
        <w:rPr>
          <w:rFonts w:ascii="Times New Roman" w:hAnsi="Times New Roman" w:cs="Times New Roman"/>
          <w:b/>
          <w:i/>
          <w:iCs/>
          <w:sz w:val="22"/>
          <w:szCs w:val="22"/>
        </w:rPr>
      </w:pPr>
    </w:p>
    <w:p w14:paraId="028C0B79" w14:textId="51A0E045" w:rsidR="00EC72DE" w:rsidRPr="009760F7" w:rsidRDefault="00EC72DE" w:rsidP="00EC72DE">
      <w:pPr>
        <w:jc w:val="center"/>
        <w:rPr>
          <w:rFonts w:ascii="Palatino Linotype" w:hAnsi="Palatino Linotype" w:cs="Arial"/>
          <w:bCs/>
        </w:rPr>
      </w:pPr>
      <w:r w:rsidRPr="009760F7">
        <w:rPr>
          <w:rFonts w:ascii="Palatino Linotype" w:hAnsi="Palatino Linotype" w:cs="Arial"/>
          <w:bCs/>
        </w:rPr>
        <w:t>Intratumor genetic heterogeneity and clonal evolution to decode endometrial cancer progression</w:t>
      </w:r>
    </w:p>
    <w:p w14:paraId="203C2D9F" w14:textId="58D1C554" w:rsidR="00EC72DE" w:rsidRPr="009760F7" w:rsidRDefault="00EC72DE" w:rsidP="00EC72DE">
      <w:pPr>
        <w:jc w:val="center"/>
        <w:rPr>
          <w:rFonts w:ascii="Palatino Linotype" w:hAnsi="Palatino Linotype" w:cs="Arial"/>
          <w:bCs/>
        </w:rPr>
      </w:pPr>
      <w:r w:rsidRPr="009760F7">
        <w:rPr>
          <w:rFonts w:ascii="Palatino Linotype" w:hAnsi="Palatino Linotype" w:cs="Arial"/>
          <w:bCs/>
        </w:rPr>
        <w:t xml:space="preserve">by </w:t>
      </w:r>
      <w:proofErr w:type="spellStart"/>
      <w:r w:rsidRPr="009760F7">
        <w:rPr>
          <w:rFonts w:ascii="Palatino Linotype" w:hAnsi="Palatino Linotype" w:cs="Arial"/>
          <w:bCs/>
        </w:rPr>
        <w:t>Mota</w:t>
      </w:r>
      <w:proofErr w:type="spellEnd"/>
      <w:r w:rsidRPr="009760F7">
        <w:rPr>
          <w:rFonts w:ascii="Palatino Linotype" w:hAnsi="Palatino Linotype" w:cs="Arial"/>
          <w:bCs/>
        </w:rPr>
        <w:t xml:space="preserve"> A &amp; </w:t>
      </w:r>
      <w:proofErr w:type="spellStart"/>
      <w:r w:rsidRPr="009760F7">
        <w:rPr>
          <w:rFonts w:ascii="Palatino Linotype" w:hAnsi="Palatino Linotype" w:cs="Arial"/>
          <w:bCs/>
        </w:rPr>
        <w:t>Oltra</w:t>
      </w:r>
      <w:proofErr w:type="spellEnd"/>
      <w:r w:rsidRPr="009760F7">
        <w:rPr>
          <w:rFonts w:ascii="Palatino Linotype" w:hAnsi="Palatino Linotype" w:cs="Arial"/>
          <w:bCs/>
        </w:rPr>
        <w:t xml:space="preserve"> SS et al.</w:t>
      </w:r>
    </w:p>
    <w:p w14:paraId="27A87CBA" w14:textId="77777777" w:rsidR="009760F7" w:rsidRPr="009760F7" w:rsidRDefault="009760F7">
      <w:pPr>
        <w:spacing w:line="240" w:lineRule="auto"/>
        <w:jc w:val="left"/>
        <w:rPr>
          <w:rFonts w:ascii="Palatino Linotype" w:hAnsi="Palatino Linotype" w:cs="Arial"/>
          <w:bCs/>
        </w:rPr>
      </w:pPr>
      <w:r w:rsidRPr="009760F7">
        <w:rPr>
          <w:rFonts w:ascii="Palatino Linotype" w:hAnsi="Palatino Linotype" w:cs="Arial"/>
          <w:bCs/>
        </w:rPr>
        <w:br w:type="page"/>
      </w:r>
    </w:p>
    <w:p w14:paraId="728C7C07" w14:textId="5BA80EFE" w:rsidR="009760F7" w:rsidRPr="009760F7" w:rsidRDefault="009760F7">
      <w:pPr>
        <w:spacing w:line="240" w:lineRule="auto"/>
        <w:jc w:val="left"/>
        <w:rPr>
          <w:rFonts w:ascii="Times New Roman" w:hAnsi="Times New Roman" w:cs="Times New Roman"/>
          <w:b/>
          <w:i/>
          <w:iCs/>
          <w:sz w:val="22"/>
          <w:szCs w:val="22"/>
        </w:rPr>
      </w:pPr>
      <w:r w:rsidRPr="009760F7">
        <w:rPr>
          <w:rFonts w:ascii="Times New Roman" w:hAnsi="Times New Roman" w:cs="Times New Roman"/>
          <w:b/>
          <w:i/>
          <w:iCs/>
          <w:sz w:val="22"/>
          <w:szCs w:val="22"/>
        </w:rPr>
        <w:lastRenderedPageBreak/>
        <w:t>Index</w:t>
      </w:r>
    </w:p>
    <w:p w14:paraId="2E7B24DD" w14:textId="77777777" w:rsidR="009760F7" w:rsidRPr="009760F7" w:rsidRDefault="009760F7">
      <w:pPr>
        <w:spacing w:line="240" w:lineRule="auto"/>
        <w:jc w:val="left"/>
        <w:rPr>
          <w:rFonts w:ascii="Times New Roman" w:hAnsi="Times New Roman" w:cs="Times New Roman"/>
          <w:b/>
          <w:i/>
          <w:iCs/>
          <w:sz w:val="22"/>
          <w:szCs w:val="22"/>
        </w:rPr>
      </w:pPr>
    </w:p>
    <w:p w14:paraId="3307810F" w14:textId="2D1C5C2B" w:rsidR="009760F7" w:rsidRPr="009760F7" w:rsidRDefault="009760F7" w:rsidP="009760F7">
      <w:pPr>
        <w:spacing w:line="480" w:lineRule="auto"/>
        <w:rPr>
          <w:rFonts w:ascii="Times New Roman" w:hAnsi="Times New Roman" w:cs="Times New Roman"/>
          <w:bCs/>
          <w:i/>
          <w:iCs/>
          <w:sz w:val="22"/>
          <w:szCs w:val="22"/>
        </w:rPr>
      </w:pPr>
      <w:r w:rsidRPr="009760F7">
        <w:rPr>
          <w:rFonts w:ascii="Times New Roman" w:hAnsi="Times New Roman" w:cs="Times New Roman"/>
          <w:bCs/>
          <w:i/>
          <w:iCs/>
          <w:sz w:val="22"/>
          <w:szCs w:val="22"/>
        </w:rPr>
        <w:t>Supplementary Materials and Methods</w:t>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t>3</w:t>
      </w:r>
    </w:p>
    <w:p w14:paraId="13E68049" w14:textId="11928AD7" w:rsidR="009760F7" w:rsidRPr="009760F7" w:rsidRDefault="009760F7" w:rsidP="009760F7">
      <w:pPr>
        <w:spacing w:line="480" w:lineRule="auto"/>
        <w:rPr>
          <w:rFonts w:ascii="Times New Roman" w:hAnsi="Times New Roman" w:cs="Times New Roman"/>
          <w:bCs/>
          <w:i/>
          <w:iCs/>
          <w:sz w:val="22"/>
          <w:szCs w:val="22"/>
        </w:rPr>
      </w:pPr>
      <w:r w:rsidRPr="009760F7">
        <w:rPr>
          <w:rFonts w:ascii="Times New Roman" w:hAnsi="Times New Roman" w:cs="Times New Roman"/>
          <w:bCs/>
          <w:i/>
          <w:iCs/>
          <w:sz w:val="22"/>
          <w:szCs w:val="22"/>
        </w:rPr>
        <w:t>Supplementary References</w:t>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t>6</w:t>
      </w:r>
    </w:p>
    <w:p w14:paraId="0CE873D7" w14:textId="09BEFEAC" w:rsidR="009760F7" w:rsidRPr="009760F7" w:rsidRDefault="009760F7" w:rsidP="009760F7">
      <w:pPr>
        <w:spacing w:line="480" w:lineRule="auto"/>
        <w:rPr>
          <w:rFonts w:ascii="Times New Roman" w:hAnsi="Times New Roman" w:cs="Times New Roman"/>
          <w:bCs/>
          <w:i/>
          <w:iCs/>
          <w:sz w:val="22"/>
          <w:szCs w:val="22"/>
        </w:rPr>
      </w:pPr>
      <w:r w:rsidRPr="009760F7">
        <w:rPr>
          <w:rFonts w:ascii="Times New Roman" w:hAnsi="Times New Roman" w:cs="Times New Roman"/>
          <w:bCs/>
          <w:i/>
          <w:iCs/>
          <w:sz w:val="22"/>
          <w:szCs w:val="22"/>
        </w:rPr>
        <w:t>Legends of Supplementary Tables and Figures</w:t>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r>
      <w:r w:rsidRPr="009760F7">
        <w:rPr>
          <w:rFonts w:ascii="Times New Roman" w:hAnsi="Times New Roman" w:cs="Times New Roman"/>
          <w:bCs/>
          <w:i/>
          <w:iCs/>
          <w:sz w:val="22"/>
          <w:szCs w:val="22"/>
        </w:rPr>
        <w:tab/>
        <w:t>6</w:t>
      </w:r>
    </w:p>
    <w:p w14:paraId="640E4EDF" w14:textId="127F08A4" w:rsidR="00EC72DE" w:rsidRPr="009760F7" w:rsidRDefault="00EC72DE">
      <w:pPr>
        <w:spacing w:line="240" w:lineRule="auto"/>
        <w:jc w:val="left"/>
        <w:rPr>
          <w:rFonts w:ascii="Times New Roman" w:hAnsi="Times New Roman" w:cs="Times New Roman"/>
          <w:b/>
          <w:i/>
          <w:iCs/>
          <w:sz w:val="22"/>
          <w:szCs w:val="22"/>
        </w:rPr>
      </w:pPr>
      <w:r w:rsidRPr="009760F7">
        <w:rPr>
          <w:rFonts w:ascii="Times New Roman" w:hAnsi="Times New Roman" w:cs="Times New Roman"/>
          <w:b/>
          <w:i/>
          <w:iCs/>
          <w:sz w:val="22"/>
          <w:szCs w:val="22"/>
        </w:rPr>
        <w:br w:type="page"/>
      </w:r>
    </w:p>
    <w:p w14:paraId="6DC47BCE" w14:textId="2CC462EA" w:rsidR="009760F7" w:rsidRPr="009760F7" w:rsidRDefault="009760F7"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lastRenderedPageBreak/>
        <w:t>Supplementary Materials and Methods</w:t>
      </w:r>
    </w:p>
    <w:p w14:paraId="7107C579" w14:textId="7CCA4519" w:rsidR="00EC72DE" w:rsidRPr="009760F7" w:rsidRDefault="00EC72DE"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DNA extraction</w:t>
      </w:r>
    </w:p>
    <w:p w14:paraId="522F9809" w14:textId="0CF1DFE5" w:rsidR="00EC72DE"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DNA was extracted from several FFPE or frozen tissue sections (10-15 </w:t>
      </w:r>
      <w:proofErr w:type="spellStart"/>
      <w:r w:rsidRPr="009760F7">
        <w:rPr>
          <w:rFonts w:ascii="Times New Roman" w:hAnsi="Times New Roman" w:cs="Times New Roman"/>
          <w:sz w:val="22"/>
          <w:szCs w:val="22"/>
        </w:rPr>
        <w:t>μm</w:t>
      </w:r>
      <w:proofErr w:type="spellEnd"/>
      <w:r w:rsidRPr="009760F7">
        <w:rPr>
          <w:rFonts w:ascii="Times New Roman" w:hAnsi="Times New Roman" w:cs="Times New Roman"/>
          <w:sz w:val="22"/>
          <w:szCs w:val="22"/>
        </w:rPr>
        <w:t xml:space="preserve">) and UA pellets. Briefly, hematoxylin and eosin (HE) stained sections of all the frozen tumors and matched normal tissue were all reviewed to ensure at least 90% tumor purity and a lack of tumor contamination in the normal samples. Genomic DNA was extracted from the frozen tissue and FFPE sections by phenol extraction and ethanol precipitation, and from peripheral blood using the </w:t>
      </w:r>
      <w:proofErr w:type="spellStart"/>
      <w:r w:rsidRPr="009760F7">
        <w:rPr>
          <w:rFonts w:ascii="Times New Roman" w:hAnsi="Times New Roman" w:cs="Times New Roman"/>
          <w:sz w:val="22"/>
          <w:szCs w:val="22"/>
        </w:rPr>
        <w:t>DNeasy</w:t>
      </w:r>
      <w:proofErr w:type="spellEnd"/>
      <w:r w:rsidRPr="009760F7">
        <w:rPr>
          <w:rFonts w:ascii="Times New Roman" w:hAnsi="Times New Roman" w:cs="Times New Roman"/>
          <w:sz w:val="22"/>
          <w:szCs w:val="22"/>
        </w:rPr>
        <w:t xml:space="preserve"> Blood and Tissue Kit (Qiagen, Germantown, MD). The DNA recovered was quantified by </w:t>
      </w:r>
      <w:proofErr w:type="spellStart"/>
      <w:r w:rsidRPr="009760F7">
        <w:rPr>
          <w:rFonts w:ascii="Times New Roman" w:hAnsi="Times New Roman" w:cs="Times New Roman"/>
          <w:sz w:val="22"/>
          <w:szCs w:val="22"/>
        </w:rPr>
        <w:t>NanoDrop</w:t>
      </w:r>
      <w:proofErr w:type="spellEnd"/>
      <w:r w:rsidRPr="009760F7">
        <w:rPr>
          <w:rFonts w:ascii="Times New Roman" w:hAnsi="Times New Roman" w:cs="Times New Roman"/>
          <w:sz w:val="22"/>
          <w:szCs w:val="22"/>
        </w:rPr>
        <w:t xml:space="preserve"> 2000 Spectrophotometer and Qubit® 3.0 Fluorometer assay (Life Technologies, Carlsbad, CA, USA) and the DNA quality was evaluated using electrophoresis in agarose gel (Agarose D1 Low EEO, </w:t>
      </w:r>
      <w:proofErr w:type="spellStart"/>
      <w:r w:rsidRPr="009760F7">
        <w:rPr>
          <w:rFonts w:ascii="Times New Roman" w:hAnsi="Times New Roman" w:cs="Times New Roman"/>
          <w:sz w:val="22"/>
          <w:szCs w:val="22"/>
        </w:rPr>
        <w:t>Conda-Pronadisa</w:t>
      </w:r>
      <w:proofErr w:type="spellEnd"/>
      <w:r w:rsidRPr="009760F7">
        <w:rPr>
          <w:rFonts w:ascii="Times New Roman" w:hAnsi="Times New Roman" w:cs="Times New Roman"/>
          <w:sz w:val="22"/>
          <w:szCs w:val="22"/>
        </w:rPr>
        <w:t xml:space="preserve">), visualized using the </w:t>
      </w:r>
      <w:proofErr w:type="spellStart"/>
      <w:r w:rsidRPr="009760F7">
        <w:rPr>
          <w:rFonts w:ascii="Times New Roman" w:hAnsi="Times New Roman" w:cs="Times New Roman"/>
          <w:sz w:val="22"/>
          <w:szCs w:val="22"/>
        </w:rPr>
        <w:t>Chemidoc</w:t>
      </w:r>
      <w:proofErr w:type="spellEnd"/>
      <w:r w:rsidRPr="009760F7">
        <w:rPr>
          <w:rFonts w:ascii="Times New Roman" w:hAnsi="Times New Roman" w:cs="Times New Roman"/>
          <w:sz w:val="22"/>
          <w:szCs w:val="22"/>
        </w:rPr>
        <w:t xml:space="preserve"> XRS+ Molecular Image (</w:t>
      </w:r>
      <w:proofErr w:type="spellStart"/>
      <w:r w:rsidRPr="009760F7">
        <w:rPr>
          <w:rFonts w:ascii="Times New Roman" w:hAnsi="Times New Roman" w:cs="Times New Roman"/>
          <w:sz w:val="22"/>
          <w:szCs w:val="22"/>
        </w:rPr>
        <w:t>BioRad</w:t>
      </w:r>
      <w:proofErr w:type="spellEnd"/>
      <w:r w:rsidRPr="009760F7">
        <w:rPr>
          <w:rFonts w:ascii="Times New Roman" w:hAnsi="Times New Roman" w:cs="Times New Roman"/>
          <w:sz w:val="22"/>
          <w:szCs w:val="22"/>
        </w:rPr>
        <w:t>).</w:t>
      </w:r>
    </w:p>
    <w:p w14:paraId="36270738" w14:textId="77777777" w:rsidR="00EC72DE" w:rsidRPr="009760F7" w:rsidRDefault="00EC72DE" w:rsidP="00EC72DE">
      <w:pPr>
        <w:spacing w:line="480" w:lineRule="auto"/>
        <w:rPr>
          <w:rFonts w:ascii="Times New Roman" w:hAnsi="Times New Roman" w:cs="Times New Roman"/>
          <w:sz w:val="22"/>
          <w:szCs w:val="22"/>
        </w:rPr>
      </w:pPr>
    </w:p>
    <w:p w14:paraId="7901B658" w14:textId="77777777" w:rsidR="00EC72DE" w:rsidRPr="009760F7" w:rsidRDefault="00EC72DE" w:rsidP="00EC72DE">
      <w:pPr>
        <w:spacing w:line="480" w:lineRule="auto"/>
        <w:rPr>
          <w:rFonts w:ascii="Times New Roman" w:hAnsi="Times New Roman" w:cs="Times New Roman"/>
          <w:b/>
          <w:bCs/>
          <w:i/>
          <w:iCs/>
          <w:sz w:val="22"/>
          <w:szCs w:val="22"/>
        </w:rPr>
      </w:pPr>
      <w:r w:rsidRPr="009760F7">
        <w:rPr>
          <w:rFonts w:ascii="Times New Roman" w:hAnsi="Times New Roman" w:cs="Times New Roman"/>
          <w:sz w:val="22"/>
          <w:szCs w:val="22"/>
        </w:rPr>
        <w:t xml:space="preserve"> </w:t>
      </w:r>
      <w:r w:rsidRPr="009760F7">
        <w:rPr>
          <w:rFonts w:ascii="Times New Roman" w:hAnsi="Times New Roman" w:cs="Times New Roman"/>
          <w:b/>
          <w:bCs/>
          <w:i/>
          <w:iCs/>
          <w:sz w:val="22"/>
          <w:szCs w:val="22"/>
        </w:rPr>
        <w:t>Promise TCGA molecular classification of EC patients</w:t>
      </w:r>
    </w:p>
    <w:p w14:paraId="51BD42B5" w14:textId="5A6D610B" w:rsidR="00EC72DE"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ECs were classified into the molecular subtypes using the </w:t>
      </w:r>
      <w:proofErr w:type="spellStart"/>
      <w:r w:rsidRPr="009760F7">
        <w:rPr>
          <w:rFonts w:ascii="Times New Roman" w:hAnsi="Times New Roman" w:cs="Times New Roman"/>
          <w:sz w:val="22"/>
          <w:szCs w:val="22"/>
        </w:rPr>
        <w:t>ProMiSe</w:t>
      </w:r>
      <w:proofErr w:type="spellEnd"/>
      <w:r w:rsidRPr="009760F7">
        <w:rPr>
          <w:rFonts w:ascii="Times New Roman" w:hAnsi="Times New Roman" w:cs="Times New Roman"/>
          <w:sz w:val="22"/>
          <w:szCs w:val="22"/>
        </w:rPr>
        <w:t xml:space="preserve"> classification according to the TCGA classification</w:t>
      </w:r>
      <w:r w:rsidR="00B6175C" w:rsidRPr="009760F7">
        <w:rPr>
          <w:rFonts w:ascii="Times New Roman" w:hAnsi="Times New Roman" w:cs="Times New Roman"/>
          <w:sz w:val="22"/>
          <w:szCs w:val="22"/>
        </w:rPr>
        <w:t xml:space="preserve"> </w:t>
      </w:r>
      <w:r w:rsidR="00B6175C" w:rsidRPr="009760F7">
        <w:rPr>
          <w:rFonts w:ascii="Times New Roman" w:hAnsi="Times New Roman" w:cs="Times New Roman"/>
          <w:sz w:val="22"/>
          <w:szCs w:val="22"/>
        </w:rPr>
        <w:fldChar w:fldCharType="begin">
          <w:fldData xml:space="preserve">PEVuZE5vdGU+PENpdGU+PEF1dGhvcj5DYW5jZXIgR2Vub21lIEF0bGFzIFJlc2VhcmNoPC9BdXRo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</w:fldData>
        </w:fldChar>
      </w:r>
      <w:r w:rsidR="00B6175C" w:rsidRPr="009760F7">
        <w:rPr>
          <w:rFonts w:ascii="Times New Roman" w:hAnsi="Times New Roman" w:cs="Times New Roman"/>
          <w:sz w:val="22"/>
          <w:szCs w:val="22"/>
        </w:rPr>
        <w:instrText xml:space="preserve"> ADDIN EN.CITE </w:instrText>
      </w:r>
      <w:r w:rsidR="00B6175C" w:rsidRPr="009760F7">
        <w:rPr>
          <w:rFonts w:ascii="Times New Roman" w:hAnsi="Times New Roman" w:cs="Times New Roman"/>
          <w:sz w:val="22"/>
          <w:szCs w:val="22"/>
        </w:rPr>
        <w:fldChar w:fldCharType="begin">
          <w:fldData xml:space="preserve">PEVuZE5vdGU+PENpdGU+PEF1dGhvcj5DYW5jZXIgR2Vub21lIEF0bGFzIFJlc2VhcmNoPC9BdXRo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</w:fldData>
        </w:fldChar>
      </w:r>
      <w:r w:rsidR="00B6175C" w:rsidRPr="009760F7">
        <w:rPr>
          <w:rFonts w:ascii="Times New Roman" w:hAnsi="Times New Roman" w:cs="Times New Roman"/>
          <w:sz w:val="22"/>
          <w:szCs w:val="22"/>
        </w:rPr>
        <w:instrText xml:space="preserve"> ADDIN EN.CITE.DATA </w:instrText>
      </w:r>
      <w:r w:rsidR="00B6175C" w:rsidRPr="009760F7">
        <w:rPr>
          <w:rFonts w:ascii="Times New Roman" w:hAnsi="Times New Roman" w:cs="Times New Roman"/>
          <w:sz w:val="22"/>
          <w:szCs w:val="22"/>
        </w:rPr>
      </w:r>
      <w:r w:rsidR="00B6175C" w:rsidRPr="009760F7">
        <w:rPr>
          <w:rFonts w:ascii="Times New Roman" w:hAnsi="Times New Roman" w:cs="Times New Roman"/>
          <w:sz w:val="22"/>
          <w:szCs w:val="22"/>
        </w:rPr>
        <w:fldChar w:fldCharType="end"/>
      </w:r>
      <w:r w:rsidR="00B6175C" w:rsidRPr="009760F7">
        <w:rPr>
          <w:rFonts w:ascii="Times New Roman" w:hAnsi="Times New Roman" w:cs="Times New Roman"/>
          <w:sz w:val="22"/>
          <w:szCs w:val="22"/>
        </w:rPr>
      </w:r>
      <w:r w:rsidR="00B6175C" w:rsidRPr="009760F7">
        <w:rPr>
          <w:rFonts w:ascii="Times New Roman" w:hAnsi="Times New Roman" w:cs="Times New Roman"/>
          <w:sz w:val="22"/>
          <w:szCs w:val="22"/>
        </w:rPr>
        <w:fldChar w:fldCharType="separate"/>
      </w:r>
      <w:r w:rsidR="00B6175C" w:rsidRPr="009760F7">
        <w:rPr>
          <w:rFonts w:ascii="Times New Roman" w:hAnsi="Times New Roman" w:cs="Times New Roman"/>
          <w:noProof/>
          <w:sz w:val="22"/>
          <w:szCs w:val="22"/>
        </w:rPr>
        <w:t>(1)</w:t>
      </w:r>
      <w:r w:rsidR="00B6175C" w:rsidRPr="009760F7">
        <w:rPr>
          <w:rFonts w:ascii="Times New Roman" w:hAnsi="Times New Roman" w:cs="Times New Roman"/>
          <w:sz w:val="22"/>
          <w:szCs w:val="22"/>
        </w:rPr>
        <w:fldChar w:fldCharType="end"/>
      </w:r>
      <w:r w:rsidRPr="009760F7">
        <w:rPr>
          <w:rFonts w:ascii="Times New Roman" w:hAnsi="Times New Roman" w:cs="Times New Roman"/>
          <w:sz w:val="22"/>
          <w:szCs w:val="22"/>
        </w:rPr>
        <w:t xml:space="preserve">. Immunohistochemistry for tumor protein 53 (p53) was performed and the present/absent of mismatch repair (MMR) proteins was </w:t>
      </w:r>
      <w:proofErr w:type="spellStart"/>
      <w:r w:rsidRPr="009760F7">
        <w:rPr>
          <w:rFonts w:ascii="Times New Roman" w:hAnsi="Times New Roman" w:cs="Times New Roman"/>
          <w:sz w:val="22"/>
          <w:szCs w:val="22"/>
        </w:rPr>
        <w:t>analysed</w:t>
      </w:r>
      <w:proofErr w:type="spellEnd"/>
      <w:r w:rsidRPr="009760F7">
        <w:rPr>
          <w:rFonts w:ascii="Times New Roman" w:hAnsi="Times New Roman" w:cs="Times New Roman"/>
          <w:sz w:val="22"/>
          <w:szCs w:val="22"/>
        </w:rPr>
        <w:t xml:space="preserve"> by MLH1, MSH2, MSH6 and PMS2 immunohistochemistry. MMR-deficient/ MSI molecular subtype ECs were identified with at least one defective mismatch repair protein </w:t>
      </w:r>
      <w:r w:rsidRPr="009760F7">
        <w:rPr>
          <w:rFonts w:ascii="Times New Roman" w:hAnsi="Times New Roman" w:cs="Times New Roman"/>
          <w:sz w:val="22"/>
          <w:szCs w:val="22"/>
        </w:rPr>
        <w:fldChar w:fldCharType="begin"/>
      </w:r>
      <w:r w:rsidR="00B6175C" w:rsidRPr="009760F7">
        <w:rPr>
          <w:rFonts w:ascii="Times New Roman" w:hAnsi="Times New Roman" w:cs="Times New Roman"/>
          <w:sz w:val="22"/>
          <w:szCs w:val="22"/>
        </w:rPr>
        <w:instrText xml:space="preserve"> ADDIN EN.CITE &lt;EndNote&gt;&lt;Cite&gt;&lt;Author&gt;Buza&lt;/Author&gt;&lt;Year&gt;2016&lt;/Year&gt;&lt;IDText&gt;Mismatch repair deficiency testing in clinical practice&lt;/IDText&gt;&lt;DisplayText&gt;(2)&lt;/DisplayText&gt;&lt;record&gt;&lt;keywords&gt;&lt;keyword&gt;Biomarkers&lt;/keyword&gt;&lt;keyword&gt;Colonic Neoplasms&lt;/keyword&gt;&lt;keyword&gt;Colorectal Neoplasms, Hereditary Nonpolyposis&lt;/keyword&gt;&lt;keyword&gt;DNA Mismatch Repair&lt;/keyword&gt;&lt;keyword&gt;DNA-Binding Proteins&lt;/keyword&gt;&lt;keyword&gt;Endometrial Neoplasms&lt;/keyword&gt;&lt;keyword&gt;Female&lt;/keyword&gt;&lt;keyword&gt;Gene Expression&lt;/keyword&gt;&lt;keyword&gt;Germ-Line Mutation&lt;/keyword&gt;&lt;keyword&gt;Humans&lt;/keyword&gt;&lt;keyword&gt;Male&lt;/keyword&gt;&lt;keyword&gt;Microsatellite Instability&lt;/keyword&gt;&lt;keyword&gt;Mismatch Repair Endonuclease PMS2&lt;/keyword&gt;&lt;keyword&gt;MutL Protein Homolog 1&lt;/keyword&gt;&lt;keyword&gt;MutS Homolog 2 Protein&lt;/keyword&gt;&lt;keyword&gt;Colorectal and Endometrial cancers&lt;/keyword&gt;&lt;keyword&gt;DNA mismatch repair gene&lt;/keyword&gt;&lt;keyword&gt;Lynch syndrome&lt;/keyword&gt;&lt;keyword&gt;Microsatellite instability&lt;/keyword&gt;&lt;/keywords&gt;&lt;urls&gt;&lt;related-urls&gt;&lt;url&gt;https://www.ncbi.nlm.nih.gov/pubmed/26895074&lt;/url&gt;&lt;/related-urls&gt;&lt;/urls&gt;&lt;isbn&gt;1744-8352&lt;/isbn&gt;&lt;titles&gt;&lt;title&gt;Mismatch repair deficiency testing in clinical practice&lt;/title&gt;&lt;secondary-title&gt;Expert Rev Mol Diagn&lt;/secondary-title&gt;&lt;/titles&gt;&lt;pages&gt;591-604&lt;/pages&gt;&lt;number&gt;5&lt;/number&gt;&lt;contributors&gt;&lt;authors&gt;&lt;author&gt;Buza, N.&lt;/author&gt;&lt;author&gt;Ziai, J.&lt;/author&gt;&lt;author&gt;Hui, P.&lt;/author&gt;&lt;/authors&gt;&lt;/contributors&gt;&lt;edition&gt;2016/03/10&lt;/edition&gt;&lt;language&gt;eng&lt;/language&gt;&lt;added-date format="utc"&gt;1607763041&lt;/added-date&gt;&lt;ref-type name="Journal Article"&gt;17&lt;/ref-type&gt;&lt;dates&gt;&lt;year&gt;2016&lt;/year&gt;&lt;/dates&gt;&lt;rec-number&gt;383&lt;/rec-number&gt;&lt;last-updated-date format="utc"&gt;1607763041&lt;/last-updated-date&gt;&lt;accession-num&gt;26895074&lt;/accession-num&gt;&lt;electronic-resource-num&gt;10.1586/14737159.2016.1156533&lt;/electronic-resource-num&gt;&lt;volume&gt;16&lt;/volume&gt;&lt;/record&gt;&lt;/Cite&gt;&lt;/EndNote&gt;</w:instrText>
      </w:r>
      <w:r w:rsidRPr="009760F7">
        <w:rPr>
          <w:rFonts w:ascii="Times New Roman" w:hAnsi="Times New Roman" w:cs="Times New Roman"/>
          <w:sz w:val="22"/>
          <w:szCs w:val="22"/>
        </w:rPr>
        <w:fldChar w:fldCharType="separate"/>
      </w:r>
      <w:r w:rsidR="00B6175C" w:rsidRPr="009760F7">
        <w:rPr>
          <w:rFonts w:ascii="Times New Roman" w:hAnsi="Times New Roman" w:cs="Times New Roman"/>
          <w:noProof/>
          <w:sz w:val="22"/>
          <w:szCs w:val="22"/>
        </w:rPr>
        <w:t>(2)</w:t>
      </w:r>
      <w:r w:rsidRPr="009760F7">
        <w:rPr>
          <w:rFonts w:ascii="Times New Roman" w:hAnsi="Times New Roman" w:cs="Times New Roman"/>
          <w:sz w:val="22"/>
          <w:szCs w:val="22"/>
        </w:rPr>
        <w:fldChar w:fldCharType="end"/>
      </w:r>
      <w:r w:rsidRPr="009760F7">
        <w:rPr>
          <w:rFonts w:ascii="Times New Roman" w:hAnsi="Times New Roman" w:cs="Times New Roman"/>
          <w:sz w:val="22"/>
          <w:szCs w:val="22"/>
        </w:rPr>
        <w:t xml:space="preserve">. </w:t>
      </w:r>
      <w:r w:rsidRPr="009760F7">
        <w:rPr>
          <w:rFonts w:ascii="Times New Roman" w:hAnsi="Times New Roman" w:cs="Times New Roman"/>
          <w:i/>
          <w:iCs/>
          <w:sz w:val="22"/>
          <w:szCs w:val="22"/>
        </w:rPr>
        <w:t>POLE</w:t>
      </w:r>
      <w:r w:rsidRPr="009760F7">
        <w:rPr>
          <w:rFonts w:ascii="Times New Roman" w:hAnsi="Times New Roman" w:cs="Times New Roman"/>
          <w:sz w:val="22"/>
          <w:szCs w:val="22"/>
        </w:rPr>
        <w:t xml:space="preserve"> hotspot mutational status was analyzed by Sanger sequencing using two different sets of primers for P286R (F: 3’- CCCATCCCAGGAGCTTACTT-5’; R: 3’- GTGTTCAGGGAGGCCTAATG-5’) and V411L hotspots (F: 3’- ATGTCCTCCGGGTCTAGCTC-5’; R: 3’- TTGCATCTGTCTGTGTGGTG-5’), and the information derived from the WES and the custom </w:t>
      </w:r>
      <w:proofErr w:type="spellStart"/>
      <w:r w:rsidRPr="009760F7">
        <w:rPr>
          <w:rFonts w:ascii="Times New Roman" w:hAnsi="Times New Roman" w:cs="Times New Roman"/>
          <w:sz w:val="22"/>
          <w:szCs w:val="22"/>
        </w:rPr>
        <w:t>Ampliseq</w:t>
      </w:r>
      <w:proofErr w:type="spellEnd"/>
      <w:r w:rsidRPr="009760F7">
        <w:rPr>
          <w:rFonts w:ascii="Times New Roman" w:hAnsi="Times New Roman" w:cs="Times New Roman"/>
          <w:sz w:val="22"/>
          <w:szCs w:val="22"/>
        </w:rPr>
        <w:t xml:space="preserve"> targeted sequencing to confirm the results.</w:t>
      </w:r>
    </w:p>
    <w:p w14:paraId="602F5F29" w14:textId="14628303" w:rsidR="00EC72DE" w:rsidRPr="009760F7" w:rsidRDefault="00EC72DE" w:rsidP="00EC72DE">
      <w:pPr>
        <w:spacing w:line="480" w:lineRule="auto"/>
        <w:rPr>
          <w:rFonts w:ascii="Times New Roman" w:hAnsi="Times New Roman" w:cs="Times New Roman"/>
          <w:sz w:val="22"/>
          <w:szCs w:val="22"/>
        </w:rPr>
      </w:pPr>
    </w:p>
    <w:p w14:paraId="5AE53DA0" w14:textId="77777777" w:rsidR="00EC72DE" w:rsidRPr="009760F7" w:rsidRDefault="00EC72DE" w:rsidP="00EC72DE">
      <w:pPr>
        <w:spacing w:line="480" w:lineRule="auto"/>
        <w:rPr>
          <w:rFonts w:ascii="Times New Roman" w:hAnsi="Times New Roman" w:cs="Times New Roman"/>
          <w:b/>
          <w:bCs/>
          <w:i/>
          <w:iCs/>
          <w:sz w:val="22"/>
          <w:szCs w:val="22"/>
        </w:rPr>
      </w:pPr>
      <w:proofErr w:type="spellStart"/>
      <w:r w:rsidRPr="009760F7">
        <w:rPr>
          <w:rFonts w:ascii="Times New Roman" w:hAnsi="Times New Roman" w:cs="Times New Roman"/>
          <w:b/>
          <w:bCs/>
          <w:i/>
          <w:iCs/>
          <w:sz w:val="22"/>
          <w:szCs w:val="22"/>
        </w:rPr>
        <w:t>TumorTracer</w:t>
      </w:r>
      <w:proofErr w:type="spellEnd"/>
      <w:r w:rsidRPr="009760F7">
        <w:rPr>
          <w:rFonts w:ascii="Times New Roman" w:hAnsi="Times New Roman" w:cs="Times New Roman"/>
          <w:b/>
          <w:bCs/>
          <w:i/>
          <w:iCs/>
          <w:sz w:val="22"/>
          <w:szCs w:val="22"/>
        </w:rPr>
        <w:t xml:space="preserve"> Server</w:t>
      </w:r>
    </w:p>
    <w:p w14:paraId="2779F7B9" w14:textId="2AB2C353" w:rsidR="00EC72DE"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The </w:t>
      </w:r>
      <w:proofErr w:type="spellStart"/>
      <w:r w:rsidRPr="009760F7">
        <w:rPr>
          <w:rFonts w:ascii="Times New Roman" w:hAnsi="Times New Roman" w:cs="Times New Roman"/>
          <w:sz w:val="22"/>
          <w:szCs w:val="22"/>
        </w:rPr>
        <w:t>TumorTracer</w:t>
      </w:r>
      <w:proofErr w:type="spellEnd"/>
      <w:r w:rsidRPr="009760F7">
        <w:rPr>
          <w:rFonts w:ascii="Times New Roman" w:hAnsi="Times New Roman" w:cs="Times New Roman"/>
          <w:sz w:val="22"/>
          <w:szCs w:val="22"/>
        </w:rPr>
        <w:t xml:space="preserve"> server was used to correctly determine the origin of the AEC sample in terms of their molecular profile </w:t>
      </w:r>
      <w:r w:rsidRPr="009760F7">
        <w:rPr>
          <w:rFonts w:ascii="Times New Roman" w:hAnsi="Times New Roman" w:cs="Times New Roman"/>
          <w:sz w:val="22"/>
          <w:szCs w:val="22"/>
        </w:rPr>
        <w:fldChar w:fldCharType="begin"/>
      </w:r>
      <w:r w:rsidR="00B6175C" w:rsidRPr="009760F7">
        <w:rPr>
          <w:rFonts w:ascii="Times New Roman" w:hAnsi="Times New Roman" w:cs="Times New Roman"/>
          <w:sz w:val="22"/>
          <w:szCs w:val="22"/>
        </w:rPr>
        <w:instrText xml:space="preserve"> ADDIN EN.CITE &lt;EndNote&gt;&lt;Cite&gt;&lt;Author&gt;Marquard&lt;/Author&gt;&lt;Year&gt;2015&lt;/Year&gt;&lt;IDText&gt;TumorTracer: a method to identify the tissue of origin from the somatic mutations of a tumor specimen&lt;/IDText&gt;&lt;DisplayText&gt;(3)&lt;/DisplayText&gt;&lt;record&gt;&lt;dates&gt;&lt;pub-dates&gt;&lt;date&gt;Oct&lt;/date&gt;&lt;/pub-dates&gt;&lt;year&gt;2015&lt;/year&gt;&lt;/dates&gt;&lt;keywords&gt;&lt;keyword&gt;Breast Neoplasms&lt;/keyword&gt;&lt;keyword&gt;Databases, Genetic&lt;/keyword&gt;&lt;keyword&gt;Female&lt;/keyword&gt;&lt;keyword&gt;Genes, Neoplasm&lt;/keyword&gt;&lt;keyword&gt;Humans&lt;/keyword&gt;&lt;keyword&gt;Lung Neoplasms&lt;/keyword&gt;&lt;keyword&gt;Male&lt;/keyword&gt;&lt;keyword&gt;Organ Specificity&lt;/keyword&gt;&lt;keyword&gt;Point Mutation&lt;/keyword&gt;&lt;keyword&gt;Polymorphism, Single Nucleotide&lt;/keyword&gt;&lt;/keywords&gt;&lt;urls&gt;&lt;related-urls&gt;&lt;url&gt;https://www.ncbi.nlm.nih.gov/pubmed/26429708&lt;/url&gt;&lt;/related-urls&gt;&lt;/urls&gt;&lt;isbn&gt;1755-8794&lt;/isbn&gt;&lt;custom2&gt;PMC4590711&lt;/custom2&gt;&lt;titles&gt;&lt;title&gt;TumorTracer: a method to identify the tissue of origin from the somatic mutations of a tumor specimen&lt;/title&gt;&lt;secondary-title&gt;BMC Med Genomics&lt;/secondary-title&gt;&lt;/titles&gt;&lt;pages&gt;58&lt;/pages&gt;&lt;contributors&gt;&lt;authors&gt;&lt;author&gt;Marquard, A. M.&lt;/author&gt;&lt;author&gt;Birkbak, N. J.&lt;/author&gt;&lt;author&gt;Thomas, C. E.&lt;/author&gt;&lt;author&gt;Favero, F.&lt;/author&gt;&lt;author&gt;Krzystanek, M.&lt;/author&gt;&lt;author&gt;Lefebvre, C.&lt;/author&gt;&lt;author&gt;Ferté, C.&lt;/author&gt;&lt;author&gt;Jamal-Hanjani, M.&lt;/author&gt;&lt;author&gt;Wilson, G. A.&lt;/author&gt;&lt;author&gt;Shafi, S.&lt;/author&gt;&lt;author&gt;Swanton, C.&lt;/author&gt;&lt;author&gt;André, F.&lt;/author&gt;&lt;author&gt;Szallasi, Z.&lt;/author&gt;&lt;author&gt;Eklund, A. C.&lt;/author&gt;&lt;/authors&gt;&lt;/contributors&gt;&lt;edition&gt;2015/10/01&lt;/edition&gt;&lt;language&gt;eng&lt;/language&gt;&lt;added-date format="utc"&gt;1579084297&lt;/added-date&gt;&lt;ref-type name="Journal Article"&gt;17&lt;/ref-type&gt;&lt;rec-number&gt;105&lt;/rec-number&gt;&lt;last-updated-date format="utc"&gt;1579084297&lt;/last-updated-date&gt;&lt;accession-num&gt;26429708&lt;/accession-num&gt;&lt;electronic-resource-num&gt;10.1186/s12920-015-0130-0&lt;/electronic-resource-num&gt;&lt;volume&gt;8&lt;/volume&gt;&lt;/record&gt;&lt;/Cite&gt;&lt;/EndNote&gt;</w:instrText>
      </w:r>
      <w:r w:rsidRPr="009760F7">
        <w:rPr>
          <w:rFonts w:ascii="Times New Roman" w:hAnsi="Times New Roman" w:cs="Times New Roman"/>
          <w:sz w:val="22"/>
          <w:szCs w:val="22"/>
        </w:rPr>
        <w:fldChar w:fldCharType="separate"/>
      </w:r>
      <w:r w:rsidR="00B6175C" w:rsidRPr="009760F7">
        <w:rPr>
          <w:rFonts w:ascii="Times New Roman" w:hAnsi="Times New Roman" w:cs="Times New Roman"/>
          <w:noProof/>
          <w:sz w:val="22"/>
          <w:szCs w:val="22"/>
        </w:rPr>
        <w:t>(3)</w:t>
      </w:r>
      <w:r w:rsidRPr="009760F7">
        <w:rPr>
          <w:rFonts w:ascii="Times New Roman" w:hAnsi="Times New Roman" w:cs="Times New Roman"/>
          <w:sz w:val="22"/>
          <w:szCs w:val="22"/>
        </w:rPr>
        <w:fldChar w:fldCharType="end"/>
      </w:r>
      <w:r w:rsidRPr="009760F7">
        <w:rPr>
          <w:rFonts w:ascii="Times New Roman" w:hAnsi="Times New Roman" w:cs="Times New Roman"/>
          <w:sz w:val="22"/>
          <w:szCs w:val="22"/>
        </w:rPr>
        <w:t xml:space="preserve">. The classification score was defined as the proportion of trees from </w:t>
      </w:r>
      <w:r w:rsidRPr="009760F7">
        <w:rPr>
          <w:rFonts w:ascii="Times New Roman" w:hAnsi="Times New Roman" w:cs="Times New Roman"/>
          <w:sz w:val="22"/>
          <w:szCs w:val="22"/>
        </w:rPr>
        <w:lastRenderedPageBreak/>
        <w:t>the validation dataset, i.e.: the proportion of samples with similar molecular alterations to the input sample.</w:t>
      </w:r>
    </w:p>
    <w:p w14:paraId="26FC13A8" w14:textId="77777777" w:rsidR="009760F7" w:rsidRPr="009760F7" w:rsidRDefault="009760F7" w:rsidP="00EC72DE">
      <w:pPr>
        <w:spacing w:line="480" w:lineRule="auto"/>
        <w:rPr>
          <w:rFonts w:ascii="Times New Roman" w:hAnsi="Times New Roman" w:cs="Times New Roman"/>
          <w:sz w:val="22"/>
          <w:szCs w:val="22"/>
        </w:rPr>
      </w:pPr>
    </w:p>
    <w:p w14:paraId="2248B8C6" w14:textId="6EE7F3C0" w:rsidR="00EC72DE" w:rsidRPr="009760F7" w:rsidRDefault="00295978" w:rsidP="00EC72DE">
      <w:pPr>
        <w:spacing w:line="480" w:lineRule="auto"/>
        <w:rPr>
          <w:rFonts w:ascii="Times New Roman" w:hAnsi="Times New Roman" w:cs="Times New Roman"/>
          <w:b/>
          <w:bCs/>
          <w:i/>
          <w:iCs/>
          <w:sz w:val="22"/>
          <w:szCs w:val="22"/>
        </w:rPr>
      </w:pPr>
      <w:r w:rsidRPr="009760F7">
        <w:rPr>
          <w:rFonts w:ascii="Times New Roman" w:hAnsi="Times New Roman" w:cs="Times New Roman"/>
          <w:b/>
          <w:bCs/>
          <w:i/>
          <w:iCs/>
          <w:sz w:val="22"/>
          <w:szCs w:val="22"/>
        </w:rPr>
        <w:t>HPV DNA detection</w:t>
      </w:r>
    </w:p>
    <w:p w14:paraId="44BE9641" w14:textId="32F60ABC" w:rsidR="00EC72DE" w:rsidRDefault="00295978" w:rsidP="009760F7">
      <w:pPr>
        <w:spacing w:line="480" w:lineRule="auto"/>
        <w:rPr>
          <w:rFonts w:ascii="Times New Roman" w:hAnsi="Times New Roman" w:cs="Times New Roman"/>
          <w:sz w:val="22"/>
          <w:szCs w:val="22"/>
        </w:rPr>
      </w:pPr>
      <w:r w:rsidRPr="009760F7">
        <w:rPr>
          <w:rFonts w:ascii="Times New Roman" w:hAnsi="Times New Roman" w:cs="Times New Roman"/>
          <w:sz w:val="22"/>
          <w:szCs w:val="22"/>
        </w:rPr>
        <w:t>DNA from patient sample was extracted as previously mentioned. PCR multiplex was performed for the viral genes E6 and E7 to detect high-risk oncogenes (HPVs type 16, 18, 31, 33, 35, 39, 45, 51, 52, 56, 58, 59 and 68, according to the IARC)</w:t>
      </w:r>
      <w:r w:rsidR="00B83A03" w:rsidRPr="009760F7">
        <w:rPr>
          <w:rFonts w:ascii="Times New Roman" w:hAnsi="Times New Roman" w:cs="Times New Roman"/>
          <w:sz w:val="22"/>
          <w:szCs w:val="22"/>
        </w:rPr>
        <w:t xml:space="preserve"> followed by the</w:t>
      </w:r>
      <w:r w:rsidRPr="009760F7">
        <w:rPr>
          <w:rFonts w:ascii="Times New Roman" w:hAnsi="Times New Roman" w:cs="Times New Roman"/>
          <w:sz w:val="22"/>
          <w:szCs w:val="22"/>
        </w:rPr>
        <w:t xml:space="preserve"> </w:t>
      </w:r>
      <w:r w:rsidR="00B83A03" w:rsidRPr="009760F7">
        <w:rPr>
          <w:rFonts w:ascii="Times New Roman" w:hAnsi="Times New Roman" w:cs="Times New Roman"/>
          <w:sz w:val="22"/>
          <w:szCs w:val="22"/>
        </w:rPr>
        <w:t xml:space="preserve">amplification of the </w:t>
      </w:r>
      <w:r w:rsidRPr="009760F7">
        <w:rPr>
          <w:rFonts w:ascii="Times New Roman" w:hAnsi="Times New Roman" w:cs="Times New Roman"/>
          <w:sz w:val="22"/>
          <w:szCs w:val="22"/>
        </w:rPr>
        <w:t xml:space="preserve">GP5/6 region </w:t>
      </w:r>
      <w:r w:rsidR="00B83A03" w:rsidRPr="009760F7">
        <w:rPr>
          <w:rFonts w:ascii="Times New Roman" w:hAnsi="Times New Roman" w:cs="Times New Roman"/>
          <w:sz w:val="22"/>
          <w:szCs w:val="22"/>
        </w:rPr>
        <w:t xml:space="preserve">of </w:t>
      </w:r>
      <w:r w:rsidRPr="009760F7">
        <w:rPr>
          <w:rFonts w:ascii="Times New Roman" w:hAnsi="Times New Roman" w:cs="Times New Roman"/>
          <w:sz w:val="22"/>
          <w:szCs w:val="22"/>
        </w:rPr>
        <w:t>L1 gene</w:t>
      </w:r>
      <w:r w:rsidR="00B83A03" w:rsidRPr="009760F7">
        <w:rPr>
          <w:rFonts w:ascii="Times New Roman" w:hAnsi="Times New Roman" w:cs="Times New Roman"/>
          <w:sz w:val="22"/>
          <w:szCs w:val="22"/>
        </w:rPr>
        <w:t xml:space="preserve"> by PCR. For this study we follow previous established protocols by </w:t>
      </w:r>
      <w:r w:rsidR="00B6175C" w:rsidRPr="009760F7">
        <w:rPr>
          <w:rFonts w:ascii="Times New Roman" w:hAnsi="Times New Roman" w:cs="Times New Roman"/>
          <w:sz w:val="22"/>
          <w:szCs w:val="22"/>
        </w:rPr>
        <w:fldChar w:fldCharType="begin"/>
      </w:r>
      <w:r w:rsidR="00B6175C" w:rsidRPr="009760F7">
        <w:rPr>
          <w:rFonts w:ascii="Times New Roman" w:hAnsi="Times New Roman" w:cs="Times New Roman"/>
          <w:sz w:val="22"/>
          <w:szCs w:val="22"/>
        </w:rPr>
        <w:instrText xml:space="preserve"> ADDIN EN.CITE &lt;EndNote&gt;&lt;Cite&gt;&lt;Author&gt;Prakash&lt;/Author&gt;&lt;Year&gt;2016&lt;/Year&gt;&lt;IDText&gt;PCR and Genotyping for HPV in Cervical Cancer Patients&lt;/IDText&gt;&lt;DisplayText&gt;(4)&lt;/DisplayText&gt;&lt;record&gt;&lt;dates&gt;&lt;pub-dates&gt;&lt;date&gt;2016 Jul-Sep&lt;/date&gt;&lt;/pub-dates&gt;&lt;year&gt;2016&lt;/year&gt;&lt;/dates&gt;&lt;keywords&gt;&lt;keyword&gt;Cervical intraepithelial neoplasia&lt;/keyword&gt;&lt;keyword&gt;Pap smear&lt;/keyword&gt;&lt;keyword&gt;molecular diagnosis&lt;/keyword&gt;&lt;keyword&gt;polymerase chain reaction&lt;/keyword&gt;&lt;keyword&gt;squamous cell carcinoma&lt;/keyword&gt;&lt;/keywords&gt;&lt;urls&gt;&lt;related-urls&gt;&lt;url&gt;https://www.ncbi.nlm.nih.gov/pubmed/27621560&lt;/url&gt;&lt;/related-urls&gt;&lt;/urls&gt;&lt;isbn&gt;0974-777X&lt;/isbn&gt;&lt;custom2&gt;PMC4997793&lt;/custom2&gt;&lt;titles&gt;&lt;title&gt;PCR and Genotyping for HPV in Cervical Cancer Patients&lt;/title&gt;&lt;secondary-title&gt;J Glob Infect Dis&lt;/secondary-title&gt;&lt;/titles&gt;&lt;pages&gt;100-7&lt;/pages&gt;&lt;number&gt;3&lt;/number&gt;&lt;contributors&gt;&lt;authors&gt;&lt;author&gt;Prakash, P.&lt;/author&gt;&lt;author&gt;Patne, S. C.&lt;/author&gt;&lt;author&gt;Singh, A. K.&lt;/author&gt;&lt;author&gt;Kumar, M.&lt;/author&gt;&lt;author&gt;Mishra, M. N.&lt;/author&gt;&lt;author&gt;Gulati, A. K.&lt;/author&gt;&lt;/authors&gt;&lt;/contributors&gt;&lt;language&gt;eng&lt;/language&gt;&lt;added-date format="utc"&gt;1635148369&lt;/added-date&gt;&lt;ref-type name="Journal Article"&gt;17&lt;/ref-type&gt;&lt;auth-address&gt;Department of Microbiology, Institute of Medical Sciences, Banaras Hindu University, Varanasi, Uttar Pradesh, India. Department of Pathology, Institute of Medical Sciences, Banaras Hindu University, Varanasi, Uttar Pradesh, India.&lt;/auth-address&gt;&lt;rec-number&gt;545&lt;/rec-number&gt;&lt;last-updated-date format="utc"&gt;1635148369&lt;/last-updated-date&gt;&lt;accession-num&gt;27621560&lt;/accession-num&gt;&lt;electronic-resource-num&gt;10.4103/0974-777X.188591&lt;/electronic-resource-num&gt;&lt;volume&gt;8&lt;/volume&gt;&lt;/record&gt;&lt;/Cite&gt;&lt;/EndNote&gt;</w:instrText>
      </w:r>
      <w:r w:rsidR="00B6175C" w:rsidRPr="009760F7">
        <w:rPr>
          <w:rFonts w:ascii="Times New Roman" w:hAnsi="Times New Roman" w:cs="Times New Roman"/>
          <w:sz w:val="22"/>
          <w:szCs w:val="22"/>
        </w:rPr>
        <w:fldChar w:fldCharType="separate"/>
      </w:r>
      <w:r w:rsidR="00B6175C" w:rsidRPr="009760F7">
        <w:rPr>
          <w:rFonts w:ascii="Times New Roman" w:hAnsi="Times New Roman" w:cs="Times New Roman"/>
          <w:noProof/>
          <w:sz w:val="22"/>
          <w:szCs w:val="22"/>
        </w:rPr>
        <w:t>(4)</w:t>
      </w:r>
      <w:r w:rsidR="00B6175C" w:rsidRPr="009760F7">
        <w:rPr>
          <w:rFonts w:ascii="Times New Roman" w:hAnsi="Times New Roman" w:cs="Times New Roman"/>
          <w:sz w:val="22"/>
          <w:szCs w:val="22"/>
        </w:rPr>
        <w:fldChar w:fldCharType="end"/>
      </w:r>
      <w:r w:rsidR="00B6175C" w:rsidRPr="009760F7">
        <w:rPr>
          <w:rFonts w:ascii="Times New Roman" w:hAnsi="Times New Roman" w:cs="Times New Roman"/>
          <w:sz w:val="22"/>
          <w:szCs w:val="22"/>
        </w:rPr>
        <w:t xml:space="preserve">. </w:t>
      </w:r>
    </w:p>
    <w:p w14:paraId="24068F43" w14:textId="77777777" w:rsidR="009760F7" w:rsidRPr="009760F7" w:rsidRDefault="009760F7" w:rsidP="009760F7">
      <w:pPr>
        <w:spacing w:line="480" w:lineRule="auto"/>
        <w:rPr>
          <w:rFonts w:ascii="Times New Roman" w:hAnsi="Times New Roman" w:cs="Times New Roman"/>
          <w:sz w:val="22"/>
          <w:szCs w:val="22"/>
        </w:rPr>
      </w:pPr>
    </w:p>
    <w:p w14:paraId="00F9F8BA" w14:textId="77777777" w:rsidR="00EC72DE" w:rsidRPr="009760F7" w:rsidRDefault="00EC72DE"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 xml:space="preserve">Immunohistochemistry </w:t>
      </w:r>
    </w:p>
    <w:p w14:paraId="10C7B35E" w14:textId="35BB4C18" w:rsidR="00EC72DE"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Immunohistochemistry was performed on 2-4 </w:t>
      </w:r>
      <w:proofErr w:type="spellStart"/>
      <w:r w:rsidRPr="009760F7">
        <w:rPr>
          <w:rFonts w:ascii="Times New Roman" w:hAnsi="Times New Roman" w:cs="Times New Roman"/>
          <w:sz w:val="22"/>
          <w:szCs w:val="22"/>
        </w:rPr>
        <w:t>μm</w:t>
      </w:r>
      <w:proofErr w:type="spellEnd"/>
      <w:r w:rsidRPr="009760F7">
        <w:rPr>
          <w:rFonts w:ascii="Times New Roman" w:hAnsi="Times New Roman" w:cs="Times New Roman"/>
          <w:sz w:val="22"/>
          <w:szCs w:val="22"/>
        </w:rPr>
        <w:t xml:space="preserve"> FFPE tissue sections. After deparaffinization (60 °C for 1 hour), the PT Link module (</w:t>
      </w:r>
      <w:proofErr w:type="spellStart"/>
      <w:r w:rsidRPr="009760F7">
        <w:rPr>
          <w:rFonts w:ascii="Times New Roman" w:hAnsi="Times New Roman" w:cs="Times New Roman"/>
          <w:sz w:val="22"/>
          <w:szCs w:val="22"/>
        </w:rPr>
        <w:t>Dako</w:t>
      </w:r>
      <w:proofErr w:type="spellEnd"/>
      <w:r w:rsidRPr="009760F7">
        <w:rPr>
          <w:rFonts w:ascii="Times New Roman" w:hAnsi="Times New Roman" w:cs="Times New Roman"/>
          <w:sz w:val="22"/>
          <w:szCs w:val="22"/>
        </w:rPr>
        <w:t xml:space="preserve">, Denmark) was used for antigen retrieval. Immunohistochemistry, amplification and visualization of immune complexes was performed in an </w:t>
      </w:r>
      <w:proofErr w:type="spellStart"/>
      <w:r w:rsidRPr="009760F7">
        <w:rPr>
          <w:rFonts w:ascii="Times New Roman" w:hAnsi="Times New Roman" w:cs="Times New Roman"/>
          <w:sz w:val="22"/>
          <w:szCs w:val="22"/>
        </w:rPr>
        <w:t>Autostainer</w:t>
      </w:r>
      <w:proofErr w:type="spellEnd"/>
      <w:r w:rsidRPr="009760F7">
        <w:rPr>
          <w:rFonts w:ascii="Times New Roman" w:hAnsi="Times New Roman" w:cs="Times New Roman"/>
          <w:sz w:val="22"/>
          <w:szCs w:val="22"/>
        </w:rPr>
        <w:t xml:space="preserve"> (</w:t>
      </w:r>
      <w:proofErr w:type="spellStart"/>
      <w:r w:rsidRPr="009760F7">
        <w:rPr>
          <w:rFonts w:ascii="Times New Roman" w:hAnsi="Times New Roman" w:cs="Times New Roman"/>
          <w:sz w:val="22"/>
          <w:szCs w:val="22"/>
        </w:rPr>
        <w:t>Dako</w:t>
      </w:r>
      <w:proofErr w:type="spellEnd"/>
      <w:r w:rsidRPr="009760F7">
        <w:rPr>
          <w:rFonts w:ascii="Times New Roman" w:hAnsi="Times New Roman" w:cs="Times New Roman"/>
          <w:sz w:val="22"/>
          <w:szCs w:val="22"/>
        </w:rPr>
        <w:t xml:space="preserve">, Denmark), using </w:t>
      </w:r>
      <w:proofErr w:type="spellStart"/>
      <w:r w:rsidRPr="009760F7">
        <w:rPr>
          <w:rFonts w:ascii="Times New Roman" w:hAnsi="Times New Roman" w:cs="Times New Roman"/>
          <w:sz w:val="22"/>
          <w:szCs w:val="22"/>
        </w:rPr>
        <w:t>EnVision</w:t>
      </w:r>
      <w:proofErr w:type="spellEnd"/>
      <w:r w:rsidRPr="009760F7">
        <w:rPr>
          <w:rFonts w:ascii="Times New Roman" w:hAnsi="Times New Roman" w:cs="Times New Roman"/>
          <w:sz w:val="22"/>
          <w:szCs w:val="22"/>
        </w:rPr>
        <w:t xml:space="preserve"> FLEX+ (</w:t>
      </w:r>
      <w:proofErr w:type="spellStart"/>
      <w:r w:rsidRPr="009760F7">
        <w:rPr>
          <w:rFonts w:ascii="Times New Roman" w:hAnsi="Times New Roman" w:cs="Times New Roman"/>
          <w:sz w:val="22"/>
          <w:szCs w:val="22"/>
        </w:rPr>
        <w:t>Dako</w:t>
      </w:r>
      <w:proofErr w:type="spellEnd"/>
      <w:r w:rsidRPr="009760F7">
        <w:rPr>
          <w:rFonts w:ascii="Times New Roman" w:hAnsi="Times New Roman" w:cs="Times New Roman"/>
          <w:sz w:val="22"/>
          <w:szCs w:val="22"/>
        </w:rPr>
        <w:t>, CA, USA), and all the antibodies and conditions used are included in Supplementary Table S7.</w:t>
      </w:r>
    </w:p>
    <w:p w14:paraId="6D630D6E" w14:textId="0C073790" w:rsidR="00EC72DE" w:rsidRPr="009760F7" w:rsidRDefault="00EC72DE" w:rsidP="00EC72DE">
      <w:pPr>
        <w:spacing w:line="480" w:lineRule="auto"/>
        <w:rPr>
          <w:rFonts w:ascii="Times New Roman" w:hAnsi="Times New Roman" w:cs="Times New Roman"/>
          <w:sz w:val="22"/>
          <w:szCs w:val="22"/>
        </w:rPr>
      </w:pPr>
    </w:p>
    <w:p w14:paraId="5EE36939" w14:textId="77777777" w:rsidR="00EC72DE" w:rsidRPr="009760F7" w:rsidRDefault="00EC72DE"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Targeted amplicon resequencing for WES validation</w:t>
      </w:r>
    </w:p>
    <w:p w14:paraId="554885CC" w14:textId="61D6B331" w:rsidR="00EC72DE"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A total of 40 frozen tissue samples analyzed by WES were subjected to </w:t>
      </w:r>
      <w:proofErr w:type="spellStart"/>
      <w:r w:rsidRPr="009760F7">
        <w:rPr>
          <w:rFonts w:ascii="Times New Roman" w:hAnsi="Times New Roman" w:cs="Times New Roman"/>
          <w:sz w:val="22"/>
          <w:szCs w:val="22"/>
        </w:rPr>
        <w:t>Ampliseq</w:t>
      </w:r>
      <w:proofErr w:type="spellEnd"/>
      <w:r w:rsidRPr="009760F7">
        <w:rPr>
          <w:rFonts w:ascii="Times New Roman" w:hAnsi="Times New Roman" w:cs="Times New Roman"/>
          <w:sz w:val="22"/>
          <w:szCs w:val="22"/>
        </w:rPr>
        <w:t xml:space="preserve"> targeted re-sequencing to validate the variants selected. An additional 41 frozen and FFPE tumor regions were also sequenced to expand the study (Supplementary Table S3). A total of 532 variants detected by WES were covered by custom </w:t>
      </w:r>
      <w:proofErr w:type="spellStart"/>
      <w:r w:rsidRPr="009760F7">
        <w:rPr>
          <w:rFonts w:ascii="Times New Roman" w:hAnsi="Times New Roman" w:cs="Times New Roman"/>
          <w:sz w:val="22"/>
          <w:szCs w:val="22"/>
        </w:rPr>
        <w:t>Ampliseq</w:t>
      </w:r>
      <w:proofErr w:type="spellEnd"/>
      <w:r w:rsidRPr="009760F7">
        <w:rPr>
          <w:rFonts w:ascii="Times New Roman" w:hAnsi="Times New Roman" w:cs="Times New Roman"/>
          <w:sz w:val="22"/>
          <w:szCs w:val="22"/>
        </w:rPr>
        <w:t xml:space="preserve"> panels (Supplementary Table S4). Primers were designed using the Ion </w:t>
      </w:r>
      <w:proofErr w:type="spellStart"/>
      <w:r w:rsidRPr="009760F7">
        <w:rPr>
          <w:rFonts w:ascii="Times New Roman" w:hAnsi="Times New Roman" w:cs="Times New Roman"/>
          <w:sz w:val="22"/>
          <w:szCs w:val="22"/>
        </w:rPr>
        <w:t>AmpliSeq</w:t>
      </w:r>
      <w:proofErr w:type="spellEnd"/>
      <w:r w:rsidRPr="009760F7">
        <w:rPr>
          <w:rFonts w:ascii="Times New Roman" w:hAnsi="Times New Roman" w:cs="Times New Roman"/>
          <w:sz w:val="22"/>
          <w:szCs w:val="22"/>
        </w:rPr>
        <w:t xml:space="preserve">™ Designer tool. Libraries were generated as described previously </w:t>
      </w:r>
      <w:r w:rsidRPr="009760F7">
        <w:rPr>
          <w:rFonts w:ascii="Times New Roman" w:hAnsi="Times New Roman" w:cs="Times New Roman"/>
          <w:sz w:val="22"/>
          <w:szCs w:val="22"/>
        </w:rPr>
        <w:fldChar w:fldCharType="begin">
          <w:fldData xml:space="preserve">PEVuZE5vdGU+PENpdGU+PEF1dGhvcj5Nb3RhPC9BdXRob3I+PFllYXI+MjAxNzwvWWVhcj48UmVj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</w:fldData>
        </w:fldChar>
      </w:r>
      <w:r w:rsidR="00B6175C" w:rsidRPr="009760F7">
        <w:rPr>
          <w:rFonts w:ascii="Times New Roman" w:hAnsi="Times New Roman" w:cs="Times New Roman"/>
          <w:sz w:val="22"/>
          <w:szCs w:val="22"/>
        </w:rPr>
        <w:instrText xml:space="preserve"> ADDIN EN.CITE </w:instrText>
      </w:r>
      <w:r w:rsidR="00B6175C" w:rsidRPr="009760F7">
        <w:rPr>
          <w:rFonts w:ascii="Times New Roman" w:hAnsi="Times New Roman" w:cs="Times New Roman"/>
          <w:sz w:val="22"/>
          <w:szCs w:val="22"/>
        </w:rPr>
        <w:fldChar w:fldCharType="begin">
          <w:fldData xml:space="preserve">PEVuZE5vdGU+PENpdGU+PEF1dGhvcj5Nb3RhPC9BdXRob3I+PFllYXI+MjAxNzwvWWVhcj48UmVj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</w:fldData>
        </w:fldChar>
      </w:r>
      <w:r w:rsidR="00B6175C" w:rsidRPr="009760F7">
        <w:rPr>
          <w:rFonts w:ascii="Times New Roman" w:hAnsi="Times New Roman" w:cs="Times New Roman"/>
          <w:sz w:val="22"/>
          <w:szCs w:val="22"/>
        </w:rPr>
        <w:instrText xml:space="preserve"> ADDIN EN.CITE.DATA </w:instrText>
      </w:r>
      <w:r w:rsidR="00B6175C" w:rsidRPr="009760F7">
        <w:rPr>
          <w:rFonts w:ascii="Times New Roman" w:hAnsi="Times New Roman" w:cs="Times New Roman"/>
          <w:sz w:val="22"/>
          <w:szCs w:val="22"/>
        </w:rPr>
      </w:r>
      <w:r w:rsidR="00B6175C" w:rsidRPr="009760F7">
        <w:rPr>
          <w:rFonts w:ascii="Times New Roman" w:hAnsi="Times New Roman" w:cs="Times New Roman"/>
          <w:sz w:val="22"/>
          <w:szCs w:val="22"/>
        </w:rPr>
        <w:fldChar w:fldCharType="end"/>
      </w:r>
      <w:r w:rsidRPr="009760F7">
        <w:rPr>
          <w:rFonts w:ascii="Times New Roman" w:hAnsi="Times New Roman" w:cs="Times New Roman"/>
          <w:sz w:val="22"/>
          <w:szCs w:val="22"/>
        </w:rPr>
      </w:r>
      <w:r w:rsidRPr="009760F7">
        <w:rPr>
          <w:rFonts w:ascii="Times New Roman" w:hAnsi="Times New Roman" w:cs="Times New Roman"/>
          <w:sz w:val="22"/>
          <w:szCs w:val="22"/>
        </w:rPr>
        <w:fldChar w:fldCharType="separate"/>
      </w:r>
      <w:r w:rsidR="00B6175C" w:rsidRPr="009760F7">
        <w:rPr>
          <w:rFonts w:ascii="Times New Roman" w:hAnsi="Times New Roman" w:cs="Times New Roman"/>
          <w:noProof/>
          <w:sz w:val="22"/>
          <w:szCs w:val="22"/>
        </w:rPr>
        <w:t>(5)</w:t>
      </w:r>
      <w:r w:rsidRPr="009760F7">
        <w:rPr>
          <w:rFonts w:ascii="Times New Roman" w:hAnsi="Times New Roman" w:cs="Times New Roman"/>
          <w:sz w:val="22"/>
          <w:szCs w:val="22"/>
        </w:rPr>
        <w:fldChar w:fldCharType="end"/>
      </w:r>
      <w:r w:rsidRPr="009760F7">
        <w:rPr>
          <w:rFonts w:ascii="Times New Roman" w:hAnsi="Times New Roman" w:cs="Times New Roman"/>
          <w:sz w:val="22"/>
          <w:szCs w:val="22"/>
        </w:rPr>
        <w:t xml:space="preserve"> and sequenced in the Ion PGM System (Life Technologies) according to the manufacturer’s indications to a mean depth of 1,243x (range = 224-5,431x).</w:t>
      </w:r>
    </w:p>
    <w:p w14:paraId="65B280FD" w14:textId="0C0B6086" w:rsidR="00EC72DE" w:rsidRPr="009760F7" w:rsidRDefault="00EC72DE" w:rsidP="00EC72DE">
      <w:pPr>
        <w:spacing w:line="480" w:lineRule="auto"/>
        <w:rPr>
          <w:rFonts w:ascii="Times New Roman" w:hAnsi="Times New Roman" w:cs="Times New Roman"/>
          <w:sz w:val="22"/>
          <w:szCs w:val="22"/>
        </w:rPr>
      </w:pPr>
    </w:p>
    <w:p w14:paraId="519054A3" w14:textId="77777777" w:rsidR="00EC72DE" w:rsidRPr="009760F7" w:rsidRDefault="00EC72DE"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Array Comparative Genome Hybridization (</w:t>
      </w:r>
      <w:proofErr w:type="spellStart"/>
      <w:r w:rsidRPr="009760F7">
        <w:rPr>
          <w:rFonts w:ascii="Times New Roman" w:hAnsi="Times New Roman" w:cs="Times New Roman"/>
          <w:b/>
          <w:i/>
          <w:iCs/>
          <w:sz w:val="22"/>
          <w:szCs w:val="22"/>
        </w:rPr>
        <w:t>aCGH</w:t>
      </w:r>
      <w:proofErr w:type="spellEnd"/>
      <w:r w:rsidRPr="009760F7">
        <w:rPr>
          <w:rFonts w:ascii="Times New Roman" w:hAnsi="Times New Roman" w:cs="Times New Roman"/>
          <w:b/>
          <w:i/>
          <w:iCs/>
          <w:sz w:val="22"/>
          <w:szCs w:val="22"/>
        </w:rPr>
        <w:t>)</w:t>
      </w:r>
    </w:p>
    <w:p w14:paraId="30829BF1" w14:textId="4AFD4097" w:rsidR="00EC72DE"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A high-resolution array comparative genomic hybridization (</w:t>
      </w:r>
      <w:proofErr w:type="spellStart"/>
      <w:r w:rsidRPr="009760F7">
        <w:rPr>
          <w:rFonts w:ascii="Times New Roman" w:hAnsi="Times New Roman" w:cs="Times New Roman"/>
          <w:sz w:val="22"/>
          <w:szCs w:val="22"/>
        </w:rPr>
        <w:t>aCGH</w:t>
      </w:r>
      <w:proofErr w:type="spellEnd"/>
      <w:r w:rsidRPr="009760F7">
        <w:rPr>
          <w:rFonts w:ascii="Times New Roman" w:hAnsi="Times New Roman" w:cs="Times New Roman"/>
          <w:sz w:val="22"/>
          <w:szCs w:val="22"/>
        </w:rPr>
        <w:t xml:space="preserve">) analysis was performed on a group of SEC samples prone to have CNVs (Supplementary Table S3). An Agilent </w:t>
      </w:r>
      <w:proofErr w:type="spellStart"/>
      <w:r w:rsidRPr="009760F7">
        <w:rPr>
          <w:rFonts w:ascii="Times New Roman" w:hAnsi="Times New Roman" w:cs="Times New Roman"/>
          <w:sz w:val="22"/>
          <w:szCs w:val="22"/>
        </w:rPr>
        <w:t>SurePrint</w:t>
      </w:r>
      <w:proofErr w:type="spellEnd"/>
      <w:r w:rsidRPr="009760F7">
        <w:rPr>
          <w:rFonts w:ascii="Times New Roman" w:hAnsi="Times New Roman" w:cs="Times New Roman"/>
          <w:sz w:val="22"/>
          <w:szCs w:val="22"/>
        </w:rPr>
        <w:t xml:space="preserve"> </w:t>
      </w:r>
      <w:r w:rsidRPr="009760F7">
        <w:rPr>
          <w:rFonts w:ascii="Times New Roman" w:hAnsi="Times New Roman" w:cs="Times New Roman"/>
          <w:sz w:val="22"/>
          <w:szCs w:val="22"/>
        </w:rPr>
        <w:lastRenderedPageBreak/>
        <w:t>G3 Human CGH 180K microarray (AMADID 022060 Agilent Technologies, Santa Clara, CA) that spans the entire human genome at a median resolution of 17 kb was used and Agilent Technologies standard operating procedures were followed. As such, 500 ng of genomic DNA from the primary tumor or metastatic DNA (that used previously for WES) and human reference (Agilent) genomic DNA was fragmented by dual enzymatic digestion (</w:t>
      </w:r>
      <w:proofErr w:type="spellStart"/>
      <w:r w:rsidRPr="009760F7">
        <w:rPr>
          <w:rFonts w:ascii="Times New Roman" w:hAnsi="Times New Roman" w:cs="Times New Roman"/>
          <w:sz w:val="22"/>
          <w:szCs w:val="22"/>
        </w:rPr>
        <w:t>AluI</w:t>
      </w:r>
      <w:proofErr w:type="spellEnd"/>
      <w:r w:rsidRPr="009760F7">
        <w:rPr>
          <w:rFonts w:ascii="Times New Roman" w:hAnsi="Times New Roman" w:cs="Times New Roman"/>
          <w:sz w:val="22"/>
          <w:szCs w:val="22"/>
        </w:rPr>
        <w:t xml:space="preserve"> and </w:t>
      </w:r>
      <w:proofErr w:type="spellStart"/>
      <w:r w:rsidRPr="009760F7">
        <w:rPr>
          <w:rFonts w:ascii="Times New Roman" w:hAnsi="Times New Roman" w:cs="Times New Roman"/>
          <w:sz w:val="22"/>
          <w:szCs w:val="22"/>
        </w:rPr>
        <w:t>RsaI</w:t>
      </w:r>
      <w:proofErr w:type="spellEnd"/>
      <w:r w:rsidRPr="009760F7">
        <w:rPr>
          <w:rFonts w:ascii="Times New Roman" w:hAnsi="Times New Roman" w:cs="Times New Roman"/>
          <w:sz w:val="22"/>
          <w:szCs w:val="22"/>
        </w:rPr>
        <w:t>), and then differentially labeled by random priming with Cy5-dCTP and Cy3-dCTP, respectively. Hybridization was carried out according to the manufacturer's protocol and the arrays were then scanned on an Agilent DNA Microarray scanner G2565CA (Agilent Technologies). The microarray data were extracted and visualized using Feature Extraction software v10.7 and Agilent Genomic Workbench (AGW) software v7.0 (Agilent Technologies), and copy number altered regions were detected using the Aberration Detection Method 2 (ADM-2) algorithm set as 6, with a minimum number of three consecutive probes</w:t>
      </w:r>
      <w:r w:rsidR="00EC4318" w:rsidRPr="009760F7">
        <w:rPr>
          <w:rFonts w:ascii="Times New Roman" w:hAnsi="Times New Roman" w:cs="Times New Roman"/>
          <w:sz w:val="22"/>
          <w:szCs w:val="22"/>
        </w:rPr>
        <w:t>.</w:t>
      </w:r>
    </w:p>
    <w:p w14:paraId="70A3CC86" w14:textId="77777777" w:rsidR="00EC4318" w:rsidRPr="009760F7" w:rsidRDefault="00EC4318" w:rsidP="00EC72DE">
      <w:pPr>
        <w:spacing w:line="480" w:lineRule="auto"/>
        <w:rPr>
          <w:rFonts w:ascii="Times New Roman" w:hAnsi="Times New Roman" w:cs="Times New Roman"/>
          <w:sz w:val="22"/>
          <w:szCs w:val="22"/>
        </w:rPr>
      </w:pPr>
    </w:p>
    <w:p w14:paraId="63765651" w14:textId="77777777" w:rsidR="00EC72DE" w:rsidRPr="009760F7" w:rsidRDefault="00EC72DE" w:rsidP="00EC72DE">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Patient-derived xenografts: generation and treatment</w:t>
      </w:r>
    </w:p>
    <w:p w14:paraId="76CD6058" w14:textId="3130DC88" w:rsidR="00B6175C" w:rsidRPr="009760F7" w:rsidRDefault="00EC72DE" w:rsidP="00EC72DE">
      <w:pPr>
        <w:spacing w:line="480" w:lineRule="auto"/>
        <w:rPr>
          <w:rFonts w:ascii="Times New Roman" w:hAnsi="Times New Roman" w:cs="Times New Roman"/>
          <w:sz w:val="22"/>
          <w:szCs w:val="22"/>
        </w:rPr>
      </w:pPr>
      <w:r w:rsidRPr="009760F7">
        <w:rPr>
          <w:rFonts w:ascii="Times New Roman" w:hAnsi="Times New Roman" w:cs="Times New Roman"/>
          <w:sz w:val="22"/>
          <w:szCs w:val="22"/>
        </w:rPr>
        <w:t xml:space="preserve">Patient derived xenografts (PDXs) were performed at the Biomedical Research Group in </w:t>
      </w:r>
      <w:proofErr w:type="spellStart"/>
      <w:r w:rsidRPr="009760F7">
        <w:rPr>
          <w:rFonts w:ascii="Times New Roman" w:hAnsi="Times New Roman" w:cs="Times New Roman"/>
          <w:sz w:val="22"/>
          <w:szCs w:val="22"/>
        </w:rPr>
        <w:t>Gynaecology</w:t>
      </w:r>
      <w:proofErr w:type="spellEnd"/>
      <w:r w:rsidRPr="009760F7">
        <w:rPr>
          <w:rFonts w:ascii="Times New Roman" w:hAnsi="Times New Roman" w:cs="Times New Roman"/>
          <w:sz w:val="22"/>
          <w:szCs w:val="22"/>
        </w:rPr>
        <w:t xml:space="preserve"> (</w:t>
      </w:r>
      <w:proofErr w:type="spellStart"/>
      <w:r w:rsidRPr="009760F7">
        <w:rPr>
          <w:rFonts w:ascii="Times New Roman" w:hAnsi="Times New Roman" w:cs="Times New Roman"/>
          <w:sz w:val="22"/>
          <w:szCs w:val="22"/>
        </w:rPr>
        <w:t>Vall</w:t>
      </w:r>
      <w:proofErr w:type="spellEnd"/>
      <w:r w:rsidRPr="009760F7">
        <w:rPr>
          <w:rFonts w:ascii="Times New Roman" w:hAnsi="Times New Roman" w:cs="Times New Roman"/>
          <w:sz w:val="22"/>
          <w:szCs w:val="22"/>
        </w:rPr>
        <w:t xml:space="preserve"> </w:t>
      </w:r>
      <w:proofErr w:type="spellStart"/>
      <w:r w:rsidRPr="009760F7">
        <w:rPr>
          <w:rFonts w:ascii="Times New Roman" w:hAnsi="Times New Roman" w:cs="Times New Roman"/>
          <w:sz w:val="22"/>
          <w:szCs w:val="22"/>
        </w:rPr>
        <w:t>d’Hebron</w:t>
      </w:r>
      <w:proofErr w:type="spellEnd"/>
      <w:r w:rsidRPr="009760F7">
        <w:rPr>
          <w:rFonts w:ascii="Times New Roman" w:hAnsi="Times New Roman" w:cs="Times New Roman"/>
          <w:sz w:val="22"/>
          <w:szCs w:val="22"/>
        </w:rPr>
        <w:t xml:space="preserve"> Institute of Research) and all the procedures involving animals were performed according to protocols approved by the Animal Experimentation Ethics Committee at the </w:t>
      </w:r>
      <w:proofErr w:type="spellStart"/>
      <w:r w:rsidRPr="009760F7">
        <w:rPr>
          <w:rFonts w:ascii="Times New Roman" w:hAnsi="Times New Roman" w:cs="Times New Roman"/>
          <w:sz w:val="22"/>
          <w:szCs w:val="22"/>
        </w:rPr>
        <w:t>Vall</w:t>
      </w:r>
      <w:proofErr w:type="spellEnd"/>
      <w:r w:rsidRPr="009760F7">
        <w:rPr>
          <w:rFonts w:ascii="Times New Roman" w:hAnsi="Times New Roman" w:cs="Times New Roman"/>
          <w:sz w:val="22"/>
          <w:szCs w:val="22"/>
        </w:rPr>
        <w:t xml:space="preserve"> </w:t>
      </w:r>
      <w:proofErr w:type="spellStart"/>
      <w:r w:rsidRPr="009760F7">
        <w:rPr>
          <w:rFonts w:ascii="Times New Roman" w:hAnsi="Times New Roman" w:cs="Times New Roman"/>
          <w:sz w:val="22"/>
          <w:szCs w:val="22"/>
        </w:rPr>
        <w:t>d’Hebron</w:t>
      </w:r>
      <w:proofErr w:type="spellEnd"/>
      <w:r w:rsidRPr="009760F7">
        <w:rPr>
          <w:rFonts w:ascii="Times New Roman" w:hAnsi="Times New Roman" w:cs="Times New Roman"/>
          <w:sz w:val="22"/>
          <w:szCs w:val="22"/>
        </w:rPr>
        <w:t xml:space="preserve"> University Hospital (CEEA 16/16). Five PDX models were established for the AEC patient through the subcutaneous implantation of xenografts from five different tumor areas into five different mice: PDXs from a region of superficial tumor (AEC_PDX1), deep tumor (AEC_PDX2), right lymphatic node (AEC_PDX3), left lymphatic node (AEC_PDX4) and cervix (AEC_PDX5). After growing in the mice, the tumors were resected, and they were then used for expansion or processed by formalin fixation and freezing. In order to validate the potential effect of drugs identified in an </w:t>
      </w:r>
      <w:proofErr w:type="gramStart"/>
      <w:r w:rsidRPr="009760F7">
        <w:rPr>
          <w:rFonts w:ascii="Times New Roman" w:hAnsi="Times New Roman" w:cs="Times New Roman"/>
          <w:i/>
          <w:sz w:val="22"/>
          <w:szCs w:val="22"/>
        </w:rPr>
        <w:t>in silico</w:t>
      </w:r>
      <w:proofErr w:type="gramEnd"/>
      <w:r w:rsidRPr="009760F7">
        <w:rPr>
          <w:rFonts w:ascii="Times New Roman" w:hAnsi="Times New Roman" w:cs="Times New Roman"/>
          <w:sz w:val="22"/>
          <w:szCs w:val="22"/>
        </w:rPr>
        <w:t xml:space="preserve"> study, the AEC_PDX1 graft was expanded and established in 6 week-old female Swiss nude mice. These mice (6-7 per group) were randomly assigned to the following treatment groups: vehicle, EC standard chemotherapy (20 mg/kg Carboplatin – 5mg/kg Paclitaxel, </w:t>
      </w:r>
      <w:proofErr w:type="spellStart"/>
      <w:r w:rsidRPr="009760F7">
        <w:rPr>
          <w:rFonts w:ascii="Times New Roman" w:hAnsi="Times New Roman" w:cs="Times New Roman"/>
          <w:sz w:val="22"/>
          <w:szCs w:val="22"/>
        </w:rPr>
        <w:t>i.p.</w:t>
      </w:r>
      <w:proofErr w:type="spellEnd"/>
      <w:r w:rsidRPr="009760F7">
        <w:rPr>
          <w:rFonts w:ascii="Times New Roman" w:hAnsi="Times New Roman" w:cs="Times New Roman"/>
          <w:sz w:val="22"/>
          <w:szCs w:val="22"/>
        </w:rPr>
        <w:t xml:space="preserve"> once a week), Bortezomib (1mg/kg, </w:t>
      </w:r>
      <w:proofErr w:type="spellStart"/>
      <w:r w:rsidRPr="009760F7">
        <w:rPr>
          <w:rFonts w:ascii="Times New Roman" w:hAnsi="Times New Roman" w:cs="Times New Roman"/>
          <w:sz w:val="22"/>
          <w:szCs w:val="22"/>
        </w:rPr>
        <w:t>i.p.</w:t>
      </w:r>
      <w:proofErr w:type="spellEnd"/>
      <w:r w:rsidRPr="009760F7">
        <w:rPr>
          <w:rFonts w:ascii="Times New Roman" w:hAnsi="Times New Roman" w:cs="Times New Roman"/>
          <w:sz w:val="22"/>
          <w:szCs w:val="22"/>
        </w:rPr>
        <w:t xml:space="preserve"> every 3 days) or Olaparib (50mg/kg, </w:t>
      </w:r>
      <w:proofErr w:type="spellStart"/>
      <w:r w:rsidRPr="009760F7">
        <w:rPr>
          <w:rFonts w:ascii="Times New Roman" w:hAnsi="Times New Roman" w:cs="Times New Roman"/>
          <w:sz w:val="22"/>
          <w:szCs w:val="22"/>
        </w:rPr>
        <w:t>i.p.</w:t>
      </w:r>
      <w:proofErr w:type="spellEnd"/>
      <w:r w:rsidRPr="009760F7">
        <w:rPr>
          <w:rFonts w:ascii="Times New Roman" w:hAnsi="Times New Roman" w:cs="Times New Roman"/>
          <w:sz w:val="22"/>
          <w:szCs w:val="22"/>
        </w:rPr>
        <w:t xml:space="preserve"> </w:t>
      </w:r>
      <w:r w:rsidRPr="009760F7">
        <w:rPr>
          <w:rFonts w:ascii="Times New Roman" w:hAnsi="Times New Roman" w:cs="Times New Roman"/>
          <w:sz w:val="22"/>
          <w:szCs w:val="22"/>
        </w:rPr>
        <w:lastRenderedPageBreak/>
        <w:t>daily). All treatments were administered for 4 weeks, measuring the tumor sizes twice weekly with a vernier caliper and calculating the volume as length×width</w:t>
      </w:r>
      <w:r w:rsidRPr="009760F7">
        <w:rPr>
          <w:rFonts w:ascii="Times New Roman" w:hAnsi="Times New Roman" w:cs="Times New Roman"/>
          <w:sz w:val="22"/>
          <w:szCs w:val="22"/>
          <w:vertAlign w:val="superscript"/>
        </w:rPr>
        <w:t>2</w:t>
      </w:r>
      <w:r w:rsidRPr="009760F7">
        <w:rPr>
          <w:rFonts w:ascii="Times New Roman" w:hAnsi="Times New Roman" w:cs="Times New Roman"/>
          <w:sz w:val="22"/>
          <w:szCs w:val="22"/>
        </w:rPr>
        <w:t>×0.5.</w:t>
      </w:r>
    </w:p>
    <w:p w14:paraId="72515F3F" w14:textId="64B4F397" w:rsidR="00EC72DE" w:rsidRPr="009760F7" w:rsidRDefault="00EC72DE" w:rsidP="00EC72DE">
      <w:pPr>
        <w:spacing w:line="480" w:lineRule="auto"/>
        <w:rPr>
          <w:rFonts w:ascii="Times New Roman" w:hAnsi="Times New Roman" w:cs="Times New Roman"/>
          <w:sz w:val="22"/>
          <w:szCs w:val="22"/>
        </w:rPr>
      </w:pPr>
    </w:p>
    <w:p w14:paraId="7B72CB79" w14:textId="602B424A" w:rsidR="00B6175C" w:rsidRPr="009760F7" w:rsidRDefault="009760F7" w:rsidP="009760F7">
      <w:pPr>
        <w:spacing w:line="480" w:lineRule="auto"/>
        <w:rPr>
          <w:rFonts w:ascii="Times New Roman" w:hAnsi="Times New Roman" w:cs="Times New Roman"/>
          <w:b/>
          <w:i/>
          <w:iCs/>
          <w:sz w:val="22"/>
          <w:szCs w:val="22"/>
        </w:rPr>
      </w:pPr>
      <w:r w:rsidRPr="009760F7">
        <w:rPr>
          <w:rFonts w:ascii="Times New Roman" w:hAnsi="Times New Roman" w:cs="Times New Roman"/>
          <w:b/>
          <w:i/>
          <w:iCs/>
          <w:sz w:val="22"/>
          <w:szCs w:val="22"/>
        </w:rPr>
        <w:t xml:space="preserve">Supplementary </w:t>
      </w:r>
      <w:r>
        <w:rPr>
          <w:rFonts w:ascii="Times New Roman" w:hAnsi="Times New Roman" w:cs="Times New Roman"/>
          <w:b/>
          <w:i/>
          <w:iCs/>
          <w:sz w:val="22"/>
          <w:szCs w:val="22"/>
        </w:rPr>
        <w:t>References</w:t>
      </w:r>
    </w:p>
    <w:p w14:paraId="40B3744F" w14:textId="77777777" w:rsidR="00B6175C" w:rsidRPr="009760F7" w:rsidRDefault="00B6175C" w:rsidP="00B6175C">
      <w:pPr>
        <w:pStyle w:val="EndNoteBibliography"/>
        <w:rPr>
          <w:rFonts w:ascii="Times New Roman" w:hAnsi="Times New Roman" w:cs="Times New Roman"/>
          <w:noProof/>
          <w:sz w:val="22"/>
          <w:szCs w:val="22"/>
        </w:rPr>
      </w:pPr>
      <w:r w:rsidRPr="009760F7">
        <w:rPr>
          <w:rFonts w:ascii="Times New Roman" w:hAnsi="Times New Roman" w:cs="Times New Roman"/>
          <w:sz w:val="22"/>
          <w:szCs w:val="22"/>
        </w:rPr>
        <w:fldChar w:fldCharType="begin"/>
      </w:r>
      <w:r w:rsidRPr="009760F7">
        <w:rPr>
          <w:rFonts w:ascii="Times New Roman" w:hAnsi="Times New Roman" w:cs="Times New Roman"/>
          <w:sz w:val="22"/>
          <w:szCs w:val="22"/>
        </w:rPr>
        <w:instrText xml:space="preserve"> ADDIN EN.REFLIST </w:instrText>
      </w:r>
      <w:r w:rsidRPr="009760F7">
        <w:rPr>
          <w:rFonts w:ascii="Times New Roman" w:hAnsi="Times New Roman" w:cs="Times New Roman"/>
          <w:sz w:val="22"/>
          <w:szCs w:val="22"/>
        </w:rPr>
        <w:fldChar w:fldCharType="separate"/>
      </w:r>
      <w:r w:rsidRPr="009760F7">
        <w:rPr>
          <w:rFonts w:ascii="Times New Roman" w:hAnsi="Times New Roman" w:cs="Times New Roman"/>
          <w:noProof/>
          <w:sz w:val="22"/>
          <w:szCs w:val="22"/>
        </w:rPr>
        <w:t>1.</w:t>
      </w:r>
      <w:r w:rsidRPr="009760F7">
        <w:rPr>
          <w:rFonts w:ascii="Times New Roman" w:hAnsi="Times New Roman" w:cs="Times New Roman"/>
          <w:noProof/>
          <w:sz w:val="22"/>
          <w:szCs w:val="22"/>
        </w:rPr>
        <w:tab/>
        <w:t>Cancer Genome Atlas Research N, Kandoth C, Schultz N, Cherniack AD, Akbani R, Liu Y, et al. Integrated genomic characterization of endometrial carcinoma. Nature. 2013;497(7447):67-73.</w:t>
      </w:r>
    </w:p>
    <w:p w14:paraId="0A609F79" w14:textId="77777777" w:rsidR="00B6175C" w:rsidRPr="009760F7" w:rsidRDefault="00B6175C" w:rsidP="00B6175C">
      <w:pPr>
        <w:pStyle w:val="EndNoteBibliography"/>
        <w:rPr>
          <w:rFonts w:ascii="Times New Roman" w:hAnsi="Times New Roman" w:cs="Times New Roman"/>
          <w:noProof/>
          <w:sz w:val="22"/>
          <w:szCs w:val="22"/>
        </w:rPr>
      </w:pPr>
      <w:r w:rsidRPr="009760F7">
        <w:rPr>
          <w:rFonts w:ascii="Times New Roman" w:hAnsi="Times New Roman" w:cs="Times New Roman"/>
          <w:noProof/>
          <w:sz w:val="22"/>
          <w:szCs w:val="22"/>
        </w:rPr>
        <w:t>2.</w:t>
      </w:r>
      <w:r w:rsidRPr="009760F7">
        <w:rPr>
          <w:rFonts w:ascii="Times New Roman" w:hAnsi="Times New Roman" w:cs="Times New Roman"/>
          <w:noProof/>
          <w:sz w:val="22"/>
          <w:szCs w:val="22"/>
        </w:rPr>
        <w:tab/>
        <w:t>Buza N, Ziai J, Hui P. Mismatch repair deficiency testing in clinical practice. Expert Rev Mol Diagn. 2016;16(5):591-604.</w:t>
      </w:r>
    </w:p>
    <w:p w14:paraId="47ED1325" w14:textId="77777777" w:rsidR="00B6175C" w:rsidRPr="009760F7" w:rsidRDefault="00B6175C" w:rsidP="00B6175C">
      <w:pPr>
        <w:pStyle w:val="EndNoteBibliography"/>
        <w:rPr>
          <w:rFonts w:ascii="Times New Roman" w:hAnsi="Times New Roman" w:cs="Times New Roman"/>
          <w:noProof/>
          <w:sz w:val="22"/>
          <w:szCs w:val="22"/>
        </w:rPr>
      </w:pPr>
      <w:r w:rsidRPr="009760F7">
        <w:rPr>
          <w:rFonts w:ascii="Times New Roman" w:hAnsi="Times New Roman" w:cs="Times New Roman"/>
          <w:noProof/>
          <w:sz w:val="22"/>
          <w:szCs w:val="22"/>
        </w:rPr>
        <w:t>3.</w:t>
      </w:r>
      <w:r w:rsidRPr="009760F7">
        <w:rPr>
          <w:rFonts w:ascii="Times New Roman" w:hAnsi="Times New Roman" w:cs="Times New Roman"/>
          <w:noProof/>
          <w:sz w:val="22"/>
          <w:szCs w:val="22"/>
        </w:rPr>
        <w:tab/>
        <w:t>Marquard AM, Birkbak NJ, Thomas CE, Favero F, Krzystanek M, Lefebvre C, et al. TumorTracer: a method to identify the tissue of origin from the somatic mutations of a tumor specimen. BMC Med Genomics. 2015;8:58.</w:t>
      </w:r>
    </w:p>
    <w:p w14:paraId="585C9E6C" w14:textId="77777777" w:rsidR="00B6175C" w:rsidRPr="009760F7" w:rsidRDefault="00B6175C" w:rsidP="00B6175C">
      <w:pPr>
        <w:pStyle w:val="EndNoteBibliography"/>
        <w:rPr>
          <w:rFonts w:ascii="Times New Roman" w:hAnsi="Times New Roman" w:cs="Times New Roman"/>
          <w:noProof/>
          <w:sz w:val="22"/>
          <w:szCs w:val="22"/>
        </w:rPr>
      </w:pPr>
      <w:r w:rsidRPr="009760F7">
        <w:rPr>
          <w:rFonts w:ascii="Times New Roman" w:hAnsi="Times New Roman" w:cs="Times New Roman"/>
          <w:noProof/>
          <w:sz w:val="22"/>
          <w:szCs w:val="22"/>
        </w:rPr>
        <w:t>4.</w:t>
      </w:r>
      <w:r w:rsidRPr="009760F7">
        <w:rPr>
          <w:rFonts w:ascii="Times New Roman" w:hAnsi="Times New Roman" w:cs="Times New Roman"/>
          <w:noProof/>
          <w:sz w:val="22"/>
          <w:szCs w:val="22"/>
        </w:rPr>
        <w:tab/>
        <w:t>Prakash P, Patne SC, Singh AK, Kumar M, Mishra MN, Gulati AK. PCR and Genotyping for HPV in Cervical Cancer Patients. J Glob Infect Dis. 2016;8(3):100-7.</w:t>
      </w:r>
    </w:p>
    <w:p w14:paraId="64C30FB3" w14:textId="77777777" w:rsidR="00B6175C" w:rsidRPr="009760F7" w:rsidRDefault="00B6175C" w:rsidP="00B6175C">
      <w:pPr>
        <w:pStyle w:val="EndNoteBibliography"/>
        <w:rPr>
          <w:rFonts w:ascii="Times New Roman" w:hAnsi="Times New Roman" w:cs="Times New Roman"/>
          <w:noProof/>
          <w:sz w:val="22"/>
          <w:szCs w:val="22"/>
        </w:rPr>
      </w:pPr>
      <w:r w:rsidRPr="009760F7">
        <w:rPr>
          <w:rFonts w:ascii="Times New Roman" w:hAnsi="Times New Roman" w:cs="Times New Roman"/>
          <w:noProof/>
          <w:sz w:val="22"/>
          <w:szCs w:val="22"/>
        </w:rPr>
        <w:t>5.</w:t>
      </w:r>
      <w:r w:rsidRPr="009760F7">
        <w:rPr>
          <w:rFonts w:ascii="Times New Roman" w:hAnsi="Times New Roman" w:cs="Times New Roman"/>
          <w:noProof/>
          <w:sz w:val="22"/>
          <w:szCs w:val="22"/>
        </w:rPr>
        <w:tab/>
        <w:t>Mota A, Colas E, Garcia-Sanz P, Campoy I, Rojo-Sebastian A, Gatius S, et al. Genetic analysis of uterine aspirates improves the diagnostic value and captures the intra-tumor heterogeneity of endometrial cancers. Mod Pathol. 2017;30(1):134-45.</w:t>
      </w:r>
    </w:p>
    <w:p w14:paraId="6B98D681" w14:textId="769AF595" w:rsidR="00E84F49" w:rsidRDefault="00B6175C">
      <w:r w:rsidRPr="009760F7">
        <w:rPr>
          <w:rFonts w:ascii="Times New Roman" w:hAnsi="Times New Roman" w:cs="Times New Roman"/>
          <w:sz w:val="22"/>
          <w:szCs w:val="22"/>
        </w:rPr>
        <w:fldChar w:fldCharType="end"/>
      </w:r>
    </w:p>
    <w:p w14:paraId="31CC5A21" w14:textId="771D53E8" w:rsidR="009760F7" w:rsidRDefault="009760F7"/>
    <w:p w14:paraId="048B437C" w14:textId="30EA9784" w:rsidR="009760F7" w:rsidRPr="009760F7" w:rsidRDefault="009760F7" w:rsidP="009760F7">
      <w:pPr>
        <w:spacing w:line="480" w:lineRule="auto"/>
        <w:rPr>
          <w:rFonts w:ascii="Times New Roman" w:hAnsi="Times New Roman" w:cs="Times New Roman"/>
          <w:b/>
          <w:i/>
          <w:iCs/>
          <w:sz w:val="22"/>
          <w:szCs w:val="22"/>
        </w:rPr>
      </w:pPr>
      <w:r>
        <w:rPr>
          <w:rFonts w:ascii="Times New Roman" w:hAnsi="Times New Roman" w:cs="Times New Roman"/>
          <w:b/>
          <w:i/>
          <w:iCs/>
          <w:sz w:val="22"/>
          <w:szCs w:val="22"/>
        </w:rPr>
        <w:t>L</w:t>
      </w:r>
      <w:r w:rsidRPr="009760F7">
        <w:rPr>
          <w:rFonts w:ascii="Times New Roman" w:hAnsi="Times New Roman" w:cs="Times New Roman"/>
          <w:b/>
          <w:i/>
          <w:iCs/>
          <w:sz w:val="22"/>
          <w:szCs w:val="22"/>
        </w:rPr>
        <w:t>egends of Supplementary Tables and Figures</w:t>
      </w:r>
    </w:p>
    <w:p w14:paraId="3F522BE2" w14:textId="77777777" w:rsidR="009760F7" w:rsidRPr="00E43E36" w:rsidRDefault="009760F7" w:rsidP="009760F7">
      <w:pPr>
        <w:rPr>
          <w:rFonts w:ascii="Times New Roman" w:hAnsi="Times New Roman" w:cs="Times New Roman"/>
          <w:sz w:val="22"/>
          <w:szCs w:val="22"/>
        </w:rPr>
      </w:pPr>
    </w:p>
    <w:p w14:paraId="4E6A4568" w14:textId="77777777" w:rsidR="009760F7" w:rsidRPr="00E43E36" w:rsidRDefault="009760F7" w:rsidP="009760F7">
      <w:pPr>
        <w:rPr>
          <w:rFonts w:ascii="Times New Roman" w:hAnsi="Times New Roman" w:cs="Times New Roman"/>
          <w:sz w:val="22"/>
          <w:szCs w:val="22"/>
        </w:rPr>
      </w:pPr>
      <w:r w:rsidRPr="00E43E36">
        <w:rPr>
          <w:rFonts w:ascii="Times New Roman" w:hAnsi="Times New Roman" w:cs="Times New Roman"/>
          <w:b/>
          <w:bCs/>
          <w:sz w:val="22"/>
          <w:szCs w:val="22"/>
        </w:rPr>
        <w:t xml:space="preserve">Supplementary Figure S1. </w:t>
      </w:r>
      <w:r w:rsidRPr="0027721B">
        <w:rPr>
          <w:rFonts w:ascii="Times New Roman" w:hAnsi="Times New Roman" w:cs="Times New Roman"/>
          <w:b/>
          <w:bCs/>
          <w:sz w:val="22"/>
          <w:szCs w:val="22"/>
        </w:rPr>
        <w:t>Immunohistochemical and genomic representations of endometrial carcinomas, and tumor tracer classification of ambiguous endometrial carcinoma. A</w:t>
      </w:r>
      <w:r w:rsidRPr="0027721B">
        <w:rPr>
          <w:rFonts w:ascii="Times New Roman" w:hAnsi="Times New Roman" w:cs="Times New Roman"/>
          <w:sz w:val="22"/>
          <w:szCs w:val="22"/>
        </w:rPr>
        <w:t>) The most representative biomarker for the EC subgroups:  Estrogen receptor (ER) positive is representative of copy number low (CN-low), MLH1 is representative of microsatellite instability (MSI) tumors, TP53 overexpression is characteristic of copy number high (serous carcinoma, SEC), and the ambiguous endometrial carcinoma (AEC) without a clear molecular subgroup pattern</w:t>
      </w:r>
      <w:r w:rsidRPr="00E43E36">
        <w:rPr>
          <w:rFonts w:ascii="Times New Roman" w:hAnsi="Times New Roman" w:cs="Times New Roman"/>
          <w:sz w:val="22"/>
          <w:szCs w:val="22"/>
        </w:rPr>
        <w:t>. (</w:t>
      </w:r>
      <w:r w:rsidRPr="00E43E36">
        <w:rPr>
          <w:rFonts w:ascii="Times New Roman" w:hAnsi="Times New Roman" w:cs="Times New Roman"/>
          <w:b/>
          <w:bCs/>
          <w:sz w:val="22"/>
          <w:szCs w:val="22"/>
        </w:rPr>
        <w:t>B</w:t>
      </w:r>
      <w:r w:rsidRPr="00E43E36">
        <w:rPr>
          <w:rFonts w:ascii="Times New Roman" w:hAnsi="Times New Roman" w:cs="Times New Roman"/>
          <w:sz w:val="22"/>
          <w:szCs w:val="22"/>
        </w:rPr>
        <w:t xml:space="preserve">) The </w:t>
      </w:r>
      <w:proofErr w:type="spellStart"/>
      <w:r w:rsidRPr="00E43E36">
        <w:rPr>
          <w:rFonts w:ascii="Times New Roman" w:hAnsi="Times New Roman" w:cs="Times New Roman"/>
          <w:sz w:val="22"/>
          <w:szCs w:val="22"/>
        </w:rPr>
        <w:t>TumorTracer</w:t>
      </w:r>
      <w:proofErr w:type="spellEnd"/>
      <w:r w:rsidRPr="00E43E36">
        <w:rPr>
          <w:rFonts w:ascii="Times New Roman" w:hAnsi="Times New Roman" w:cs="Times New Roman"/>
          <w:sz w:val="22"/>
          <w:szCs w:val="22"/>
        </w:rPr>
        <w:t xml:space="preserve"> classification score identified the endometrium as the most probable tissue of origin (left). Representation of the number of tumors from the </w:t>
      </w:r>
      <w:proofErr w:type="spellStart"/>
      <w:r w:rsidRPr="00E43E36">
        <w:rPr>
          <w:rFonts w:ascii="Times New Roman" w:hAnsi="Times New Roman" w:cs="Times New Roman"/>
          <w:sz w:val="22"/>
          <w:szCs w:val="22"/>
        </w:rPr>
        <w:t>TumorTracer</w:t>
      </w:r>
      <w:proofErr w:type="spellEnd"/>
      <w:r w:rsidRPr="00E43E36">
        <w:rPr>
          <w:rFonts w:ascii="Times New Roman" w:hAnsi="Times New Roman" w:cs="Times New Roman"/>
          <w:sz w:val="22"/>
          <w:szCs w:val="22"/>
        </w:rPr>
        <w:t xml:space="preserve"> dataset incorrectly or correctly classified depending on the degree of confidence (right). The </w:t>
      </w:r>
      <w:proofErr w:type="spellStart"/>
      <w:r w:rsidRPr="00E43E36">
        <w:rPr>
          <w:rFonts w:ascii="Times New Roman" w:hAnsi="Times New Roman" w:cs="Times New Roman"/>
          <w:sz w:val="22"/>
          <w:szCs w:val="22"/>
        </w:rPr>
        <w:t>TumorTracer</w:t>
      </w:r>
      <w:proofErr w:type="spellEnd"/>
      <w:r w:rsidRPr="00E43E36">
        <w:rPr>
          <w:rFonts w:ascii="Times New Roman" w:hAnsi="Times New Roman" w:cs="Times New Roman"/>
          <w:sz w:val="22"/>
          <w:szCs w:val="22"/>
        </w:rPr>
        <w:t xml:space="preserve"> classification and confidence scores obtained for our patient are marked with a red arrow. (</w:t>
      </w:r>
      <w:r w:rsidRPr="0027721B">
        <w:rPr>
          <w:rFonts w:ascii="Times New Roman" w:hAnsi="Times New Roman" w:cs="Times New Roman"/>
          <w:b/>
          <w:bCs/>
          <w:sz w:val="22"/>
          <w:szCs w:val="22"/>
        </w:rPr>
        <w:t>C</w:t>
      </w:r>
      <w:r w:rsidRPr="0027721B">
        <w:rPr>
          <w:rFonts w:ascii="Times New Roman" w:hAnsi="Times New Roman" w:cs="Times New Roman"/>
          <w:sz w:val="22"/>
          <w:szCs w:val="22"/>
        </w:rPr>
        <w:t>)</w:t>
      </w:r>
      <w:r w:rsidRPr="00E43E36">
        <w:rPr>
          <w:rFonts w:ascii="Times New Roman" w:hAnsi="Times New Roman" w:cs="Times New Roman"/>
          <w:sz w:val="22"/>
          <w:szCs w:val="22"/>
        </w:rPr>
        <w:t xml:space="preserve"> </w:t>
      </w:r>
      <w:r w:rsidRPr="0027721B">
        <w:rPr>
          <w:rFonts w:ascii="Times New Roman" w:hAnsi="Times New Roman" w:cs="Times New Roman"/>
          <w:sz w:val="22"/>
          <w:szCs w:val="22"/>
        </w:rPr>
        <w:t>Detection of HPV DNA based on multiplex-PCR (left) and PCR/sequencing (right) procedures of the viral genes E6/E7 and L1, respectively. (</w:t>
      </w:r>
      <w:r w:rsidRPr="0027721B">
        <w:rPr>
          <w:rFonts w:ascii="Times New Roman" w:hAnsi="Times New Roman" w:cs="Times New Roman"/>
          <w:b/>
          <w:bCs/>
          <w:sz w:val="22"/>
          <w:szCs w:val="22"/>
        </w:rPr>
        <w:t>D</w:t>
      </w:r>
      <w:r w:rsidRPr="0027721B">
        <w:rPr>
          <w:rFonts w:ascii="Times New Roman" w:hAnsi="Times New Roman" w:cs="Times New Roman"/>
          <w:sz w:val="22"/>
          <w:szCs w:val="22"/>
        </w:rPr>
        <w:t>) Overall survival study by Kaplan-Meier statistics according to the TCGA molecular subgroups (left) and histological subgroups (right).</w:t>
      </w:r>
      <w:r w:rsidRPr="00E43E36">
        <w:rPr>
          <w:rFonts w:ascii="Times New Roman" w:hAnsi="Times New Roman" w:cs="Times New Roman"/>
          <w:sz w:val="22"/>
          <w:szCs w:val="22"/>
        </w:rPr>
        <w:t xml:space="preserve"> </w:t>
      </w:r>
    </w:p>
    <w:p w14:paraId="5DF58B7C" w14:textId="77777777" w:rsidR="009760F7" w:rsidRPr="00E43E36" w:rsidRDefault="009760F7" w:rsidP="009760F7">
      <w:pPr>
        <w:rPr>
          <w:rFonts w:ascii="Times New Roman" w:hAnsi="Times New Roman" w:cs="Times New Roman"/>
          <w:sz w:val="22"/>
          <w:szCs w:val="22"/>
        </w:rPr>
      </w:pPr>
    </w:p>
    <w:p w14:paraId="2FF4F2AF" w14:textId="77777777" w:rsidR="009760F7" w:rsidRPr="00E43E36" w:rsidRDefault="009760F7" w:rsidP="009760F7">
      <w:pPr>
        <w:rPr>
          <w:rFonts w:ascii="Times New Roman" w:hAnsi="Times New Roman" w:cs="Times New Roman"/>
          <w:sz w:val="22"/>
          <w:szCs w:val="22"/>
        </w:rPr>
      </w:pPr>
      <w:r w:rsidRPr="00E43E36">
        <w:rPr>
          <w:rFonts w:ascii="Times New Roman" w:hAnsi="Times New Roman" w:cs="Times New Roman"/>
          <w:b/>
          <w:bCs/>
          <w:sz w:val="22"/>
          <w:szCs w:val="22"/>
        </w:rPr>
        <w:t>Supplementary Figure S2. Analysis of the somatic mutations identified in ECs and SECs, and the characterization of somatic mutations identified by whole exome sequencing (WES).</w:t>
      </w:r>
      <w:r w:rsidRPr="00E43E36">
        <w:rPr>
          <w:rFonts w:ascii="Times New Roman" w:hAnsi="Times New Roman" w:cs="Times New Roman"/>
          <w:sz w:val="22"/>
          <w:szCs w:val="22"/>
        </w:rPr>
        <w:t xml:space="preserve"> (</w:t>
      </w:r>
      <w:r w:rsidRPr="00E43E36">
        <w:rPr>
          <w:rFonts w:ascii="Times New Roman" w:hAnsi="Times New Roman" w:cs="Times New Roman"/>
          <w:b/>
          <w:bCs/>
          <w:sz w:val="22"/>
          <w:szCs w:val="22"/>
        </w:rPr>
        <w:t>A</w:t>
      </w:r>
      <w:r w:rsidRPr="00E43E36">
        <w:rPr>
          <w:rFonts w:ascii="Times New Roman" w:hAnsi="Times New Roman" w:cs="Times New Roman"/>
          <w:sz w:val="22"/>
          <w:szCs w:val="22"/>
        </w:rPr>
        <w:t xml:space="preserve">) Number of somatic mutations identified in the primary tumor and metastatic regions from the </w:t>
      </w:r>
      <w:r w:rsidRPr="00E43E36">
        <w:rPr>
          <w:rFonts w:ascii="Times New Roman" w:hAnsi="Times New Roman" w:cs="Times New Roman"/>
          <w:sz w:val="22"/>
          <w:szCs w:val="22"/>
        </w:rPr>
        <w:lastRenderedPageBreak/>
        <w:t>samples. (</w:t>
      </w:r>
      <w:r w:rsidRPr="00E43E36">
        <w:rPr>
          <w:rFonts w:ascii="Times New Roman" w:hAnsi="Times New Roman" w:cs="Times New Roman"/>
          <w:b/>
          <w:bCs/>
          <w:sz w:val="22"/>
          <w:szCs w:val="22"/>
        </w:rPr>
        <w:t>B</w:t>
      </w:r>
      <w:r w:rsidRPr="00E43E36">
        <w:rPr>
          <w:rFonts w:ascii="Times New Roman" w:hAnsi="Times New Roman" w:cs="Times New Roman"/>
          <w:sz w:val="22"/>
          <w:szCs w:val="22"/>
        </w:rPr>
        <w:t>) Percentage of common somatic mutations identified in the EC sub-groups. (</w:t>
      </w:r>
      <w:r w:rsidRPr="00E43E36">
        <w:rPr>
          <w:rFonts w:ascii="Times New Roman" w:hAnsi="Times New Roman" w:cs="Times New Roman"/>
          <w:b/>
          <w:bCs/>
          <w:sz w:val="22"/>
          <w:szCs w:val="22"/>
        </w:rPr>
        <w:t>C</w:t>
      </w:r>
      <w:r w:rsidRPr="00E43E36">
        <w:rPr>
          <w:rFonts w:ascii="Times New Roman" w:hAnsi="Times New Roman" w:cs="Times New Roman"/>
          <w:sz w:val="22"/>
          <w:szCs w:val="22"/>
        </w:rPr>
        <w:t xml:space="preserve">) Percentage of sub-clonal mutations identified by EC sub-groups. Venn diagrams representing the somatic mutations shared among the primary tumor sections and metastatic tissue analyzed by WES. The number of genetic variants </w:t>
      </w:r>
      <w:proofErr w:type="gramStart"/>
      <w:r w:rsidRPr="00E43E36">
        <w:rPr>
          <w:rFonts w:ascii="Times New Roman" w:hAnsi="Times New Roman" w:cs="Times New Roman"/>
          <w:sz w:val="22"/>
          <w:szCs w:val="22"/>
        </w:rPr>
        <w:t>are</w:t>
      </w:r>
      <w:proofErr w:type="gramEnd"/>
      <w:r w:rsidRPr="00E43E36">
        <w:rPr>
          <w:rFonts w:ascii="Times New Roman" w:hAnsi="Times New Roman" w:cs="Times New Roman"/>
          <w:sz w:val="22"/>
          <w:szCs w:val="22"/>
        </w:rPr>
        <w:t xml:space="preserve"> shown and the percentages are in brackets. Phylogenetic trees based on the somatic mutations depicting the evolution of the two primary tumor areas (T) and a metastasis (M). The length of the branches is proportional to the number of shared or private somatic mutations. The pie charts represent the mutational signatures for the shared or private somatic mutations. (</w:t>
      </w:r>
      <w:r w:rsidRPr="00E43E36">
        <w:rPr>
          <w:rFonts w:ascii="Times New Roman" w:hAnsi="Times New Roman" w:cs="Times New Roman"/>
          <w:b/>
          <w:bCs/>
          <w:sz w:val="22"/>
          <w:szCs w:val="22"/>
        </w:rPr>
        <w:t>D</w:t>
      </w:r>
      <w:r w:rsidRPr="00E43E36">
        <w:rPr>
          <w:rFonts w:ascii="Times New Roman" w:hAnsi="Times New Roman" w:cs="Times New Roman"/>
          <w:sz w:val="22"/>
          <w:szCs w:val="22"/>
        </w:rPr>
        <w:t>) SEC1, (</w:t>
      </w:r>
      <w:r w:rsidRPr="00E43E36">
        <w:rPr>
          <w:rFonts w:ascii="Times New Roman" w:hAnsi="Times New Roman" w:cs="Times New Roman"/>
          <w:b/>
          <w:bCs/>
          <w:sz w:val="22"/>
          <w:szCs w:val="22"/>
        </w:rPr>
        <w:t>E</w:t>
      </w:r>
      <w:r w:rsidRPr="00E43E36">
        <w:rPr>
          <w:rFonts w:ascii="Times New Roman" w:hAnsi="Times New Roman" w:cs="Times New Roman"/>
          <w:sz w:val="22"/>
          <w:szCs w:val="22"/>
        </w:rPr>
        <w:t>) SEC2 and (</w:t>
      </w:r>
      <w:r w:rsidRPr="00E43E36">
        <w:rPr>
          <w:rFonts w:ascii="Times New Roman" w:hAnsi="Times New Roman" w:cs="Times New Roman"/>
          <w:b/>
          <w:bCs/>
          <w:sz w:val="22"/>
          <w:szCs w:val="22"/>
        </w:rPr>
        <w:t>F</w:t>
      </w:r>
      <w:r w:rsidRPr="00E43E36">
        <w:rPr>
          <w:rFonts w:ascii="Times New Roman" w:hAnsi="Times New Roman" w:cs="Times New Roman"/>
          <w:sz w:val="22"/>
          <w:szCs w:val="22"/>
        </w:rPr>
        <w:t>) SEC3: *p-value &lt;0.05.</w:t>
      </w:r>
    </w:p>
    <w:p w14:paraId="630EE6DC" w14:textId="77777777" w:rsidR="009760F7" w:rsidRPr="00E43E36" w:rsidRDefault="009760F7" w:rsidP="009760F7">
      <w:pPr>
        <w:rPr>
          <w:rFonts w:ascii="Times New Roman" w:hAnsi="Times New Roman" w:cs="Times New Roman"/>
          <w:sz w:val="22"/>
          <w:szCs w:val="22"/>
        </w:rPr>
      </w:pPr>
    </w:p>
    <w:p w14:paraId="4DBB641B" w14:textId="77777777" w:rsidR="009760F7" w:rsidRPr="00E43E36" w:rsidRDefault="009760F7" w:rsidP="009760F7">
      <w:pPr>
        <w:rPr>
          <w:rFonts w:ascii="Times New Roman" w:hAnsi="Times New Roman" w:cs="Times New Roman"/>
          <w:sz w:val="22"/>
          <w:szCs w:val="22"/>
        </w:rPr>
      </w:pPr>
      <w:r w:rsidRPr="00E43E36">
        <w:rPr>
          <w:rFonts w:ascii="Times New Roman" w:hAnsi="Times New Roman" w:cs="Times New Roman"/>
          <w:b/>
          <w:bCs/>
          <w:sz w:val="22"/>
          <w:szCs w:val="22"/>
        </w:rPr>
        <w:t xml:space="preserve">Supplementary Figure S3. </w:t>
      </w:r>
      <w:r w:rsidRPr="00E43E36">
        <w:rPr>
          <w:rFonts w:ascii="Times New Roman" w:hAnsi="Times New Roman" w:cs="Times New Roman"/>
          <w:sz w:val="22"/>
          <w:szCs w:val="22"/>
        </w:rPr>
        <w:t>(</w:t>
      </w:r>
      <w:r w:rsidRPr="00E43E36">
        <w:rPr>
          <w:rFonts w:ascii="Times New Roman" w:hAnsi="Times New Roman" w:cs="Times New Roman"/>
          <w:b/>
          <w:bCs/>
          <w:sz w:val="22"/>
          <w:szCs w:val="22"/>
        </w:rPr>
        <w:t>A</w:t>
      </w:r>
      <w:r w:rsidRPr="00E43E36">
        <w:rPr>
          <w:rFonts w:ascii="Times New Roman" w:hAnsi="Times New Roman" w:cs="Times New Roman"/>
          <w:sz w:val="22"/>
          <w:szCs w:val="22"/>
        </w:rPr>
        <w:t>) Percentage of somatic mutations shared by all the regions analyzed in each sample by whole exome sequencing (WES, yellow) and targeted sequencing (blue). Validation of the pathogenic somatic mutations identified by targeted sequencing in the primary tumor (T) and metastatic regions (M) of (</w:t>
      </w:r>
      <w:r w:rsidRPr="00E43E36">
        <w:rPr>
          <w:rFonts w:ascii="Times New Roman" w:hAnsi="Times New Roman" w:cs="Times New Roman"/>
          <w:b/>
          <w:bCs/>
          <w:sz w:val="22"/>
          <w:szCs w:val="22"/>
        </w:rPr>
        <w:t>B</w:t>
      </w:r>
      <w:r w:rsidRPr="00E43E36">
        <w:rPr>
          <w:rFonts w:ascii="Times New Roman" w:hAnsi="Times New Roman" w:cs="Times New Roman"/>
          <w:sz w:val="22"/>
          <w:szCs w:val="22"/>
        </w:rPr>
        <w:t>) SEC3, (</w:t>
      </w:r>
      <w:r w:rsidRPr="00E43E36">
        <w:rPr>
          <w:rFonts w:ascii="Times New Roman" w:hAnsi="Times New Roman" w:cs="Times New Roman"/>
          <w:b/>
          <w:bCs/>
          <w:sz w:val="22"/>
          <w:szCs w:val="22"/>
        </w:rPr>
        <w:t>C</w:t>
      </w:r>
      <w:r w:rsidRPr="00E43E36">
        <w:rPr>
          <w:rFonts w:ascii="Times New Roman" w:hAnsi="Times New Roman" w:cs="Times New Roman"/>
          <w:sz w:val="22"/>
          <w:szCs w:val="22"/>
        </w:rPr>
        <w:t>) EEC3 and (</w:t>
      </w:r>
      <w:r w:rsidRPr="00E43E36">
        <w:rPr>
          <w:rFonts w:ascii="Times New Roman" w:hAnsi="Times New Roman" w:cs="Times New Roman"/>
          <w:b/>
          <w:bCs/>
          <w:sz w:val="22"/>
          <w:szCs w:val="22"/>
        </w:rPr>
        <w:t>D</w:t>
      </w:r>
      <w:r w:rsidRPr="00E43E36">
        <w:rPr>
          <w:rFonts w:ascii="Times New Roman" w:hAnsi="Times New Roman" w:cs="Times New Roman"/>
          <w:sz w:val="22"/>
          <w:szCs w:val="22"/>
        </w:rPr>
        <w:t>) EEC4. The mutation types are colored according to the legend and the phylogenetic trees generated according to the presence or absence of the somatic mutations detected in the validation analysis are shown below each case.</w:t>
      </w:r>
    </w:p>
    <w:p w14:paraId="28FC4603" w14:textId="77777777" w:rsidR="009760F7" w:rsidRPr="00E43E36" w:rsidRDefault="009760F7" w:rsidP="009760F7">
      <w:pPr>
        <w:rPr>
          <w:rFonts w:ascii="Times New Roman" w:hAnsi="Times New Roman" w:cs="Times New Roman"/>
          <w:sz w:val="22"/>
          <w:szCs w:val="22"/>
        </w:rPr>
      </w:pPr>
    </w:p>
    <w:p w14:paraId="7116B1A3" w14:textId="77777777" w:rsidR="009760F7" w:rsidRPr="00E43E36" w:rsidRDefault="009760F7" w:rsidP="009760F7">
      <w:pPr>
        <w:rPr>
          <w:rFonts w:ascii="Times New Roman" w:hAnsi="Times New Roman" w:cs="Times New Roman"/>
          <w:sz w:val="22"/>
          <w:szCs w:val="22"/>
        </w:rPr>
      </w:pPr>
      <w:r w:rsidRPr="0027721B">
        <w:rPr>
          <w:rFonts w:ascii="Times New Roman" w:hAnsi="Times New Roman" w:cs="Times New Roman"/>
          <w:b/>
          <w:bCs/>
          <w:sz w:val="22"/>
          <w:szCs w:val="22"/>
        </w:rPr>
        <w:t>Supplementary Figure S4.</w:t>
      </w:r>
      <w:r w:rsidRPr="0027721B">
        <w:rPr>
          <w:rFonts w:ascii="Times New Roman" w:hAnsi="Times New Roman" w:cs="Times New Roman"/>
          <w:sz w:val="22"/>
          <w:szCs w:val="22"/>
        </w:rPr>
        <w:t xml:space="preserve"> Copy Number Aberrations for serous endometrial carcinomas (SEC) analyzed by Array Comparative Genome Hybridization (</w:t>
      </w:r>
      <w:proofErr w:type="spellStart"/>
      <w:r w:rsidRPr="0027721B">
        <w:rPr>
          <w:rFonts w:ascii="Times New Roman" w:hAnsi="Times New Roman" w:cs="Times New Roman"/>
          <w:sz w:val="22"/>
          <w:szCs w:val="22"/>
        </w:rPr>
        <w:t>aCGH</w:t>
      </w:r>
      <w:proofErr w:type="spellEnd"/>
      <w:r w:rsidRPr="0027721B">
        <w:rPr>
          <w:rFonts w:ascii="Times New Roman" w:hAnsi="Times New Roman" w:cs="Times New Roman"/>
          <w:sz w:val="22"/>
          <w:szCs w:val="22"/>
        </w:rPr>
        <w:t>).</w:t>
      </w:r>
    </w:p>
    <w:p w14:paraId="0EA99E2C" w14:textId="77777777" w:rsidR="009760F7" w:rsidRPr="00E43E36" w:rsidRDefault="009760F7" w:rsidP="009760F7">
      <w:pPr>
        <w:rPr>
          <w:rFonts w:ascii="Times New Roman" w:hAnsi="Times New Roman" w:cs="Times New Roman"/>
          <w:b/>
          <w:bCs/>
          <w:sz w:val="22"/>
          <w:szCs w:val="22"/>
        </w:rPr>
      </w:pPr>
    </w:p>
    <w:p w14:paraId="1C25BD73" w14:textId="77777777" w:rsidR="009760F7" w:rsidRPr="00E43E36" w:rsidRDefault="009760F7" w:rsidP="009760F7">
      <w:pPr>
        <w:rPr>
          <w:rFonts w:ascii="Times New Roman" w:hAnsi="Times New Roman" w:cs="Times New Roman"/>
          <w:sz w:val="22"/>
          <w:szCs w:val="22"/>
        </w:rPr>
      </w:pPr>
      <w:r w:rsidRPr="00E43E36">
        <w:rPr>
          <w:rFonts w:ascii="Times New Roman" w:hAnsi="Times New Roman" w:cs="Times New Roman"/>
          <w:b/>
          <w:bCs/>
          <w:sz w:val="22"/>
          <w:szCs w:val="22"/>
        </w:rPr>
        <w:t xml:space="preserve">Supplementary Figure S5. (A) </w:t>
      </w:r>
      <w:r w:rsidRPr="0027721B">
        <w:rPr>
          <w:rFonts w:ascii="Times New Roman" w:hAnsi="Times New Roman" w:cs="Times New Roman"/>
          <w:sz w:val="22"/>
          <w:szCs w:val="22"/>
        </w:rPr>
        <w:t>Additional histological and immunohistochemical PDX regions from tumor 2 of the AEC patient implanted in PDX. Magnification 20x</w:t>
      </w:r>
      <w:r w:rsidRPr="00E43E36">
        <w:rPr>
          <w:rFonts w:ascii="Times New Roman" w:hAnsi="Times New Roman" w:cs="Times New Roman"/>
          <w:b/>
          <w:bCs/>
          <w:sz w:val="22"/>
          <w:szCs w:val="22"/>
        </w:rPr>
        <w:t xml:space="preserve">. </w:t>
      </w:r>
      <w:r w:rsidRPr="00E43E36">
        <w:rPr>
          <w:rFonts w:ascii="Times New Roman" w:hAnsi="Times New Roman" w:cs="Times New Roman"/>
          <w:sz w:val="22"/>
          <w:szCs w:val="22"/>
        </w:rPr>
        <w:t>(</w:t>
      </w:r>
      <w:r w:rsidRPr="00E43E36">
        <w:rPr>
          <w:rFonts w:ascii="Times New Roman" w:hAnsi="Times New Roman" w:cs="Times New Roman"/>
          <w:b/>
          <w:bCs/>
          <w:sz w:val="22"/>
          <w:szCs w:val="22"/>
        </w:rPr>
        <w:t>B</w:t>
      </w:r>
      <w:r w:rsidRPr="00E43E36">
        <w:rPr>
          <w:rFonts w:ascii="Times New Roman" w:hAnsi="Times New Roman" w:cs="Times New Roman"/>
          <w:sz w:val="22"/>
          <w:szCs w:val="22"/>
        </w:rPr>
        <w:t>) WES variants identified in the patient derived xenografts (PDXs) obtained from the ambiguous endometrial cancer (AEC) of one patient. Circle chart representing the percentage of variants detected in the WES of the PDX samples. On the right are the variants previously identified in the WES of the AEC patient that were detected in the PDX-WES and on the left, the variants exclusively detected in the PDX-WES study.</w:t>
      </w:r>
    </w:p>
    <w:p w14:paraId="6EE1B8D8" w14:textId="77777777" w:rsidR="009760F7" w:rsidRPr="00E43E36" w:rsidRDefault="009760F7" w:rsidP="009760F7">
      <w:pPr>
        <w:rPr>
          <w:rFonts w:ascii="Times New Roman" w:hAnsi="Times New Roman" w:cs="Times New Roman"/>
          <w:sz w:val="22"/>
          <w:szCs w:val="22"/>
        </w:rPr>
      </w:pPr>
    </w:p>
    <w:p w14:paraId="647D2F07" w14:textId="77777777" w:rsidR="009760F7" w:rsidRPr="008B0AC0" w:rsidRDefault="009760F7" w:rsidP="009760F7">
      <w:pPr>
        <w:rPr>
          <w:rFonts w:ascii="Times New Roman" w:hAnsi="Times New Roman" w:cs="Times New Roman"/>
        </w:rPr>
      </w:pPr>
      <w:r w:rsidRPr="00E43E36">
        <w:rPr>
          <w:rFonts w:ascii="Times New Roman" w:hAnsi="Times New Roman" w:cs="Times New Roman"/>
          <w:b/>
          <w:bCs/>
          <w:sz w:val="22"/>
          <w:szCs w:val="22"/>
        </w:rPr>
        <w:t xml:space="preserve">Supplementary </w:t>
      </w:r>
      <w:r>
        <w:rPr>
          <w:rFonts w:ascii="Times New Roman" w:hAnsi="Times New Roman" w:cs="Times New Roman"/>
          <w:b/>
          <w:bCs/>
          <w:sz w:val="22"/>
          <w:szCs w:val="22"/>
        </w:rPr>
        <w:t>Tables:</w:t>
      </w:r>
      <w:r w:rsidRPr="00E43E36">
        <w:rPr>
          <w:rFonts w:ascii="Times New Roman" w:hAnsi="Times New Roman" w:cs="Times New Roman"/>
          <w:sz w:val="22"/>
          <w:szCs w:val="22"/>
        </w:rPr>
        <w:t xml:space="preserve"> Table S1, WES sequencing results for all the samples; Table S2, Summary of the total SNVs, insertions and deletions (indels) and non-synonymous SNVs identified in each tumor region analyzed by WES; Table S3, Summary of the samples used for the whole exome sequencing, targeted validation and array comparative genome hybridization (</w:t>
      </w:r>
      <w:proofErr w:type="spellStart"/>
      <w:r w:rsidRPr="00E43E36">
        <w:rPr>
          <w:rFonts w:ascii="Times New Roman" w:hAnsi="Times New Roman" w:cs="Times New Roman"/>
          <w:sz w:val="22"/>
          <w:szCs w:val="22"/>
        </w:rPr>
        <w:t>aCGH</w:t>
      </w:r>
      <w:proofErr w:type="spellEnd"/>
      <w:r w:rsidRPr="00E43E36">
        <w:rPr>
          <w:rFonts w:ascii="Times New Roman" w:hAnsi="Times New Roman" w:cs="Times New Roman"/>
          <w:sz w:val="22"/>
          <w:szCs w:val="22"/>
        </w:rPr>
        <w:t xml:space="preserve">); Table S4, Validation study, </w:t>
      </w:r>
      <w:proofErr w:type="spellStart"/>
      <w:r w:rsidRPr="00E43E36">
        <w:rPr>
          <w:rFonts w:ascii="Times New Roman" w:hAnsi="Times New Roman" w:cs="Times New Roman"/>
          <w:sz w:val="22"/>
          <w:szCs w:val="22"/>
        </w:rPr>
        <w:t>Ampliseq</w:t>
      </w:r>
      <w:proofErr w:type="spellEnd"/>
      <w:r w:rsidRPr="00E43E36">
        <w:rPr>
          <w:rFonts w:ascii="Times New Roman" w:hAnsi="Times New Roman" w:cs="Times New Roman"/>
          <w:sz w:val="22"/>
          <w:szCs w:val="22"/>
        </w:rPr>
        <w:t xml:space="preserve"> custom panel designs; Table S5, Somatic variants identified by WES in the PDX tumors derived from an ambiguous endometrial carcinoma; Table S6, Selection of the treatment from the in silico study based on information available in the CTD and STITCH databases, and the mutated genes found in the ambiguous endometrial carcinoma; Table S7, Primary antibodies used for the immunohistochemistry analyses.</w:t>
      </w:r>
      <w:r w:rsidRPr="00E43E36">
        <w:rPr>
          <w:rFonts w:ascii="Palatino Linotype" w:hAnsi="Palatino Linotype"/>
          <w:sz w:val="20"/>
          <w:szCs w:val="20"/>
        </w:rPr>
        <w:fldChar w:fldCharType="begin"/>
      </w:r>
      <w:r w:rsidRPr="00E43E36">
        <w:rPr>
          <w:rFonts w:ascii="Palatino Linotype" w:hAnsi="Palatino Linotype"/>
          <w:sz w:val="20"/>
          <w:szCs w:val="20"/>
        </w:rPr>
        <w:instrText xml:space="preserve"> ADDIN </w:instrText>
      </w:r>
      <w:r w:rsidRPr="00E43E36">
        <w:rPr>
          <w:rFonts w:ascii="Palatino Linotype" w:hAnsi="Palatino Linotype"/>
          <w:sz w:val="20"/>
          <w:szCs w:val="20"/>
        </w:rPr>
        <w:fldChar w:fldCharType="end"/>
      </w:r>
    </w:p>
    <w:p w14:paraId="3182036C" w14:textId="77777777" w:rsidR="009760F7" w:rsidRDefault="009760F7" w:rsidP="009760F7"/>
    <w:p w14:paraId="58715875" w14:textId="77777777" w:rsidR="009760F7" w:rsidRPr="00EC72DE" w:rsidRDefault="009760F7"/>
    <w:sectPr w:rsidR="009760F7" w:rsidRPr="00EC72DE" w:rsidSect="00D37822">
      <w:footerReference w:type="even"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2306D" w14:textId="77777777" w:rsidR="005C0D86" w:rsidRDefault="005C0D86" w:rsidP="009760F7">
      <w:pPr>
        <w:spacing w:line="240" w:lineRule="auto"/>
      </w:pPr>
      <w:r>
        <w:separator/>
      </w:r>
    </w:p>
  </w:endnote>
  <w:endnote w:type="continuationSeparator" w:id="0">
    <w:p w14:paraId="500F592A" w14:textId="77777777" w:rsidR="005C0D86" w:rsidRDefault="005C0D86" w:rsidP="00976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42304691"/>
      <w:docPartObj>
        <w:docPartGallery w:val="Page Numbers (Bottom of Page)"/>
        <w:docPartUnique/>
      </w:docPartObj>
    </w:sdtPr>
    <w:sdtContent>
      <w:p w14:paraId="1C5EFCDE" w14:textId="3C08C533" w:rsidR="009760F7" w:rsidRDefault="009760F7" w:rsidP="009540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D736D3" w14:textId="77777777" w:rsidR="009760F7" w:rsidRDefault="009760F7" w:rsidP="009760F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89147606"/>
      <w:docPartObj>
        <w:docPartGallery w:val="Page Numbers (Bottom of Page)"/>
        <w:docPartUnique/>
      </w:docPartObj>
    </w:sdtPr>
    <w:sdtContent>
      <w:p w14:paraId="64070C2C" w14:textId="33A0198B" w:rsidR="009760F7" w:rsidRDefault="009760F7" w:rsidP="009540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13BF3DC" w14:textId="77777777" w:rsidR="009760F7" w:rsidRDefault="009760F7" w:rsidP="009760F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8EBE8" w14:textId="77777777" w:rsidR="005C0D86" w:rsidRDefault="005C0D86" w:rsidP="009760F7">
      <w:pPr>
        <w:spacing w:line="240" w:lineRule="auto"/>
      </w:pPr>
      <w:r>
        <w:separator/>
      </w:r>
    </w:p>
  </w:footnote>
  <w:footnote w:type="continuationSeparator" w:id="0">
    <w:p w14:paraId="09F521F0" w14:textId="77777777" w:rsidR="005C0D86" w:rsidRDefault="005C0D86" w:rsidP="009760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EC72DE"/>
    <w:rsid w:val="0000123D"/>
    <w:rsid w:val="00001728"/>
    <w:rsid w:val="0000257B"/>
    <w:rsid w:val="00004423"/>
    <w:rsid w:val="0000752F"/>
    <w:rsid w:val="00007755"/>
    <w:rsid w:val="00007965"/>
    <w:rsid w:val="00007FE4"/>
    <w:rsid w:val="00010D12"/>
    <w:rsid w:val="000132C9"/>
    <w:rsid w:val="000210B3"/>
    <w:rsid w:val="000225C0"/>
    <w:rsid w:val="00024133"/>
    <w:rsid w:val="00025818"/>
    <w:rsid w:val="000327D0"/>
    <w:rsid w:val="0003557B"/>
    <w:rsid w:val="00036FC8"/>
    <w:rsid w:val="00044655"/>
    <w:rsid w:val="00046734"/>
    <w:rsid w:val="00046E7B"/>
    <w:rsid w:val="000475BD"/>
    <w:rsid w:val="00051237"/>
    <w:rsid w:val="00051C17"/>
    <w:rsid w:val="00051D98"/>
    <w:rsid w:val="00066DF6"/>
    <w:rsid w:val="00067AF8"/>
    <w:rsid w:val="000710DC"/>
    <w:rsid w:val="00072BE5"/>
    <w:rsid w:val="00081D7E"/>
    <w:rsid w:val="000831E6"/>
    <w:rsid w:val="000856B2"/>
    <w:rsid w:val="00085E4D"/>
    <w:rsid w:val="00085F61"/>
    <w:rsid w:val="0008662E"/>
    <w:rsid w:val="000867AF"/>
    <w:rsid w:val="000910CC"/>
    <w:rsid w:val="0009349A"/>
    <w:rsid w:val="0009354B"/>
    <w:rsid w:val="0009446F"/>
    <w:rsid w:val="00095F19"/>
    <w:rsid w:val="000A1E62"/>
    <w:rsid w:val="000A2024"/>
    <w:rsid w:val="000A2377"/>
    <w:rsid w:val="000A26EE"/>
    <w:rsid w:val="000A481F"/>
    <w:rsid w:val="000A58EF"/>
    <w:rsid w:val="000A7B20"/>
    <w:rsid w:val="000B0686"/>
    <w:rsid w:val="000B471A"/>
    <w:rsid w:val="000B5162"/>
    <w:rsid w:val="000B63D8"/>
    <w:rsid w:val="000C01B8"/>
    <w:rsid w:val="000C0268"/>
    <w:rsid w:val="000C57DA"/>
    <w:rsid w:val="000D3F1C"/>
    <w:rsid w:val="000E2262"/>
    <w:rsid w:val="000E5B3E"/>
    <w:rsid w:val="000F6508"/>
    <w:rsid w:val="000F6E71"/>
    <w:rsid w:val="00100300"/>
    <w:rsid w:val="00100E50"/>
    <w:rsid w:val="00101381"/>
    <w:rsid w:val="00102709"/>
    <w:rsid w:val="001037DC"/>
    <w:rsid w:val="00110502"/>
    <w:rsid w:val="00111A06"/>
    <w:rsid w:val="001127BD"/>
    <w:rsid w:val="00113638"/>
    <w:rsid w:val="00120903"/>
    <w:rsid w:val="00130465"/>
    <w:rsid w:val="00132E21"/>
    <w:rsid w:val="00133FD3"/>
    <w:rsid w:val="001347F4"/>
    <w:rsid w:val="0013677C"/>
    <w:rsid w:val="00144A8E"/>
    <w:rsid w:val="00150634"/>
    <w:rsid w:val="0015499C"/>
    <w:rsid w:val="001603DB"/>
    <w:rsid w:val="00173345"/>
    <w:rsid w:val="00173C69"/>
    <w:rsid w:val="001759E8"/>
    <w:rsid w:val="0017625C"/>
    <w:rsid w:val="00176D14"/>
    <w:rsid w:val="00176F4A"/>
    <w:rsid w:val="001774AC"/>
    <w:rsid w:val="00180523"/>
    <w:rsid w:val="001805AA"/>
    <w:rsid w:val="00180A3A"/>
    <w:rsid w:val="0018280E"/>
    <w:rsid w:val="00190F3B"/>
    <w:rsid w:val="00191F37"/>
    <w:rsid w:val="0019654F"/>
    <w:rsid w:val="00197647"/>
    <w:rsid w:val="001A1ABC"/>
    <w:rsid w:val="001B0ABD"/>
    <w:rsid w:val="001B7389"/>
    <w:rsid w:val="001C3643"/>
    <w:rsid w:val="001C4529"/>
    <w:rsid w:val="001C5F3A"/>
    <w:rsid w:val="001C68E0"/>
    <w:rsid w:val="001D2B4B"/>
    <w:rsid w:val="001D4862"/>
    <w:rsid w:val="001E020F"/>
    <w:rsid w:val="001E2B1C"/>
    <w:rsid w:val="001E6FDE"/>
    <w:rsid w:val="001F31E2"/>
    <w:rsid w:val="001F47C4"/>
    <w:rsid w:val="001F4B0F"/>
    <w:rsid w:val="001F65FB"/>
    <w:rsid w:val="001F7336"/>
    <w:rsid w:val="002051E7"/>
    <w:rsid w:val="00210BD5"/>
    <w:rsid w:val="00214292"/>
    <w:rsid w:val="002174FD"/>
    <w:rsid w:val="00221E37"/>
    <w:rsid w:val="00223297"/>
    <w:rsid w:val="002243EC"/>
    <w:rsid w:val="00225EF4"/>
    <w:rsid w:val="0022688E"/>
    <w:rsid w:val="00235B33"/>
    <w:rsid w:val="002364A3"/>
    <w:rsid w:val="002407B2"/>
    <w:rsid w:val="0024184C"/>
    <w:rsid w:val="00242487"/>
    <w:rsid w:val="0024361E"/>
    <w:rsid w:val="00252980"/>
    <w:rsid w:val="0025359B"/>
    <w:rsid w:val="00257D55"/>
    <w:rsid w:val="002602A7"/>
    <w:rsid w:val="00261A1B"/>
    <w:rsid w:val="00262BE4"/>
    <w:rsid w:val="00264007"/>
    <w:rsid w:val="002641F9"/>
    <w:rsid w:val="00265FA3"/>
    <w:rsid w:val="002711F4"/>
    <w:rsid w:val="002714DB"/>
    <w:rsid w:val="002734D9"/>
    <w:rsid w:val="00273F08"/>
    <w:rsid w:val="00280DA7"/>
    <w:rsid w:val="0028150A"/>
    <w:rsid w:val="00282270"/>
    <w:rsid w:val="0028268D"/>
    <w:rsid w:val="00283998"/>
    <w:rsid w:val="00283F8B"/>
    <w:rsid w:val="00285A7F"/>
    <w:rsid w:val="002874E1"/>
    <w:rsid w:val="00295607"/>
    <w:rsid w:val="0029564B"/>
    <w:rsid w:val="00295978"/>
    <w:rsid w:val="00295B29"/>
    <w:rsid w:val="0029695C"/>
    <w:rsid w:val="00297964"/>
    <w:rsid w:val="002A13E7"/>
    <w:rsid w:val="002A1505"/>
    <w:rsid w:val="002A217C"/>
    <w:rsid w:val="002A6E50"/>
    <w:rsid w:val="002B5971"/>
    <w:rsid w:val="002C2A15"/>
    <w:rsid w:val="002C37E4"/>
    <w:rsid w:val="002C7C9B"/>
    <w:rsid w:val="002D126A"/>
    <w:rsid w:val="002D4EDD"/>
    <w:rsid w:val="002E245C"/>
    <w:rsid w:val="002F3339"/>
    <w:rsid w:val="002F48B2"/>
    <w:rsid w:val="002F58FB"/>
    <w:rsid w:val="002F5B52"/>
    <w:rsid w:val="002F6384"/>
    <w:rsid w:val="002F7B04"/>
    <w:rsid w:val="00300271"/>
    <w:rsid w:val="003007B7"/>
    <w:rsid w:val="00302E46"/>
    <w:rsid w:val="00303BCD"/>
    <w:rsid w:val="00312BB1"/>
    <w:rsid w:val="00315605"/>
    <w:rsid w:val="003166E3"/>
    <w:rsid w:val="00317E4F"/>
    <w:rsid w:val="0032108E"/>
    <w:rsid w:val="00321A45"/>
    <w:rsid w:val="00322BFC"/>
    <w:rsid w:val="003253EB"/>
    <w:rsid w:val="00330446"/>
    <w:rsid w:val="00330506"/>
    <w:rsid w:val="00331043"/>
    <w:rsid w:val="00331587"/>
    <w:rsid w:val="00331BAE"/>
    <w:rsid w:val="00332D75"/>
    <w:rsid w:val="00347049"/>
    <w:rsid w:val="00350B6A"/>
    <w:rsid w:val="00350F4E"/>
    <w:rsid w:val="0035130F"/>
    <w:rsid w:val="003519A5"/>
    <w:rsid w:val="003635D0"/>
    <w:rsid w:val="00365626"/>
    <w:rsid w:val="00367BC7"/>
    <w:rsid w:val="00367E9A"/>
    <w:rsid w:val="003712FD"/>
    <w:rsid w:val="0037362F"/>
    <w:rsid w:val="00373C16"/>
    <w:rsid w:val="00374A62"/>
    <w:rsid w:val="00375AA0"/>
    <w:rsid w:val="00376330"/>
    <w:rsid w:val="003776C1"/>
    <w:rsid w:val="0038021B"/>
    <w:rsid w:val="00380F6F"/>
    <w:rsid w:val="003816B3"/>
    <w:rsid w:val="003830A6"/>
    <w:rsid w:val="0038672A"/>
    <w:rsid w:val="00392701"/>
    <w:rsid w:val="003930EB"/>
    <w:rsid w:val="00393A80"/>
    <w:rsid w:val="003941E0"/>
    <w:rsid w:val="00396EAE"/>
    <w:rsid w:val="003978B1"/>
    <w:rsid w:val="003A1CD7"/>
    <w:rsid w:val="003A36FA"/>
    <w:rsid w:val="003A6177"/>
    <w:rsid w:val="003A69A9"/>
    <w:rsid w:val="003B2612"/>
    <w:rsid w:val="003B3C98"/>
    <w:rsid w:val="003B42F0"/>
    <w:rsid w:val="003B4C9E"/>
    <w:rsid w:val="003B6DEC"/>
    <w:rsid w:val="003C10C4"/>
    <w:rsid w:val="003C6481"/>
    <w:rsid w:val="003D0A7A"/>
    <w:rsid w:val="003D2F1C"/>
    <w:rsid w:val="003D379C"/>
    <w:rsid w:val="003E09F3"/>
    <w:rsid w:val="003E34E3"/>
    <w:rsid w:val="003E3667"/>
    <w:rsid w:val="003E4C03"/>
    <w:rsid w:val="003E5245"/>
    <w:rsid w:val="003E5F2A"/>
    <w:rsid w:val="003F27F6"/>
    <w:rsid w:val="003F3510"/>
    <w:rsid w:val="003F3DDA"/>
    <w:rsid w:val="003F5366"/>
    <w:rsid w:val="003F57C5"/>
    <w:rsid w:val="003F63FB"/>
    <w:rsid w:val="00401793"/>
    <w:rsid w:val="0040358D"/>
    <w:rsid w:val="00404669"/>
    <w:rsid w:val="004057BA"/>
    <w:rsid w:val="00405E20"/>
    <w:rsid w:val="0041148C"/>
    <w:rsid w:val="0041204E"/>
    <w:rsid w:val="0041308C"/>
    <w:rsid w:val="00416F4A"/>
    <w:rsid w:val="0042069E"/>
    <w:rsid w:val="004222F1"/>
    <w:rsid w:val="004225C0"/>
    <w:rsid w:val="00422DB2"/>
    <w:rsid w:val="004234A4"/>
    <w:rsid w:val="00424251"/>
    <w:rsid w:val="00425508"/>
    <w:rsid w:val="00426B37"/>
    <w:rsid w:val="00427EE4"/>
    <w:rsid w:val="00430F12"/>
    <w:rsid w:val="004339B3"/>
    <w:rsid w:val="00442AF2"/>
    <w:rsid w:val="00443275"/>
    <w:rsid w:val="00446462"/>
    <w:rsid w:val="0045097E"/>
    <w:rsid w:val="00455169"/>
    <w:rsid w:val="0046342F"/>
    <w:rsid w:val="00465FFE"/>
    <w:rsid w:val="00470A7D"/>
    <w:rsid w:val="00470C17"/>
    <w:rsid w:val="0047393B"/>
    <w:rsid w:val="004748F4"/>
    <w:rsid w:val="00474918"/>
    <w:rsid w:val="00476575"/>
    <w:rsid w:val="00480D28"/>
    <w:rsid w:val="00481DF4"/>
    <w:rsid w:val="0048433C"/>
    <w:rsid w:val="00490C63"/>
    <w:rsid w:val="0049609F"/>
    <w:rsid w:val="004A1DD4"/>
    <w:rsid w:val="004A2F88"/>
    <w:rsid w:val="004A44E0"/>
    <w:rsid w:val="004A5538"/>
    <w:rsid w:val="004A676E"/>
    <w:rsid w:val="004A6D38"/>
    <w:rsid w:val="004B0563"/>
    <w:rsid w:val="004B1E29"/>
    <w:rsid w:val="004B505B"/>
    <w:rsid w:val="004B695A"/>
    <w:rsid w:val="004C064D"/>
    <w:rsid w:val="004C1E3B"/>
    <w:rsid w:val="004C502B"/>
    <w:rsid w:val="004D43C5"/>
    <w:rsid w:val="004D443B"/>
    <w:rsid w:val="004D72F7"/>
    <w:rsid w:val="004E0627"/>
    <w:rsid w:val="004E0808"/>
    <w:rsid w:val="004E1802"/>
    <w:rsid w:val="004E1A14"/>
    <w:rsid w:val="004E2053"/>
    <w:rsid w:val="004E21F5"/>
    <w:rsid w:val="004E2391"/>
    <w:rsid w:val="004E2571"/>
    <w:rsid w:val="004E3E21"/>
    <w:rsid w:val="004E3F92"/>
    <w:rsid w:val="004E4F78"/>
    <w:rsid w:val="004E598F"/>
    <w:rsid w:val="004E6701"/>
    <w:rsid w:val="004E67C0"/>
    <w:rsid w:val="004F38C1"/>
    <w:rsid w:val="004F6C08"/>
    <w:rsid w:val="004F76A7"/>
    <w:rsid w:val="00500111"/>
    <w:rsid w:val="0050195A"/>
    <w:rsid w:val="00501CF3"/>
    <w:rsid w:val="00502B24"/>
    <w:rsid w:val="00504E7C"/>
    <w:rsid w:val="00506734"/>
    <w:rsid w:val="00507BC3"/>
    <w:rsid w:val="00511E81"/>
    <w:rsid w:val="00512425"/>
    <w:rsid w:val="00512860"/>
    <w:rsid w:val="005168AE"/>
    <w:rsid w:val="00517AB2"/>
    <w:rsid w:val="005218C7"/>
    <w:rsid w:val="005221B6"/>
    <w:rsid w:val="00522A1E"/>
    <w:rsid w:val="005318E7"/>
    <w:rsid w:val="00531A63"/>
    <w:rsid w:val="0053312B"/>
    <w:rsid w:val="00535293"/>
    <w:rsid w:val="00535462"/>
    <w:rsid w:val="00537347"/>
    <w:rsid w:val="0054053B"/>
    <w:rsid w:val="00540659"/>
    <w:rsid w:val="005408CD"/>
    <w:rsid w:val="005412C3"/>
    <w:rsid w:val="0054270F"/>
    <w:rsid w:val="00554E42"/>
    <w:rsid w:val="00554E60"/>
    <w:rsid w:val="00556044"/>
    <w:rsid w:val="00556D4D"/>
    <w:rsid w:val="00564992"/>
    <w:rsid w:val="005658D1"/>
    <w:rsid w:val="00570222"/>
    <w:rsid w:val="005725FF"/>
    <w:rsid w:val="00574CCD"/>
    <w:rsid w:val="0057735E"/>
    <w:rsid w:val="0057764E"/>
    <w:rsid w:val="00582791"/>
    <w:rsid w:val="00582E33"/>
    <w:rsid w:val="00582EF2"/>
    <w:rsid w:val="005833FC"/>
    <w:rsid w:val="0058452B"/>
    <w:rsid w:val="00584CCD"/>
    <w:rsid w:val="005858BC"/>
    <w:rsid w:val="00585C70"/>
    <w:rsid w:val="00586011"/>
    <w:rsid w:val="00587ACA"/>
    <w:rsid w:val="00590E64"/>
    <w:rsid w:val="005A1D39"/>
    <w:rsid w:val="005A1D70"/>
    <w:rsid w:val="005A2693"/>
    <w:rsid w:val="005A32FC"/>
    <w:rsid w:val="005A35EA"/>
    <w:rsid w:val="005A4F79"/>
    <w:rsid w:val="005B35D7"/>
    <w:rsid w:val="005B3988"/>
    <w:rsid w:val="005B547F"/>
    <w:rsid w:val="005B54FD"/>
    <w:rsid w:val="005C0D86"/>
    <w:rsid w:val="005C1A91"/>
    <w:rsid w:val="005C6466"/>
    <w:rsid w:val="005D5064"/>
    <w:rsid w:val="005E1047"/>
    <w:rsid w:val="005E3D83"/>
    <w:rsid w:val="005E4C97"/>
    <w:rsid w:val="005E4D22"/>
    <w:rsid w:val="005F2E45"/>
    <w:rsid w:val="005F398B"/>
    <w:rsid w:val="005F7D76"/>
    <w:rsid w:val="005F7EC4"/>
    <w:rsid w:val="0060158B"/>
    <w:rsid w:val="0060427F"/>
    <w:rsid w:val="00604BDB"/>
    <w:rsid w:val="00606F36"/>
    <w:rsid w:val="006078AE"/>
    <w:rsid w:val="00610771"/>
    <w:rsid w:val="00610968"/>
    <w:rsid w:val="00612E71"/>
    <w:rsid w:val="00622D0B"/>
    <w:rsid w:val="00623323"/>
    <w:rsid w:val="006255ED"/>
    <w:rsid w:val="00627531"/>
    <w:rsid w:val="00627ED8"/>
    <w:rsid w:val="00630F26"/>
    <w:rsid w:val="006340D7"/>
    <w:rsid w:val="006363A5"/>
    <w:rsid w:val="006366F0"/>
    <w:rsid w:val="00636A5C"/>
    <w:rsid w:val="0064208C"/>
    <w:rsid w:val="006444F1"/>
    <w:rsid w:val="006445E9"/>
    <w:rsid w:val="00644E50"/>
    <w:rsid w:val="00646335"/>
    <w:rsid w:val="006467B5"/>
    <w:rsid w:val="0065238F"/>
    <w:rsid w:val="00652CED"/>
    <w:rsid w:val="00656AC3"/>
    <w:rsid w:val="006639E8"/>
    <w:rsid w:val="00664A05"/>
    <w:rsid w:val="006703DD"/>
    <w:rsid w:val="006761FD"/>
    <w:rsid w:val="006800A7"/>
    <w:rsid w:val="0068515A"/>
    <w:rsid w:val="00685DD9"/>
    <w:rsid w:val="00687512"/>
    <w:rsid w:val="00690904"/>
    <w:rsid w:val="006944DB"/>
    <w:rsid w:val="006A1FBC"/>
    <w:rsid w:val="006A3512"/>
    <w:rsid w:val="006A4631"/>
    <w:rsid w:val="006B397E"/>
    <w:rsid w:val="006B56F4"/>
    <w:rsid w:val="006B7C3B"/>
    <w:rsid w:val="006C3600"/>
    <w:rsid w:val="006C46E6"/>
    <w:rsid w:val="006C5EA3"/>
    <w:rsid w:val="006D083E"/>
    <w:rsid w:val="006D2114"/>
    <w:rsid w:val="006D76C9"/>
    <w:rsid w:val="006E3DA9"/>
    <w:rsid w:val="006E71F8"/>
    <w:rsid w:val="006F6A65"/>
    <w:rsid w:val="007037AA"/>
    <w:rsid w:val="00703FF3"/>
    <w:rsid w:val="0070717F"/>
    <w:rsid w:val="00707E78"/>
    <w:rsid w:val="007108D3"/>
    <w:rsid w:val="00731F59"/>
    <w:rsid w:val="00731FF4"/>
    <w:rsid w:val="00732894"/>
    <w:rsid w:val="00733151"/>
    <w:rsid w:val="007348AC"/>
    <w:rsid w:val="00740F56"/>
    <w:rsid w:val="00742E54"/>
    <w:rsid w:val="00745F10"/>
    <w:rsid w:val="00747BB2"/>
    <w:rsid w:val="00751A02"/>
    <w:rsid w:val="00751A50"/>
    <w:rsid w:val="00754EA2"/>
    <w:rsid w:val="00754FFA"/>
    <w:rsid w:val="00755759"/>
    <w:rsid w:val="00755FED"/>
    <w:rsid w:val="00757E25"/>
    <w:rsid w:val="00757ECF"/>
    <w:rsid w:val="00762915"/>
    <w:rsid w:val="00765478"/>
    <w:rsid w:val="00765A68"/>
    <w:rsid w:val="007701C7"/>
    <w:rsid w:val="007714E0"/>
    <w:rsid w:val="00772467"/>
    <w:rsid w:val="00772C29"/>
    <w:rsid w:val="00776FAA"/>
    <w:rsid w:val="0078152A"/>
    <w:rsid w:val="00781651"/>
    <w:rsid w:val="00782142"/>
    <w:rsid w:val="00787658"/>
    <w:rsid w:val="007916DB"/>
    <w:rsid w:val="007945FF"/>
    <w:rsid w:val="00794CCE"/>
    <w:rsid w:val="00795265"/>
    <w:rsid w:val="007A0A5C"/>
    <w:rsid w:val="007A26C8"/>
    <w:rsid w:val="007A2FA4"/>
    <w:rsid w:val="007A3B79"/>
    <w:rsid w:val="007A4A68"/>
    <w:rsid w:val="007A7FC8"/>
    <w:rsid w:val="007B2338"/>
    <w:rsid w:val="007C602C"/>
    <w:rsid w:val="007C6AB6"/>
    <w:rsid w:val="007D0390"/>
    <w:rsid w:val="007D2785"/>
    <w:rsid w:val="007D47B8"/>
    <w:rsid w:val="007E07C1"/>
    <w:rsid w:val="007E570D"/>
    <w:rsid w:val="007E7C8E"/>
    <w:rsid w:val="007F23D0"/>
    <w:rsid w:val="007F3102"/>
    <w:rsid w:val="007F3F90"/>
    <w:rsid w:val="007F4BC5"/>
    <w:rsid w:val="007F585F"/>
    <w:rsid w:val="007F717E"/>
    <w:rsid w:val="00801DC6"/>
    <w:rsid w:val="008033AB"/>
    <w:rsid w:val="00805702"/>
    <w:rsid w:val="00811352"/>
    <w:rsid w:val="008244DA"/>
    <w:rsid w:val="00825CA5"/>
    <w:rsid w:val="00830B7F"/>
    <w:rsid w:val="00830EE4"/>
    <w:rsid w:val="00832491"/>
    <w:rsid w:val="008416AE"/>
    <w:rsid w:val="0084529D"/>
    <w:rsid w:val="008458CA"/>
    <w:rsid w:val="00846113"/>
    <w:rsid w:val="00846DE5"/>
    <w:rsid w:val="00847A5A"/>
    <w:rsid w:val="00851E42"/>
    <w:rsid w:val="008552DF"/>
    <w:rsid w:val="008606B5"/>
    <w:rsid w:val="00860B44"/>
    <w:rsid w:val="008626F3"/>
    <w:rsid w:val="008639AF"/>
    <w:rsid w:val="008639D1"/>
    <w:rsid w:val="00872D9F"/>
    <w:rsid w:val="0087682A"/>
    <w:rsid w:val="00877240"/>
    <w:rsid w:val="0087754E"/>
    <w:rsid w:val="00877D44"/>
    <w:rsid w:val="008805A6"/>
    <w:rsid w:val="00880E01"/>
    <w:rsid w:val="00880E56"/>
    <w:rsid w:val="00883591"/>
    <w:rsid w:val="008835F0"/>
    <w:rsid w:val="00883902"/>
    <w:rsid w:val="008843FE"/>
    <w:rsid w:val="00886109"/>
    <w:rsid w:val="00887BBE"/>
    <w:rsid w:val="008917CC"/>
    <w:rsid w:val="008938FE"/>
    <w:rsid w:val="00897152"/>
    <w:rsid w:val="008A4102"/>
    <w:rsid w:val="008A45CF"/>
    <w:rsid w:val="008A5A60"/>
    <w:rsid w:val="008A5A85"/>
    <w:rsid w:val="008B1187"/>
    <w:rsid w:val="008B6800"/>
    <w:rsid w:val="008C36AD"/>
    <w:rsid w:val="008C3C39"/>
    <w:rsid w:val="008C4077"/>
    <w:rsid w:val="008D2152"/>
    <w:rsid w:val="008D334C"/>
    <w:rsid w:val="008D45C7"/>
    <w:rsid w:val="008D4932"/>
    <w:rsid w:val="008D4940"/>
    <w:rsid w:val="008D57F0"/>
    <w:rsid w:val="008D5E8F"/>
    <w:rsid w:val="008D7BA2"/>
    <w:rsid w:val="008E226A"/>
    <w:rsid w:val="008E7CBC"/>
    <w:rsid w:val="008F03D0"/>
    <w:rsid w:val="008F2A51"/>
    <w:rsid w:val="008F33BE"/>
    <w:rsid w:val="00905EBA"/>
    <w:rsid w:val="00915069"/>
    <w:rsid w:val="00915C75"/>
    <w:rsid w:val="00920438"/>
    <w:rsid w:val="0092054B"/>
    <w:rsid w:val="009225E2"/>
    <w:rsid w:val="00922FDC"/>
    <w:rsid w:val="009238AC"/>
    <w:rsid w:val="00923F55"/>
    <w:rsid w:val="00924474"/>
    <w:rsid w:val="0092487A"/>
    <w:rsid w:val="0092617A"/>
    <w:rsid w:val="00927DFD"/>
    <w:rsid w:val="00935767"/>
    <w:rsid w:val="00936678"/>
    <w:rsid w:val="00937379"/>
    <w:rsid w:val="00940C60"/>
    <w:rsid w:val="00940EF5"/>
    <w:rsid w:val="009445C9"/>
    <w:rsid w:val="00951DBD"/>
    <w:rsid w:val="00951E24"/>
    <w:rsid w:val="00951F4B"/>
    <w:rsid w:val="0095201A"/>
    <w:rsid w:val="00953B3A"/>
    <w:rsid w:val="00960A1F"/>
    <w:rsid w:val="00961DEF"/>
    <w:rsid w:val="00964289"/>
    <w:rsid w:val="009760F7"/>
    <w:rsid w:val="009765E6"/>
    <w:rsid w:val="00977D25"/>
    <w:rsid w:val="0098181A"/>
    <w:rsid w:val="00982568"/>
    <w:rsid w:val="009846E3"/>
    <w:rsid w:val="00985744"/>
    <w:rsid w:val="009877C0"/>
    <w:rsid w:val="0098795B"/>
    <w:rsid w:val="00992E50"/>
    <w:rsid w:val="009943E1"/>
    <w:rsid w:val="00995548"/>
    <w:rsid w:val="00995C9D"/>
    <w:rsid w:val="00995F58"/>
    <w:rsid w:val="00996A18"/>
    <w:rsid w:val="00997A42"/>
    <w:rsid w:val="00997DFB"/>
    <w:rsid w:val="009A02C8"/>
    <w:rsid w:val="009A080A"/>
    <w:rsid w:val="009A138D"/>
    <w:rsid w:val="009A5A78"/>
    <w:rsid w:val="009B1491"/>
    <w:rsid w:val="009B3842"/>
    <w:rsid w:val="009B49D7"/>
    <w:rsid w:val="009B61CA"/>
    <w:rsid w:val="009C08B9"/>
    <w:rsid w:val="009C26D8"/>
    <w:rsid w:val="009C5D44"/>
    <w:rsid w:val="009C6FC6"/>
    <w:rsid w:val="009D56A2"/>
    <w:rsid w:val="009E00A7"/>
    <w:rsid w:val="009E3530"/>
    <w:rsid w:val="009E43B6"/>
    <w:rsid w:val="009E4EB3"/>
    <w:rsid w:val="009F26BC"/>
    <w:rsid w:val="009F41FE"/>
    <w:rsid w:val="009F6949"/>
    <w:rsid w:val="00A0177B"/>
    <w:rsid w:val="00A0567D"/>
    <w:rsid w:val="00A05BAA"/>
    <w:rsid w:val="00A0601A"/>
    <w:rsid w:val="00A06AB8"/>
    <w:rsid w:val="00A06E09"/>
    <w:rsid w:val="00A10B3B"/>
    <w:rsid w:val="00A113A3"/>
    <w:rsid w:val="00A12FBD"/>
    <w:rsid w:val="00A1519F"/>
    <w:rsid w:val="00A17BAD"/>
    <w:rsid w:val="00A20100"/>
    <w:rsid w:val="00A24BC9"/>
    <w:rsid w:val="00A302D6"/>
    <w:rsid w:val="00A31CC5"/>
    <w:rsid w:val="00A3534C"/>
    <w:rsid w:val="00A35E63"/>
    <w:rsid w:val="00A37D2E"/>
    <w:rsid w:val="00A404B5"/>
    <w:rsid w:val="00A42EC7"/>
    <w:rsid w:val="00A43423"/>
    <w:rsid w:val="00A465C8"/>
    <w:rsid w:val="00A477D1"/>
    <w:rsid w:val="00A53EA9"/>
    <w:rsid w:val="00A54645"/>
    <w:rsid w:val="00A55C60"/>
    <w:rsid w:val="00A55DD6"/>
    <w:rsid w:val="00A6086C"/>
    <w:rsid w:val="00A60CEF"/>
    <w:rsid w:val="00A60D3A"/>
    <w:rsid w:val="00A620B5"/>
    <w:rsid w:val="00A62101"/>
    <w:rsid w:val="00A6341D"/>
    <w:rsid w:val="00A6643A"/>
    <w:rsid w:val="00A73290"/>
    <w:rsid w:val="00A735F1"/>
    <w:rsid w:val="00A73EBB"/>
    <w:rsid w:val="00A74072"/>
    <w:rsid w:val="00A75F9E"/>
    <w:rsid w:val="00A76426"/>
    <w:rsid w:val="00A76B40"/>
    <w:rsid w:val="00A76ED3"/>
    <w:rsid w:val="00A82E21"/>
    <w:rsid w:val="00A8352F"/>
    <w:rsid w:val="00A835A4"/>
    <w:rsid w:val="00A8672C"/>
    <w:rsid w:val="00A8686C"/>
    <w:rsid w:val="00A86BC7"/>
    <w:rsid w:val="00A87ED7"/>
    <w:rsid w:val="00A90019"/>
    <w:rsid w:val="00A90707"/>
    <w:rsid w:val="00A91026"/>
    <w:rsid w:val="00A925D9"/>
    <w:rsid w:val="00A93108"/>
    <w:rsid w:val="00A9497C"/>
    <w:rsid w:val="00A94FBA"/>
    <w:rsid w:val="00AA014C"/>
    <w:rsid w:val="00AA22B0"/>
    <w:rsid w:val="00AB0B77"/>
    <w:rsid w:val="00AB3A2A"/>
    <w:rsid w:val="00AB54F5"/>
    <w:rsid w:val="00AB5B87"/>
    <w:rsid w:val="00AC0BFF"/>
    <w:rsid w:val="00AC113A"/>
    <w:rsid w:val="00AC57F8"/>
    <w:rsid w:val="00AC7689"/>
    <w:rsid w:val="00AD2F85"/>
    <w:rsid w:val="00AD351F"/>
    <w:rsid w:val="00AD456B"/>
    <w:rsid w:val="00AD665F"/>
    <w:rsid w:val="00AD7A84"/>
    <w:rsid w:val="00AE0C3D"/>
    <w:rsid w:val="00AE122C"/>
    <w:rsid w:val="00AE23CD"/>
    <w:rsid w:val="00AE47F3"/>
    <w:rsid w:val="00AE4CF3"/>
    <w:rsid w:val="00AE649F"/>
    <w:rsid w:val="00AE7965"/>
    <w:rsid w:val="00AE7BD2"/>
    <w:rsid w:val="00AE7EAE"/>
    <w:rsid w:val="00AF54AB"/>
    <w:rsid w:val="00AF7161"/>
    <w:rsid w:val="00AF7A41"/>
    <w:rsid w:val="00B1105E"/>
    <w:rsid w:val="00B11F13"/>
    <w:rsid w:val="00B17479"/>
    <w:rsid w:val="00B21720"/>
    <w:rsid w:val="00B21D4A"/>
    <w:rsid w:val="00B245B6"/>
    <w:rsid w:val="00B25CD4"/>
    <w:rsid w:val="00B26591"/>
    <w:rsid w:val="00B26A13"/>
    <w:rsid w:val="00B26A43"/>
    <w:rsid w:val="00B30D73"/>
    <w:rsid w:val="00B3199F"/>
    <w:rsid w:val="00B44A5A"/>
    <w:rsid w:val="00B469B9"/>
    <w:rsid w:val="00B46D37"/>
    <w:rsid w:val="00B512F6"/>
    <w:rsid w:val="00B57F3C"/>
    <w:rsid w:val="00B6175C"/>
    <w:rsid w:val="00B61ECA"/>
    <w:rsid w:val="00B636C2"/>
    <w:rsid w:val="00B65ACE"/>
    <w:rsid w:val="00B71502"/>
    <w:rsid w:val="00B71E67"/>
    <w:rsid w:val="00B7331E"/>
    <w:rsid w:val="00B762AB"/>
    <w:rsid w:val="00B80F01"/>
    <w:rsid w:val="00B83A03"/>
    <w:rsid w:val="00B8756D"/>
    <w:rsid w:val="00B905DF"/>
    <w:rsid w:val="00B96CE1"/>
    <w:rsid w:val="00BA1E61"/>
    <w:rsid w:val="00BA1FC3"/>
    <w:rsid w:val="00BA53EE"/>
    <w:rsid w:val="00BA6FD8"/>
    <w:rsid w:val="00BB2AD5"/>
    <w:rsid w:val="00BB31E7"/>
    <w:rsid w:val="00BB53D2"/>
    <w:rsid w:val="00BB779B"/>
    <w:rsid w:val="00BC4803"/>
    <w:rsid w:val="00BC63CC"/>
    <w:rsid w:val="00BD4DBD"/>
    <w:rsid w:val="00BE01D0"/>
    <w:rsid w:val="00BE2F4D"/>
    <w:rsid w:val="00BE531D"/>
    <w:rsid w:val="00BF2C04"/>
    <w:rsid w:val="00BF7C2A"/>
    <w:rsid w:val="00C003D1"/>
    <w:rsid w:val="00C025A4"/>
    <w:rsid w:val="00C12118"/>
    <w:rsid w:val="00C14116"/>
    <w:rsid w:val="00C21002"/>
    <w:rsid w:val="00C377E2"/>
    <w:rsid w:val="00C50244"/>
    <w:rsid w:val="00C5390A"/>
    <w:rsid w:val="00C54706"/>
    <w:rsid w:val="00C5566C"/>
    <w:rsid w:val="00C57300"/>
    <w:rsid w:val="00C61D1B"/>
    <w:rsid w:val="00C64E18"/>
    <w:rsid w:val="00C65A23"/>
    <w:rsid w:val="00C66546"/>
    <w:rsid w:val="00C677C7"/>
    <w:rsid w:val="00C7054C"/>
    <w:rsid w:val="00C70A16"/>
    <w:rsid w:val="00C73E8C"/>
    <w:rsid w:val="00C75A3D"/>
    <w:rsid w:val="00C75E2A"/>
    <w:rsid w:val="00C810AE"/>
    <w:rsid w:val="00C81649"/>
    <w:rsid w:val="00C817A6"/>
    <w:rsid w:val="00C822E0"/>
    <w:rsid w:val="00C82795"/>
    <w:rsid w:val="00C82FAF"/>
    <w:rsid w:val="00C8332D"/>
    <w:rsid w:val="00C84A9A"/>
    <w:rsid w:val="00C84BCD"/>
    <w:rsid w:val="00C84F73"/>
    <w:rsid w:val="00C86D6C"/>
    <w:rsid w:val="00C93961"/>
    <w:rsid w:val="00CA037D"/>
    <w:rsid w:val="00CA6A28"/>
    <w:rsid w:val="00CB6868"/>
    <w:rsid w:val="00CB69F8"/>
    <w:rsid w:val="00CB6A97"/>
    <w:rsid w:val="00CC08F2"/>
    <w:rsid w:val="00CC5047"/>
    <w:rsid w:val="00CC5203"/>
    <w:rsid w:val="00CD1566"/>
    <w:rsid w:val="00CD23ED"/>
    <w:rsid w:val="00CE0143"/>
    <w:rsid w:val="00CE0B19"/>
    <w:rsid w:val="00CE2C62"/>
    <w:rsid w:val="00CE5EE7"/>
    <w:rsid w:val="00CE6137"/>
    <w:rsid w:val="00CE775D"/>
    <w:rsid w:val="00CF1717"/>
    <w:rsid w:val="00CF2849"/>
    <w:rsid w:val="00CF69CF"/>
    <w:rsid w:val="00D01F30"/>
    <w:rsid w:val="00D022B9"/>
    <w:rsid w:val="00D03CD8"/>
    <w:rsid w:val="00D0483B"/>
    <w:rsid w:val="00D1034E"/>
    <w:rsid w:val="00D11FAC"/>
    <w:rsid w:val="00D13738"/>
    <w:rsid w:val="00D13EFF"/>
    <w:rsid w:val="00D204C2"/>
    <w:rsid w:val="00D20E2A"/>
    <w:rsid w:val="00D22627"/>
    <w:rsid w:val="00D22D65"/>
    <w:rsid w:val="00D30175"/>
    <w:rsid w:val="00D301FF"/>
    <w:rsid w:val="00D32777"/>
    <w:rsid w:val="00D32CE9"/>
    <w:rsid w:val="00D32F92"/>
    <w:rsid w:val="00D3454A"/>
    <w:rsid w:val="00D36E96"/>
    <w:rsid w:val="00D37822"/>
    <w:rsid w:val="00D42661"/>
    <w:rsid w:val="00D42DF7"/>
    <w:rsid w:val="00D43040"/>
    <w:rsid w:val="00D50ECB"/>
    <w:rsid w:val="00D53391"/>
    <w:rsid w:val="00D54658"/>
    <w:rsid w:val="00D54818"/>
    <w:rsid w:val="00D579D2"/>
    <w:rsid w:val="00D57BD6"/>
    <w:rsid w:val="00D65F1A"/>
    <w:rsid w:val="00D671DF"/>
    <w:rsid w:val="00D67280"/>
    <w:rsid w:val="00D674FC"/>
    <w:rsid w:val="00D73D4B"/>
    <w:rsid w:val="00D75DF6"/>
    <w:rsid w:val="00D8179D"/>
    <w:rsid w:val="00D8293C"/>
    <w:rsid w:val="00D84D57"/>
    <w:rsid w:val="00D948E3"/>
    <w:rsid w:val="00D96364"/>
    <w:rsid w:val="00D96A0B"/>
    <w:rsid w:val="00D96EDA"/>
    <w:rsid w:val="00D970B8"/>
    <w:rsid w:val="00DA329C"/>
    <w:rsid w:val="00DA3C5D"/>
    <w:rsid w:val="00DA47C2"/>
    <w:rsid w:val="00DA720A"/>
    <w:rsid w:val="00DA7649"/>
    <w:rsid w:val="00DA7C98"/>
    <w:rsid w:val="00DB343D"/>
    <w:rsid w:val="00DC253D"/>
    <w:rsid w:val="00DC2CEF"/>
    <w:rsid w:val="00DD6EF3"/>
    <w:rsid w:val="00DD6F21"/>
    <w:rsid w:val="00DE0981"/>
    <w:rsid w:val="00DE2A40"/>
    <w:rsid w:val="00DE33BA"/>
    <w:rsid w:val="00DE627C"/>
    <w:rsid w:val="00DE7502"/>
    <w:rsid w:val="00DF2183"/>
    <w:rsid w:val="00DF34F6"/>
    <w:rsid w:val="00DF50E4"/>
    <w:rsid w:val="00E00843"/>
    <w:rsid w:val="00E02198"/>
    <w:rsid w:val="00E05BF7"/>
    <w:rsid w:val="00E06721"/>
    <w:rsid w:val="00E11D11"/>
    <w:rsid w:val="00E11F63"/>
    <w:rsid w:val="00E15D75"/>
    <w:rsid w:val="00E21189"/>
    <w:rsid w:val="00E22373"/>
    <w:rsid w:val="00E22B46"/>
    <w:rsid w:val="00E241EB"/>
    <w:rsid w:val="00E271A4"/>
    <w:rsid w:val="00E313BB"/>
    <w:rsid w:val="00E32489"/>
    <w:rsid w:val="00E33E8B"/>
    <w:rsid w:val="00E352F4"/>
    <w:rsid w:val="00E433FF"/>
    <w:rsid w:val="00E44BD0"/>
    <w:rsid w:val="00E450E5"/>
    <w:rsid w:val="00E456F1"/>
    <w:rsid w:val="00E478F0"/>
    <w:rsid w:val="00E508B3"/>
    <w:rsid w:val="00E50AC3"/>
    <w:rsid w:val="00E533BE"/>
    <w:rsid w:val="00E552A8"/>
    <w:rsid w:val="00E55BDA"/>
    <w:rsid w:val="00E56E92"/>
    <w:rsid w:val="00E575A7"/>
    <w:rsid w:val="00E57E21"/>
    <w:rsid w:val="00E60EB1"/>
    <w:rsid w:val="00E6149A"/>
    <w:rsid w:val="00E61BF0"/>
    <w:rsid w:val="00E61F8B"/>
    <w:rsid w:val="00E62AF4"/>
    <w:rsid w:val="00E65CE4"/>
    <w:rsid w:val="00E67456"/>
    <w:rsid w:val="00E73C6F"/>
    <w:rsid w:val="00E755C2"/>
    <w:rsid w:val="00E769F6"/>
    <w:rsid w:val="00E86E7F"/>
    <w:rsid w:val="00E9138F"/>
    <w:rsid w:val="00E9515B"/>
    <w:rsid w:val="00E967B4"/>
    <w:rsid w:val="00E96D2F"/>
    <w:rsid w:val="00EA2638"/>
    <w:rsid w:val="00EA4103"/>
    <w:rsid w:val="00EC275E"/>
    <w:rsid w:val="00EC4318"/>
    <w:rsid w:val="00EC72DE"/>
    <w:rsid w:val="00EE260F"/>
    <w:rsid w:val="00EE3FAC"/>
    <w:rsid w:val="00EF038F"/>
    <w:rsid w:val="00EF04EF"/>
    <w:rsid w:val="00EF384D"/>
    <w:rsid w:val="00EF5E3B"/>
    <w:rsid w:val="00EF6E44"/>
    <w:rsid w:val="00F03616"/>
    <w:rsid w:val="00F06483"/>
    <w:rsid w:val="00F10373"/>
    <w:rsid w:val="00F1191E"/>
    <w:rsid w:val="00F13D64"/>
    <w:rsid w:val="00F160BD"/>
    <w:rsid w:val="00F20453"/>
    <w:rsid w:val="00F212F7"/>
    <w:rsid w:val="00F21FC5"/>
    <w:rsid w:val="00F253C4"/>
    <w:rsid w:val="00F309D4"/>
    <w:rsid w:val="00F30D9C"/>
    <w:rsid w:val="00F3131B"/>
    <w:rsid w:val="00F318CD"/>
    <w:rsid w:val="00F37A66"/>
    <w:rsid w:val="00F37FAB"/>
    <w:rsid w:val="00F42565"/>
    <w:rsid w:val="00F47305"/>
    <w:rsid w:val="00F52FA0"/>
    <w:rsid w:val="00F570B0"/>
    <w:rsid w:val="00F6051E"/>
    <w:rsid w:val="00F6208C"/>
    <w:rsid w:val="00F6275D"/>
    <w:rsid w:val="00F66BD7"/>
    <w:rsid w:val="00F675FA"/>
    <w:rsid w:val="00F76BD6"/>
    <w:rsid w:val="00F81C6E"/>
    <w:rsid w:val="00F83F35"/>
    <w:rsid w:val="00F86269"/>
    <w:rsid w:val="00F86658"/>
    <w:rsid w:val="00F91BFD"/>
    <w:rsid w:val="00F93133"/>
    <w:rsid w:val="00F9323E"/>
    <w:rsid w:val="00F93241"/>
    <w:rsid w:val="00F9622E"/>
    <w:rsid w:val="00FA0494"/>
    <w:rsid w:val="00FA24F0"/>
    <w:rsid w:val="00FA3B4B"/>
    <w:rsid w:val="00FA6854"/>
    <w:rsid w:val="00FA6B61"/>
    <w:rsid w:val="00FB0658"/>
    <w:rsid w:val="00FB0738"/>
    <w:rsid w:val="00FB218B"/>
    <w:rsid w:val="00FB3B6E"/>
    <w:rsid w:val="00FB43E6"/>
    <w:rsid w:val="00FB50C5"/>
    <w:rsid w:val="00FB6161"/>
    <w:rsid w:val="00FB7A02"/>
    <w:rsid w:val="00FC013F"/>
    <w:rsid w:val="00FC1339"/>
    <w:rsid w:val="00FC2121"/>
    <w:rsid w:val="00FC274D"/>
    <w:rsid w:val="00FC78CD"/>
    <w:rsid w:val="00FD21C3"/>
    <w:rsid w:val="00FD46DC"/>
    <w:rsid w:val="00FD6057"/>
    <w:rsid w:val="00FE0C06"/>
    <w:rsid w:val="00FF0EFF"/>
    <w:rsid w:val="00FF543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58E7E"/>
  <w14:defaultImageDpi w14:val="32767"/>
  <w15:chartTrackingRefBased/>
  <w15:docId w15:val="{6674C4B5-19CD-EC4B-9875-AC95152A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C72DE"/>
    <w:pPr>
      <w:spacing w:line="360" w:lineRule="auto"/>
      <w:jc w:val="both"/>
    </w:pPr>
    <w:rPr>
      <w:rFonts w:eastAsiaTheme="minorEastAsia"/>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83A03"/>
    <w:rPr>
      <w:sz w:val="16"/>
      <w:szCs w:val="16"/>
    </w:rPr>
  </w:style>
  <w:style w:type="paragraph" w:styleId="Textocomentario">
    <w:name w:val="annotation text"/>
    <w:basedOn w:val="Normal"/>
    <w:link w:val="TextocomentarioCar"/>
    <w:uiPriority w:val="99"/>
    <w:semiHidden/>
    <w:unhideWhenUsed/>
    <w:rsid w:val="00B83A0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3A03"/>
    <w:rPr>
      <w:rFonts w:eastAsiaTheme="minorEastAsia"/>
      <w:sz w:val="20"/>
      <w:szCs w:val="20"/>
      <w:lang w:val="en-US" w:eastAsia="es-ES"/>
    </w:rPr>
  </w:style>
  <w:style w:type="paragraph" w:styleId="Asuntodelcomentario">
    <w:name w:val="annotation subject"/>
    <w:basedOn w:val="Textocomentario"/>
    <w:next w:val="Textocomentario"/>
    <w:link w:val="AsuntodelcomentarioCar"/>
    <w:uiPriority w:val="99"/>
    <w:semiHidden/>
    <w:unhideWhenUsed/>
    <w:rsid w:val="00B83A03"/>
    <w:rPr>
      <w:b/>
      <w:bCs/>
    </w:rPr>
  </w:style>
  <w:style w:type="character" w:customStyle="1" w:styleId="AsuntodelcomentarioCar">
    <w:name w:val="Asunto del comentario Car"/>
    <w:basedOn w:val="TextocomentarioCar"/>
    <w:link w:val="Asuntodelcomentario"/>
    <w:uiPriority w:val="99"/>
    <w:semiHidden/>
    <w:rsid w:val="00B83A03"/>
    <w:rPr>
      <w:rFonts w:eastAsiaTheme="minorEastAsia"/>
      <w:b/>
      <w:bCs/>
      <w:sz w:val="20"/>
      <w:szCs w:val="20"/>
      <w:lang w:val="en-US" w:eastAsia="es-ES"/>
    </w:rPr>
  </w:style>
  <w:style w:type="paragraph" w:customStyle="1" w:styleId="EndNoteBibliographyTitle">
    <w:name w:val="EndNote Bibliography Title"/>
    <w:basedOn w:val="Normal"/>
    <w:link w:val="EndNoteBibliographyTitleCar"/>
    <w:rsid w:val="00B6175C"/>
    <w:pPr>
      <w:jc w:val="center"/>
    </w:pPr>
    <w:rPr>
      <w:rFonts w:ascii="Calibri" w:hAnsi="Calibri" w:cs="Calibri"/>
      <w:lang w:val="es-ES"/>
    </w:rPr>
  </w:style>
  <w:style w:type="character" w:customStyle="1" w:styleId="EndNoteBibliographyTitleCar">
    <w:name w:val="EndNote Bibliography Title Car"/>
    <w:basedOn w:val="Fuentedeprrafopredeter"/>
    <w:link w:val="EndNoteBibliographyTitle"/>
    <w:rsid w:val="00B6175C"/>
    <w:rPr>
      <w:rFonts w:ascii="Calibri" w:eastAsiaTheme="minorEastAsia" w:hAnsi="Calibri" w:cs="Calibri"/>
      <w:lang w:val="es-ES" w:eastAsia="es-ES"/>
    </w:rPr>
  </w:style>
  <w:style w:type="paragraph" w:customStyle="1" w:styleId="EndNoteBibliography">
    <w:name w:val="EndNote Bibliography"/>
    <w:basedOn w:val="Normal"/>
    <w:link w:val="EndNoteBibliographyCar"/>
    <w:rsid w:val="00B6175C"/>
    <w:pPr>
      <w:spacing w:line="240" w:lineRule="auto"/>
    </w:pPr>
    <w:rPr>
      <w:rFonts w:ascii="Calibri" w:hAnsi="Calibri" w:cs="Calibri"/>
      <w:lang w:val="es-ES"/>
    </w:rPr>
  </w:style>
  <w:style w:type="character" w:customStyle="1" w:styleId="EndNoteBibliographyCar">
    <w:name w:val="EndNote Bibliography Car"/>
    <w:basedOn w:val="Fuentedeprrafopredeter"/>
    <w:link w:val="EndNoteBibliography"/>
    <w:rsid w:val="00B6175C"/>
    <w:rPr>
      <w:rFonts w:ascii="Calibri" w:eastAsiaTheme="minorEastAsia" w:hAnsi="Calibri" w:cs="Calibri"/>
      <w:lang w:val="es-ES" w:eastAsia="es-ES"/>
    </w:rPr>
  </w:style>
  <w:style w:type="paragraph" w:styleId="Piedepgina">
    <w:name w:val="footer"/>
    <w:basedOn w:val="Normal"/>
    <w:link w:val="PiedepginaCar"/>
    <w:uiPriority w:val="99"/>
    <w:unhideWhenUsed/>
    <w:rsid w:val="009760F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760F7"/>
    <w:rPr>
      <w:rFonts w:eastAsiaTheme="minorEastAsia"/>
      <w:lang w:val="en-US" w:eastAsia="es-ES"/>
    </w:rPr>
  </w:style>
  <w:style w:type="character" w:styleId="Nmerodepgina">
    <w:name w:val="page number"/>
    <w:basedOn w:val="Fuentedeprrafopredeter"/>
    <w:uiPriority w:val="99"/>
    <w:semiHidden/>
    <w:unhideWhenUsed/>
    <w:rsid w:val="00976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362005">
      <w:bodyDiv w:val="1"/>
      <w:marLeft w:val="0"/>
      <w:marRight w:val="0"/>
      <w:marTop w:val="0"/>
      <w:marBottom w:val="0"/>
      <w:divBdr>
        <w:top w:val="none" w:sz="0" w:space="0" w:color="auto"/>
        <w:left w:val="none" w:sz="0" w:space="0" w:color="auto"/>
        <w:bottom w:val="none" w:sz="0" w:space="0" w:color="auto"/>
        <w:right w:val="none" w:sz="0" w:space="0" w:color="auto"/>
      </w:divBdr>
      <w:divsChild>
        <w:div w:id="482164384">
          <w:marLeft w:val="0"/>
          <w:marRight w:val="0"/>
          <w:marTop w:val="0"/>
          <w:marBottom w:val="0"/>
          <w:divBdr>
            <w:top w:val="none" w:sz="0" w:space="0" w:color="auto"/>
            <w:left w:val="none" w:sz="0" w:space="0" w:color="auto"/>
            <w:bottom w:val="none" w:sz="0" w:space="0" w:color="auto"/>
            <w:right w:val="none" w:sz="0" w:space="0" w:color="auto"/>
          </w:divBdr>
          <w:divsChild>
            <w:div w:id="1093863408">
              <w:marLeft w:val="0"/>
              <w:marRight w:val="0"/>
              <w:marTop w:val="0"/>
              <w:marBottom w:val="0"/>
              <w:divBdr>
                <w:top w:val="none" w:sz="0" w:space="0" w:color="auto"/>
                <w:left w:val="none" w:sz="0" w:space="0" w:color="auto"/>
                <w:bottom w:val="none" w:sz="0" w:space="0" w:color="auto"/>
                <w:right w:val="none" w:sz="0" w:space="0" w:color="auto"/>
              </w:divBdr>
              <w:divsChild>
                <w:div w:id="5537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58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EF81E-894B-BE41-B43F-556D9BB41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2652</Words>
  <Characters>14586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gema.moreno@uam.es</dc:creator>
  <cp:keywords/>
  <dc:description/>
  <cp:lastModifiedBy>gema.moreno@uam.es</cp:lastModifiedBy>
  <cp:revision>2</cp:revision>
  <dcterms:created xsi:type="dcterms:W3CDTF">2022-01-12T10:51:00Z</dcterms:created>
  <dcterms:modified xsi:type="dcterms:W3CDTF">2022-01-12T10:51:00Z</dcterms:modified>
</cp:coreProperties>
</file>