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eastAsia="等线 Light" w:cs="Times New Roman"/>
          <w:b/>
          <w:bCs/>
          <w:sz w:val="24"/>
          <w:szCs w:val="24"/>
        </w:rPr>
        <w:t xml:space="preserve">Fig. S1 FTO overexpression significantly </w:t>
      </w:r>
      <w:r>
        <w:rPr>
          <w:rFonts w:hint="eastAsia" w:eastAsia="等线 Light" w:cs="Times New Roman"/>
          <w:b/>
          <w:bCs/>
          <w:sz w:val="24"/>
          <w:szCs w:val="24"/>
        </w:rPr>
        <w:t>in</w:t>
      </w:r>
      <w:r>
        <w:rPr>
          <w:rFonts w:eastAsia="等线 Light" w:cs="Times New Roman"/>
          <w:b/>
          <w:bCs/>
          <w:sz w:val="24"/>
          <w:szCs w:val="24"/>
        </w:rPr>
        <w:t>creased the proliferation rate. A.</w:t>
      </w:r>
      <w:r>
        <w:rPr>
          <w:rFonts w:eastAsia="等线 Light" w:cs="Times New Roman"/>
          <w:sz w:val="24"/>
          <w:szCs w:val="24"/>
        </w:rPr>
        <w:t xml:space="preserve"> FTO overexpression efficiency was confirmed at the protein level. </w:t>
      </w:r>
      <w:r>
        <w:rPr>
          <w:rFonts w:eastAsia="等线 Light" w:cs="Times New Roman"/>
          <w:b/>
          <w:bCs/>
          <w:sz w:val="24"/>
          <w:szCs w:val="24"/>
        </w:rPr>
        <w:t>B.</w:t>
      </w:r>
      <w:r>
        <w:rPr>
          <w:rFonts w:eastAsia="等线 Light" w:cs="Times New Roman"/>
        </w:rPr>
        <w:t xml:space="preserve"> </w:t>
      </w:r>
      <w:r>
        <w:rPr>
          <w:rFonts w:eastAsia="等线 Light" w:cs="Times New Roman"/>
          <w:sz w:val="24"/>
          <w:szCs w:val="24"/>
        </w:rPr>
        <w:t xml:space="preserve">Increased FTO expression augmented the colony formation capacity of CFPAC-1 cells. </w:t>
      </w:r>
      <w:r>
        <w:rPr>
          <w:rFonts w:eastAsia="等线 Light" w:cs="Times New Roman"/>
          <w:b/>
          <w:bCs/>
          <w:sz w:val="24"/>
          <w:szCs w:val="24"/>
        </w:rPr>
        <w:t>C.</w:t>
      </w:r>
      <w:r>
        <w:rPr>
          <w:rFonts w:eastAsia="等线 Light" w:cs="Times New Roman"/>
          <w:sz w:val="24"/>
          <w:szCs w:val="24"/>
        </w:rPr>
        <w:t xml:space="preserve"> FTO overexpression enhanced proliferation, as reflected by the CCK-8 proliferation assay. </w:t>
      </w:r>
      <w:r>
        <w:rPr>
          <w:rFonts w:eastAsia="等线 Light" w:cs="Times New Roman"/>
          <w:b/>
          <w:bCs/>
          <w:sz w:val="24"/>
          <w:szCs w:val="24"/>
        </w:rPr>
        <w:t>D.</w:t>
      </w:r>
      <w:r>
        <w:rPr>
          <w:rFonts w:eastAsia="等线 Light" w:cs="Times New Roman"/>
          <w:sz w:val="24"/>
          <w:szCs w:val="24"/>
        </w:rPr>
        <w:t xml:space="preserve"> EdU incorporation assays observed the effects of FTO overexpression on cell proliferation. </w:t>
      </w:r>
    </w:p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eastAsia="等线 Light" w:cs="Times New Roman"/>
          <w:b/>
          <w:bCs/>
          <w:sz w:val="24"/>
          <w:szCs w:val="24"/>
        </w:rPr>
        <w:t xml:space="preserve">Fig. S2 </w:t>
      </w:r>
      <w:bookmarkStart w:id="0" w:name="OLE_LINK20"/>
      <w:r>
        <w:rPr>
          <w:rFonts w:eastAsia="等线 Light" w:cs="Times New Roman"/>
          <w:b/>
          <w:bCs/>
          <w:sz w:val="24"/>
          <w:szCs w:val="24"/>
        </w:rPr>
        <w:t xml:space="preserve">Immunohistochemical staining </w:t>
      </w:r>
      <w:r>
        <w:rPr>
          <w:rFonts w:hint="eastAsia" w:eastAsia="等线 Light" w:cs="Times New Roman"/>
          <w:b/>
          <w:bCs/>
          <w:sz w:val="24"/>
          <w:szCs w:val="24"/>
        </w:rPr>
        <w:t>of</w:t>
      </w:r>
      <w:r>
        <w:rPr>
          <w:rFonts w:eastAsia="等线 Light" w:cs="Times New Roman"/>
          <w:b/>
          <w:bCs/>
          <w:sz w:val="24"/>
          <w:szCs w:val="24"/>
        </w:rPr>
        <w:t xml:space="preserve"> subcutaneous </w:t>
      </w:r>
      <w:r>
        <w:rPr>
          <w:rFonts w:hint="eastAsia" w:eastAsia="等线 Light" w:cs="Times New Roman"/>
          <w:b/>
          <w:bCs/>
          <w:sz w:val="24"/>
          <w:szCs w:val="24"/>
        </w:rPr>
        <w:t>and</w:t>
      </w:r>
      <w:r>
        <w:rPr>
          <w:rFonts w:eastAsia="等线 Light" w:cs="Times New Roman"/>
          <w:b/>
          <w:bCs/>
          <w:sz w:val="24"/>
          <w:szCs w:val="24"/>
        </w:rPr>
        <w:t xml:space="preserve"> the efficiency of siRNA knockdown.</w:t>
      </w:r>
      <w:bookmarkEnd w:id="0"/>
      <w:r>
        <w:rPr>
          <w:rFonts w:eastAsia="等线 Light" w:cs="Times New Roman"/>
          <w:b/>
          <w:bCs/>
          <w:sz w:val="24"/>
          <w:szCs w:val="24"/>
        </w:rPr>
        <w:t xml:space="preserve"> A-B. </w:t>
      </w:r>
      <w:r>
        <w:rPr>
          <w:rFonts w:eastAsia="等线 Light" w:cs="Times New Roman"/>
          <w:sz w:val="24"/>
          <w:szCs w:val="24"/>
        </w:rPr>
        <w:t>Akt/GSK3β phosphorylation levels</w:t>
      </w:r>
      <w:r>
        <w:rPr>
          <w:rFonts w:eastAsia="等线 Light" w:cs="Times New Roman"/>
        </w:rPr>
        <w:t xml:space="preserve"> </w:t>
      </w:r>
      <w:r>
        <w:rPr>
          <w:rFonts w:eastAsia="等线 Light" w:cs="Times New Roman"/>
          <w:sz w:val="24"/>
          <w:szCs w:val="24"/>
        </w:rPr>
        <w:t xml:space="preserve">were determined in xenograft tumor tissue sections using IHC. </w:t>
      </w:r>
      <w:r>
        <w:rPr>
          <w:rFonts w:eastAsia="等线 Light" w:cs="Times New Roman"/>
          <w:b/>
          <w:bCs/>
          <w:sz w:val="24"/>
          <w:szCs w:val="24"/>
        </w:rPr>
        <w:t>C.</w:t>
      </w:r>
      <w:r>
        <w:rPr>
          <w:rFonts w:eastAsia="等线 Light" w:cs="Times New Roman"/>
          <w:sz w:val="24"/>
          <w:szCs w:val="24"/>
        </w:rPr>
        <w:t xml:space="preserve"> PDGFC expression levels were determined in xenograft tumor tissue sections using IHC. </w:t>
      </w:r>
      <w:r>
        <w:rPr>
          <w:rFonts w:eastAsia="等线 Light" w:cs="Times New Roman"/>
          <w:b/>
          <w:bCs/>
          <w:sz w:val="24"/>
          <w:szCs w:val="24"/>
        </w:rPr>
        <w:t>D.</w:t>
      </w:r>
      <w:r>
        <w:rPr>
          <w:rFonts w:eastAsia="等线 Light" w:cs="Times New Roman"/>
          <w:b/>
          <w:bCs/>
        </w:rPr>
        <w:t xml:space="preserve"> </w:t>
      </w:r>
      <w:r>
        <w:rPr>
          <w:rFonts w:eastAsia="等线 Light" w:cs="Times New Roman"/>
          <w:sz w:val="24"/>
          <w:szCs w:val="24"/>
        </w:rPr>
        <w:t>293T cells were pretreated with small interfering RNA (siRNA) targeting FTO for 48-72 h. Then, FTO mRNA and protein levels were detected.</w:t>
      </w:r>
    </w:p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hint="eastAsia" w:eastAsia="等线 Light" w:cs="Times New Roman"/>
          <w:b/>
          <w:bCs/>
          <w:sz w:val="24"/>
          <w:szCs w:val="24"/>
        </w:rPr>
        <w:t>Fig. S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eastAsia" w:eastAsia="等线 Light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eastAsia="等线 Light" w:cs="Times New Roman"/>
          <w:b/>
          <w:bCs/>
          <w:sz w:val="24"/>
          <w:szCs w:val="24"/>
        </w:rPr>
        <w:t xml:space="preserve">Differentially expressed genes 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 xml:space="preserve">from MeRIP-seq and literature </w:t>
      </w:r>
      <w:r>
        <w:rPr>
          <w:rFonts w:hint="eastAsia" w:eastAsia="等线 Light" w:cs="Times New Roman"/>
          <w:b/>
          <w:bCs/>
          <w:sz w:val="24"/>
          <w:szCs w:val="24"/>
        </w:rPr>
        <w:t xml:space="preserve">were validated by 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>q</w:t>
      </w:r>
      <w:r>
        <w:rPr>
          <w:rFonts w:hint="eastAsia" w:eastAsia="等线 Light" w:cs="Times New Roman"/>
          <w:b/>
          <w:bCs/>
          <w:sz w:val="24"/>
          <w:szCs w:val="24"/>
        </w:rPr>
        <w:t>RT–PCR.</w:t>
      </w:r>
    </w:p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eastAsia="等线 Light" w:cs="Times New Roman"/>
          <w:b/>
          <w:bCs/>
          <w:sz w:val="24"/>
          <w:szCs w:val="24"/>
        </w:rPr>
        <w:t>Fig. S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>4</w:t>
      </w:r>
      <w:r>
        <w:rPr>
          <w:rFonts w:eastAsia="等线 Light" w:cs="Times New Roman"/>
          <w:b/>
          <w:bCs/>
          <w:sz w:val="24"/>
          <w:szCs w:val="24"/>
        </w:rPr>
        <w:t xml:space="preserve"> YTHDF2 is overexpressed in PDAC patients. A.</w:t>
      </w:r>
      <w:r>
        <w:rPr>
          <w:rFonts w:eastAsia="等线 Light" w:cs="Times New Roman"/>
          <w:sz w:val="24"/>
          <w:szCs w:val="24"/>
        </w:rPr>
        <w:t xml:space="preserve"> YTHDF2 mRNA expression levels in TCGA pancreatic cancer tumor tissue and matching normal tissue from TCGA and GTEx datasets. Data were obtained from GEPIA (http://gepia.cancer-pku.cn/). </w:t>
      </w:r>
      <w:r>
        <w:rPr>
          <w:rFonts w:eastAsia="等线 Light" w:cs="Times New Roman"/>
          <w:b/>
          <w:bCs/>
          <w:sz w:val="24"/>
          <w:szCs w:val="24"/>
        </w:rPr>
        <w:t>B-C.</w:t>
      </w:r>
      <w:r>
        <w:rPr>
          <w:rFonts w:eastAsia="等线 Light" w:cs="Times New Roman"/>
          <w:sz w:val="24"/>
          <w:szCs w:val="24"/>
        </w:rPr>
        <w:t xml:space="preserve"> </w:t>
      </w:r>
      <w:r>
        <w:rPr>
          <w:rFonts w:hint="eastAsia" w:eastAsia="等线 Light" w:cs="Times New Roman"/>
          <w:sz w:val="24"/>
          <w:szCs w:val="24"/>
        </w:rPr>
        <w:t>YTHDF2</w:t>
      </w:r>
      <w:bookmarkStart w:id="1" w:name="_GoBack"/>
      <w:bookmarkEnd w:id="1"/>
      <w:r>
        <w:rPr>
          <w:rFonts w:eastAsia="等线 Light" w:cs="Times New Roman"/>
          <w:sz w:val="24"/>
          <w:szCs w:val="24"/>
        </w:rPr>
        <w:t xml:space="preserve"> mRNA levels in the GSE15471 and GSE71989 PDAC cohorts. </w:t>
      </w:r>
      <w:r>
        <w:rPr>
          <w:rFonts w:eastAsia="等线 Light" w:cs="Times New Roman"/>
          <w:b/>
          <w:bCs/>
          <w:sz w:val="24"/>
          <w:szCs w:val="24"/>
        </w:rPr>
        <w:t>D.</w:t>
      </w:r>
      <w:r>
        <w:rPr>
          <w:rFonts w:eastAsia="等线 Light" w:cs="Times New Roman"/>
          <w:sz w:val="24"/>
          <w:szCs w:val="24"/>
        </w:rPr>
        <w:t xml:space="preserve"> Immunohistochemistry staining showed the upregulation level of YTHDF2 in tumor tissues. </w:t>
      </w:r>
    </w:p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eastAsia="等线 Light" w:cs="Times New Roman"/>
          <w:b/>
          <w:bCs/>
          <w:sz w:val="24"/>
          <w:szCs w:val="24"/>
        </w:rPr>
        <w:t>Fig. S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>5</w:t>
      </w:r>
      <w:r>
        <w:rPr>
          <w:rFonts w:eastAsia="等线 Light" w:cs="Times New Roman"/>
          <w:b/>
          <w:bCs/>
          <w:sz w:val="24"/>
          <w:szCs w:val="24"/>
        </w:rPr>
        <w:t xml:space="preserve"> PDGFC is overexpressed in PDAC patients. A.</w:t>
      </w:r>
      <w:r>
        <w:rPr>
          <w:rFonts w:eastAsia="等线 Light" w:cs="Times New Roman"/>
          <w:sz w:val="24"/>
          <w:szCs w:val="24"/>
        </w:rPr>
        <w:t xml:space="preserve"> PDGFC mRNA expression levels in TCGA pancreatic cancer tumor tissue and matching normal tissue from TCGA and GTEx datasets. Data were obtained from GEPIA (http://gepia.cancer-pku.cn/). </w:t>
      </w:r>
      <w:r>
        <w:rPr>
          <w:rFonts w:eastAsia="等线 Light" w:cs="Times New Roman"/>
          <w:b/>
          <w:bCs/>
          <w:sz w:val="24"/>
          <w:szCs w:val="24"/>
        </w:rPr>
        <w:t>B-E.</w:t>
      </w:r>
      <w:r>
        <w:rPr>
          <w:rFonts w:eastAsia="等线 Light" w:cs="Times New Roman"/>
          <w:sz w:val="24"/>
          <w:szCs w:val="24"/>
        </w:rPr>
        <w:t xml:space="preserve"> PDGFC mRNA levels in the GSE16515, GSE32676, GSE15471 and GSE71989 PDAC cohorts. </w:t>
      </w:r>
      <w:r>
        <w:rPr>
          <w:rFonts w:eastAsia="等线 Light" w:cs="Times New Roman"/>
          <w:b/>
          <w:bCs/>
          <w:sz w:val="24"/>
          <w:szCs w:val="24"/>
        </w:rPr>
        <w:t>F–I.</w:t>
      </w:r>
      <w:r>
        <w:rPr>
          <w:rFonts w:eastAsia="等线 Light" w:cs="Times New Roman"/>
          <w:sz w:val="24"/>
          <w:szCs w:val="24"/>
        </w:rPr>
        <w:t xml:space="preserve"> PDGFC expression levels in the context of different mutation statuses of CDKN2A, KRAS, SMAD4 and TP53 in TCGA dataset.</w:t>
      </w:r>
    </w:p>
    <w:p>
      <w:pPr>
        <w:spacing w:line="480" w:lineRule="auto"/>
        <w:rPr>
          <w:rFonts w:eastAsia="等线 Light" w:cs="Times New Roman"/>
          <w:sz w:val="24"/>
          <w:szCs w:val="24"/>
        </w:rPr>
      </w:pPr>
      <w:r>
        <w:rPr>
          <w:rFonts w:eastAsia="等线 Light" w:cs="Times New Roman"/>
          <w:b/>
          <w:bCs/>
          <w:sz w:val="24"/>
          <w:szCs w:val="24"/>
        </w:rPr>
        <w:t>Fig. S</w:t>
      </w:r>
      <w:r>
        <w:rPr>
          <w:rFonts w:hint="eastAsia" w:eastAsia="等线 Light" w:cs="Times New Roman"/>
          <w:b/>
          <w:bCs/>
          <w:sz w:val="24"/>
          <w:szCs w:val="24"/>
          <w:lang w:val="en-US" w:eastAsia="zh-CN"/>
        </w:rPr>
        <w:t>6</w:t>
      </w:r>
      <w:r>
        <w:rPr>
          <w:rFonts w:eastAsia="等线 Light" w:cs="Times New Roman"/>
          <w:b/>
          <w:bCs/>
          <w:sz w:val="24"/>
          <w:szCs w:val="24"/>
        </w:rPr>
        <w:t xml:space="preserve"> PDGFC overexpression significantly increased PDAC cell proliferation. A.</w:t>
      </w:r>
      <w:r>
        <w:rPr>
          <w:rFonts w:eastAsia="等线 Light" w:cs="Times New Roman"/>
          <w:sz w:val="24"/>
          <w:szCs w:val="24"/>
        </w:rPr>
        <w:t xml:space="preserve"> PDGFC overexpression efficiency was confirmed at the protein level. </w:t>
      </w:r>
      <w:r>
        <w:rPr>
          <w:rFonts w:eastAsia="等线 Light" w:cs="Times New Roman"/>
          <w:b/>
          <w:bCs/>
          <w:sz w:val="24"/>
          <w:szCs w:val="24"/>
        </w:rPr>
        <w:t xml:space="preserve">B. </w:t>
      </w:r>
      <w:r>
        <w:rPr>
          <w:rFonts w:eastAsia="等线 Light" w:cs="Times New Roman"/>
          <w:sz w:val="24"/>
          <w:szCs w:val="24"/>
        </w:rPr>
        <w:t xml:space="preserve">Expression and localization of PDGFC using immunofluorescence staining. </w:t>
      </w:r>
      <w:r>
        <w:rPr>
          <w:rFonts w:eastAsia="等线 Light" w:cs="Times New Roman"/>
          <w:b/>
          <w:bCs/>
          <w:sz w:val="24"/>
          <w:szCs w:val="24"/>
        </w:rPr>
        <w:t>C.</w:t>
      </w:r>
      <w:r>
        <w:rPr>
          <w:rFonts w:eastAsia="等线 Light" w:cs="Times New Roman"/>
          <w:sz w:val="24"/>
          <w:szCs w:val="24"/>
        </w:rPr>
        <w:t xml:space="preserve"> Increased PDGFC expression facilitated the colony formation capacity of PANC-1 and MiaPaCa-2 cells. </w:t>
      </w:r>
      <w:r>
        <w:rPr>
          <w:rFonts w:eastAsia="等线 Light" w:cs="Times New Roman"/>
          <w:b/>
          <w:bCs/>
          <w:sz w:val="24"/>
          <w:szCs w:val="24"/>
        </w:rPr>
        <w:t>D.</w:t>
      </w:r>
      <w:r>
        <w:rPr>
          <w:rFonts w:eastAsia="等线 Light" w:cs="Times New Roman"/>
          <w:sz w:val="24"/>
          <w:szCs w:val="24"/>
        </w:rPr>
        <w:t xml:space="preserve"> PDGFC overexpression promoted proliferation, as reflected by the CCK-8 proliferation assay. </w:t>
      </w:r>
      <w:r>
        <w:rPr>
          <w:rFonts w:eastAsia="等线 Light" w:cs="Times New Roman"/>
          <w:b/>
          <w:bCs/>
          <w:sz w:val="24"/>
          <w:szCs w:val="24"/>
        </w:rPr>
        <w:t xml:space="preserve">E. </w:t>
      </w:r>
      <w:r>
        <w:rPr>
          <w:rFonts w:eastAsia="等线 Light" w:cs="Times New Roman"/>
          <w:sz w:val="24"/>
          <w:szCs w:val="24"/>
        </w:rPr>
        <w:t xml:space="preserve">EdU incorporation assays showed the effects of PDGFC overexpression on cell proliferation. </w:t>
      </w:r>
    </w:p>
    <w:p/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90"/>
    <w:rsid w:val="00041A09"/>
    <w:rsid w:val="00425C90"/>
    <w:rsid w:val="007A00D8"/>
    <w:rsid w:val="008031BE"/>
    <w:rsid w:val="00824942"/>
    <w:rsid w:val="00C34BC5"/>
    <w:rsid w:val="00E22C4A"/>
    <w:rsid w:val="00F60990"/>
    <w:rsid w:val="2D8E789B"/>
    <w:rsid w:val="718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aj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Theme="majorEastAsi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Theme="maj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325</Words>
  <Characters>1973</Characters>
  <Lines>15</Lines>
  <Paragraphs>4</Paragraphs>
  <TotalTime>15</TotalTime>
  <ScaleCrop>false</ScaleCrop>
  <LinksUpToDate>false</LinksUpToDate>
  <CharactersWithSpaces>2291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2022-01-12T13:17:00Z</dcterms:created>
  <dc:creator>谈 真</dc:creator>
  <cp:lastModifiedBy>dr tan</cp:lastModifiedBy>
  <dcterms:modified xsi:type="dcterms:W3CDTF">2022-03-23T07:55:42Z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25213D5BB6E9401E934AC54319BC12C1</vt:lpwstr>
  </property>
</Properties>
</file>