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jc w:val="both"/>
        <w:rPr>
          <w:rFonts w:ascii="Times New Roman" w:hAnsi="Times New Roman" w:cs="Times New Roman"/>
          <w:sz w:val="24"/>
          <w:szCs w:val="24"/>
          <w:lang w:eastAsia="zh-CN"/>
        </w:rPr>
      </w:pPr>
      <w:r>
        <w:rPr>
          <w:rFonts w:ascii="Times New Roman" w:hAnsi="Times New Roman" w:eastAsia="宋体" w:cs="Times New Roman"/>
          <w:b/>
          <w:sz w:val="24"/>
          <w:szCs w:val="24"/>
          <w:lang w:eastAsia="zh-CN"/>
        </w:rPr>
        <w:t>Supplementary Figure 1</w:t>
      </w:r>
    </w:p>
    <w:p>
      <w:pPr>
        <w:spacing w:after="0"/>
        <w:jc w:val="center"/>
        <w:rPr>
          <w:rFonts w:ascii="Times New Roman" w:hAnsi="Times New Roman" w:cs="Times New Roman"/>
          <w:sz w:val="21"/>
          <w:szCs w:val="21"/>
          <w:lang w:eastAsia="zh-CN"/>
        </w:rPr>
      </w:pPr>
      <w:r>
        <w:rPr>
          <w:rFonts w:ascii="Times New Roman" w:hAnsi="Times New Roman" w:cs="Times New Roman"/>
          <w:sz w:val="21"/>
          <w:szCs w:val="21"/>
          <w:lang w:eastAsia="zh-CN"/>
        </w:rPr>
        <w:drawing>
          <wp:inline distT="0" distB="0" distL="0" distR="0">
            <wp:extent cx="3545840" cy="3007360"/>
            <wp:effectExtent l="0" t="0" r="0" b="25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556778" cy="3016781"/>
                    </a:xfrm>
                    <a:prstGeom prst="rect">
                      <a:avLst/>
                    </a:prstGeom>
                    <a:noFill/>
                  </pic:spPr>
                </pic:pic>
              </a:graphicData>
            </a:graphic>
          </wp:inline>
        </w:drawing>
      </w:r>
    </w:p>
    <w:p>
      <w:pPr>
        <w:spacing w:before="100" w:beforeAutospacing="1" w:after="0" w:line="256" w:lineRule="auto"/>
        <w:jc w:val="both"/>
        <w:rPr>
          <w:rFonts w:ascii="Times New Roman" w:hAnsi="Times New Roman" w:eastAsia="宋体" w:cs="Times New Roman"/>
          <w:sz w:val="21"/>
          <w:szCs w:val="21"/>
          <w:lang w:eastAsia="zh-CN"/>
        </w:rPr>
      </w:pPr>
      <w:r>
        <w:rPr>
          <w:rFonts w:ascii="Times New Roman" w:hAnsi="Times New Roman" w:eastAsia="宋体" w:cs="Times New Roman"/>
          <w:b/>
          <w:sz w:val="21"/>
          <w:szCs w:val="21"/>
          <w:lang w:eastAsia="zh-CN"/>
        </w:rPr>
        <w:t xml:space="preserve">Supplementary Figure 1. </w:t>
      </w:r>
      <w:r>
        <w:rPr>
          <w:rFonts w:ascii="Times New Roman" w:hAnsi="Times New Roman" w:eastAsia="宋体" w:cs="Times New Roman"/>
          <w:sz w:val="21"/>
          <w:szCs w:val="21"/>
          <w:lang w:eastAsia="zh-CN"/>
        </w:rPr>
        <w:t xml:space="preserve">The methylation ratio of ZNF154 promoter was detected by ddPCR. The scatter plots showing the intensity of methylated droplets (FAM channel) and unmethylated droplets (VIC channel) detected by ddPCR in NATs </w:t>
      </w:r>
      <w:r>
        <w:rPr>
          <w:rFonts w:ascii="Times New Roman" w:hAnsi="Times New Roman" w:eastAsia="宋体" w:cs="Times New Roman"/>
          <w:b/>
          <w:sz w:val="21"/>
          <w:szCs w:val="21"/>
          <w:lang w:eastAsia="zh-CN"/>
        </w:rPr>
        <w:t>(A)</w:t>
      </w:r>
      <w:r>
        <w:rPr>
          <w:rFonts w:ascii="Times New Roman" w:hAnsi="Times New Roman" w:eastAsia="宋体" w:cs="Times New Roman"/>
          <w:sz w:val="21"/>
          <w:szCs w:val="21"/>
          <w:lang w:eastAsia="zh-CN"/>
        </w:rPr>
        <w:t xml:space="preserve"> and ESCC tissues </w:t>
      </w:r>
      <w:r>
        <w:rPr>
          <w:rFonts w:ascii="Times New Roman" w:hAnsi="Times New Roman" w:eastAsia="宋体" w:cs="Times New Roman"/>
          <w:b/>
          <w:sz w:val="21"/>
          <w:szCs w:val="21"/>
          <w:lang w:eastAsia="zh-CN"/>
        </w:rPr>
        <w:t>(B)</w:t>
      </w:r>
      <w:r>
        <w:rPr>
          <w:rFonts w:ascii="Times New Roman" w:hAnsi="Times New Roman" w:eastAsia="宋体" w:cs="Times New Roman"/>
          <w:sz w:val="21"/>
          <w:szCs w:val="21"/>
          <w:lang w:eastAsia="zh-CN"/>
        </w:rPr>
        <w:t>. Manual gating (pink line) highlights the methylated droplets (blue dots) and unmethylated droplets (green dots).</w:t>
      </w: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eastAsia="宋体" w:cs="Times New Roman"/>
          <w:b/>
          <w:sz w:val="24"/>
          <w:szCs w:val="24"/>
          <w:lang w:eastAsia="zh-CN"/>
        </w:rPr>
      </w:pPr>
    </w:p>
    <w:p>
      <w:pPr>
        <w:spacing w:after="0" w:line="360" w:lineRule="auto"/>
        <w:jc w:val="both"/>
        <w:rPr>
          <w:rFonts w:ascii="Times New Roman" w:hAnsi="Times New Roman" w:cs="Times New Roman"/>
          <w:sz w:val="24"/>
          <w:szCs w:val="24"/>
          <w:lang w:eastAsia="zh-CN"/>
        </w:rPr>
      </w:pPr>
      <w:r>
        <w:rPr>
          <w:rFonts w:ascii="Times New Roman" w:hAnsi="Times New Roman" w:eastAsia="宋体" w:cs="Times New Roman"/>
          <w:b/>
          <w:sz w:val="24"/>
          <w:szCs w:val="24"/>
          <w:lang w:eastAsia="zh-CN"/>
        </w:rPr>
        <w:t xml:space="preserve">Supplementary Figure </w:t>
      </w:r>
      <w:r>
        <w:rPr>
          <w:rFonts w:hint="eastAsia" w:ascii="Times New Roman" w:hAnsi="Times New Roman" w:eastAsia="宋体" w:cs="Times New Roman"/>
          <w:b/>
          <w:sz w:val="24"/>
          <w:szCs w:val="24"/>
          <w:lang w:val="en-US" w:eastAsia="zh-CN"/>
        </w:rPr>
        <w:t>2</w:t>
      </w:r>
    </w:p>
    <w:p>
      <w:pPr>
        <w:spacing w:before="100" w:beforeAutospacing="1" w:after="0" w:line="24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drawing>
          <wp:inline distT="0" distB="0" distL="114300" distR="114300">
            <wp:extent cx="1706880" cy="1573530"/>
            <wp:effectExtent l="0" t="0" r="7620" b="7620"/>
            <wp:docPr id="1" name="图片 1" descr="16502710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50271074(1)"/>
                    <pic:cNvPicPr>
                      <a:picLocks noChangeAspect="1"/>
                    </pic:cNvPicPr>
                  </pic:nvPicPr>
                  <pic:blipFill>
                    <a:blip r:embed="rId7"/>
                    <a:stretch>
                      <a:fillRect/>
                    </a:stretch>
                  </pic:blipFill>
                  <pic:spPr>
                    <a:xfrm>
                      <a:off x="0" y="0"/>
                      <a:ext cx="1706880" cy="1573530"/>
                    </a:xfrm>
                    <a:prstGeom prst="rect">
                      <a:avLst/>
                    </a:prstGeom>
                  </pic:spPr>
                </pic:pic>
              </a:graphicData>
            </a:graphic>
          </wp:inline>
        </w:drawing>
      </w:r>
      <w:r>
        <w:rPr>
          <w:rFonts w:ascii="Times New Roman" w:hAnsi="Times New Roman" w:eastAsia="宋体" w:cs="Times New Roman"/>
          <w:sz w:val="21"/>
          <w:szCs w:val="21"/>
          <w:lang w:eastAsia="zh-CN"/>
        </w:rPr>
        <w:drawing>
          <wp:inline distT="0" distB="0" distL="114300" distR="114300">
            <wp:extent cx="1753235" cy="1593215"/>
            <wp:effectExtent l="0" t="0" r="18415" b="6985"/>
            <wp:docPr id="2" name="图片 2" descr="1650271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0271225(1)"/>
                    <pic:cNvPicPr>
                      <a:picLocks noChangeAspect="1"/>
                    </pic:cNvPicPr>
                  </pic:nvPicPr>
                  <pic:blipFill>
                    <a:blip r:embed="rId8"/>
                    <a:stretch>
                      <a:fillRect/>
                    </a:stretch>
                  </pic:blipFill>
                  <pic:spPr>
                    <a:xfrm>
                      <a:off x="0" y="0"/>
                      <a:ext cx="1753235" cy="1593215"/>
                    </a:xfrm>
                    <a:prstGeom prst="rect">
                      <a:avLst/>
                    </a:prstGeom>
                  </pic:spPr>
                </pic:pic>
              </a:graphicData>
            </a:graphic>
          </wp:inline>
        </w:drawing>
      </w:r>
      <w:r>
        <w:rPr>
          <w:rFonts w:ascii="Times New Roman" w:hAnsi="Times New Roman" w:eastAsia="宋体" w:cs="Times New Roman"/>
          <w:sz w:val="21"/>
          <w:szCs w:val="21"/>
          <w:lang w:eastAsia="zh-CN"/>
        </w:rPr>
        <w:drawing>
          <wp:inline distT="0" distB="0" distL="114300" distR="114300">
            <wp:extent cx="1700530" cy="1591945"/>
            <wp:effectExtent l="0" t="0" r="13970" b="8255"/>
            <wp:docPr id="3" name="图片 3" descr="1650271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50271339(1)"/>
                    <pic:cNvPicPr>
                      <a:picLocks noChangeAspect="1"/>
                    </pic:cNvPicPr>
                  </pic:nvPicPr>
                  <pic:blipFill>
                    <a:blip r:embed="rId9"/>
                    <a:stretch>
                      <a:fillRect/>
                    </a:stretch>
                  </pic:blipFill>
                  <pic:spPr>
                    <a:xfrm>
                      <a:off x="0" y="0"/>
                      <a:ext cx="1700530" cy="1591945"/>
                    </a:xfrm>
                    <a:prstGeom prst="rect">
                      <a:avLst/>
                    </a:prstGeom>
                  </pic:spPr>
                </pic:pic>
              </a:graphicData>
            </a:graphic>
          </wp:inline>
        </w:drawing>
      </w:r>
    </w:p>
    <w:p>
      <w:pPr>
        <w:spacing w:before="100" w:beforeAutospacing="1" w:after="0" w:line="24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drawing>
          <wp:inline distT="0" distB="0" distL="114300" distR="114300">
            <wp:extent cx="1702435" cy="1598930"/>
            <wp:effectExtent l="0" t="0" r="12065" b="1270"/>
            <wp:docPr id="4" name="图片 4" descr="1650271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50271423(1)"/>
                    <pic:cNvPicPr>
                      <a:picLocks noChangeAspect="1"/>
                    </pic:cNvPicPr>
                  </pic:nvPicPr>
                  <pic:blipFill>
                    <a:blip r:embed="rId10"/>
                    <a:stretch>
                      <a:fillRect/>
                    </a:stretch>
                  </pic:blipFill>
                  <pic:spPr>
                    <a:xfrm>
                      <a:off x="0" y="0"/>
                      <a:ext cx="1702435" cy="1598930"/>
                    </a:xfrm>
                    <a:prstGeom prst="rect">
                      <a:avLst/>
                    </a:prstGeom>
                  </pic:spPr>
                </pic:pic>
              </a:graphicData>
            </a:graphic>
          </wp:inline>
        </w:drawing>
      </w:r>
      <w:r>
        <w:rPr>
          <w:rFonts w:ascii="Times New Roman" w:hAnsi="Times New Roman" w:eastAsia="宋体" w:cs="Times New Roman"/>
          <w:sz w:val="21"/>
          <w:szCs w:val="21"/>
          <w:lang w:eastAsia="zh-CN"/>
        </w:rPr>
        <w:drawing>
          <wp:inline distT="0" distB="0" distL="114300" distR="114300">
            <wp:extent cx="1696085" cy="1602740"/>
            <wp:effectExtent l="0" t="0" r="18415" b="16510"/>
            <wp:docPr id="5" name="图片 5" descr="1650271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50271534(1)"/>
                    <pic:cNvPicPr>
                      <a:picLocks noChangeAspect="1"/>
                    </pic:cNvPicPr>
                  </pic:nvPicPr>
                  <pic:blipFill>
                    <a:blip r:embed="rId11"/>
                    <a:stretch>
                      <a:fillRect/>
                    </a:stretch>
                  </pic:blipFill>
                  <pic:spPr>
                    <a:xfrm>
                      <a:off x="0" y="0"/>
                      <a:ext cx="1696085" cy="1602740"/>
                    </a:xfrm>
                    <a:prstGeom prst="rect">
                      <a:avLst/>
                    </a:prstGeom>
                  </pic:spPr>
                </pic:pic>
              </a:graphicData>
            </a:graphic>
          </wp:inline>
        </w:drawing>
      </w:r>
      <w:r>
        <w:rPr>
          <w:rFonts w:ascii="Times New Roman" w:hAnsi="Times New Roman" w:eastAsia="宋体" w:cs="Times New Roman"/>
          <w:sz w:val="21"/>
          <w:szCs w:val="21"/>
          <w:lang w:eastAsia="zh-CN"/>
        </w:rPr>
        <w:drawing>
          <wp:inline distT="0" distB="0" distL="114300" distR="114300">
            <wp:extent cx="1699895" cy="1616710"/>
            <wp:effectExtent l="0" t="0" r="14605" b="2540"/>
            <wp:docPr id="6" name="图片 6" descr="16502716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50271609(1)"/>
                    <pic:cNvPicPr>
                      <a:picLocks noChangeAspect="1"/>
                    </pic:cNvPicPr>
                  </pic:nvPicPr>
                  <pic:blipFill>
                    <a:blip r:embed="rId12"/>
                    <a:stretch>
                      <a:fillRect/>
                    </a:stretch>
                  </pic:blipFill>
                  <pic:spPr>
                    <a:xfrm>
                      <a:off x="0" y="0"/>
                      <a:ext cx="1699895" cy="1616710"/>
                    </a:xfrm>
                    <a:prstGeom prst="rect">
                      <a:avLst/>
                    </a:prstGeom>
                  </pic:spPr>
                </pic:pic>
              </a:graphicData>
            </a:graphic>
          </wp:inline>
        </w:drawing>
      </w:r>
    </w:p>
    <w:p>
      <w:pPr>
        <w:spacing w:before="100" w:beforeAutospacing="1" w:after="0" w:line="24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drawing>
          <wp:inline distT="0" distB="0" distL="114300" distR="114300">
            <wp:extent cx="1699260" cy="1606550"/>
            <wp:effectExtent l="0" t="0" r="15240" b="12700"/>
            <wp:docPr id="7" name="图片 7" descr="1650294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50294353(1)"/>
                    <pic:cNvPicPr>
                      <a:picLocks noChangeAspect="1"/>
                    </pic:cNvPicPr>
                  </pic:nvPicPr>
                  <pic:blipFill>
                    <a:blip r:embed="rId13"/>
                    <a:stretch>
                      <a:fillRect/>
                    </a:stretch>
                  </pic:blipFill>
                  <pic:spPr>
                    <a:xfrm>
                      <a:off x="0" y="0"/>
                      <a:ext cx="1699260" cy="1606550"/>
                    </a:xfrm>
                    <a:prstGeom prst="rect">
                      <a:avLst/>
                    </a:prstGeom>
                  </pic:spPr>
                </pic:pic>
              </a:graphicData>
            </a:graphic>
          </wp:inline>
        </w:drawing>
      </w:r>
      <w:r>
        <w:rPr>
          <w:rFonts w:ascii="Times New Roman" w:hAnsi="Times New Roman" w:eastAsia="宋体" w:cs="Times New Roman"/>
          <w:sz w:val="21"/>
          <w:szCs w:val="21"/>
          <w:lang w:eastAsia="zh-CN"/>
        </w:rPr>
        <w:drawing>
          <wp:inline distT="0" distB="0" distL="114300" distR="114300">
            <wp:extent cx="1684655" cy="1603375"/>
            <wp:effectExtent l="0" t="0" r="10795" b="15875"/>
            <wp:docPr id="8" name="图片 8" descr="16502944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50294491(1)"/>
                    <pic:cNvPicPr>
                      <a:picLocks noChangeAspect="1"/>
                    </pic:cNvPicPr>
                  </pic:nvPicPr>
                  <pic:blipFill>
                    <a:blip r:embed="rId14"/>
                    <a:stretch>
                      <a:fillRect/>
                    </a:stretch>
                  </pic:blipFill>
                  <pic:spPr>
                    <a:xfrm>
                      <a:off x="0" y="0"/>
                      <a:ext cx="1684655" cy="1603375"/>
                    </a:xfrm>
                    <a:prstGeom prst="rect">
                      <a:avLst/>
                    </a:prstGeom>
                  </pic:spPr>
                </pic:pic>
              </a:graphicData>
            </a:graphic>
          </wp:inline>
        </w:drawing>
      </w:r>
      <w:r>
        <w:rPr>
          <w:rFonts w:ascii="Times New Roman" w:hAnsi="Times New Roman" w:eastAsia="宋体" w:cs="Times New Roman"/>
          <w:sz w:val="21"/>
          <w:szCs w:val="21"/>
          <w:lang w:eastAsia="zh-CN"/>
        </w:rPr>
        <w:drawing>
          <wp:inline distT="0" distB="0" distL="114300" distR="114300">
            <wp:extent cx="1696720" cy="1609725"/>
            <wp:effectExtent l="0" t="0" r="17780" b="9525"/>
            <wp:docPr id="9" name="图片 9" descr="16502945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50294561(1)"/>
                    <pic:cNvPicPr>
                      <a:picLocks noChangeAspect="1"/>
                    </pic:cNvPicPr>
                  </pic:nvPicPr>
                  <pic:blipFill>
                    <a:blip r:embed="rId15"/>
                    <a:stretch>
                      <a:fillRect/>
                    </a:stretch>
                  </pic:blipFill>
                  <pic:spPr>
                    <a:xfrm>
                      <a:off x="0" y="0"/>
                      <a:ext cx="1696720" cy="1609725"/>
                    </a:xfrm>
                    <a:prstGeom prst="rect">
                      <a:avLst/>
                    </a:prstGeom>
                  </pic:spPr>
                </pic:pic>
              </a:graphicData>
            </a:graphic>
          </wp:inline>
        </w:drawing>
      </w:r>
    </w:p>
    <w:p>
      <w:pPr>
        <w:spacing w:before="100" w:beforeAutospacing="1" w:after="0" w:line="24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drawing>
          <wp:inline distT="0" distB="0" distL="114300" distR="114300">
            <wp:extent cx="1720850" cy="1601470"/>
            <wp:effectExtent l="0" t="0" r="12700" b="17780"/>
            <wp:docPr id="10" name="图片 10" descr="16502946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50294637(1)"/>
                    <pic:cNvPicPr>
                      <a:picLocks noChangeAspect="1"/>
                    </pic:cNvPicPr>
                  </pic:nvPicPr>
                  <pic:blipFill>
                    <a:blip r:embed="rId16"/>
                    <a:stretch>
                      <a:fillRect/>
                    </a:stretch>
                  </pic:blipFill>
                  <pic:spPr>
                    <a:xfrm>
                      <a:off x="0" y="0"/>
                      <a:ext cx="1720850" cy="1601470"/>
                    </a:xfrm>
                    <a:prstGeom prst="rect">
                      <a:avLst/>
                    </a:prstGeom>
                  </pic:spPr>
                </pic:pic>
              </a:graphicData>
            </a:graphic>
          </wp:inline>
        </w:drawing>
      </w:r>
      <w:r>
        <w:rPr>
          <w:rFonts w:ascii="Times New Roman" w:hAnsi="Times New Roman" w:eastAsia="宋体" w:cs="Times New Roman"/>
          <w:sz w:val="21"/>
          <w:szCs w:val="21"/>
          <w:lang w:eastAsia="zh-CN"/>
        </w:rPr>
        <w:drawing>
          <wp:inline distT="0" distB="0" distL="114300" distR="114300">
            <wp:extent cx="1701165" cy="1607820"/>
            <wp:effectExtent l="0" t="0" r="13335" b="11430"/>
            <wp:docPr id="12" name="图片 12" descr="16502947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50294713(1)"/>
                    <pic:cNvPicPr>
                      <a:picLocks noChangeAspect="1"/>
                    </pic:cNvPicPr>
                  </pic:nvPicPr>
                  <pic:blipFill>
                    <a:blip r:embed="rId17"/>
                    <a:stretch>
                      <a:fillRect/>
                    </a:stretch>
                  </pic:blipFill>
                  <pic:spPr>
                    <a:xfrm>
                      <a:off x="0" y="0"/>
                      <a:ext cx="1701165" cy="1607820"/>
                    </a:xfrm>
                    <a:prstGeom prst="rect">
                      <a:avLst/>
                    </a:prstGeom>
                  </pic:spPr>
                </pic:pic>
              </a:graphicData>
            </a:graphic>
          </wp:inline>
        </w:drawing>
      </w:r>
      <w:r>
        <w:rPr>
          <w:rFonts w:ascii="Times New Roman" w:hAnsi="Times New Roman" w:eastAsia="宋体" w:cs="Times New Roman"/>
          <w:sz w:val="21"/>
          <w:szCs w:val="21"/>
          <w:lang w:eastAsia="zh-CN"/>
        </w:rPr>
        <w:drawing>
          <wp:inline distT="0" distB="0" distL="114300" distR="114300">
            <wp:extent cx="1696085" cy="1583055"/>
            <wp:effectExtent l="0" t="0" r="18415" b="17145"/>
            <wp:docPr id="13" name="图片 13" descr="1650294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50294772(1)"/>
                    <pic:cNvPicPr>
                      <a:picLocks noChangeAspect="1"/>
                    </pic:cNvPicPr>
                  </pic:nvPicPr>
                  <pic:blipFill>
                    <a:blip r:embed="rId18"/>
                    <a:stretch>
                      <a:fillRect/>
                    </a:stretch>
                  </pic:blipFill>
                  <pic:spPr>
                    <a:xfrm>
                      <a:off x="0" y="0"/>
                      <a:ext cx="1696085" cy="1583055"/>
                    </a:xfrm>
                    <a:prstGeom prst="rect">
                      <a:avLst/>
                    </a:prstGeom>
                  </pic:spPr>
                </pic:pic>
              </a:graphicData>
            </a:graphic>
          </wp:inline>
        </w:drawing>
      </w:r>
    </w:p>
    <w:p>
      <w:pPr>
        <w:spacing w:before="100" w:beforeAutospacing="1" w:after="0" w:line="240" w:lineRule="auto"/>
        <w:jc w:val="both"/>
        <w:rPr>
          <w:rFonts w:hint="eastAsia" w:ascii="Times New Roman" w:hAnsi="Times New Roman" w:eastAsia="宋体" w:cs="Times New Roman"/>
          <w:b w:val="0"/>
          <w:bCs/>
          <w:sz w:val="21"/>
          <w:szCs w:val="21"/>
          <w:lang w:val="en-US" w:eastAsia="zh-CN"/>
        </w:rPr>
      </w:pPr>
      <w:r>
        <w:rPr>
          <w:rFonts w:ascii="Times New Roman" w:hAnsi="Times New Roman" w:eastAsia="宋体" w:cs="Times New Roman"/>
          <w:b/>
          <w:sz w:val="21"/>
          <w:szCs w:val="21"/>
          <w:lang w:eastAsia="zh-CN"/>
        </w:rPr>
        <w:t xml:space="preserve">Supplementary Figure </w:t>
      </w:r>
      <w:r>
        <w:rPr>
          <w:rFonts w:hint="eastAsia" w:ascii="Times New Roman" w:hAnsi="Times New Roman" w:eastAsia="宋体" w:cs="Times New Roman"/>
          <w:b/>
          <w:sz w:val="21"/>
          <w:szCs w:val="21"/>
          <w:lang w:val="en-US" w:eastAsia="zh-CN"/>
        </w:rPr>
        <w:t>2</w:t>
      </w:r>
      <w:r>
        <w:rPr>
          <w:rFonts w:ascii="Times New Roman" w:hAnsi="Times New Roman" w:eastAsia="宋体" w:cs="Times New Roman"/>
          <w:b/>
          <w:sz w:val="21"/>
          <w:szCs w:val="21"/>
          <w:lang w:eastAsia="zh-CN"/>
        </w:rPr>
        <w:t>.</w:t>
      </w:r>
      <w:r>
        <w:rPr>
          <w:rFonts w:hint="eastAsia" w:ascii="Times New Roman" w:hAnsi="Times New Roman" w:eastAsia="宋体" w:cs="Times New Roman"/>
          <w:b/>
          <w:sz w:val="21"/>
          <w:szCs w:val="21"/>
          <w:lang w:val="en-US" w:eastAsia="zh-CN"/>
        </w:rPr>
        <w:t xml:space="preserve"> </w:t>
      </w:r>
      <w:r>
        <w:rPr>
          <w:rFonts w:hint="eastAsia" w:ascii="Times New Roman" w:hAnsi="Times New Roman" w:eastAsia="宋体" w:cs="Times New Roman"/>
          <w:b w:val="0"/>
          <w:bCs/>
          <w:sz w:val="21"/>
          <w:szCs w:val="21"/>
          <w:lang w:val="en-US" w:eastAsia="zh-CN"/>
        </w:rPr>
        <w:t>The correlation between the expression of ZNF154 and the 12 genes from KEGG was analyzed by t</w:t>
      </w:r>
      <w:r>
        <w:rPr>
          <w:rFonts w:hint="eastAsia" w:ascii="Times New Roman" w:hAnsi="Times New Roman" w:eastAsia="宋体" w:cs="Times New Roman"/>
          <w:b w:val="0"/>
          <w:bCs/>
          <w:sz w:val="21"/>
          <w:szCs w:val="21"/>
          <w:lang w:val="en-US" w:eastAsia="zh-CN"/>
        </w:rPr>
        <w:t>he</w:t>
      </w:r>
      <w:r>
        <w:rPr>
          <w:rFonts w:hint="eastAsia" w:ascii="Times New Roman" w:hAnsi="Times New Roman" w:eastAsia="宋体" w:cs="Times New Roman"/>
          <w:b/>
          <w:sz w:val="21"/>
          <w:szCs w:val="21"/>
          <w:lang w:val="en-US" w:eastAsia="zh-CN"/>
        </w:rPr>
        <w:t xml:space="preserve"> </w:t>
      </w:r>
      <w:r>
        <w:rPr>
          <w:rFonts w:ascii="Times New Roman" w:hAnsi="Times New Roman" w:cs="Times New Roman"/>
          <w:bCs/>
          <w:color w:val="auto"/>
          <w:sz w:val="21"/>
          <w:szCs w:val="21"/>
          <w:lang w:eastAsia="zh-CN"/>
        </w:rPr>
        <w:t>GEPIA software</w:t>
      </w:r>
      <w:r>
        <w:rPr>
          <w:rFonts w:hint="eastAsia" w:ascii="Times New Roman" w:hAnsi="Times New Roman" w:eastAsia="宋体" w:cs="Times New Roman"/>
          <w:b w:val="0"/>
          <w:bCs/>
          <w:sz w:val="21"/>
          <w:szCs w:val="21"/>
          <w:lang w:val="en-US" w:eastAsia="zh-CN"/>
        </w:rPr>
        <w:t xml:space="preserve">. </w:t>
      </w:r>
      <w:bookmarkStart w:id="0" w:name="_GoBack"/>
      <w:bookmarkEnd w:id="0"/>
      <w:r>
        <w:rPr>
          <w:rFonts w:hint="eastAsia" w:ascii="Times New Roman" w:hAnsi="Times New Roman" w:eastAsia="宋体" w:cs="Times New Roman"/>
          <w:b w:val="0"/>
          <w:bCs/>
          <w:sz w:val="21"/>
          <w:szCs w:val="21"/>
          <w:lang w:val="en-US" w:eastAsia="zh-CN"/>
        </w:rPr>
        <w:t xml:space="preserve">The higher the R value, the higher the correlation. If the R &lt; 0, it means the negative correlation. </w:t>
      </w:r>
      <w:r>
        <w:rPr>
          <w:rFonts w:hint="eastAsia" w:ascii="Times New Roman" w:hAnsi="Times New Roman" w:eastAsia="宋体" w:cs="Times New Roman"/>
          <w:b w:val="0"/>
          <w:bCs/>
          <w:sz w:val="21"/>
          <w:szCs w:val="21"/>
          <w:lang w:val="en-US" w:eastAsia="zh-CN"/>
        </w:rPr>
        <w:t>If the R &gt; 0, it means the positive correlation. Two-sided P &lt; 0.05 was considered statistically significant.</w:t>
      </w:r>
    </w:p>
    <w:p>
      <w:pPr>
        <w:spacing w:before="100" w:beforeAutospacing="1" w:after="0" w:line="240" w:lineRule="auto"/>
        <w:jc w:val="both"/>
        <w:rPr>
          <w:rFonts w:hint="eastAsia" w:ascii="Times New Roman" w:hAnsi="Times New Roman" w:eastAsia="宋体" w:cs="Times New Roman"/>
          <w:b w:val="0"/>
          <w:bCs/>
          <w:sz w:val="21"/>
          <w:szCs w:val="21"/>
          <w:lang w:val="en-US" w:eastAsia="zh-CN"/>
        </w:rPr>
      </w:pPr>
    </w:p>
    <w:p>
      <w:pPr>
        <w:jc w:val="both"/>
        <w:rPr>
          <w:rFonts w:ascii="Times New Roman" w:hAnsi="Times New Roman" w:cs="Times New Roman"/>
          <w:b/>
          <w:sz w:val="24"/>
          <w:szCs w:val="24"/>
          <w:lang w:eastAsia="zh-CN"/>
        </w:rPr>
      </w:pPr>
      <w:r>
        <w:rPr>
          <w:rFonts w:ascii="Times New Roman" w:hAnsi="Times New Roman" w:cs="Times New Roman"/>
          <w:b/>
          <w:sz w:val="24"/>
          <w:szCs w:val="24"/>
          <w:lang w:eastAsia="zh-CN"/>
        </w:rPr>
        <w:t xml:space="preserve">Supplementary Table 1. The demographic and clinico-pathological characteristics of ESCC tissues, NATs and white blood cells   </w:t>
      </w:r>
    </w:p>
    <w:tbl>
      <w:tblPr>
        <w:tblStyle w:val="2"/>
        <w:tblW w:w="7390" w:type="dxa"/>
        <w:tblInd w:w="5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0" w:type="dxa"/>
          <w:bottom w:w="0" w:type="dxa"/>
          <w:right w:w="0" w:type="dxa"/>
        </w:tblCellMar>
      </w:tblPr>
      <w:tblGrid>
        <w:gridCol w:w="1579"/>
        <w:gridCol w:w="1842"/>
        <w:gridCol w:w="1428"/>
        <w:gridCol w:w="1417"/>
        <w:gridCol w:w="1124"/>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837" w:hRule="atLeast"/>
        </w:trPr>
        <w:tc>
          <w:tcPr>
            <w:tcW w:w="1579" w:type="dxa"/>
            <w:tcBorders>
              <w:left w:val="nil"/>
              <w:bottom w:val="single" w:color="auto" w:sz="8"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b/>
                <w:sz w:val="21"/>
                <w:szCs w:val="21"/>
                <w:lang w:eastAsia="zh-CN"/>
              </w:rPr>
            </w:pPr>
            <w:r>
              <w:rPr>
                <w:rFonts w:ascii="Times New Roman" w:hAnsi="Times New Roman" w:cs="Times New Roman"/>
                <w:b/>
                <w:sz w:val="21"/>
                <w:szCs w:val="21"/>
                <w:lang w:eastAsia="zh-CN"/>
              </w:rPr>
              <w:t>Characteristic</w:t>
            </w:r>
          </w:p>
        </w:tc>
        <w:tc>
          <w:tcPr>
            <w:tcW w:w="1842" w:type="dxa"/>
            <w:tcBorders>
              <w:bottom w:val="single" w:color="auto" w:sz="8"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b/>
                <w:sz w:val="21"/>
                <w:szCs w:val="21"/>
                <w:lang w:eastAsia="zh-CN"/>
              </w:rPr>
            </w:pPr>
            <w:r>
              <w:rPr>
                <w:rFonts w:ascii="Times New Roman" w:hAnsi="Times New Roman" w:cs="Times New Roman"/>
                <w:b/>
                <w:sz w:val="21"/>
                <w:szCs w:val="21"/>
                <w:lang w:eastAsia="zh-CN"/>
              </w:rPr>
              <w:t>ESCCs</w:t>
            </w:r>
          </w:p>
          <w:p>
            <w:pPr>
              <w:widowControl w:val="0"/>
              <w:spacing w:line="240" w:lineRule="auto"/>
              <w:jc w:val="center"/>
              <w:rPr>
                <w:rFonts w:ascii="Times New Roman" w:hAnsi="Times New Roman" w:cs="Times New Roman"/>
                <w:b/>
                <w:sz w:val="21"/>
                <w:szCs w:val="21"/>
                <w:lang w:eastAsia="zh-CN"/>
              </w:rPr>
            </w:pPr>
            <w:r>
              <w:rPr>
                <w:rFonts w:hint="eastAsia" w:ascii="Times New Roman" w:hAnsi="Times New Roman" w:cs="Times New Roman"/>
                <w:bCs/>
                <w:sz w:val="21"/>
                <w:szCs w:val="21"/>
                <w:lang w:eastAsia="zh-CN"/>
              </w:rPr>
              <w:t>(</w:t>
            </w:r>
            <w:r>
              <w:rPr>
                <w:rFonts w:ascii="Times New Roman" w:hAnsi="Times New Roman" w:cs="Times New Roman"/>
                <w:bCs/>
                <w:sz w:val="21"/>
                <w:szCs w:val="21"/>
                <w:lang w:eastAsia="zh-CN"/>
              </w:rPr>
              <w:t>N</w:t>
            </w:r>
            <w:r>
              <w:rPr>
                <w:rFonts w:hint="eastAsia" w:ascii="Times New Roman" w:hAnsi="Times New Roman" w:cs="Times New Roman"/>
                <w:bCs/>
                <w:sz w:val="21"/>
                <w:szCs w:val="21"/>
                <w:lang w:eastAsia="zh-CN"/>
              </w:rPr>
              <w:t>=78, %)</w:t>
            </w:r>
          </w:p>
        </w:tc>
        <w:tc>
          <w:tcPr>
            <w:tcW w:w="1428" w:type="dxa"/>
            <w:tcBorders>
              <w:bottom w:val="single" w:color="auto" w:sz="8" w:space="0"/>
            </w:tcBorders>
            <w:shd w:val="clear" w:color="auto" w:fill="auto"/>
            <w:tcMar>
              <w:top w:w="15" w:type="dxa"/>
              <w:left w:w="15" w:type="dxa"/>
              <w:right w:w="15" w:type="dxa"/>
            </w:tcMar>
            <w:vAlign w:val="center"/>
          </w:tcPr>
          <w:p>
            <w:pPr>
              <w:widowControl w:val="0"/>
              <w:spacing w:line="240" w:lineRule="auto"/>
              <w:jc w:val="center"/>
              <w:rPr>
                <w:rFonts w:ascii="Times New Roman" w:hAnsi="Times New Roman" w:cs="Times New Roman"/>
                <w:b/>
                <w:sz w:val="21"/>
                <w:szCs w:val="21"/>
                <w:lang w:eastAsia="zh-CN"/>
              </w:rPr>
            </w:pPr>
            <w:r>
              <w:rPr>
                <w:rFonts w:ascii="Times New Roman" w:hAnsi="Times New Roman" w:cs="Times New Roman"/>
                <w:b/>
                <w:sz w:val="21"/>
                <w:szCs w:val="21"/>
                <w:lang w:eastAsia="zh-CN"/>
              </w:rPr>
              <w:t>NATs</w:t>
            </w:r>
          </w:p>
          <w:p>
            <w:pPr>
              <w:widowControl w:val="0"/>
              <w:spacing w:line="240" w:lineRule="auto"/>
              <w:jc w:val="center"/>
              <w:rPr>
                <w:rFonts w:ascii="Times New Roman" w:hAnsi="Times New Roman" w:cs="Times New Roman"/>
                <w:b/>
                <w:sz w:val="21"/>
                <w:szCs w:val="21"/>
                <w:lang w:eastAsia="zh-CN"/>
              </w:rPr>
            </w:pPr>
            <w:r>
              <w:rPr>
                <w:rFonts w:hint="eastAsia" w:ascii="Times New Roman" w:hAnsi="Times New Roman" w:cs="Times New Roman"/>
                <w:bCs/>
                <w:sz w:val="21"/>
                <w:szCs w:val="21"/>
                <w:lang w:eastAsia="zh-CN"/>
              </w:rPr>
              <w:t>(</w:t>
            </w:r>
            <w:r>
              <w:rPr>
                <w:rFonts w:ascii="Times New Roman" w:hAnsi="Times New Roman" w:cs="Times New Roman"/>
                <w:bCs/>
                <w:sz w:val="21"/>
                <w:szCs w:val="21"/>
                <w:lang w:eastAsia="zh-CN"/>
              </w:rPr>
              <w:t>N</w:t>
            </w:r>
            <w:r>
              <w:rPr>
                <w:rFonts w:hint="eastAsia" w:ascii="Times New Roman" w:hAnsi="Times New Roman" w:cs="Times New Roman"/>
                <w:bCs/>
                <w:sz w:val="21"/>
                <w:szCs w:val="21"/>
                <w:lang w:eastAsia="zh-CN"/>
              </w:rPr>
              <w:t>=19,</w:t>
            </w:r>
            <w:r>
              <w:rPr>
                <w:rFonts w:ascii="Times New Roman" w:hAnsi="Times New Roman" w:cs="Times New Roman"/>
                <w:bCs/>
                <w:sz w:val="21"/>
                <w:szCs w:val="21"/>
                <w:lang w:eastAsia="zh-CN"/>
              </w:rPr>
              <w:t xml:space="preserve"> </w:t>
            </w:r>
            <w:r>
              <w:rPr>
                <w:rFonts w:hint="eastAsia" w:ascii="Times New Roman" w:hAnsi="Times New Roman" w:cs="Times New Roman"/>
                <w:bCs/>
                <w:sz w:val="21"/>
                <w:szCs w:val="21"/>
                <w:lang w:eastAsia="zh-CN"/>
              </w:rPr>
              <w:t>%)</w:t>
            </w:r>
          </w:p>
        </w:tc>
        <w:tc>
          <w:tcPr>
            <w:tcW w:w="1417" w:type="dxa"/>
            <w:tcBorders>
              <w:bottom w:val="single" w:color="auto" w:sz="8"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b/>
                <w:sz w:val="21"/>
                <w:szCs w:val="21"/>
                <w:lang w:eastAsia="zh-CN"/>
              </w:rPr>
            </w:pPr>
            <w:r>
              <w:rPr>
                <w:rFonts w:ascii="Times New Roman" w:hAnsi="Times New Roman" w:cs="Times New Roman"/>
                <w:b/>
                <w:sz w:val="21"/>
                <w:szCs w:val="21"/>
                <w:lang w:eastAsia="zh-CN"/>
              </w:rPr>
              <w:t>White cells</w:t>
            </w:r>
          </w:p>
          <w:p>
            <w:pPr>
              <w:widowControl w:val="0"/>
              <w:spacing w:line="240" w:lineRule="auto"/>
              <w:jc w:val="center"/>
              <w:rPr>
                <w:rFonts w:ascii="Times New Roman" w:hAnsi="Times New Roman" w:cs="Times New Roman"/>
                <w:b/>
                <w:sz w:val="21"/>
                <w:szCs w:val="21"/>
                <w:lang w:eastAsia="zh-CN"/>
              </w:rPr>
            </w:pPr>
            <w:r>
              <w:rPr>
                <w:rFonts w:hint="eastAsia" w:ascii="Times New Roman" w:hAnsi="Times New Roman" w:cs="Times New Roman"/>
                <w:bCs/>
                <w:sz w:val="21"/>
                <w:szCs w:val="21"/>
                <w:lang w:eastAsia="zh-CN"/>
              </w:rPr>
              <w:t>(</w:t>
            </w:r>
            <w:r>
              <w:rPr>
                <w:rFonts w:ascii="Times New Roman" w:hAnsi="Times New Roman" w:cs="Times New Roman"/>
                <w:bCs/>
                <w:sz w:val="21"/>
                <w:szCs w:val="21"/>
                <w:lang w:eastAsia="zh-CN"/>
              </w:rPr>
              <w:t>N</w:t>
            </w:r>
            <w:r>
              <w:rPr>
                <w:rFonts w:hint="eastAsia" w:ascii="Times New Roman" w:hAnsi="Times New Roman" w:cs="Times New Roman"/>
                <w:bCs/>
                <w:sz w:val="21"/>
                <w:szCs w:val="21"/>
                <w:lang w:eastAsia="zh-CN"/>
              </w:rPr>
              <w:t>=16,</w:t>
            </w:r>
            <w:r>
              <w:rPr>
                <w:rFonts w:ascii="Times New Roman" w:hAnsi="Times New Roman" w:cs="Times New Roman"/>
                <w:bCs/>
                <w:sz w:val="21"/>
                <w:szCs w:val="21"/>
                <w:lang w:eastAsia="zh-CN"/>
              </w:rPr>
              <w:t xml:space="preserve"> </w:t>
            </w:r>
            <w:r>
              <w:rPr>
                <w:rFonts w:hint="eastAsia" w:ascii="Times New Roman" w:hAnsi="Times New Roman" w:cs="Times New Roman"/>
                <w:bCs/>
                <w:sz w:val="21"/>
                <w:szCs w:val="21"/>
                <w:lang w:eastAsia="zh-CN"/>
              </w:rPr>
              <w:t>%)</w:t>
            </w:r>
          </w:p>
        </w:tc>
        <w:tc>
          <w:tcPr>
            <w:tcW w:w="1124" w:type="dxa"/>
            <w:tcBorders>
              <w:bottom w:val="single" w:color="auto" w:sz="8" w:space="0"/>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b/>
                <w:bCs/>
                <w:i/>
                <w:sz w:val="21"/>
                <w:szCs w:val="21"/>
                <w:lang w:eastAsia="zh-CN"/>
              </w:rPr>
            </w:pPr>
            <w:r>
              <w:rPr>
                <w:rFonts w:hint="eastAsia" w:ascii="Times New Roman" w:hAnsi="Times New Roman" w:cs="Times New Roman"/>
                <w:b/>
                <w:bCs/>
                <w:i/>
                <w:iCs/>
                <w:sz w:val="21"/>
                <w:szCs w:val="21"/>
                <w:lang w:eastAsia="zh-CN"/>
              </w:rPr>
              <w:t xml:space="preserve">P </w:t>
            </w:r>
            <w:r>
              <w:rPr>
                <w:rFonts w:hint="eastAsia" w:ascii="Times New Roman" w:hAnsi="Times New Roman" w:cs="Times New Roman"/>
                <w:b/>
                <w:bCs/>
                <w:i/>
                <w:sz w:val="21"/>
                <w:szCs w:val="21"/>
                <w:lang w:eastAsia="zh-CN"/>
              </w:rPr>
              <w:t>value</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51" w:hRule="atLeast"/>
        </w:trPr>
        <w:tc>
          <w:tcPr>
            <w:tcW w:w="1579" w:type="dxa"/>
            <w:tcBorders>
              <w:top w:val="single" w:color="auto" w:sz="8" w:space="0"/>
              <w:left w:val="nil"/>
            </w:tcBorders>
            <w:shd w:val="clear" w:color="auto" w:fill="auto"/>
            <w:noWrap/>
            <w:tcMar>
              <w:top w:w="15" w:type="dxa"/>
              <w:left w:w="15" w:type="dxa"/>
              <w:right w:w="15" w:type="dxa"/>
            </w:tcMar>
            <w:vAlign w:val="center"/>
          </w:tcPr>
          <w:p>
            <w:pPr>
              <w:widowControl w:val="0"/>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Sex</w:t>
            </w:r>
          </w:p>
        </w:tc>
        <w:tc>
          <w:tcPr>
            <w:tcW w:w="1842" w:type="dxa"/>
            <w:tcBorders>
              <w:top w:val="single" w:color="auto" w:sz="8"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428" w:type="dxa"/>
            <w:tcBorders>
              <w:top w:val="single" w:color="auto" w:sz="8"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417" w:type="dxa"/>
            <w:tcBorders>
              <w:top w:val="single" w:color="auto" w:sz="8"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124" w:type="dxa"/>
            <w:tcBorders>
              <w:top w:val="single" w:color="auto" w:sz="8" w:space="0"/>
              <w:right w:val="nil"/>
            </w:tcBorders>
            <w:shd w:val="clear" w:color="auto" w:fill="auto"/>
            <w:noWrap/>
            <w:tcMar>
              <w:top w:w="15" w:type="dxa"/>
              <w:left w:w="15" w:type="dxa"/>
              <w:right w:w="15" w:type="dxa"/>
            </w:tcMar>
            <w:vAlign w:val="center"/>
          </w:tcPr>
          <w:p>
            <w:pPr>
              <w:widowControl w:val="0"/>
              <w:spacing w:line="240" w:lineRule="auto"/>
              <w:ind w:firstLine="210" w:firstLineChars="100"/>
              <w:rPr>
                <w:rFonts w:ascii="Times New Roman" w:hAnsi="Times New Roman" w:cs="Times New Roman"/>
                <w:sz w:val="21"/>
                <w:szCs w:val="21"/>
                <w:lang w:eastAsia="zh-CN"/>
              </w:rPr>
            </w:pPr>
            <w:r>
              <w:rPr>
                <w:rFonts w:ascii="Times New Roman" w:hAnsi="Times New Roman" w:cs="Times New Roman"/>
                <w:sz w:val="21"/>
                <w:szCs w:val="21"/>
                <w:lang w:eastAsia="zh-CN"/>
              </w:rPr>
              <w:t>0.169*</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98" w:hRule="atLeast"/>
        </w:trPr>
        <w:tc>
          <w:tcPr>
            <w:tcW w:w="1579" w:type="dxa"/>
            <w:tcBorders>
              <w:left w:val="nil"/>
            </w:tcBorders>
            <w:shd w:val="clear" w:color="auto" w:fill="auto"/>
            <w:noWrap/>
            <w:tcMar>
              <w:top w:w="15" w:type="dxa"/>
              <w:left w:w="15" w:type="dxa"/>
              <w:right w:w="15" w:type="dxa"/>
            </w:tcMar>
            <w:vAlign w:val="center"/>
          </w:tcPr>
          <w:p>
            <w:pPr>
              <w:widowControl w:val="0"/>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Female</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13 (16.7)</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4</w:t>
            </w:r>
            <w:r>
              <w:rPr>
                <w:rFonts w:hint="eastAsia" w:ascii="Times New Roman" w:hAnsi="Times New Roman" w:cs="Times New Roman"/>
                <w:sz w:val="21"/>
                <w:szCs w:val="21"/>
                <w:lang w:eastAsia="zh-CN"/>
              </w:rPr>
              <w:t xml:space="preserve"> (</w:t>
            </w:r>
            <w:r>
              <w:rPr>
                <w:rFonts w:ascii="Times New Roman" w:hAnsi="Times New Roman" w:cs="Times New Roman"/>
                <w:sz w:val="21"/>
                <w:szCs w:val="21"/>
                <w:lang w:eastAsia="zh-CN"/>
              </w:rPr>
              <w:t>19.0</w:t>
            </w:r>
            <w:r>
              <w:rPr>
                <w:rFonts w:hint="eastAsia" w:ascii="Times New Roman" w:hAnsi="Times New Roman" w:cs="Times New Roman"/>
                <w:sz w:val="21"/>
                <w:szCs w:val="21"/>
                <w:lang w:eastAsia="zh-CN"/>
              </w:rPr>
              <w:t>)</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6</w:t>
            </w:r>
            <w:r>
              <w:rPr>
                <w:rFonts w:hint="eastAsia" w:ascii="Times New Roman" w:hAnsi="Times New Roman" w:cs="Times New Roman"/>
                <w:sz w:val="21"/>
                <w:szCs w:val="21"/>
                <w:lang w:eastAsia="zh-CN"/>
              </w:rPr>
              <w:t xml:space="preserve"> (</w:t>
            </w:r>
            <w:r>
              <w:rPr>
                <w:rFonts w:ascii="Times New Roman" w:hAnsi="Times New Roman" w:cs="Times New Roman"/>
                <w:sz w:val="21"/>
                <w:szCs w:val="21"/>
                <w:lang w:eastAsia="zh-CN"/>
              </w:rPr>
              <w:t>37.5</w:t>
            </w:r>
            <w:r>
              <w:rPr>
                <w:rFonts w:hint="eastAsia" w:ascii="Times New Roman" w:hAnsi="Times New Roman" w:cs="Times New Roman"/>
                <w:sz w:val="21"/>
                <w:szCs w:val="21"/>
                <w:lang w:eastAsia="zh-CN"/>
              </w:rPr>
              <w:t>)</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shd w:val="clear" w:color="auto" w:fill="auto"/>
            <w:noWrap/>
            <w:tcMar>
              <w:top w:w="15" w:type="dxa"/>
              <w:left w:w="15" w:type="dxa"/>
              <w:right w:w="15" w:type="dxa"/>
            </w:tcMar>
            <w:vAlign w:val="center"/>
          </w:tcPr>
          <w:p>
            <w:pPr>
              <w:widowControl w:val="0"/>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Male</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65 (83.3)</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15 (71.4)</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10 (62.5)</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shd w:val="clear" w:color="auto" w:fill="auto"/>
            <w:noWrap/>
            <w:tcMar>
              <w:top w:w="15" w:type="dxa"/>
              <w:left w:w="15" w:type="dxa"/>
              <w:right w:w="15" w:type="dxa"/>
            </w:tcMar>
            <w:vAlign w:val="center"/>
          </w:tcPr>
          <w:p>
            <w:pPr>
              <w:widowControl w:val="0"/>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Age, years old</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ind w:firstLine="210" w:firstLineChars="100"/>
              <w:rPr>
                <w:rFonts w:ascii="Times New Roman" w:hAnsi="Times New Roman" w:cs="Times New Roman"/>
                <w:sz w:val="21"/>
                <w:szCs w:val="21"/>
                <w:lang w:eastAsia="zh-CN"/>
              </w:rPr>
            </w:pPr>
            <w:r>
              <w:rPr>
                <w:rFonts w:ascii="Times New Roman" w:hAnsi="Times New Roman" w:cs="Times New Roman"/>
                <w:sz w:val="21"/>
                <w:szCs w:val="21"/>
                <w:lang w:eastAsia="zh-CN"/>
              </w:rPr>
              <w:t>&lt; 0.001</w:t>
            </w:r>
            <w:r>
              <w:rPr>
                <w:rFonts w:ascii="Times New Roman" w:hAnsi="Times New Roman" w:cs="Times New Roman"/>
                <w:sz w:val="21"/>
                <w:szCs w:val="21"/>
                <w:vertAlign w:val="superscript"/>
                <w:lang w:eastAsia="zh-CN"/>
              </w:rPr>
              <w:t>#</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shd w:val="clear" w:color="auto" w:fill="auto"/>
            <w:noWrap/>
            <w:tcMar>
              <w:top w:w="15" w:type="dxa"/>
              <w:left w:w="15" w:type="dxa"/>
              <w:right w:w="15" w:type="dxa"/>
            </w:tcMar>
            <w:vAlign w:val="center"/>
          </w:tcPr>
          <w:p>
            <w:pPr>
              <w:widowControl w:val="0"/>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Mean</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62</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64</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47</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shd w:val="clear" w:color="auto" w:fill="auto"/>
            <w:noWrap/>
            <w:tcMar>
              <w:top w:w="15" w:type="dxa"/>
              <w:left w:w="15" w:type="dxa"/>
              <w:right w:w="15" w:type="dxa"/>
            </w:tcMar>
            <w:vAlign w:val="center"/>
          </w:tcPr>
          <w:p>
            <w:pPr>
              <w:widowControl w:val="0"/>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Range</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42-88</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51-78</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29-59</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Pathologic grade</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0.609*</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I</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28 (35.9)</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8</w:t>
            </w:r>
            <w:r>
              <w:rPr>
                <w:rFonts w:ascii="Times New Roman" w:hAnsi="Times New Roman" w:cs="Times New Roman"/>
                <w:sz w:val="21"/>
                <w:szCs w:val="21"/>
                <w:lang w:eastAsia="zh-CN"/>
              </w:rPr>
              <w:t xml:space="preserve"> (42.1)</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II</w:t>
            </w:r>
            <w:r>
              <w:rPr>
                <w:rFonts w:hint="eastAsia" w:ascii="Times New Roman" w:hAnsi="Times New Roman" w:cs="Times New Roman"/>
                <w:sz w:val="21"/>
                <w:szCs w:val="21"/>
                <w:lang w:eastAsia="zh-CN"/>
              </w:rPr>
              <w:t>-</w:t>
            </w:r>
            <w:r>
              <w:rPr>
                <w:rFonts w:ascii="Times New Roman" w:hAnsi="Times New Roman" w:cs="Times New Roman"/>
                <w:sz w:val="21"/>
                <w:szCs w:val="21"/>
                <w:lang w:eastAsia="zh-CN"/>
              </w:rPr>
              <w:t>III</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50 (64.1)</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11</w:t>
            </w:r>
            <w:r>
              <w:rPr>
                <w:rFonts w:ascii="Times New Roman" w:hAnsi="Times New Roman" w:cs="Times New Roman"/>
                <w:sz w:val="21"/>
                <w:szCs w:val="21"/>
                <w:lang w:eastAsia="zh-CN"/>
              </w:rPr>
              <w:t xml:space="preserve"> (57.9)</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TNM stage</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1.000*</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I</w:t>
            </w:r>
            <w:r>
              <w:rPr>
                <w:rFonts w:hint="eastAsia" w:ascii="Times New Roman" w:hAnsi="Times New Roman" w:cs="Times New Roman"/>
                <w:sz w:val="21"/>
                <w:szCs w:val="21"/>
                <w:lang w:eastAsia="zh-CN"/>
              </w:rPr>
              <w:t>-</w:t>
            </w:r>
            <w:r>
              <w:rPr>
                <w:rFonts w:ascii="Times New Roman" w:hAnsi="Times New Roman" w:cs="Times New Roman"/>
                <w:sz w:val="21"/>
                <w:szCs w:val="21"/>
                <w:lang w:eastAsia="zh-CN"/>
              </w:rPr>
              <w:t>II</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38 (48.7)</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9</w:t>
            </w:r>
            <w:r>
              <w:rPr>
                <w:rFonts w:ascii="Times New Roman" w:hAnsi="Times New Roman" w:cs="Times New Roman"/>
                <w:sz w:val="21"/>
                <w:szCs w:val="21"/>
                <w:lang w:eastAsia="zh-CN"/>
              </w:rPr>
              <w:t xml:space="preserve"> (47.4)</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III</w:t>
            </w:r>
            <w:r>
              <w:rPr>
                <w:rFonts w:hint="eastAsia" w:ascii="Times New Roman" w:hAnsi="Times New Roman" w:cs="Times New Roman"/>
                <w:sz w:val="21"/>
                <w:szCs w:val="21"/>
                <w:lang w:eastAsia="zh-CN"/>
              </w:rPr>
              <w:t>-</w:t>
            </w:r>
            <w:r>
              <w:rPr>
                <w:rFonts w:ascii="Times New Roman" w:hAnsi="Times New Roman" w:cs="Times New Roman"/>
                <w:sz w:val="21"/>
                <w:szCs w:val="21"/>
                <w:lang w:eastAsia="zh-CN"/>
              </w:rPr>
              <w:t>IV</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40 (51.3)</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10</w:t>
            </w:r>
            <w:r>
              <w:rPr>
                <w:rFonts w:ascii="Times New Roman" w:hAnsi="Times New Roman" w:cs="Times New Roman"/>
                <w:sz w:val="21"/>
                <w:szCs w:val="21"/>
                <w:lang w:eastAsia="zh-CN"/>
              </w:rPr>
              <w:t xml:space="preserve"> (52.6)</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T stage</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0.</w:t>
            </w:r>
            <w:r>
              <w:rPr>
                <w:rFonts w:ascii="Times New Roman" w:hAnsi="Times New Roman" w:cs="Times New Roman"/>
                <w:sz w:val="21"/>
                <w:szCs w:val="21"/>
                <w:lang w:eastAsia="zh-CN"/>
              </w:rPr>
              <w:t>387*</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T1</w:t>
            </w:r>
            <w:r>
              <w:rPr>
                <w:rFonts w:hint="eastAsia" w:ascii="Times New Roman" w:hAnsi="Times New Roman" w:cs="Times New Roman"/>
                <w:sz w:val="21"/>
                <w:szCs w:val="21"/>
                <w:lang w:eastAsia="zh-CN"/>
              </w:rPr>
              <w:t>-</w:t>
            </w:r>
            <w:r>
              <w:rPr>
                <w:rFonts w:ascii="Times New Roman" w:hAnsi="Times New Roman" w:cs="Times New Roman"/>
                <w:sz w:val="21"/>
                <w:szCs w:val="21"/>
                <w:lang w:eastAsia="zh-CN"/>
              </w:rPr>
              <w:t>2</w:t>
            </w:r>
          </w:p>
        </w:tc>
        <w:tc>
          <w:tcPr>
            <w:tcW w:w="1842" w:type="dxa"/>
            <w:noWrap/>
            <w:tcMar>
              <w:top w:w="15" w:type="dxa"/>
              <w:left w:w="15" w:type="dxa"/>
              <w:right w:w="15" w:type="dxa"/>
            </w:tcMar>
          </w:tcPr>
          <w:p>
            <w:pPr>
              <w:tabs>
                <w:tab w:val="center" w:pos="1004"/>
                <w:tab w:val="right" w:pos="2008"/>
              </w:tabs>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21 (26.9)</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3</w:t>
            </w:r>
            <w:r>
              <w:rPr>
                <w:rFonts w:ascii="Times New Roman" w:hAnsi="Times New Roman" w:cs="Times New Roman"/>
                <w:sz w:val="21"/>
                <w:szCs w:val="21"/>
                <w:lang w:eastAsia="zh-CN"/>
              </w:rPr>
              <w:t xml:space="preserve"> (15.8)</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T3</w:t>
            </w:r>
            <w:r>
              <w:rPr>
                <w:rFonts w:hint="eastAsia" w:ascii="Times New Roman" w:hAnsi="Times New Roman" w:cs="Times New Roman"/>
                <w:sz w:val="21"/>
                <w:szCs w:val="21"/>
                <w:lang w:eastAsia="zh-CN"/>
              </w:rPr>
              <w:t>-</w:t>
            </w:r>
            <w:r>
              <w:rPr>
                <w:rFonts w:ascii="Times New Roman" w:hAnsi="Times New Roman" w:cs="Times New Roman"/>
                <w:sz w:val="21"/>
                <w:szCs w:val="21"/>
                <w:lang w:eastAsia="zh-CN"/>
              </w:rPr>
              <w:t>4</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57 (73.1)</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16</w:t>
            </w:r>
            <w:r>
              <w:rPr>
                <w:rFonts w:ascii="Times New Roman" w:hAnsi="Times New Roman" w:cs="Times New Roman"/>
                <w:sz w:val="21"/>
                <w:szCs w:val="21"/>
                <w:lang w:eastAsia="zh-CN"/>
              </w:rPr>
              <w:t xml:space="preserve"> (84.2)</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N stage</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0.</w:t>
            </w:r>
            <w:r>
              <w:rPr>
                <w:rFonts w:ascii="Times New Roman" w:hAnsi="Times New Roman" w:cs="Times New Roman"/>
                <w:sz w:val="21"/>
                <w:szCs w:val="21"/>
                <w:lang w:eastAsia="zh-CN"/>
              </w:rPr>
              <w:t>609*</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N0</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34 (43.6)</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10</w:t>
            </w:r>
            <w:r>
              <w:rPr>
                <w:rFonts w:ascii="Times New Roman" w:hAnsi="Times New Roman" w:cs="Times New Roman"/>
                <w:sz w:val="21"/>
                <w:szCs w:val="21"/>
                <w:lang w:eastAsia="zh-CN"/>
              </w:rPr>
              <w:t xml:space="preserve"> (52.6)</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N1</w:t>
            </w:r>
            <w:r>
              <w:rPr>
                <w:rFonts w:hint="eastAsia" w:ascii="Times New Roman" w:hAnsi="Times New Roman" w:cs="Times New Roman"/>
                <w:sz w:val="21"/>
                <w:szCs w:val="21"/>
                <w:lang w:eastAsia="zh-CN"/>
              </w:rPr>
              <w:t>-</w:t>
            </w:r>
            <w:r>
              <w:rPr>
                <w:rFonts w:ascii="Times New Roman" w:hAnsi="Times New Roman" w:cs="Times New Roman"/>
                <w:sz w:val="21"/>
                <w:szCs w:val="21"/>
                <w:lang w:eastAsia="zh-CN"/>
              </w:rPr>
              <w:t>3</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44 (56.4)</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9</w:t>
            </w:r>
            <w:r>
              <w:rPr>
                <w:rFonts w:ascii="Times New Roman" w:hAnsi="Times New Roman" w:cs="Times New Roman"/>
                <w:sz w:val="21"/>
                <w:szCs w:val="21"/>
                <w:lang w:eastAsia="zh-CN"/>
              </w:rPr>
              <w:t xml:space="preserve"> (47.4)</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Tumor location</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0.5</w:t>
            </w:r>
            <w:r>
              <w:rPr>
                <w:rFonts w:ascii="Times New Roman" w:hAnsi="Times New Roman" w:cs="Times New Roman"/>
                <w:sz w:val="21"/>
                <w:szCs w:val="21"/>
                <w:lang w:eastAsia="zh-CN"/>
              </w:rPr>
              <w:t>96*</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wordWrap w:val="0"/>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 xml:space="preserve">   Upper</w:t>
            </w:r>
            <w:r>
              <w:rPr>
                <w:rFonts w:hint="eastAsia" w:ascii="Times New Roman" w:hAnsi="Times New Roman" w:cs="Times New Roman"/>
                <w:sz w:val="21"/>
                <w:szCs w:val="21"/>
                <w:lang w:eastAsia="zh-CN"/>
              </w:rPr>
              <w:t>/</w:t>
            </w:r>
            <w:r>
              <w:rPr>
                <w:rFonts w:ascii="Times New Roman" w:hAnsi="Times New Roman" w:cs="Times New Roman"/>
                <w:sz w:val="21"/>
                <w:szCs w:val="21"/>
                <w:lang w:eastAsia="zh-CN"/>
              </w:rPr>
              <w:t>Middle</w:t>
            </w:r>
          </w:p>
        </w:tc>
        <w:tc>
          <w:tcPr>
            <w:tcW w:w="1842" w:type="dxa"/>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54 (69.2)</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12</w:t>
            </w:r>
            <w:r>
              <w:rPr>
                <w:rFonts w:ascii="Times New Roman" w:hAnsi="Times New Roman" w:cs="Times New Roman"/>
                <w:sz w:val="21"/>
                <w:szCs w:val="21"/>
                <w:lang w:eastAsia="zh-CN"/>
              </w:rPr>
              <w:t xml:space="preserve"> (63.2)</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0" w:type="dxa"/>
            <w:bottom w:w="0" w:type="dxa"/>
            <w:right w:w="0" w:type="dxa"/>
          </w:tblCellMar>
        </w:tblPrEx>
        <w:trPr>
          <w:trHeight w:val="285" w:hRule="atLeast"/>
        </w:trPr>
        <w:tc>
          <w:tcPr>
            <w:tcW w:w="1579" w:type="dxa"/>
            <w:tcBorders>
              <w:left w:val="nil"/>
            </w:tcBorders>
            <w:noWrap/>
            <w:tcMar>
              <w:top w:w="15" w:type="dxa"/>
              <w:left w:w="15" w:type="dxa"/>
              <w:right w:w="15" w:type="dxa"/>
            </w:tcMar>
          </w:tcPr>
          <w:p>
            <w:pPr>
              <w:spacing w:line="240" w:lineRule="auto"/>
              <w:jc w:val="right"/>
              <w:rPr>
                <w:rFonts w:ascii="Times New Roman" w:hAnsi="Times New Roman" w:cs="Times New Roman"/>
                <w:sz w:val="21"/>
                <w:szCs w:val="21"/>
                <w:lang w:eastAsia="zh-CN"/>
              </w:rPr>
            </w:pPr>
            <w:r>
              <w:rPr>
                <w:rFonts w:ascii="Times New Roman" w:hAnsi="Times New Roman" w:cs="Times New Roman"/>
                <w:sz w:val="21"/>
                <w:szCs w:val="21"/>
                <w:lang w:eastAsia="zh-CN"/>
              </w:rPr>
              <w:t xml:space="preserve"> Lower</w:t>
            </w:r>
          </w:p>
        </w:tc>
        <w:tc>
          <w:tcPr>
            <w:tcW w:w="1842" w:type="dxa"/>
            <w:tcBorders>
              <w:bottom w:val="single" w:color="auto" w:sz="12" w:space="0"/>
            </w:tcBorders>
            <w:noWrap/>
            <w:tcMar>
              <w:top w:w="15" w:type="dxa"/>
              <w:left w:w="15" w:type="dxa"/>
              <w:right w:w="15" w:type="dxa"/>
            </w:tcMar>
          </w:tcPr>
          <w:p>
            <w:pPr>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24 (30.8)</w:t>
            </w:r>
          </w:p>
        </w:tc>
        <w:tc>
          <w:tcPr>
            <w:tcW w:w="1428"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7</w:t>
            </w:r>
            <w:r>
              <w:rPr>
                <w:rFonts w:ascii="Times New Roman" w:hAnsi="Times New Roman" w:cs="Times New Roman"/>
                <w:sz w:val="21"/>
                <w:szCs w:val="21"/>
                <w:lang w:eastAsia="zh-CN"/>
              </w:rPr>
              <w:t xml:space="preserve"> (36.8)</w:t>
            </w:r>
          </w:p>
        </w:tc>
        <w:tc>
          <w:tcPr>
            <w:tcW w:w="1417"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p>
        </w:tc>
        <w:tc>
          <w:tcPr>
            <w:tcW w:w="1124" w:type="dxa"/>
            <w:tcBorders>
              <w:righ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r>
    </w:tbl>
    <w:p>
      <w:pPr>
        <w:spacing w:after="0"/>
        <w:rPr>
          <w:rFonts w:ascii="Times New Roman" w:hAnsi="Times New Roman" w:cs="Times New Roman"/>
          <w:sz w:val="21"/>
          <w:szCs w:val="21"/>
          <w:lang w:eastAsia="zh-CN"/>
        </w:rPr>
      </w:pPr>
      <w:r>
        <w:rPr>
          <w:rFonts w:ascii="Times New Roman" w:hAnsi="Times New Roman" w:cs="Times New Roman"/>
          <w:sz w:val="21"/>
          <w:szCs w:val="21"/>
          <w:lang w:eastAsia="zh-CN"/>
        </w:rPr>
        <w:t>P values (*) were calculated using χ2 test, or Fisher’s exact test.</w:t>
      </w:r>
    </w:p>
    <w:p>
      <w:pPr>
        <w:spacing w:after="0"/>
        <w:rPr>
          <w:rFonts w:ascii="Times New Roman" w:hAnsi="Times New Roman" w:cs="Times New Roman"/>
          <w:sz w:val="21"/>
          <w:szCs w:val="21"/>
          <w:lang w:eastAsia="zh-CN"/>
        </w:rPr>
      </w:pPr>
      <w:r>
        <w:rPr>
          <w:rFonts w:ascii="Times New Roman" w:hAnsi="Times New Roman" w:cs="Times New Roman"/>
          <w:sz w:val="21"/>
          <w:szCs w:val="21"/>
          <w:lang w:eastAsia="zh-CN"/>
        </w:rPr>
        <w:t>P value (#) was calculated using one-way ANOVA test.</w:t>
      </w:r>
    </w:p>
    <w:p>
      <w:pPr>
        <w:rPr>
          <w:rFonts w:ascii="Times New Roman" w:hAnsi="Times New Roman" w:cs="Times New Roman"/>
          <w:sz w:val="21"/>
          <w:szCs w:val="21"/>
          <w:lang w:eastAsia="zh-CN"/>
        </w:rPr>
      </w:pPr>
      <w:r>
        <w:rPr>
          <w:rFonts w:ascii="Times New Roman" w:hAnsi="Times New Roman" w:cs="Times New Roman"/>
          <w:sz w:val="21"/>
          <w:szCs w:val="21"/>
          <w:lang w:eastAsia="zh-CN"/>
        </w:rPr>
        <w:t>Abbreviations: TNM, tumor-node-metastasis. NAT, unpaired normal adjacent tissues. ESCC, esophageal squamous carcinoma. N, number of cases. NA, not applicable.</w:t>
      </w:r>
    </w:p>
    <w:p>
      <w:pPr>
        <w:rPr>
          <w:rFonts w:ascii="Times New Roman" w:hAnsi="Times New Roman" w:cs="Times New Roman"/>
          <w:b/>
          <w:sz w:val="24"/>
          <w:szCs w:val="24"/>
          <w:lang w:eastAsia="zh-CN"/>
        </w:rPr>
      </w:pPr>
      <w:r>
        <w:rPr>
          <w:rFonts w:ascii="Times New Roman" w:hAnsi="Times New Roman" w:cs="Times New Roman"/>
          <w:b/>
          <w:sz w:val="24"/>
          <w:szCs w:val="24"/>
          <w:lang w:eastAsia="zh-CN"/>
        </w:rPr>
        <w:t>Supplementary Table 2. The demographic and clinico-pathological characteristics of EECs</w:t>
      </w:r>
    </w:p>
    <w:tbl>
      <w:tblPr>
        <w:tblStyle w:val="2"/>
        <w:tblW w:w="5939"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545"/>
        <w:gridCol w:w="1842"/>
        <w:gridCol w:w="1560"/>
        <w:gridCol w:w="99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545" w:type="dxa"/>
            <w:tcBorders>
              <w:top w:val="single" w:color="auto" w:sz="12" w:space="0"/>
              <w:left w:val="nil"/>
              <w:bottom w:val="single" w:color="auto" w:sz="8" w:space="0"/>
            </w:tcBorders>
            <w:shd w:val="clear" w:color="auto" w:fill="auto"/>
            <w:noWrap/>
            <w:tcMar>
              <w:top w:w="15" w:type="dxa"/>
              <w:left w:w="15" w:type="dxa"/>
              <w:right w:w="15" w:type="dxa"/>
            </w:tcMar>
            <w:vAlign w:val="center"/>
          </w:tcPr>
          <w:p>
            <w:pPr>
              <w:widowControl w:val="0"/>
              <w:spacing w:after="120" w:line="240" w:lineRule="auto"/>
              <w:jc w:val="center"/>
              <w:rPr>
                <w:rFonts w:ascii="Times New Roman" w:hAnsi="Times New Roman" w:cs="Times New Roman"/>
                <w:b/>
                <w:sz w:val="21"/>
                <w:szCs w:val="21"/>
                <w:lang w:eastAsia="zh-CN"/>
              </w:rPr>
            </w:pPr>
            <w:r>
              <w:rPr>
                <w:rFonts w:ascii="Times New Roman" w:hAnsi="Times New Roman" w:cs="Times New Roman"/>
                <w:b/>
                <w:sz w:val="21"/>
                <w:szCs w:val="21"/>
                <w:lang w:eastAsia="zh-CN"/>
              </w:rPr>
              <w:t>Characteristic</w:t>
            </w:r>
          </w:p>
        </w:tc>
        <w:tc>
          <w:tcPr>
            <w:tcW w:w="1842" w:type="dxa"/>
            <w:tcBorders>
              <w:top w:val="single" w:color="auto" w:sz="12" w:space="0"/>
              <w:bottom w:val="single" w:color="auto" w:sz="8" w:space="0"/>
            </w:tcBorders>
            <w:shd w:val="clear" w:color="auto" w:fill="auto"/>
            <w:noWrap/>
            <w:tcMar>
              <w:top w:w="15" w:type="dxa"/>
              <w:left w:w="15" w:type="dxa"/>
              <w:right w:w="15" w:type="dxa"/>
            </w:tcMar>
            <w:vAlign w:val="center"/>
          </w:tcPr>
          <w:p>
            <w:pPr>
              <w:widowControl w:val="0"/>
              <w:spacing w:before="156" w:beforeLines="50" w:after="0" w:line="240" w:lineRule="auto"/>
              <w:jc w:val="center"/>
              <w:rPr>
                <w:rFonts w:ascii="Times New Roman" w:hAnsi="Times New Roman" w:cs="Times New Roman"/>
                <w:b/>
                <w:sz w:val="21"/>
                <w:szCs w:val="21"/>
                <w:lang w:eastAsia="zh-CN"/>
              </w:rPr>
            </w:pPr>
            <w:r>
              <w:rPr>
                <w:rFonts w:ascii="Times New Roman" w:hAnsi="Times New Roman" w:cs="Times New Roman"/>
                <w:b/>
                <w:sz w:val="21"/>
                <w:szCs w:val="21"/>
                <w:lang w:eastAsia="zh-CN"/>
              </w:rPr>
              <w:t>ESCC</w:t>
            </w:r>
          </w:p>
          <w:p>
            <w:pPr>
              <w:widowControl w:val="0"/>
              <w:spacing w:line="240" w:lineRule="auto"/>
              <w:jc w:val="center"/>
              <w:rPr>
                <w:rFonts w:ascii="Times New Roman" w:hAnsi="Times New Roman" w:cs="Times New Roman"/>
                <w:b/>
                <w:sz w:val="21"/>
                <w:szCs w:val="21"/>
                <w:lang w:eastAsia="zh-CN"/>
              </w:rPr>
            </w:pPr>
            <w:r>
              <w:rPr>
                <w:rFonts w:ascii="Times New Roman" w:hAnsi="Times New Roman" w:cs="Times New Roman"/>
                <w:b/>
                <w:sz w:val="21"/>
                <w:szCs w:val="21"/>
                <w:lang w:eastAsia="zh-CN"/>
              </w:rPr>
              <w:t>patients</w:t>
            </w:r>
          </w:p>
        </w:tc>
        <w:tc>
          <w:tcPr>
            <w:tcW w:w="1560" w:type="dxa"/>
            <w:tcBorders>
              <w:top w:val="single" w:color="auto" w:sz="12" w:space="0"/>
              <w:bottom w:val="single" w:color="auto" w:sz="8" w:space="0"/>
            </w:tcBorders>
            <w:shd w:val="clear" w:color="auto" w:fill="auto"/>
            <w:tcMar>
              <w:top w:w="15" w:type="dxa"/>
              <w:left w:w="15" w:type="dxa"/>
              <w:right w:w="15" w:type="dxa"/>
            </w:tcMar>
            <w:vAlign w:val="center"/>
          </w:tcPr>
          <w:p>
            <w:pPr>
              <w:widowControl w:val="0"/>
              <w:spacing w:before="156" w:beforeLines="50" w:line="240" w:lineRule="auto"/>
              <w:jc w:val="center"/>
              <w:rPr>
                <w:rFonts w:ascii="Times New Roman" w:hAnsi="Times New Roman" w:cs="Times New Roman"/>
                <w:b/>
                <w:sz w:val="21"/>
                <w:szCs w:val="21"/>
                <w:lang w:eastAsia="zh-CN"/>
              </w:rPr>
            </w:pPr>
            <w:r>
              <w:rPr>
                <w:rFonts w:ascii="Times New Roman" w:hAnsi="Times New Roman" w:cs="Times New Roman"/>
                <w:b/>
                <w:sz w:val="21"/>
                <w:szCs w:val="21"/>
                <w:lang w:eastAsia="zh-CN"/>
              </w:rPr>
              <w:t>Normal</w:t>
            </w:r>
            <w:r>
              <w:rPr>
                <w:rFonts w:ascii="Times New Roman" w:hAnsi="Times New Roman" w:cs="Times New Roman"/>
                <w:b/>
                <w:sz w:val="21"/>
                <w:szCs w:val="21"/>
                <w:lang w:eastAsia="zh-CN"/>
              </w:rPr>
              <w:br w:type="textWrapping"/>
            </w:r>
            <w:r>
              <w:rPr>
                <w:rFonts w:ascii="Times New Roman" w:hAnsi="Times New Roman" w:cs="Times New Roman"/>
                <w:b/>
                <w:sz w:val="21"/>
                <w:szCs w:val="21"/>
                <w:lang w:eastAsia="zh-CN"/>
              </w:rPr>
              <w:t>people</w:t>
            </w:r>
          </w:p>
        </w:tc>
        <w:tc>
          <w:tcPr>
            <w:tcW w:w="992" w:type="dxa"/>
            <w:tcBorders>
              <w:top w:val="single" w:color="auto" w:sz="12" w:space="0"/>
              <w:bottom w:val="single" w:color="auto" w:sz="8" w:space="0"/>
              <w:right w:val="nil"/>
            </w:tcBorders>
          </w:tcPr>
          <w:p>
            <w:pPr>
              <w:widowControl w:val="0"/>
              <w:spacing w:before="200" w:after="0" w:line="240" w:lineRule="auto"/>
              <w:jc w:val="center"/>
              <w:rPr>
                <w:rFonts w:ascii="Times New Roman" w:hAnsi="Times New Roman" w:cs="Times New Roman"/>
                <w:b/>
                <w:i/>
                <w:sz w:val="21"/>
                <w:szCs w:val="21"/>
                <w:lang w:eastAsia="zh-CN"/>
              </w:rPr>
            </w:pPr>
            <w:r>
              <w:rPr>
                <w:rFonts w:hint="eastAsia" w:ascii="Times New Roman" w:hAnsi="Times New Roman" w:cs="Times New Roman"/>
                <w:b/>
                <w:i/>
                <w:sz w:val="21"/>
                <w:szCs w:val="21"/>
                <w:lang w:eastAsia="zh-CN"/>
              </w:rPr>
              <w:t>P</w:t>
            </w:r>
            <w:r>
              <w:rPr>
                <w:rFonts w:ascii="Times New Roman" w:hAnsi="Times New Roman" w:cs="Times New Roman"/>
                <w:b/>
                <w:i/>
                <w:sz w:val="21"/>
                <w:szCs w:val="21"/>
                <w:lang w:eastAsia="zh-CN"/>
              </w:rPr>
              <w:t xml:space="preserve"> </w:t>
            </w:r>
            <w:r>
              <w:rPr>
                <w:rFonts w:hint="eastAsia" w:ascii="Times New Roman" w:hAnsi="Times New Roman" w:cs="Times New Roman"/>
                <w:b/>
                <w:i/>
                <w:sz w:val="21"/>
                <w:szCs w:val="21"/>
                <w:lang w:eastAsia="zh-CN"/>
              </w:rPr>
              <w:t>value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top w:val="single" w:color="auto" w:sz="8" w:space="0"/>
              <w:left w:val="nil"/>
            </w:tcBorders>
            <w:shd w:val="clear" w:color="auto" w:fill="auto"/>
            <w:noWrap/>
            <w:tcMar>
              <w:top w:w="15" w:type="dxa"/>
              <w:left w:w="15" w:type="dxa"/>
              <w:right w:w="15" w:type="dxa"/>
            </w:tcMar>
            <w:vAlign w:val="center"/>
          </w:tcPr>
          <w:p>
            <w:pPr>
              <w:widowControl w:val="0"/>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Total (N)</w:t>
            </w:r>
          </w:p>
        </w:tc>
        <w:tc>
          <w:tcPr>
            <w:tcW w:w="1842" w:type="dxa"/>
            <w:tcBorders>
              <w:top w:val="single" w:color="auto" w:sz="8"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75, %</w:t>
            </w:r>
          </w:p>
        </w:tc>
        <w:tc>
          <w:tcPr>
            <w:tcW w:w="1560" w:type="dxa"/>
            <w:tcBorders>
              <w:top w:val="single" w:color="auto" w:sz="8"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189, %</w:t>
            </w:r>
          </w:p>
        </w:tc>
        <w:tc>
          <w:tcPr>
            <w:tcW w:w="992" w:type="dxa"/>
            <w:tcBorders>
              <w:top w:val="single" w:color="auto" w:sz="8" w:space="0"/>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Sex</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&lt; 0.001*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 Female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15 (20.0)</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9</w:t>
            </w:r>
            <w:r>
              <w:rPr>
                <w:rFonts w:ascii="Times New Roman" w:hAnsi="Times New Roman" w:cs="Times New Roman"/>
                <w:sz w:val="21"/>
                <w:szCs w:val="21"/>
                <w:lang w:eastAsia="zh-CN"/>
              </w:rPr>
              <w:t>9 (52.5)</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 Male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60 (80.0)</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90 (</w:t>
            </w:r>
            <w:r>
              <w:rPr>
                <w:rFonts w:hint="eastAsia" w:ascii="Times New Roman" w:hAnsi="Times New Roman" w:cs="Times New Roman"/>
                <w:sz w:val="21"/>
                <w:szCs w:val="21"/>
                <w:lang w:eastAsia="zh-CN"/>
              </w:rPr>
              <w:t>4</w:t>
            </w:r>
            <w:r>
              <w:rPr>
                <w:rFonts w:ascii="Times New Roman" w:hAnsi="Times New Roman" w:cs="Times New Roman"/>
                <w:sz w:val="21"/>
                <w:szCs w:val="21"/>
                <w:lang w:eastAsia="zh-CN"/>
              </w:rPr>
              <w:t>7.5)</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Age, years old</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&lt; 0.001</w:t>
            </w:r>
            <w:r>
              <w:rPr>
                <w:rFonts w:ascii="Times New Roman" w:hAnsi="Times New Roman" w:cs="Times New Roman"/>
                <w:sz w:val="21"/>
                <w:szCs w:val="21"/>
                <w:vertAlign w:val="superscript"/>
                <w:lang w:eastAsia="zh-CN"/>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Mean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62</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4</w:t>
            </w:r>
            <w:r>
              <w:rPr>
                <w:rFonts w:ascii="Times New Roman" w:hAnsi="Times New Roman" w:cs="Times New Roman"/>
                <w:sz w:val="21"/>
                <w:szCs w:val="21"/>
                <w:lang w:eastAsia="zh-CN"/>
              </w:rPr>
              <w:t>9</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Range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43-79</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2</w:t>
            </w:r>
            <w:r>
              <w:rPr>
                <w:rFonts w:ascii="Times New Roman" w:hAnsi="Times New Roman" w:cs="Times New Roman"/>
                <w:sz w:val="21"/>
                <w:szCs w:val="21"/>
                <w:lang w:eastAsia="zh-CN"/>
              </w:rPr>
              <w:t>2-73</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TNM stage</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I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2 (2.7)</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NA</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II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17 (22.7)</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NA</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III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25 (33.3)</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NA</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IV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26 (34.7)</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NA</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NA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5 (6.7)</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Pathologic grade</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I</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 (1.3)</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NA</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val="en-US" w:eastAsia="zh-CN"/>
              </w:rPr>
              <w:t>II</w:t>
            </w:r>
            <w:r>
              <w:rPr>
                <w:rFonts w:ascii="Times New Roman" w:hAnsi="Times New Roman" w:cs="Times New Roman"/>
                <w:sz w:val="21"/>
                <w:szCs w:val="21"/>
                <w:lang w:eastAsia="zh-CN"/>
              </w:rPr>
              <w:t xml:space="preserve">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36 (48.0)</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NA</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val="en-US" w:eastAsia="zh-CN"/>
              </w:rPr>
              <w:t>III</w:t>
            </w:r>
            <w:r>
              <w:rPr>
                <w:rFonts w:ascii="Times New Roman" w:hAnsi="Times New Roman" w:cs="Times New Roman"/>
                <w:sz w:val="21"/>
                <w:szCs w:val="21"/>
                <w:lang w:eastAsia="zh-CN"/>
              </w:rPr>
              <w:t xml:space="preserve">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18 (24.0)</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NA</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NA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20 (26.7)</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rPr>
                <w:rFonts w:ascii="Times New Roman" w:hAnsi="Times New Roman" w:cs="Times New Roman"/>
                <w:sz w:val="21"/>
                <w:szCs w:val="21"/>
                <w:lang w:eastAsia="zh-CN"/>
              </w:rPr>
            </w:pPr>
            <w:r>
              <w:rPr>
                <w:rFonts w:ascii="Times New Roman" w:hAnsi="Times New Roman" w:cs="Times New Roman"/>
                <w:sz w:val="21"/>
                <w:szCs w:val="21"/>
                <w:lang w:eastAsia="zh-CN"/>
              </w:rPr>
              <w:t>Tumor site</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Upper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11 (14.7)</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NA</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Middle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39 (52.0)</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NA</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Lower                </w:t>
            </w:r>
          </w:p>
        </w:tc>
        <w:tc>
          <w:tcPr>
            <w:tcW w:w="1842"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18(24.0)</w:t>
            </w:r>
          </w:p>
        </w:tc>
        <w:tc>
          <w:tcPr>
            <w:tcW w:w="1560" w:type="dxa"/>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ascii="Times New Roman" w:hAnsi="Times New Roman" w:cs="Times New Roman"/>
                <w:sz w:val="21"/>
                <w:szCs w:val="21"/>
                <w:lang w:eastAsia="zh-CN"/>
              </w:rPr>
              <w:t>NA</w:t>
            </w:r>
          </w:p>
        </w:tc>
        <w:tc>
          <w:tcPr>
            <w:tcW w:w="992" w:type="dxa"/>
            <w:tcBorders>
              <w:right w:val="nil"/>
            </w:tcBorders>
          </w:tcPr>
          <w:p>
            <w:pPr>
              <w:widowControl w:val="0"/>
              <w:spacing w:line="240" w:lineRule="auto"/>
              <w:jc w:val="center"/>
              <w:rPr>
                <w:rFonts w:ascii="Times New Roman" w:hAnsi="Times New Roman" w:cs="Times New Roman"/>
                <w:sz w:val="21"/>
                <w:szCs w:val="21"/>
                <w:lang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545" w:type="dxa"/>
            <w:tcBorders>
              <w:left w:val="nil"/>
              <w:bottom w:val="single" w:color="auto" w:sz="12"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NA</w:t>
            </w:r>
            <w:r>
              <w:rPr>
                <w:rFonts w:ascii="Times New Roman" w:hAnsi="Times New Roman" w:cs="Times New Roman"/>
                <w:sz w:val="21"/>
                <w:szCs w:val="21"/>
                <w:lang w:eastAsia="zh-CN"/>
              </w:rPr>
              <w:t xml:space="preserve">                     </w:t>
            </w:r>
          </w:p>
        </w:tc>
        <w:tc>
          <w:tcPr>
            <w:tcW w:w="1842" w:type="dxa"/>
            <w:tcBorders>
              <w:bottom w:val="single" w:color="auto" w:sz="12"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7</w:t>
            </w:r>
            <w:r>
              <w:rPr>
                <w:rFonts w:ascii="Times New Roman" w:hAnsi="Times New Roman" w:cs="Times New Roman"/>
                <w:sz w:val="21"/>
                <w:szCs w:val="21"/>
                <w:lang w:eastAsia="zh-CN"/>
              </w:rPr>
              <w:t xml:space="preserve"> (9.3)</w:t>
            </w:r>
          </w:p>
        </w:tc>
        <w:tc>
          <w:tcPr>
            <w:tcW w:w="1560" w:type="dxa"/>
            <w:tcBorders>
              <w:bottom w:val="single" w:color="auto" w:sz="12" w:space="0"/>
            </w:tcBorders>
            <w:shd w:val="clear" w:color="auto" w:fill="auto"/>
            <w:noWrap/>
            <w:tcMar>
              <w:top w:w="15" w:type="dxa"/>
              <w:left w:w="15" w:type="dxa"/>
              <w:right w:w="15" w:type="dxa"/>
            </w:tcMar>
            <w:vAlign w:val="center"/>
          </w:tcPr>
          <w:p>
            <w:pPr>
              <w:widowControl w:val="0"/>
              <w:spacing w:line="240" w:lineRule="auto"/>
              <w:jc w:val="center"/>
              <w:rPr>
                <w:rFonts w:ascii="Times New Roman" w:hAnsi="Times New Roman" w:cs="Times New Roman"/>
                <w:sz w:val="21"/>
                <w:szCs w:val="21"/>
                <w:lang w:eastAsia="zh-CN"/>
              </w:rPr>
            </w:pPr>
          </w:p>
        </w:tc>
        <w:tc>
          <w:tcPr>
            <w:tcW w:w="992" w:type="dxa"/>
            <w:tcBorders>
              <w:bottom w:val="single" w:color="auto" w:sz="12" w:space="0"/>
              <w:right w:val="nil"/>
            </w:tcBorders>
          </w:tcPr>
          <w:p>
            <w:pPr>
              <w:widowControl w:val="0"/>
              <w:spacing w:line="240" w:lineRule="auto"/>
              <w:jc w:val="center"/>
              <w:rPr>
                <w:rFonts w:ascii="Times New Roman" w:hAnsi="Times New Roman" w:cs="Times New Roman"/>
                <w:sz w:val="21"/>
                <w:szCs w:val="21"/>
                <w:lang w:eastAsia="zh-CN"/>
              </w:rPr>
            </w:pPr>
          </w:p>
        </w:tc>
      </w:tr>
    </w:tbl>
    <w:p>
      <w:pPr>
        <w:spacing w:after="0"/>
        <w:rPr>
          <w:rFonts w:ascii="Times New Roman" w:hAnsi="Times New Roman" w:cs="Times New Roman"/>
          <w:sz w:val="21"/>
          <w:szCs w:val="21"/>
          <w:lang w:eastAsia="zh-CN"/>
        </w:rPr>
      </w:pPr>
      <w:r>
        <w:rPr>
          <w:rFonts w:ascii="Times New Roman" w:hAnsi="Times New Roman" w:cs="Times New Roman"/>
          <w:sz w:val="21"/>
          <w:szCs w:val="21"/>
          <w:lang w:eastAsia="zh-CN"/>
        </w:rPr>
        <w:t>P values (*) were calculated using χ2 test, or Fisher’s exact test.</w:t>
      </w:r>
    </w:p>
    <w:p>
      <w:pPr>
        <w:spacing w:after="0"/>
        <w:rPr>
          <w:rFonts w:ascii="Times New Roman" w:hAnsi="Times New Roman" w:cs="Times New Roman"/>
          <w:sz w:val="21"/>
          <w:szCs w:val="21"/>
          <w:lang w:eastAsia="zh-CN"/>
        </w:rPr>
      </w:pPr>
      <w:r>
        <w:rPr>
          <w:rFonts w:ascii="Times New Roman" w:hAnsi="Times New Roman" w:cs="Times New Roman"/>
          <w:sz w:val="21"/>
          <w:szCs w:val="21"/>
          <w:lang w:eastAsia="zh-CN"/>
        </w:rPr>
        <w:t>P value (#) was calculated using t test.</w:t>
      </w:r>
    </w:p>
    <w:p>
      <w:pPr>
        <w:spacing w:after="0"/>
        <w:rPr>
          <w:rFonts w:ascii="Times New Roman" w:hAnsi="Times New Roman" w:cs="Times New Roman"/>
          <w:sz w:val="21"/>
          <w:szCs w:val="21"/>
          <w:lang w:eastAsia="zh-CN"/>
        </w:rPr>
      </w:pPr>
      <w:r>
        <w:rPr>
          <w:rFonts w:ascii="Times New Roman" w:hAnsi="Times New Roman" w:cs="Times New Roman"/>
          <w:sz w:val="21"/>
          <w:szCs w:val="21"/>
          <w:lang w:eastAsia="zh-CN"/>
        </w:rPr>
        <w:t>Abbreviations: TNM, tumor-node-metastasis. ESCC, esophageal squamous carcinoma. N, number of cases. NA, not applicable.</w:t>
      </w:r>
    </w:p>
    <w:p>
      <w:pPr>
        <w:spacing w:after="0" w:line="360" w:lineRule="auto"/>
        <w:jc w:val="both"/>
        <w:rPr>
          <w:rFonts w:ascii="Times New Roman" w:hAnsi="Times New Roman" w:cs="Times New Roman"/>
          <w:b/>
          <w:sz w:val="24"/>
          <w:szCs w:val="24"/>
          <w:lang w:eastAsia="zh-CN"/>
        </w:rPr>
      </w:pPr>
    </w:p>
    <w:p>
      <w:pPr>
        <w:spacing w:after="0" w:line="360" w:lineRule="auto"/>
        <w:jc w:val="both"/>
        <w:rPr>
          <w:rFonts w:ascii="Times New Roman" w:hAnsi="Times New Roman" w:cs="Times New Roman"/>
          <w:b/>
          <w:sz w:val="24"/>
          <w:szCs w:val="24"/>
          <w:lang w:eastAsia="zh-CN"/>
        </w:rPr>
      </w:pPr>
      <w:r>
        <w:rPr>
          <w:rFonts w:ascii="Times New Roman" w:hAnsi="Times New Roman" w:cs="Times New Roman"/>
          <w:b/>
          <w:sz w:val="24"/>
          <w:szCs w:val="24"/>
          <w:lang w:eastAsia="zh-CN"/>
        </w:rPr>
        <w:t>Supplementary Table 3. Primers used for cloning psin-ZNF154 plasmid</w:t>
      </w:r>
    </w:p>
    <w:tbl>
      <w:tblPr>
        <w:tblStyle w:val="3"/>
        <w:tblW w:w="7768"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65"/>
        <w:gridCol w:w="51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65" w:type="dxa"/>
            <w:tcBorders>
              <w:top w:val="single" w:color="auto" w:sz="12" w:space="0"/>
              <w:bottom w:val="single" w:color="auto" w:sz="8" w:space="0"/>
            </w:tcBorders>
          </w:tcPr>
          <w:p>
            <w:pPr>
              <w:widowControl w:val="0"/>
              <w:spacing w:after="0" w:line="360" w:lineRule="auto"/>
              <w:jc w:val="center"/>
              <w:rPr>
                <w:rFonts w:ascii="Times New Roman" w:hAnsi="Times New Roman" w:eastAsia="宋体" w:cs="Times New Roman"/>
                <w:b/>
                <w:sz w:val="21"/>
                <w:szCs w:val="21"/>
                <w:lang w:eastAsia="zh-CN"/>
              </w:rPr>
            </w:pPr>
            <w:r>
              <w:rPr>
                <w:rFonts w:hint="eastAsia" w:ascii="Times New Roman" w:hAnsi="Times New Roman" w:eastAsia="宋体" w:cs="Times New Roman"/>
                <w:b/>
                <w:sz w:val="21"/>
                <w:szCs w:val="21"/>
                <w:lang w:eastAsia="zh-CN"/>
              </w:rPr>
              <w:t>P</w:t>
            </w:r>
            <w:r>
              <w:rPr>
                <w:rFonts w:ascii="Times New Roman" w:hAnsi="Times New Roman" w:eastAsia="宋体" w:cs="Times New Roman"/>
                <w:b/>
                <w:sz w:val="21"/>
                <w:szCs w:val="21"/>
                <w:lang w:eastAsia="zh-CN"/>
              </w:rPr>
              <w:t>rimers</w:t>
            </w:r>
          </w:p>
        </w:tc>
        <w:tc>
          <w:tcPr>
            <w:tcW w:w="5103" w:type="dxa"/>
            <w:tcBorders>
              <w:top w:val="single" w:color="auto" w:sz="12" w:space="0"/>
              <w:bottom w:val="single" w:color="auto" w:sz="8" w:space="0"/>
            </w:tcBorders>
          </w:tcPr>
          <w:p>
            <w:pPr>
              <w:widowControl w:val="0"/>
              <w:spacing w:after="0" w:line="360" w:lineRule="auto"/>
              <w:jc w:val="center"/>
              <w:rPr>
                <w:rFonts w:ascii="Times New Roman" w:hAnsi="Times New Roman" w:eastAsia="宋体" w:cs="Times New Roman"/>
                <w:b/>
                <w:sz w:val="21"/>
                <w:szCs w:val="21"/>
                <w:lang w:eastAsia="zh-CN"/>
              </w:rPr>
            </w:pPr>
            <w:r>
              <w:rPr>
                <w:rFonts w:ascii="Times New Roman" w:hAnsi="Times New Roman" w:eastAsia="宋体" w:cs="Times New Roman"/>
                <w:b/>
                <w:sz w:val="21"/>
                <w:szCs w:val="21"/>
                <w:lang w:eastAsia="zh-CN"/>
              </w:rPr>
              <w:t>Sequence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65" w:type="dxa"/>
            <w:tcBorders>
              <w:top w:val="single" w:color="auto" w:sz="8" w:space="0"/>
            </w:tcBorders>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ZNF</w:t>
            </w:r>
            <w:r>
              <w:rPr>
                <w:rFonts w:hint="eastAsia" w:ascii="Times New Roman" w:hAnsi="Times New Roman" w:eastAsia="宋体" w:cs="Times New Roman"/>
                <w:sz w:val="21"/>
                <w:szCs w:val="21"/>
                <w:lang w:eastAsia="zh-CN"/>
              </w:rPr>
              <w:t>154</w:t>
            </w:r>
          </w:p>
        </w:tc>
        <w:tc>
          <w:tcPr>
            <w:tcW w:w="5103" w:type="dxa"/>
            <w:tcBorders>
              <w:top w:val="single" w:color="auto" w:sz="8" w:space="0"/>
            </w:tcBorders>
          </w:tcPr>
          <w:p>
            <w:pPr>
              <w:widowControl w:val="0"/>
              <w:spacing w:after="0" w:line="36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agacttgaccggtagtttcgaaatggcagcggccactctg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65" w:type="dxa"/>
            <w:tcBorders>
              <w:bottom w:val="single" w:color="auto" w:sz="12" w:space="0"/>
            </w:tcBorders>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 </w:t>
            </w:r>
            <w:r>
              <w:rPr>
                <w:rFonts w:hint="eastAsia" w:ascii="Times New Roman" w:hAnsi="Times New Roman" w:eastAsia="宋体" w:cs="Times New Roman"/>
                <w:sz w:val="21"/>
                <w:szCs w:val="21"/>
                <w:lang w:eastAsia="zh-CN"/>
              </w:rPr>
              <w:t>ZNF</w:t>
            </w:r>
            <w:r>
              <w:rPr>
                <w:rFonts w:ascii="Times New Roman" w:hAnsi="Times New Roman" w:eastAsia="宋体" w:cs="Times New Roman"/>
                <w:sz w:val="21"/>
                <w:szCs w:val="21"/>
                <w:lang w:eastAsia="zh-CN"/>
              </w:rPr>
              <w:t>154</w:t>
            </w:r>
          </w:p>
        </w:tc>
        <w:tc>
          <w:tcPr>
            <w:tcW w:w="5103" w:type="dxa"/>
            <w:tcBorders>
              <w:bottom w:val="single" w:color="auto" w:sz="12" w:space="0"/>
            </w:tcBorders>
          </w:tcPr>
          <w:p>
            <w:pPr>
              <w:widowControl w:val="0"/>
              <w:spacing w:after="0" w:line="36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gatcactagtgctagcttcgaattatcgactatgaattctctgatgtttaataaggc</w:t>
            </w:r>
          </w:p>
        </w:tc>
      </w:tr>
    </w:tbl>
    <w:p>
      <w:pPr>
        <w:spacing w:after="0" w:line="360" w:lineRule="auto"/>
        <w:jc w:val="both"/>
        <w:rPr>
          <w:rFonts w:ascii="Times New Roman" w:hAnsi="Times New Roman" w:cs="Times New Roman"/>
          <w:b/>
          <w:bCs/>
          <w:sz w:val="28"/>
          <w:szCs w:val="28"/>
          <w:lang w:eastAsia="zh-CN"/>
        </w:rPr>
      </w:pPr>
    </w:p>
    <w:p>
      <w:pPr>
        <w:spacing w:after="0" w:line="360" w:lineRule="auto"/>
        <w:jc w:val="both"/>
        <w:rPr>
          <w:rFonts w:ascii="Times New Roman" w:hAnsi="Times New Roman" w:cs="Times New Roman"/>
          <w:b/>
          <w:sz w:val="24"/>
          <w:szCs w:val="24"/>
          <w:lang w:eastAsia="zh-CN"/>
        </w:rPr>
      </w:pPr>
      <w:r>
        <w:rPr>
          <w:rFonts w:ascii="Times New Roman" w:hAnsi="Times New Roman" w:cs="Times New Roman"/>
          <w:b/>
          <w:sz w:val="24"/>
          <w:szCs w:val="24"/>
          <w:lang w:eastAsia="zh-CN"/>
        </w:rPr>
        <w:t>Supplementary Table 4. qPCR primers</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80"/>
        <w:gridCol w:w="37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tcBorders>
              <w:top w:val="single" w:color="auto" w:sz="12" w:space="0"/>
              <w:bottom w:val="single" w:color="auto" w:sz="8" w:space="0"/>
            </w:tcBorders>
          </w:tcPr>
          <w:p>
            <w:pPr>
              <w:widowControl w:val="0"/>
              <w:spacing w:after="0" w:line="360" w:lineRule="auto"/>
              <w:jc w:val="center"/>
              <w:rPr>
                <w:rFonts w:ascii="Times New Roman" w:hAnsi="Times New Roman" w:eastAsia="宋体" w:cs="Times New Roman"/>
                <w:b/>
                <w:sz w:val="21"/>
                <w:szCs w:val="21"/>
                <w:lang w:eastAsia="zh-CN"/>
              </w:rPr>
            </w:pPr>
            <w:r>
              <w:rPr>
                <w:rFonts w:hint="eastAsia" w:ascii="Times New Roman" w:hAnsi="Times New Roman" w:eastAsia="宋体" w:cs="Times New Roman"/>
                <w:b/>
                <w:sz w:val="21"/>
                <w:szCs w:val="21"/>
                <w:lang w:eastAsia="zh-CN"/>
              </w:rPr>
              <w:t>P</w:t>
            </w:r>
            <w:r>
              <w:rPr>
                <w:rFonts w:ascii="Times New Roman" w:hAnsi="Times New Roman" w:eastAsia="宋体" w:cs="Times New Roman"/>
                <w:b/>
                <w:sz w:val="21"/>
                <w:szCs w:val="21"/>
                <w:lang w:eastAsia="zh-CN"/>
              </w:rPr>
              <w:t>rimers</w:t>
            </w:r>
          </w:p>
        </w:tc>
        <w:tc>
          <w:tcPr>
            <w:tcW w:w="3787" w:type="dxa"/>
            <w:tcBorders>
              <w:top w:val="single" w:color="auto" w:sz="12" w:space="0"/>
              <w:bottom w:val="single" w:color="auto" w:sz="8" w:space="0"/>
            </w:tcBorders>
          </w:tcPr>
          <w:p>
            <w:pPr>
              <w:widowControl w:val="0"/>
              <w:spacing w:after="0" w:line="360" w:lineRule="auto"/>
              <w:jc w:val="center"/>
              <w:rPr>
                <w:rFonts w:ascii="Times New Roman" w:hAnsi="Times New Roman" w:eastAsia="宋体" w:cs="Times New Roman"/>
                <w:b/>
                <w:sz w:val="21"/>
                <w:szCs w:val="21"/>
                <w:lang w:eastAsia="zh-CN"/>
              </w:rPr>
            </w:pPr>
            <w:r>
              <w:rPr>
                <w:rFonts w:hint="eastAsia" w:ascii="Times New Roman" w:hAnsi="Times New Roman" w:eastAsia="宋体" w:cs="Times New Roman"/>
                <w:b/>
                <w:sz w:val="21"/>
                <w:szCs w:val="21"/>
                <w:lang w:eastAsia="zh-CN"/>
              </w:rPr>
              <w:t>S</w:t>
            </w:r>
            <w:r>
              <w:rPr>
                <w:rFonts w:ascii="Times New Roman" w:hAnsi="Times New Roman" w:eastAsia="宋体" w:cs="Times New Roman"/>
                <w:b/>
                <w:sz w:val="21"/>
                <w:szCs w:val="21"/>
                <w:lang w:eastAsia="zh-CN"/>
              </w:rPr>
              <w:t>equence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tcBorders>
              <w:top w:val="single" w:color="auto" w:sz="8" w:space="0"/>
            </w:tcBorders>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ZNF154</w:t>
            </w:r>
          </w:p>
        </w:tc>
        <w:tc>
          <w:tcPr>
            <w:tcW w:w="3787" w:type="dxa"/>
            <w:tcBorders>
              <w:top w:val="single" w:color="auto" w:sz="8" w:space="0"/>
            </w:tcBorders>
          </w:tcPr>
          <w:p>
            <w:pPr>
              <w:widowControl w:val="0"/>
              <w:spacing w:after="0" w:line="36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TGTGGCCGTACACTTCTCCT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 ZNF154</w:t>
            </w:r>
          </w:p>
        </w:tc>
        <w:tc>
          <w:tcPr>
            <w:tcW w:w="3787" w:type="dxa"/>
          </w:tcPr>
          <w:p>
            <w:pPr>
              <w:widowControl w:val="0"/>
              <w:spacing w:after="0" w:line="36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TGCAGGTCTTCACAAACAAGG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GAPDH</w:t>
            </w:r>
          </w:p>
        </w:tc>
        <w:tc>
          <w:tcPr>
            <w:tcW w:w="3787" w:type="dxa"/>
          </w:tcPr>
          <w:p>
            <w:pPr>
              <w:widowControl w:val="0"/>
              <w:spacing w:after="0" w:line="36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TGACTTCAACAGCGACACCC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 GAPDH</w:t>
            </w:r>
          </w:p>
        </w:tc>
        <w:tc>
          <w:tcPr>
            <w:tcW w:w="3787" w:type="dxa"/>
          </w:tcPr>
          <w:p>
            <w:pPr>
              <w:widowControl w:val="0"/>
              <w:spacing w:after="0" w:line="36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CTGGTGGTCCAGGGGTCTTA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w:t>
            </w:r>
            <w:r>
              <w:rPr>
                <w:rFonts w:hint="eastAsia" w:ascii="Times New Roman" w:hAnsi="Times New Roman" w:eastAsia="宋体" w:cs="Times New Roman"/>
                <w:sz w:val="21"/>
                <w:szCs w:val="21"/>
                <w:lang w:val="en-US" w:eastAsia="zh-CN"/>
              </w:rPr>
              <w:t>ATM</w:t>
            </w:r>
          </w:p>
        </w:tc>
        <w:tc>
          <w:tcPr>
            <w:tcW w:w="3787" w:type="dxa"/>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ATCTGCTGCCGTCAACTAGAA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w:t>
            </w:r>
            <w:r>
              <w:rPr>
                <w:rFonts w:hint="eastAsia" w:ascii="Times New Roman" w:hAnsi="Times New Roman" w:eastAsia="宋体" w:cs="Times New Roman"/>
                <w:sz w:val="21"/>
                <w:szCs w:val="21"/>
                <w:lang w:val="en-US" w:eastAsia="zh-CN"/>
              </w:rPr>
              <w:t xml:space="preserve"> ATM</w:t>
            </w:r>
          </w:p>
        </w:tc>
        <w:tc>
          <w:tcPr>
            <w:tcW w:w="3787" w:type="dxa"/>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GATCTCGAATCAGGCGCTTAAA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w:t>
            </w:r>
            <w:r>
              <w:rPr>
                <w:rFonts w:hint="eastAsia" w:ascii="Times New Roman" w:hAnsi="Times New Roman" w:eastAsia="宋体" w:cs="Times New Roman"/>
                <w:sz w:val="21"/>
                <w:szCs w:val="21"/>
                <w:lang w:val="en-US" w:eastAsia="zh-CN"/>
              </w:rPr>
              <w:t>BUB1B</w:t>
            </w:r>
          </w:p>
        </w:tc>
        <w:tc>
          <w:tcPr>
            <w:tcW w:w="3787" w:type="dxa"/>
          </w:tcPr>
          <w:p>
            <w:pPr>
              <w:widowControl w:val="0"/>
              <w:spacing w:after="0" w:line="360" w:lineRule="auto"/>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AAATGACCCTCTGGATGTTTGG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w:t>
            </w:r>
            <w:r>
              <w:rPr>
                <w:rFonts w:hint="eastAsia" w:ascii="Times New Roman" w:hAnsi="Times New Roman" w:eastAsia="宋体" w:cs="Times New Roman"/>
                <w:sz w:val="21"/>
                <w:szCs w:val="21"/>
                <w:lang w:val="en-US" w:eastAsia="zh-CN"/>
              </w:rPr>
              <w:t xml:space="preserve"> BUB1B</w:t>
            </w:r>
          </w:p>
        </w:tc>
        <w:tc>
          <w:tcPr>
            <w:tcW w:w="3787" w:type="dxa"/>
          </w:tcPr>
          <w:p>
            <w:pPr>
              <w:widowControl w:val="0"/>
              <w:spacing w:after="0" w:line="360" w:lineRule="auto"/>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GCATAAACGCCCTAATTTAAGCC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w:t>
            </w:r>
            <w:r>
              <w:rPr>
                <w:rFonts w:hint="eastAsia" w:ascii="Times New Roman" w:hAnsi="Times New Roman" w:eastAsia="宋体" w:cs="Times New Roman"/>
                <w:sz w:val="21"/>
                <w:szCs w:val="21"/>
                <w:lang w:val="en-US" w:eastAsia="zh-CN"/>
              </w:rPr>
              <w:t>CDC14A</w:t>
            </w:r>
          </w:p>
        </w:tc>
        <w:tc>
          <w:tcPr>
            <w:tcW w:w="3787" w:type="dxa"/>
          </w:tcPr>
          <w:p>
            <w:pPr>
              <w:widowControl w:val="0"/>
              <w:spacing w:after="0" w:line="360" w:lineRule="auto"/>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GGGGAACTAATCGGGGCTTG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w:t>
            </w:r>
            <w:r>
              <w:rPr>
                <w:rFonts w:hint="eastAsia" w:ascii="Times New Roman" w:hAnsi="Times New Roman" w:eastAsia="宋体" w:cs="Times New Roman"/>
                <w:sz w:val="21"/>
                <w:szCs w:val="21"/>
                <w:lang w:val="en-US" w:eastAsia="zh-CN"/>
              </w:rPr>
              <w:t xml:space="preserve"> CDC14A</w:t>
            </w:r>
          </w:p>
        </w:tc>
        <w:tc>
          <w:tcPr>
            <w:tcW w:w="3787" w:type="dxa"/>
          </w:tcPr>
          <w:p>
            <w:pPr>
              <w:widowControl w:val="0"/>
              <w:spacing w:after="0" w:line="360" w:lineRule="auto"/>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 xml:space="preserve">CAGCGGTCCAAAATCTGCATA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w:t>
            </w:r>
            <w:r>
              <w:rPr>
                <w:rFonts w:hint="eastAsia" w:ascii="Times New Roman" w:hAnsi="Times New Roman" w:eastAsia="宋体" w:cs="Times New Roman"/>
                <w:sz w:val="21"/>
                <w:szCs w:val="21"/>
                <w:lang w:val="en-US" w:eastAsia="zh-CN"/>
              </w:rPr>
              <w:t>CHEK1</w:t>
            </w:r>
          </w:p>
        </w:tc>
        <w:tc>
          <w:tcPr>
            <w:tcW w:w="3787" w:type="dxa"/>
          </w:tcPr>
          <w:p>
            <w:pPr>
              <w:widowControl w:val="0"/>
              <w:spacing w:after="0" w:line="360" w:lineRule="auto"/>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ATATGAAGCGTGCCGTAGACT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w:t>
            </w:r>
            <w:r>
              <w:rPr>
                <w:rFonts w:hint="eastAsia" w:ascii="Times New Roman" w:hAnsi="Times New Roman" w:eastAsia="宋体" w:cs="Times New Roman"/>
                <w:sz w:val="21"/>
                <w:szCs w:val="21"/>
                <w:lang w:val="en-US" w:eastAsia="zh-CN"/>
              </w:rPr>
              <w:t xml:space="preserve"> CHEK1</w:t>
            </w:r>
          </w:p>
        </w:tc>
        <w:tc>
          <w:tcPr>
            <w:tcW w:w="3787" w:type="dxa"/>
          </w:tcPr>
          <w:p>
            <w:pPr>
              <w:widowControl w:val="0"/>
              <w:spacing w:after="0" w:line="360" w:lineRule="auto"/>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TGCCTATGTCTGGCTCTATTCTG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w:t>
            </w:r>
            <w:r>
              <w:rPr>
                <w:rFonts w:hint="eastAsia" w:ascii="Times New Roman" w:hAnsi="Times New Roman" w:eastAsia="宋体" w:cs="Times New Roman"/>
                <w:sz w:val="21"/>
                <w:szCs w:val="21"/>
                <w:lang w:val="en-US" w:eastAsia="zh-CN"/>
              </w:rPr>
              <w:t>GADD45B</w:t>
            </w:r>
          </w:p>
        </w:tc>
        <w:tc>
          <w:tcPr>
            <w:tcW w:w="3787" w:type="dxa"/>
          </w:tcPr>
          <w:p>
            <w:pPr>
              <w:widowControl w:val="0"/>
              <w:spacing w:after="0" w:line="360" w:lineRule="auto"/>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TACGAGTCGGCCAAGTTGATG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eastAsia"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w:t>
            </w:r>
            <w:r>
              <w:rPr>
                <w:rFonts w:hint="eastAsia" w:ascii="Times New Roman" w:hAnsi="Times New Roman" w:eastAsia="宋体" w:cs="Times New Roman"/>
                <w:sz w:val="21"/>
                <w:szCs w:val="21"/>
                <w:lang w:val="en-US" w:eastAsia="zh-CN"/>
              </w:rPr>
              <w:t xml:space="preserve"> GADD45B</w:t>
            </w:r>
          </w:p>
        </w:tc>
        <w:tc>
          <w:tcPr>
            <w:tcW w:w="3787" w:type="dxa"/>
          </w:tcPr>
          <w:p>
            <w:pPr>
              <w:widowControl w:val="0"/>
              <w:spacing w:after="0" w:line="360" w:lineRule="auto"/>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GGATGAGCGTGAAGTGGATTT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w:t>
            </w:r>
            <w:r>
              <w:rPr>
                <w:rFonts w:hint="eastAsia" w:ascii="Times New Roman" w:hAnsi="Times New Roman" w:eastAsia="宋体" w:cs="Times New Roman"/>
                <w:sz w:val="21"/>
                <w:szCs w:val="21"/>
                <w:lang w:val="en-US" w:eastAsia="zh-CN"/>
              </w:rPr>
              <w:t>NLK</w:t>
            </w:r>
          </w:p>
        </w:tc>
        <w:tc>
          <w:tcPr>
            <w:tcW w:w="3787" w:type="dxa"/>
          </w:tcPr>
          <w:p>
            <w:pPr>
              <w:widowControl w:val="0"/>
              <w:spacing w:after="0" w:line="360" w:lineRule="auto"/>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CGCAAAAATGATGGCGGCTTA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tcBorders>
              <w:bottom w:val="single" w:color="auto" w:sz="12" w:space="0"/>
            </w:tcBorders>
            <w:vAlign w:val="top"/>
          </w:tcPr>
          <w:p>
            <w:pPr>
              <w:widowControl w:val="0"/>
              <w:spacing w:after="0" w:line="360" w:lineRule="auto"/>
              <w:jc w:val="both"/>
              <w:rPr>
                <w:rFonts w:hint="default" w:ascii="Times New Roman" w:hAnsi="Times New Roman" w:eastAsia="宋体" w:cs="Times New Roman"/>
                <w:kern w:val="0"/>
                <w:sz w:val="21"/>
                <w:szCs w:val="21"/>
                <w:lang w:val="en-US" w:eastAsia="zh-CN" w:bidi="ar-SA"/>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w:t>
            </w:r>
            <w:r>
              <w:rPr>
                <w:rFonts w:hint="eastAsia" w:ascii="Times New Roman" w:hAnsi="Times New Roman" w:eastAsia="宋体" w:cs="Times New Roman"/>
                <w:sz w:val="21"/>
                <w:szCs w:val="21"/>
                <w:lang w:val="en-US" w:eastAsia="zh-CN"/>
              </w:rPr>
              <w:t xml:space="preserve"> NLK</w:t>
            </w:r>
          </w:p>
        </w:tc>
        <w:tc>
          <w:tcPr>
            <w:tcW w:w="3787" w:type="dxa"/>
            <w:tcBorders>
              <w:bottom w:val="single" w:color="auto" w:sz="12" w:space="0"/>
            </w:tcBorders>
          </w:tcPr>
          <w:p>
            <w:pPr>
              <w:widowControl w:val="0"/>
              <w:spacing w:after="0" w:line="360" w:lineRule="auto"/>
              <w:jc w:val="both"/>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CCCAGGGTTTAACATGGCTG</w:t>
            </w:r>
          </w:p>
        </w:tc>
      </w:tr>
    </w:tbl>
    <w:p>
      <w:pPr>
        <w:spacing w:after="0" w:line="360" w:lineRule="auto"/>
        <w:jc w:val="both"/>
        <w:rPr>
          <w:rFonts w:ascii="Times New Roman" w:hAnsi="Times New Roman" w:cs="Times New Roman"/>
          <w:b/>
          <w:bCs/>
          <w:sz w:val="28"/>
          <w:szCs w:val="28"/>
          <w:lang w:eastAsia="zh-CN"/>
        </w:rPr>
      </w:pPr>
    </w:p>
    <w:p>
      <w:pPr>
        <w:spacing w:after="0" w:line="360" w:lineRule="auto"/>
        <w:jc w:val="both"/>
        <w:rPr>
          <w:rFonts w:ascii="Times New Roman" w:hAnsi="Times New Roman" w:cs="Times New Roman"/>
          <w:b/>
          <w:sz w:val="24"/>
          <w:szCs w:val="24"/>
          <w:lang w:eastAsia="zh-CN"/>
        </w:rPr>
      </w:pPr>
    </w:p>
    <w:p>
      <w:pPr>
        <w:spacing w:after="0" w:line="360" w:lineRule="auto"/>
        <w:jc w:val="both"/>
        <w:rPr>
          <w:rFonts w:ascii="Times New Roman" w:hAnsi="Times New Roman" w:cs="Times New Roman"/>
          <w:b/>
          <w:sz w:val="24"/>
          <w:szCs w:val="24"/>
          <w:lang w:eastAsia="zh-CN"/>
        </w:rPr>
      </w:pPr>
      <w:r>
        <w:rPr>
          <w:rFonts w:ascii="Times New Roman" w:hAnsi="Times New Roman" w:cs="Times New Roman"/>
          <w:b/>
          <w:sz w:val="24"/>
          <w:szCs w:val="24"/>
          <w:lang w:eastAsia="zh-CN"/>
        </w:rPr>
        <w:t>Supplementary Table 5. Primers used for cloning lentiviral CRISPR/dCas9-Tet1CD plasmid</w:t>
      </w:r>
    </w:p>
    <w:tbl>
      <w:tblPr>
        <w:tblStyle w:val="3"/>
        <w:tblW w:w="9356"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8"/>
        <w:gridCol w:w="48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tcBorders>
              <w:top w:val="single" w:color="auto" w:sz="12" w:space="0"/>
              <w:bottom w:val="single" w:color="auto" w:sz="8" w:space="0"/>
            </w:tcBorders>
          </w:tcPr>
          <w:p>
            <w:pPr>
              <w:widowControl w:val="0"/>
              <w:spacing w:after="0" w:line="360" w:lineRule="auto"/>
              <w:jc w:val="center"/>
              <w:rPr>
                <w:rFonts w:ascii="Times New Roman" w:hAnsi="Times New Roman" w:eastAsia="宋体" w:cs="Times New Roman"/>
                <w:b/>
                <w:sz w:val="21"/>
                <w:szCs w:val="21"/>
                <w:lang w:eastAsia="zh-CN"/>
              </w:rPr>
            </w:pPr>
            <w:r>
              <w:rPr>
                <w:rFonts w:hint="eastAsia" w:ascii="Times New Roman" w:hAnsi="Times New Roman" w:eastAsia="宋体" w:cs="Times New Roman"/>
                <w:b/>
                <w:sz w:val="21"/>
                <w:szCs w:val="21"/>
                <w:lang w:eastAsia="zh-CN"/>
              </w:rPr>
              <w:t>P</w:t>
            </w:r>
            <w:r>
              <w:rPr>
                <w:rFonts w:ascii="Times New Roman" w:hAnsi="Times New Roman" w:eastAsia="宋体" w:cs="Times New Roman"/>
                <w:b/>
                <w:sz w:val="21"/>
                <w:szCs w:val="21"/>
                <w:lang w:eastAsia="zh-CN"/>
              </w:rPr>
              <w:t>rimers</w:t>
            </w:r>
          </w:p>
        </w:tc>
        <w:tc>
          <w:tcPr>
            <w:tcW w:w="4848" w:type="dxa"/>
            <w:tcBorders>
              <w:top w:val="single" w:color="auto" w:sz="12" w:space="0"/>
              <w:bottom w:val="single" w:color="auto" w:sz="8" w:space="0"/>
            </w:tcBorders>
          </w:tcPr>
          <w:p>
            <w:pPr>
              <w:widowControl w:val="0"/>
              <w:spacing w:after="0" w:line="360" w:lineRule="auto"/>
              <w:jc w:val="center"/>
              <w:rPr>
                <w:rFonts w:ascii="Times New Roman" w:hAnsi="Times New Roman" w:eastAsia="宋体" w:cs="Times New Roman"/>
                <w:b/>
                <w:sz w:val="21"/>
                <w:szCs w:val="21"/>
                <w:lang w:eastAsia="zh-CN"/>
              </w:rPr>
            </w:pPr>
            <w:r>
              <w:rPr>
                <w:rFonts w:hint="eastAsia" w:ascii="Times New Roman" w:hAnsi="Times New Roman" w:eastAsia="宋体" w:cs="Times New Roman"/>
                <w:b/>
                <w:sz w:val="21"/>
                <w:szCs w:val="21"/>
                <w:lang w:eastAsia="zh-CN"/>
              </w:rPr>
              <w:t>S</w:t>
            </w:r>
            <w:r>
              <w:rPr>
                <w:rFonts w:ascii="Times New Roman" w:hAnsi="Times New Roman" w:eastAsia="宋体" w:cs="Times New Roman"/>
                <w:b/>
                <w:sz w:val="21"/>
                <w:szCs w:val="21"/>
                <w:lang w:eastAsia="zh-CN"/>
              </w:rPr>
              <w:t>equence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tcBorders>
              <w:top w:val="single" w:color="auto" w:sz="8" w:space="0"/>
            </w:tcBorders>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dCas9-Tet1</w:t>
            </w:r>
            <w:r>
              <w:rPr>
                <w:rFonts w:hint="eastAsia" w:ascii="Times New Roman" w:hAnsi="Times New Roman" w:eastAsia="宋体" w:cs="Times New Roman"/>
                <w:sz w:val="21"/>
                <w:szCs w:val="21"/>
                <w:lang w:eastAsia="zh-CN"/>
              </w:rPr>
              <w:t>CD</w:t>
            </w:r>
          </w:p>
        </w:tc>
        <w:tc>
          <w:tcPr>
            <w:tcW w:w="4848" w:type="dxa"/>
            <w:tcBorders>
              <w:top w:val="single" w:color="auto" w:sz="8" w:space="0"/>
              <w:left w:val="nil"/>
            </w:tcBorders>
          </w:tcPr>
          <w:p>
            <w:pPr>
              <w:widowControl w:val="0"/>
              <w:spacing w:after="0" w:line="36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cgctgccaccatgtacccatacgatgttccagattacgcttcg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 dCas9-Tet1CD</w:t>
            </w:r>
          </w:p>
        </w:tc>
        <w:tc>
          <w:tcPr>
            <w:tcW w:w="4848" w:type="dxa"/>
            <w:tcBorders>
              <w:left w:val="nil"/>
            </w:tcBorders>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a</w:t>
            </w:r>
            <w:r>
              <w:rPr>
                <w:rFonts w:ascii="Times New Roman" w:hAnsi="Times New Roman" w:eastAsia="宋体" w:cs="Times New Roman"/>
                <w:sz w:val="21"/>
                <w:szCs w:val="21"/>
                <w:lang w:eastAsia="zh-CN"/>
              </w:rPr>
              <w:t>gtttgttgcgacccaacgattgtagggtcccgc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Forward primer</w:t>
            </w:r>
            <w:r>
              <w:rPr>
                <w:rFonts w:ascii="Times New Roman" w:hAnsi="Times New Roman" w:eastAsia="宋体" w:cs="Times New Roman"/>
                <w:sz w:val="21"/>
                <w:szCs w:val="21"/>
                <w:lang w:eastAsia="zh-CN"/>
              </w:rPr>
              <w:t xml:space="preserve"> for LentiCRISPR without Cas9</w:t>
            </w:r>
          </w:p>
        </w:tc>
        <w:tc>
          <w:tcPr>
            <w:tcW w:w="4848" w:type="dxa"/>
          </w:tcPr>
          <w:p>
            <w:pPr>
              <w:widowControl w:val="0"/>
              <w:spacing w:after="0" w:line="36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tcgttgggtcgcaacaaacttctctctgctgaaacaagccg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tcBorders>
              <w:bottom w:val="single" w:color="auto" w:sz="12" w:space="0"/>
            </w:tcBorders>
          </w:tcPr>
          <w:p>
            <w:pPr>
              <w:widowControl w:val="0"/>
              <w:spacing w:after="0" w:line="360" w:lineRule="auto"/>
              <w:jc w:val="both"/>
              <w:rPr>
                <w:rFonts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Reverse primer</w:t>
            </w:r>
            <w:r>
              <w:rPr>
                <w:rFonts w:ascii="Times New Roman" w:hAnsi="Times New Roman" w:eastAsia="宋体" w:cs="Times New Roman"/>
                <w:sz w:val="21"/>
                <w:szCs w:val="21"/>
                <w:lang w:eastAsia="zh-CN"/>
              </w:rPr>
              <w:t xml:space="preserve"> for LentiCRISPR without Cas9</w:t>
            </w:r>
          </w:p>
        </w:tc>
        <w:tc>
          <w:tcPr>
            <w:tcW w:w="4848" w:type="dxa"/>
            <w:tcBorders>
              <w:bottom w:val="single" w:color="auto" w:sz="12" w:space="0"/>
            </w:tcBorders>
          </w:tcPr>
          <w:p>
            <w:pPr>
              <w:widowControl w:val="0"/>
              <w:spacing w:after="0" w:line="360" w:lineRule="auto"/>
              <w:jc w:val="both"/>
              <w:rPr>
                <w:rFonts w:ascii="Times New Roman" w:hAnsi="Times New Roman" w:eastAsia="宋体" w:cs="Times New Roman"/>
                <w:sz w:val="21"/>
                <w:szCs w:val="21"/>
                <w:lang w:eastAsia="zh-CN"/>
              </w:rPr>
            </w:pPr>
            <w:r>
              <w:rPr>
                <w:rFonts w:ascii="Times New Roman" w:hAnsi="Times New Roman" w:eastAsia="宋体" w:cs="Times New Roman"/>
                <w:sz w:val="21"/>
                <w:szCs w:val="21"/>
                <w:lang w:eastAsia="zh-CN"/>
              </w:rPr>
              <w:t>atgggtacatggtggcagcgctctagaaccggtc</w:t>
            </w:r>
          </w:p>
        </w:tc>
      </w:tr>
    </w:tbl>
    <w:p>
      <w:pPr>
        <w:spacing w:after="0" w:line="360" w:lineRule="auto"/>
        <w:jc w:val="both"/>
        <w:rPr>
          <w:rFonts w:ascii="Times New Roman" w:hAnsi="Times New Roman" w:cs="Times New Roman"/>
          <w:b/>
          <w:bCs/>
          <w:color w:val="00B050"/>
          <w:sz w:val="28"/>
          <w:szCs w:val="28"/>
          <w:lang w:eastAsia="zh-CN"/>
        </w:rPr>
      </w:pPr>
    </w:p>
    <w:p>
      <w:pPr>
        <w:spacing w:after="0" w:line="360" w:lineRule="auto"/>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 xml:space="preserve">Supplementary information 1. </w:t>
      </w:r>
    </w:p>
    <w:p>
      <w:pPr>
        <w:spacing w:after="0" w:line="480" w:lineRule="auto"/>
        <w:jc w:val="both"/>
        <w:rPr>
          <w:rFonts w:hint="default" w:ascii="Times New Roman" w:hAnsi="Times New Roman" w:eastAsia="宋体" w:cs="Times New Roman"/>
          <w:color w:val="auto"/>
          <w:kern w:val="0"/>
          <w:sz w:val="24"/>
          <w:szCs w:val="24"/>
          <w:lang w:val="en-US" w:eastAsia="zh-CN" w:bidi="ar"/>
        </w:rPr>
      </w:pPr>
      <w:r>
        <w:rPr>
          <w:rFonts w:ascii="Times New Roman" w:hAnsi="Times New Roman" w:cs="Times New Roman"/>
          <w:b/>
          <w:bCs/>
          <w:color w:val="auto"/>
          <w:sz w:val="24"/>
          <w:szCs w:val="24"/>
          <w:lang w:eastAsia="zh-CN"/>
        </w:rPr>
        <w:t>High-throughput CUT&amp;Tag</w:t>
      </w:r>
    </w:p>
    <w:p>
      <w:pPr>
        <w:keepNext w:val="0"/>
        <w:keepLines w:val="0"/>
        <w:widowControl/>
        <w:suppressLineNumbers w:val="0"/>
        <w:jc w:val="both"/>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CUT&amp;Tag assay was performed as described previously with modifications</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(Hatice et</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al., 2019 ). Briefly</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100000 cells were washed twice gently with wash buffer (20mM HEPES pH 7.5; 150mM NaCl; 0.5mM Spermidine; 1× Protease inhibitor cocktail). 10μL Concanavalin A coated magnetic beads (Bangs Laboratories) were added per sample and incubated at RT for 10min. Remove unbound supernatant and resuspended beadbound cells with dig wash buffer (20mM HEPES pH 7.5; 150mM NaCl; 0.5mM Spermidine; 1× Protease inhibitor cocktail; 0.05% Digitonin; 2mM EDTA) and a 1:50 dilution of primary antibody or IgG control antibody</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normal rabbit IgG：Millipore cat.no. 12-370，normal mouse IgG：Millipore cat.no. 12-371</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incubated on a roating platform overnight at 4℃. The primary antibody was removed using magnet stand. Sencondary antibody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Rabbit Anti-Mouse IgG H&amp;L：abcam，ab611709 ；Anti-Rabbit IgG antibody, Goat monoclonal: Millipore AP132</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was diluted 1:100 in dig wash buffer and cells were incubated at RT for 60 min. cells were washed using the magnet stand 2-3 times in dig wash buffer. A 1:100</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dilution of pA-Tn5 adapter complex was prepared in dig</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med buffer (0.01% Digitonin; 20mM HEPES pH 7.5; 300mM NaCl; 0.5mM Spermidine; 1× Protease inhibitor cocktail) and incubated with cells at RT for 1h. Cells were washed 2–3× for 5 min in 1 mL Dig-med buffer. Then cells were resuspended in tagmentation buffer (10mM MgCl2 in Dig-med Buffer) and incubated at 37°C for 1h. DNA was purified using phenol-chloroform-isoamyl alcohol extraction and ethanol precipitation. To amplify libraries, 21μL DNA was mixed with 2μL of a universal i5 and auniquely barcoded i7 primer. A volume of 25 μL NEBNext HiFi 2× PCR Master mix was added and mixed. The sample was placed in a Thermocycler with a heated lid using the following cycling conditions: 72°C for 5 min (gap filling); 98°C for 30s; 14 cycles of 98°C for 10s and 63°C for 30s; final extension at 72°C for 1 min and hold at 8°C. libraried clean-up was performed XP beads (Beckman Counter).</w:t>
      </w:r>
    </w:p>
    <w:p>
      <w:pPr>
        <w:spacing w:after="0" w:line="480" w:lineRule="auto"/>
        <w:jc w:val="both"/>
        <w:rPr>
          <w:rFonts w:ascii="Times New Roman" w:hAnsi="Times New Roman" w:cs="Times New Roman"/>
          <w:b/>
          <w:bCs/>
          <w:color w:val="auto"/>
          <w:sz w:val="24"/>
          <w:szCs w:val="24"/>
          <w:lang w:eastAsia="zh-CN"/>
        </w:rPr>
      </w:pPr>
      <w:r>
        <w:rPr>
          <w:rFonts w:ascii="Times New Roman" w:hAnsi="Times New Roman" w:cs="Times New Roman"/>
          <w:b/>
          <w:bCs/>
          <w:color w:val="auto"/>
          <w:sz w:val="24"/>
          <w:szCs w:val="24"/>
          <w:lang w:val="en-US" w:eastAsia="zh-CN"/>
        </w:rPr>
        <w:t xml:space="preserve">DNA sequencing </w:t>
      </w:r>
    </w:p>
    <w:p>
      <w:pPr>
        <w:keepNext w:val="0"/>
        <w:keepLines w:val="0"/>
        <w:widowControl/>
        <w:suppressLineNumbers w:val="0"/>
        <w:jc w:val="both"/>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The size distribution of libraries was determined by Agilent 4200 TapeStation analysis, and libraries were mixed to achieve equal representation as desired aiming for a final</w:t>
      </w:r>
      <w:r>
        <w:rPr>
          <w:rFonts w:hint="eastAsia" w:ascii="Times New Roman" w:hAnsi="Times New Roman" w:eastAsia="宋体" w:cs="Times New Roman"/>
          <w:color w:val="000000"/>
          <w:kern w:val="0"/>
          <w:sz w:val="22"/>
          <w:szCs w:val="22"/>
          <w:lang w:val="en-US" w:eastAsia="zh-CN" w:bidi="ar"/>
        </w:rPr>
        <w:t xml:space="preserve"> </w:t>
      </w:r>
      <w:r>
        <w:rPr>
          <w:rFonts w:hint="default" w:ascii="Times New Roman" w:hAnsi="Times New Roman" w:eastAsia="宋体" w:cs="Times New Roman"/>
          <w:color w:val="000000"/>
          <w:kern w:val="0"/>
          <w:sz w:val="22"/>
          <w:szCs w:val="22"/>
          <w:lang w:val="en-US" w:eastAsia="zh-CN" w:bidi="ar"/>
        </w:rPr>
        <w:t>concentration as recommended by the manufacturer. Sequencing was performed in the</w:t>
      </w:r>
      <w:r>
        <w:rPr>
          <w:rFonts w:hint="eastAsia" w:ascii="Times New Roman" w:hAnsi="Times New Roman" w:eastAsia="宋体" w:cs="Times New Roman"/>
          <w:color w:val="000000"/>
          <w:kern w:val="0"/>
          <w:sz w:val="22"/>
          <w:szCs w:val="22"/>
          <w:lang w:val="en-US" w:eastAsia="zh-CN" w:bidi="ar"/>
        </w:rPr>
        <w:t xml:space="preserve"> </w:t>
      </w:r>
      <w:r>
        <w:rPr>
          <w:rFonts w:hint="default" w:ascii="Times New Roman" w:hAnsi="Times New Roman" w:eastAsia="宋体" w:cs="Times New Roman"/>
          <w:color w:val="000000"/>
          <w:kern w:val="0"/>
          <w:sz w:val="22"/>
          <w:szCs w:val="22"/>
          <w:lang w:val="en-US" w:eastAsia="zh-CN" w:bidi="ar"/>
        </w:rPr>
        <w:t xml:space="preserve">Illumina Novaseq 6000 using 150bp paired-end following the manufacturer’s instructions. </w:t>
      </w:r>
    </w:p>
    <w:p>
      <w:pPr>
        <w:spacing w:after="0" w:line="480" w:lineRule="auto"/>
        <w:jc w:val="both"/>
        <w:rPr>
          <w:rFonts w:ascii="Times New Roman" w:hAnsi="Times New Roman" w:cs="Times New Roman"/>
          <w:b/>
          <w:bCs/>
          <w:color w:val="auto"/>
          <w:sz w:val="24"/>
          <w:szCs w:val="24"/>
          <w:lang w:val="en-US" w:eastAsia="zh-CN"/>
        </w:rPr>
      </w:pPr>
      <w:r>
        <w:rPr>
          <w:rFonts w:ascii="Times New Roman" w:hAnsi="Times New Roman" w:cs="Times New Roman"/>
          <w:b/>
          <w:bCs/>
          <w:color w:val="auto"/>
          <w:sz w:val="24"/>
          <w:szCs w:val="24"/>
          <w:lang w:val="en-US" w:eastAsia="zh-CN"/>
        </w:rPr>
        <w:t xml:space="preserve">Data Analysis </w:t>
      </w:r>
    </w:p>
    <w:p>
      <w:pPr>
        <w:numPr>
          <w:ilvl w:val="0"/>
          <w:numId w:val="1"/>
        </w:numPr>
        <w:spacing w:after="0" w:line="480" w:lineRule="auto"/>
        <w:jc w:val="both"/>
        <w:rPr>
          <w:rFonts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 xml:space="preserve">Quality control </w:t>
      </w:r>
    </w:p>
    <w:p>
      <w:pPr>
        <w:keepNext w:val="0"/>
        <w:keepLines w:val="0"/>
        <w:widowControl/>
        <w:suppressLineNumbers w:val="0"/>
        <w:jc w:val="both"/>
      </w:pPr>
      <w:r>
        <w:rPr>
          <w:rFonts w:hint="default" w:ascii="Times New Roman" w:hAnsi="Times New Roman" w:eastAsia="宋体" w:cs="Times New Roman"/>
          <w:color w:val="000000"/>
          <w:kern w:val="0"/>
          <w:sz w:val="22"/>
          <w:szCs w:val="22"/>
          <w:lang w:val="en-US" w:eastAsia="zh-CN" w:bidi="ar"/>
        </w:rPr>
        <w:t xml:space="preserve">Raw data (raw reads) of fastq format were firstly processed through in-house perl scripts. In this step, clean data (clean reads) were obtained by removing reads containing adapter, reads containing ploy-N and low quality reads from raw data. At the same time, Q20, Q30 and GC content the clean data were calculated. All the downstream analyses were based on the clean data with high quality. </w:t>
      </w:r>
    </w:p>
    <w:p>
      <w:pPr>
        <w:numPr>
          <w:ilvl w:val="0"/>
          <w:numId w:val="1"/>
        </w:numPr>
        <w:spacing w:after="0" w:line="480" w:lineRule="auto"/>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 xml:space="preserve">Reads mapping to the reference genome </w:t>
      </w:r>
    </w:p>
    <w:p>
      <w:pPr>
        <w:keepNext w:val="0"/>
        <w:keepLines w:val="0"/>
        <w:widowControl/>
        <w:suppressLineNumbers w:val="0"/>
        <w:jc w:val="both"/>
      </w:pPr>
      <w:r>
        <w:rPr>
          <w:rFonts w:hint="default" w:ascii="Times New Roman" w:hAnsi="Times New Roman" w:eastAsia="宋体" w:cs="Times New Roman"/>
          <w:color w:val="000000"/>
          <w:kern w:val="0"/>
          <w:sz w:val="22"/>
          <w:szCs w:val="22"/>
          <w:lang w:val="en-US" w:eastAsia="zh-CN" w:bidi="ar"/>
        </w:rPr>
        <w:t xml:space="preserve">Mapping of pair-end reads. Before read mapping, clean reads were obtained from the raw reads by removing the adaptor sequences. The clean reads were then aligned to reference genome sequences using the bwa program. </w:t>
      </w:r>
    </w:p>
    <w:p>
      <w:pPr>
        <w:numPr>
          <w:ilvl w:val="0"/>
          <w:numId w:val="1"/>
        </w:numPr>
        <w:spacing w:after="0" w:line="480" w:lineRule="auto"/>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 xml:space="preserve">Call peak </w:t>
      </w:r>
    </w:p>
    <w:p>
      <w:pPr>
        <w:keepNext w:val="0"/>
        <w:keepLines w:val="0"/>
        <w:widowControl/>
        <w:suppressLineNumbers w:val="0"/>
        <w:jc w:val="left"/>
      </w:pPr>
      <w:r>
        <w:rPr>
          <w:rFonts w:hint="default" w:ascii="Times New Roman" w:hAnsi="Times New Roman" w:eastAsia="宋体" w:cs="Times New Roman"/>
          <w:color w:val="000000"/>
          <w:kern w:val="0"/>
          <w:sz w:val="22"/>
          <w:szCs w:val="22"/>
          <w:lang w:val="en-US" w:eastAsia="zh-CN" w:bidi="ar"/>
        </w:rPr>
        <w:t>The bam file generated by the unique mapped reads as an input file, using macs2 software for callpeak with cutoff q</w:t>
      </w:r>
      <w:r>
        <w:rPr>
          <w:rFonts w:hint="eastAsia" w:ascii="Times New Roman" w:hAnsi="Times New Roman" w:eastAsia="宋体" w:cs="Times New Roman"/>
          <w:color w:val="000000"/>
          <w:kern w:val="0"/>
          <w:sz w:val="22"/>
          <w:szCs w:val="22"/>
          <w:lang w:val="en-US" w:eastAsia="zh-CN" w:bidi="ar"/>
        </w:rPr>
        <w:t xml:space="preserve"> </w:t>
      </w:r>
      <w:r>
        <w:rPr>
          <w:rFonts w:hint="default" w:ascii="Times New Roman" w:hAnsi="Times New Roman" w:eastAsia="宋体" w:cs="Times New Roman"/>
          <w:color w:val="000000"/>
          <w:kern w:val="0"/>
          <w:sz w:val="22"/>
          <w:szCs w:val="22"/>
          <w:lang w:val="en-US" w:eastAsia="zh-CN" w:bidi="ar"/>
        </w:rPr>
        <w:t xml:space="preserve">value &lt; 0.05. </w:t>
      </w:r>
    </w:p>
    <w:p>
      <w:pPr>
        <w:numPr>
          <w:ilvl w:val="0"/>
          <w:numId w:val="1"/>
        </w:numPr>
        <w:spacing w:after="0" w:line="480" w:lineRule="auto"/>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 xml:space="preserve">Motif analysis </w:t>
      </w:r>
    </w:p>
    <w:p>
      <w:pPr>
        <w:keepNext w:val="0"/>
        <w:keepLines w:val="0"/>
        <w:widowControl/>
        <w:suppressLineNumbers w:val="0"/>
        <w:jc w:val="both"/>
      </w:pPr>
      <w:r>
        <w:rPr>
          <w:rFonts w:hint="default" w:ascii="Times New Roman" w:hAnsi="Times New Roman" w:eastAsia="宋体" w:cs="Times New Roman"/>
          <w:color w:val="000000"/>
          <w:kern w:val="0"/>
          <w:sz w:val="22"/>
          <w:szCs w:val="22"/>
          <w:lang w:val="en-US" w:eastAsia="zh-CN" w:bidi="ar"/>
        </w:rPr>
        <w:t xml:space="preserve">The HOMER's findMotifsGenome.pl tool was used for Motif analysis. The input file is the peak file and the genome fasta file. The DNA sequence is extracted according to the peak file, and the sequence is compared with the Motif database to obtain the Motif. </w:t>
      </w:r>
    </w:p>
    <w:p>
      <w:pPr>
        <w:numPr>
          <w:ilvl w:val="0"/>
          <w:numId w:val="1"/>
        </w:numPr>
        <w:spacing w:after="0" w:line="480" w:lineRule="auto"/>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 xml:space="preserve">Peak annotation </w:t>
      </w:r>
    </w:p>
    <w:p>
      <w:pPr>
        <w:keepNext w:val="0"/>
        <w:keepLines w:val="0"/>
        <w:widowControl/>
        <w:suppressLineNumbers w:val="0"/>
        <w:jc w:val="left"/>
      </w:pPr>
      <w:r>
        <w:rPr>
          <w:rFonts w:hint="default" w:ascii="Times New Roman" w:hAnsi="Times New Roman" w:eastAsia="宋体" w:cs="Times New Roman"/>
          <w:color w:val="000000"/>
          <w:kern w:val="0"/>
          <w:sz w:val="22"/>
          <w:szCs w:val="22"/>
          <w:lang w:val="en-US" w:eastAsia="zh-CN" w:bidi="ar"/>
        </w:rPr>
        <w:t xml:space="preserve">Peaks were annotated by using homer's annotatePeaks.pl. </w:t>
      </w:r>
    </w:p>
    <w:p>
      <w:pPr>
        <w:numPr>
          <w:ilvl w:val="0"/>
          <w:numId w:val="1"/>
        </w:numPr>
        <w:spacing w:after="0" w:line="480" w:lineRule="auto"/>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 xml:space="preserve">Peak analysis </w:t>
      </w:r>
    </w:p>
    <w:p>
      <w:pPr>
        <w:keepNext w:val="0"/>
        <w:keepLines w:val="0"/>
        <w:widowControl/>
        <w:suppressLineNumbers w:val="0"/>
        <w:jc w:val="left"/>
      </w:pPr>
      <w:r>
        <w:rPr>
          <w:rFonts w:hint="default" w:ascii="Times New Roman" w:hAnsi="Times New Roman" w:eastAsia="宋体" w:cs="Times New Roman"/>
          <w:color w:val="000000"/>
          <w:kern w:val="0"/>
          <w:sz w:val="22"/>
          <w:szCs w:val="22"/>
          <w:lang w:val="en-US" w:eastAsia="zh-CN" w:bidi="ar"/>
        </w:rPr>
        <w:t xml:space="preserve">Count the results of the annotations and plot the distribution results using R. </w:t>
      </w:r>
    </w:p>
    <w:p>
      <w:pPr>
        <w:numPr>
          <w:ilvl w:val="0"/>
          <w:numId w:val="1"/>
        </w:numPr>
        <w:spacing w:after="0" w:line="480" w:lineRule="auto"/>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 xml:space="preserve">GO and KEGG enrichment analysis </w:t>
      </w:r>
    </w:p>
    <w:p>
      <w:pPr>
        <w:keepNext w:val="0"/>
        <w:keepLines w:val="0"/>
        <w:pageBreakBefore w:val="0"/>
        <w:widowControl/>
        <w:suppressLineNumbers w:val="0"/>
        <w:kinsoku/>
        <w:wordWrap/>
        <w:overflowPunct/>
        <w:topLinePunct w:val="0"/>
        <w:autoSpaceDE/>
        <w:autoSpaceDN/>
        <w:bidi w:val="0"/>
        <w:adjustRightInd/>
        <w:snapToGrid/>
        <w:spacing w:after="0" w:line="260" w:lineRule="auto"/>
        <w:jc w:val="both"/>
        <w:textAlignment w:val="auto"/>
        <w:rPr>
          <w:rFonts w:hint="default" w:ascii="Times New Roman" w:hAnsi="Times New Roman" w:eastAsia="宋体" w:cs="Times New Roman"/>
          <w:color w:val="000000"/>
          <w:kern w:val="0"/>
          <w:sz w:val="22"/>
          <w:szCs w:val="22"/>
          <w:lang w:val="en-US" w:eastAsia="zh-CN" w:bidi="ar"/>
        </w:rPr>
      </w:pPr>
      <w:r>
        <w:rPr>
          <w:rFonts w:hint="default" w:ascii="Times New Roman" w:hAnsi="Times New Roman" w:eastAsia="宋体" w:cs="Times New Roman"/>
          <w:color w:val="000000"/>
          <w:kern w:val="0"/>
          <w:sz w:val="22"/>
          <w:szCs w:val="22"/>
          <w:lang w:val="en-US" w:eastAsia="zh-CN" w:bidi="ar"/>
        </w:rPr>
        <w:t>GO Analysis: Gene ontology (GO) analysis was performed to facilitate elucidating the biological implications of unique genes in the significant or representative profiles of the gene in the experiment [Ashburner M, et al. Gene ontology: tool for the unification of biology. The Gene Ontology Consortium. Nat Genet. 2000 May;25(1):25-9.]. We downloaded the GO</w:t>
      </w:r>
      <w:r>
        <w:rPr>
          <w:rFonts w:hint="eastAsia" w:ascii="Times New Roman" w:hAnsi="Times New Roman" w:eastAsia="宋体" w:cs="Times New Roman"/>
          <w:color w:val="000000"/>
          <w:kern w:val="0"/>
          <w:sz w:val="22"/>
          <w:szCs w:val="22"/>
          <w:lang w:val="en-US" w:eastAsia="zh-CN" w:bidi="ar"/>
        </w:rPr>
        <w:t xml:space="preserve"> </w:t>
      </w:r>
      <w:r>
        <w:rPr>
          <w:rFonts w:hint="default" w:ascii="Times New Roman" w:hAnsi="Times New Roman" w:eastAsia="宋体" w:cs="Times New Roman"/>
          <w:color w:val="000000"/>
          <w:kern w:val="0"/>
          <w:sz w:val="22"/>
          <w:szCs w:val="22"/>
          <w:lang w:val="en-US" w:eastAsia="zh-CN" w:bidi="ar"/>
        </w:rPr>
        <w:t xml:space="preserve">annotations from NCBI (http://www.ncbi.nlm.nih.gov/), UniProt (http://www.uniprot.org/) and the Gene Ontology (http://www.geneontology.org/). Fisher’s exact test was applied to identify the significant GO categories and FDR was used to correct the p-values. </w:t>
      </w:r>
    </w:p>
    <w:p>
      <w:pPr>
        <w:keepNext w:val="0"/>
        <w:keepLines w:val="0"/>
        <w:pageBreakBefore w:val="0"/>
        <w:widowControl/>
        <w:suppressLineNumbers w:val="0"/>
        <w:kinsoku/>
        <w:wordWrap/>
        <w:overflowPunct/>
        <w:topLinePunct w:val="0"/>
        <w:autoSpaceDE/>
        <w:autoSpaceDN/>
        <w:bidi w:val="0"/>
        <w:adjustRightInd/>
        <w:snapToGrid/>
        <w:spacing w:after="0" w:line="260" w:lineRule="auto"/>
        <w:jc w:val="both"/>
        <w:textAlignment w:val="auto"/>
      </w:pPr>
      <w:r>
        <w:rPr>
          <w:rFonts w:hint="default" w:ascii="Times New Roman" w:hAnsi="Times New Roman" w:eastAsia="宋体" w:cs="Times New Roman"/>
          <w:color w:val="000000"/>
          <w:kern w:val="0"/>
          <w:sz w:val="22"/>
          <w:szCs w:val="22"/>
          <w:lang w:val="en-US" w:eastAsia="zh-CN" w:bidi="ar"/>
        </w:rPr>
        <w:t>Pathway analysis was used to find out the significant pathway of the genes according to KEGG database. We turn to the Fisher’s exact test to select the significant pathway, and the threshold of significance was defined by P-value and FDR. [ Draghici S, et al. A systems biology</w:t>
      </w:r>
      <w:r>
        <w:rPr>
          <w:rFonts w:hint="eastAsia" w:ascii="Times New Roman" w:hAnsi="Times New Roman" w:eastAsia="宋体" w:cs="Times New Roman"/>
          <w:color w:val="000000"/>
          <w:kern w:val="0"/>
          <w:sz w:val="22"/>
          <w:szCs w:val="22"/>
          <w:lang w:val="en-US" w:eastAsia="zh-CN" w:bidi="ar"/>
        </w:rPr>
        <w:t xml:space="preserve"> </w:t>
      </w:r>
      <w:r>
        <w:rPr>
          <w:rFonts w:hint="default" w:ascii="Times New Roman" w:hAnsi="Times New Roman" w:eastAsia="宋体" w:cs="Times New Roman"/>
          <w:color w:val="000000"/>
          <w:kern w:val="0"/>
          <w:sz w:val="22"/>
          <w:szCs w:val="22"/>
          <w:lang w:val="en-US" w:eastAsia="zh-CN" w:bidi="ar"/>
        </w:rPr>
        <w:t xml:space="preserve">approach for pathway level analysis. Genome Res. 2007 Oct;17(10):1537-45. Epub 2007 Sep 4.]. </w:t>
      </w:r>
    </w:p>
    <w:p>
      <w:pPr>
        <w:numPr>
          <w:ilvl w:val="0"/>
          <w:numId w:val="1"/>
        </w:numPr>
        <w:spacing w:after="0" w:line="480" w:lineRule="auto"/>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 xml:space="preserve">Differential peak analysis </w:t>
      </w:r>
    </w:p>
    <w:p>
      <w:pPr>
        <w:keepNext w:val="0"/>
        <w:keepLines w:val="0"/>
        <w:widowControl/>
        <w:suppressLineNumbers w:val="0"/>
        <w:jc w:val="both"/>
        <w:rPr>
          <w:rFonts w:hint="default"/>
          <w:lang w:val="en-US"/>
        </w:rPr>
      </w:pPr>
      <w:r>
        <w:rPr>
          <w:rFonts w:hint="default" w:ascii="Times New Roman" w:hAnsi="Times New Roman" w:eastAsia="宋体" w:cs="Times New Roman"/>
          <w:color w:val="000000"/>
          <w:kern w:val="0"/>
          <w:sz w:val="22"/>
          <w:szCs w:val="22"/>
          <w:lang w:val="en-US" w:eastAsia="zh-CN" w:bidi="ar"/>
        </w:rPr>
        <w:t>We analysis differential accessible peak through 3 steps. First merge the peak files of each sample using the bedtools software. Second, The counts of the reads over the bed was</w:t>
      </w:r>
      <w:r>
        <w:rPr>
          <w:rFonts w:hint="eastAsia" w:ascii="Times New Roman" w:hAnsi="Times New Roman" w:eastAsia="宋体" w:cs="Times New Roman"/>
          <w:color w:val="000000"/>
          <w:kern w:val="0"/>
          <w:sz w:val="22"/>
          <w:szCs w:val="22"/>
          <w:lang w:val="en-US" w:eastAsia="zh-CN" w:bidi="ar"/>
        </w:rPr>
        <w:t xml:space="preserve"> </w:t>
      </w:r>
      <w:r>
        <w:rPr>
          <w:rFonts w:hint="default" w:ascii="Times New Roman" w:hAnsi="Times New Roman" w:eastAsia="宋体" w:cs="Times New Roman"/>
          <w:color w:val="000000"/>
          <w:kern w:val="0"/>
          <w:sz w:val="22"/>
          <w:szCs w:val="22"/>
          <w:lang w:val="en-US" w:eastAsia="zh-CN" w:bidi="ar"/>
        </w:rPr>
        <w:t>determined for each sample using bedtools multicov. Finally, differential accessible peak was assessed using DESeq2. Region were called differentially accessible if the absolute value of the log2 fold change was 1 at an p</w:t>
      </w:r>
      <w:r>
        <w:rPr>
          <w:rFonts w:hint="eastAsia" w:ascii="Times New Roman" w:hAnsi="Times New Roman" w:eastAsia="宋体" w:cs="Times New Roman"/>
          <w:color w:val="000000"/>
          <w:kern w:val="0"/>
          <w:sz w:val="22"/>
          <w:szCs w:val="22"/>
          <w:lang w:val="en-US" w:eastAsia="zh-CN" w:bidi="ar"/>
        </w:rPr>
        <w:t xml:space="preserve"> </w:t>
      </w:r>
      <w:r>
        <w:rPr>
          <w:rFonts w:hint="default" w:ascii="Times New Roman" w:hAnsi="Times New Roman" w:eastAsia="宋体" w:cs="Times New Roman"/>
          <w:color w:val="000000"/>
          <w:kern w:val="0"/>
          <w:sz w:val="22"/>
          <w:szCs w:val="22"/>
          <w:lang w:val="en-US" w:eastAsia="zh-CN" w:bidi="ar"/>
        </w:rPr>
        <w:t>value &lt; 0.05</w:t>
      </w:r>
      <w:r>
        <w:rPr>
          <w:rFonts w:hint="eastAsia" w:ascii="Times New Roman" w:hAnsi="Times New Roman" w:eastAsia="宋体" w:cs="Times New Roman"/>
          <w:color w:val="000000"/>
          <w:kern w:val="0"/>
          <w:sz w:val="22"/>
          <w:szCs w:val="22"/>
          <w:lang w:val="en-US" w:eastAsia="zh-CN" w:bidi="ar"/>
        </w:rPr>
        <w:t>.</w:t>
      </w:r>
    </w:p>
    <w:p>
      <w:pPr>
        <w:numPr>
          <w:ilvl w:val="0"/>
          <w:numId w:val="0"/>
        </w:numPr>
        <w:spacing w:after="0" w:line="480" w:lineRule="auto"/>
        <w:jc w:val="both"/>
        <w:rPr>
          <w:rFonts w:hint="default" w:ascii="Times New Roman" w:hAnsi="Times New Roman" w:cs="Times New Roman"/>
          <w:b/>
          <w:bCs/>
          <w:color w:val="auto"/>
          <w:sz w:val="24"/>
          <w:szCs w:val="24"/>
          <w:lang w:val="en-US" w:eastAsia="zh-CN"/>
        </w:rPr>
      </w:pPr>
    </w:p>
    <w:p>
      <w:pPr>
        <w:keepNext w:val="0"/>
        <w:keepLines w:val="0"/>
        <w:widowControl/>
        <w:suppressLineNumbers w:val="0"/>
        <w:jc w:val="both"/>
        <w:rPr>
          <w:rFonts w:hint="default" w:ascii="Times New Roman" w:hAnsi="Times New Roman" w:eastAsia="宋体" w:cs="Times New Roman"/>
          <w:color w:val="000000"/>
          <w:kern w:val="0"/>
          <w:sz w:val="22"/>
          <w:szCs w:val="22"/>
          <w:lang w:val="en-US" w:eastAsia="zh-CN" w:bidi="ar"/>
        </w:rPr>
      </w:pPr>
    </w:p>
    <w:p>
      <w:pPr>
        <w:keepNext w:val="0"/>
        <w:keepLines w:val="0"/>
        <w:widowControl/>
        <w:suppressLineNumbers w:val="0"/>
        <w:jc w:val="both"/>
        <w:rPr>
          <w:rFonts w:hint="default" w:ascii="Times New Roman" w:hAnsi="Times New Roman" w:eastAsia="宋体" w:cs="Times New Roman"/>
          <w:color w:val="000000"/>
          <w:kern w:val="0"/>
          <w:sz w:val="24"/>
          <w:szCs w:val="24"/>
          <w:lang w:val="en-US" w:eastAsia="zh-CN" w:bidi="ar"/>
        </w:rPr>
      </w:pPr>
    </w:p>
    <w:p>
      <w:pPr>
        <w:spacing w:after="0" w:line="360" w:lineRule="auto"/>
        <w:jc w:val="both"/>
        <w:rPr>
          <w:rFonts w:hint="default" w:ascii="Times New Roman" w:hAnsi="Times New Roman" w:cs="Times New Roman"/>
          <w:b/>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1E64C9"/>
    <w:multiLevelType w:val="singleLevel"/>
    <w:tmpl w:val="D21E64C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4NzIyN2MxYTlmMzQ1NGE2MjU5NWRkMjhlOGMxYTAifQ=="/>
  </w:docVars>
  <w:rsids>
    <w:rsidRoot w:val="00A01562"/>
    <w:rsid w:val="00630ABC"/>
    <w:rsid w:val="00A01562"/>
    <w:rsid w:val="00C93468"/>
    <w:rsid w:val="00DD0DD7"/>
    <w:rsid w:val="05E87685"/>
    <w:rsid w:val="34D523DE"/>
    <w:rsid w:val="36844739"/>
    <w:rsid w:val="501F774C"/>
    <w:rsid w:val="50F546A4"/>
    <w:rsid w:val="52C911E3"/>
    <w:rsid w:val="5BB57155"/>
    <w:rsid w:val="63DD7901"/>
    <w:rsid w:val="6BAA1FD6"/>
    <w:rsid w:val="76A341B8"/>
    <w:rsid w:val="7FC303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kern w:val="0"/>
      <w:sz w:val="22"/>
      <w:szCs w:val="22"/>
      <w:lang w:val="en-US" w:eastAsia="ja-JP"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3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571</Words>
  <Characters>3261</Characters>
  <Lines>27</Lines>
  <Paragraphs>7</Paragraphs>
  <TotalTime>2</TotalTime>
  <ScaleCrop>false</ScaleCrop>
  <LinksUpToDate>false</LinksUpToDate>
  <CharactersWithSpaces>3825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2022-01-05T03:52:00Z</dcterms:created>
  <dc:creator>小H</dc:creator>
  <cp:lastModifiedBy>O=O</cp:lastModifiedBy>
  <dcterms:modified xsi:type="dcterms:W3CDTF">2022-05-14T02:31:22Z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D89FDBA5D37D4C938B2214E1F1FB6C4E</vt:lpwstr>
  </property>
</Properties>
</file>