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80107" w14:textId="50E490F0" w:rsidR="003027C2" w:rsidRDefault="00C03CDB" w:rsidP="00B97202">
      <w:pPr>
        <w:spacing w:line="480" w:lineRule="auto"/>
        <w:rPr>
          <w:rFonts w:ascii="Times New Roman" w:hAnsi="Times New Roman" w:cs="Times New Roman"/>
          <w:b/>
          <w:bCs/>
          <w:sz w:val="24"/>
          <w:szCs w:val="24"/>
        </w:rPr>
      </w:pPr>
      <w:r>
        <w:rPr>
          <w:rFonts w:ascii="Times New Roman" w:hAnsi="Times New Roman" w:cs="Times New Roman"/>
          <w:b/>
          <w:bCs/>
          <w:sz w:val="24"/>
          <w:szCs w:val="24"/>
        </w:rPr>
        <w:t>Supplementary Methods</w:t>
      </w:r>
    </w:p>
    <w:p w14:paraId="429DE9A8" w14:textId="23AAB59F" w:rsidR="003770BB" w:rsidRPr="003770BB" w:rsidRDefault="003770BB" w:rsidP="003770BB">
      <w:pPr>
        <w:spacing w:line="480" w:lineRule="auto"/>
        <w:jc w:val="left"/>
        <w:rPr>
          <w:rFonts w:ascii="Times New Roman" w:hAnsi="Times New Roman" w:cs="Times New Roman"/>
          <w:b/>
          <w:bCs/>
          <w:sz w:val="24"/>
          <w:szCs w:val="24"/>
        </w:rPr>
      </w:pPr>
      <w:r w:rsidRPr="003770BB">
        <w:rPr>
          <w:rFonts w:ascii="Times New Roman" w:hAnsi="Times New Roman" w:cs="Times New Roman"/>
          <w:b/>
          <w:bCs/>
          <w:sz w:val="24"/>
          <w:szCs w:val="24"/>
        </w:rPr>
        <w:t>Details of propensity score matching</w:t>
      </w:r>
    </w:p>
    <w:p w14:paraId="3F19A773" w14:textId="5EAAB548" w:rsidR="003770BB" w:rsidRPr="003770BB" w:rsidRDefault="003770BB" w:rsidP="00EC18B9">
      <w:pPr>
        <w:widowControl/>
        <w:spacing w:line="480" w:lineRule="auto"/>
        <w:rPr>
          <w:rFonts w:ascii="Times New Roman" w:hAnsi="Times New Roman" w:cs="Times New Roman"/>
          <w:sz w:val="24"/>
          <w:szCs w:val="24"/>
        </w:rPr>
      </w:pPr>
      <w:r w:rsidRPr="003770BB">
        <w:rPr>
          <w:rFonts w:ascii="Times New Roman" w:hAnsi="Times New Roman" w:cs="Times New Roman"/>
          <w:sz w:val="24"/>
          <w:szCs w:val="24"/>
        </w:rPr>
        <w:t xml:space="preserve">Propensity score matching was performed using R V.4.0.2 (R Foundation for Statistical Computing) statistical software and </w:t>
      </w:r>
      <w:proofErr w:type="spellStart"/>
      <w:r w:rsidRPr="003770BB">
        <w:rPr>
          <w:rFonts w:ascii="Times New Roman" w:hAnsi="Times New Roman" w:cs="Times New Roman"/>
          <w:sz w:val="24"/>
          <w:szCs w:val="24"/>
        </w:rPr>
        <w:t>MatchIt</w:t>
      </w:r>
      <w:proofErr w:type="spellEnd"/>
      <w:r w:rsidRPr="003770BB">
        <w:rPr>
          <w:rFonts w:ascii="Times New Roman" w:hAnsi="Times New Roman" w:cs="Times New Roman"/>
          <w:sz w:val="24"/>
          <w:szCs w:val="24"/>
        </w:rPr>
        <w:t xml:space="preserve"> package V.4.1.0. We established a logistic regression model to calculate the propensity score conditional on the 17 aforementioned covariates to represent the probability of appendectomy. Before PS matching, we trimmed the data to exclude the bias from extreme ends of the PS distribution. Based on the work of </w:t>
      </w:r>
      <w:proofErr w:type="spellStart"/>
      <w:r w:rsidRPr="003770BB">
        <w:rPr>
          <w:rFonts w:ascii="Times New Roman" w:hAnsi="Times New Roman" w:cs="Times New Roman"/>
          <w:sz w:val="24"/>
          <w:szCs w:val="24"/>
        </w:rPr>
        <w:t>Sturmer</w:t>
      </w:r>
      <w:proofErr w:type="spellEnd"/>
      <w:r w:rsidRPr="003770BB">
        <w:rPr>
          <w:rFonts w:ascii="Times New Roman" w:hAnsi="Times New Roman" w:cs="Times New Roman"/>
          <w:sz w:val="24"/>
          <w:szCs w:val="24"/>
        </w:rPr>
        <w:t xml:space="preserve"> T et al, there is a reduction of bias with restriction up to the 2.5</w:t>
      </w:r>
      <w:r w:rsidR="00306758">
        <w:rPr>
          <w:rFonts w:ascii="Times New Roman" w:hAnsi="Times New Roman" w:cs="Times New Roman"/>
          <w:sz w:val="24"/>
          <w:szCs w:val="24"/>
        </w:rPr>
        <w:t>-</w:t>
      </w:r>
      <w:r w:rsidRPr="003770BB">
        <w:rPr>
          <w:rFonts w:ascii="Times New Roman" w:hAnsi="Times New Roman" w:cs="Times New Roman"/>
          <w:sz w:val="24"/>
          <w:szCs w:val="24"/>
        </w:rPr>
        <w:t xml:space="preserve">97.5 level, but further restriction cannot further decrease bias. We created 40 categories of 2.5% each for the PS, and trimmed the first and 40th categories. Appendectomy patients were matched to non-appendectomy individuals in a 1:2 ratio without replacement using a greedy distance-based matching algorithm within a </w:t>
      </w:r>
      <w:proofErr w:type="spellStart"/>
      <w:r w:rsidRPr="003770BB">
        <w:rPr>
          <w:rFonts w:ascii="Times New Roman" w:hAnsi="Times New Roman" w:cs="Times New Roman"/>
          <w:sz w:val="24"/>
          <w:szCs w:val="24"/>
        </w:rPr>
        <w:t>calliper</w:t>
      </w:r>
      <w:proofErr w:type="spellEnd"/>
      <w:r w:rsidRPr="003770BB">
        <w:rPr>
          <w:rFonts w:ascii="Times New Roman" w:hAnsi="Times New Roman" w:cs="Times New Roman"/>
          <w:sz w:val="24"/>
          <w:szCs w:val="24"/>
        </w:rPr>
        <w:t xml:space="preserve"> width of 0.02. We assessed the balance of the covariates between the two groups by using absolute standardized difference (ASD). The ASD was calculated by the formula in the previous literature. </w:t>
      </w:r>
    </w:p>
    <w:p w14:paraId="5639C350" w14:textId="77777777" w:rsidR="003770BB" w:rsidRPr="003770BB" w:rsidRDefault="003770BB" w:rsidP="003770BB">
      <w:pPr>
        <w:widowControl/>
        <w:spacing w:line="480" w:lineRule="auto"/>
        <w:ind w:firstLine="420"/>
        <w:jc w:val="left"/>
        <w:rPr>
          <w:rFonts w:ascii="Times New Roman" w:hAnsi="Times New Roman" w:cs="Times New Roman"/>
          <w:sz w:val="24"/>
          <w:szCs w:val="24"/>
        </w:rPr>
      </w:pPr>
      <w:r w:rsidRPr="003770BB">
        <w:rPr>
          <w:rFonts w:ascii="Times New Roman" w:hAnsi="Times New Roman" w:cs="Times New Roman"/>
          <w:sz w:val="24"/>
          <w:szCs w:val="24"/>
        </w:rPr>
        <w:t>For continuous variables, the ASD is defined as</w:t>
      </w:r>
    </w:p>
    <w:p w14:paraId="0106BA6B" w14:textId="77777777" w:rsidR="003770BB" w:rsidRPr="003770BB" w:rsidRDefault="002D7419" w:rsidP="003770BB">
      <w:pPr>
        <w:widowControl/>
        <w:spacing w:line="480" w:lineRule="auto"/>
        <w:jc w:val="center"/>
        <w:rPr>
          <w:rFonts w:ascii="Times New Roman" w:hAnsi="Times New Roman" w:cs="Times New Roman"/>
          <w:sz w:val="24"/>
          <w:szCs w:val="24"/>
        </w:rPr>
      </w:pPr>
      <w:r w:rsidRPr="002D7419">
        <w:rPr>
          <w:rFonts w:ascii="Times New Roman" w:hAnsi="Times New Roman" w:cs="Times New Roman"/>
          <w:noProof/>
          <w:sz w:val="24"/>
          <w:szCs w:val="24"/>
        </w:rPr>
        <w:object w:dxaOrig="2438" w:dyaOrig="1056" w14:anchorId="3448A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2.4pt;height:52.2pt;mso-width-percent:0;mso-height-percent:0;mso-width-percent:0;mso-height-percent:0" o:ole="">
            <v:imagedata r:id="rId6" o:title=""/>
          </v:shape>
          <o:OLEObject Type="Embed" ProgID="Equation.KSEE3" ShapeID="_x0000_i1025" DrawAspect="Content" ObjectID="_1731496224" r:id="rId7"/>
        </w:object>
      </w:r>
    </w:p>
    <w:p w14:paraId="7A2A52FD" w14:textId="77777777" w:rsidR="003770BB" w:rsidRPr="003770BB" w:rsidRDefault="003770BB" w:rsidP="003770BB">
      <w:pPr>
        <w:widowControl/>
        <w:spacing w:line="480" w:lineRule="auto"/>
        <w:jc w:val="left"/>
        <w:rPr>
          <w:rFonts w:ascii="Times New Roman" w:hAnsi="Times New Roman" w:cs="Times New Roman"/>
          <w:sz w:val="24"/>
          <w:szCs w:val="24"/>
        </w:rPr>
      </w:pPr>
      <w:r w:rsidRPr="003770BB">
        <w:rPr>
          <w:rFonts w:ascii="Times New Roman" w:hAnsi="Times New Roman" w:cs="Times New Roman"/>
          <w:sz w:val="24"/>
          <w:szCs w:val="24"/>
        </w:rPr>
        <w:t xml:space="preserve">where </w:t>
      </w:r>
      <w:r w:rsidR="002D7419" w:rsidRPr="002D7419">
        <w:rPr>
          <w:rFonts w:ascii="Times New Roman" w:hAnsi="Times New Roman" w:cs="Times New Roman"/>
          <w:noProof/>
          <w:sz w:val="24"/>
          <w:szCs w:val="24"/>
        </w:rPr>
        <w:object w:dxaOrig="739" w:dyaOrig="336" w14:anchorId="627B0427">
          <v:shape id="_x0000_i1026" type="#_x0000_t75" alt="" style="width:37.2pt;height:16.2pt;mso-width-percent:0;mso-height-percent:0;mso-width-percent:0;mso-height-percent:0" o:ole="">
            <v:imagedata r:id="rId8" o:title=""/>
          </v:shape>
          <o:OLEObject Type="Embed" ProgID="Equation.KSEE3" ShapeID="_x0000_i1026" DrawAspect="Content" ObjectID="_1731496225" r:id="rId9"/>
        </w:object>
      </w:r>
      <w:r w:rsidRPr="003770BB">
        <w:rPr>
          <w:rFonts w:ascii="Times New Roman" w:hAnsi="Times New Roman" w:cs="Times New Roman"/>
          <w:sz w:val="24"/>
          <w:szCs w:val="24"/>
        </w:rPr>
        <w:t xml:space="preserve"> and </w:t>
      </w:r>
      <w:r w:rsidR="002D7419" w:rsidRPr="002D7419">
        <w:rPr>
          <w:rFonts w:ascii="Times New Roman" w:hAnsi="Times New Roman" w:cs="Times New Roman"/>
          <w:noProof/>
          <w:sz w:val="24"/>
          <w:szCs w:val="24"/>
        </w:rPr>
        <w:object w:dxaOrig="605" w:dyaOrig="336" w14:anchorId="245B452E">
          <v:shape id="_x0000_i1027" type="#_x0000_t75" alt="" style="width:30.6pt;height:16.2pt;mso-width-percent:0;mso-height-percent:0;mso-width-percent:0;mso-height-percent:0" o:ole="">
            <v:imagedata r:id="rId10" o:title=""/>
          </v:shape>
          <o:OLEObject Type="Embed" ProgID="Equation.KSEE3" ShapeID="_x0000_i1027" DrawAspect="Content" ObjectID="_1731496226" r:id="rId11"/>
        </w:object>
      </w:r>
      <w:r w:rsidRPr="003770BB">
        <w:rPr>
          <w:rFonts w:ascii="Times New Roman" w:hAnsi="Times New Roman" w:cs="Times New Roman"/>
          <w:sz w:val="24"/>
          <w:szCs w:val="24"/>
        </w:rPr>
        <w:t xml:space="preserve"> denote the sample mean of the covariate in treated and untreated subjects, respectively, while </w:t>
      </w:r>
      <w:r w:rsidR="002D7419" w:rsidRPr="002D7419">
        <w:rPr>
          <w:rFonts w:ascii="Times New Roman" w:hAnsi="Times New Roman" w:cs="Times New Roman"/>
          <w:noProof/>
          <w:sz w:val="24"/>
          <w:szCs w:val="24"/>
        </w:rPr>
        <w:object w:dxaOrig="720" w:dyaOrig="384" w14:anchorId="5C79B699">
          <v:shape id="_x0000_i1028" type="#_x0000_t75" alt="" style="width:36pt;height:19.8pt;mso-width-percent:0;mso-height-percent:0;mso-width-percent:0;mso-height-percent:0" o:ole="">
            <v:imagedata r:id="rId12" o:title=""/>
          </v:shape>
          <o:OLEObject Type="Embed" ProgID="Equation.KSEE3" ShapeID="_x0000_i1028" DrawAspect="Content" ObjectID="_1731496227" r:id="rId13"/>
        </w:object>
      </w:r>
      <w:r w:rsidRPr="003770BB">
        <w:rPr>
          <w:rFonts w:ascii="Times New Roman" w:hAnsi="Times New Roman" w:cs="Times New Roman"/>
          <w:sz w:val="24"/>
          <w:szCs w:val="24"/>
        </w:rPr>
        <w:t xml:space="preserve"> and </w:t>
      </w:r>
      <w:r w:rsidR="002D7419" w:rsidRPr="002D7419">
        <w:rPr>
          <w:rFonts w:ascii="Times New Roman" w:hAnsi="Times New Roman" w:cs="Times New Roman"/>
          <w:noProof/>
          <w:sz w:val="24"/>
          <w:szCs w:val="24"/>
        </w:rPr>
        <w:object w:dxaOrig="576" w:dyaOrig="384" w14:anchorId="445EF0F6">
          <v:shape id="_x0000_i1029" type="#_x0000_t75" alt="" style="width:28.2pt;height:19.8pt;mso-width-percent:0;mso-height-percent:0;mso-width-percent:0;mso-height-percent:0" o:ole="">
            <v:imagedata r:id="rId14" o:title=""/>
          </v:shape>
          <o:OLEObject Type="Embed" ProgID="Equation.KSEE3" ShapeID="_x0000_i1029" DrawAspect="Content" ObjectID="_1731496228" r:id="rId15"/>
        </w:object>
      </w:r>
      <w:r w:rsidRPr="003770BB">
        <w:rPr>
          <w:rFonts w:ascii="Times New Roman" w:hAnsi="Times New Roman" w:cs="Times New Roman"/>
          <w:sz w:val="24"/>
          <w:szCs w:val="24"/>
        </w:rPr>
        <w:t xml:space="preserve"> denote the sample variance of the covariate in treated and untreated subjects, respectively.</w:t>
      </w:r>
    </w:p>
    <w:p w14:paraId="44BEB5FD" w14:textId="77777777" w:rsidR="003770BB" w:rsidRPr="003770BB" w:rsidRDefault="003770BB" w:rsidP="00EC18B9">
      <w:pPr>
        <w:widowControl/>
        <w:spacing w:line="480" w:lineRule="auto"/>
        <w:jc w:val="left"/>
        <w:rPr>
          <w:rFonts w:ascii="Times New Roman" w:hAnsi="Times New Roman" w:cs="Times New Roman"/>
          <w:sz w:val="24"/>
          <w:szCs w:val="24"/>
        </w:rPr>
      </w:pPr>
      <w:r w:rsidRPr="003770BB">
        <w:rPr>
          <w:rFonts w:ascii="Times New Roman" w:hAnsi="Times New Roman" w:cs="Times New Roman"/>
          <w:sz w:val="24"/>
          <w:szCs w:val="24"/>
        </w:rPr>
        <w:t>For dichotomous variables, the ASD is defined as</w:t>
      </w:r>
    </w:p>
    <w:p w14:paraId="63587683" w14:textId="77777777" w:rsidR="003770BB" w:rsidRPr="003770BB" w:rsidRDefault="002D7419" w:rsidP="003770BB">
      <w:pPr>
        <w:widowControl/>
        <w:spacing w:line="480" w:lineRule="auto"/>
        <w:jc w:val="center"/>
        <w:rPr>
          <w:rFonts w:ascii="Times New Roman" w:hAnsi="Times New Roman" w:cs="Times New Roman"/>
          <w:sz w:val="24"/>
          <w:szCs w:val="24"/>
        </w:rPr>
      </w:pPr>
      <w:r w:rsidRPr="002D7419">
        <w:rPr>
          <w:rFonts w:ascii="Times New Roman" w:hAnsi="Times New Roman" w:cs="Times New Roman"/>
          <w:noProof/>
          <w:sz w:val="24"/>
          <w:szCs w:val="24"/>
        </w:rPr>
        <w:object w:dxaOrig="4685" w:dyaOrig="979" w14:anchorId="094EDDFE">
          <v:shape id="_x0000_i1030" type="#_x0000_t75" alt="" style="width:234pt;height:48pt;mso-width-percent:0;mso-height-percent:0;mso-width-percent:0;mso-height-percent:0" o:ole="">
            <v:imagedata r:id="rId16" o:title=""/>
          </v:shape>
          <o:OLEObject Type="Embed" ProgID="Equation.KSEE3" ShapeID="_x0000_i1030" DrawAspect="Content" ObjectID="_1731496229" r:id="rId17"/>
        </w:object>
      </w:r>
    </w:p>
    <w:p w14:paraId="43A36CDD" w14:textId="248A0950" w:rsidR="00E614A7" w:rsidRDefault="003770BB" w:rsidP="00E614A7">
      <w:pPr>
        <w:widowControl/>
        <w:spacing w:line="480" w:lineRule="auto"/>
        <w:jc w:val="left"/>
        <w:rPr>
          <w:rFonts w:ascii="Times New Roman" w:hAnsi="Times New Roman" w:cs="Times New Roman"/>
          <w:sz w:val="24"/>
          <w:szCs w:val="24"/>
        </w:rPr>
      </w:pPr>
      <w:r w:rsidRPr="003770BB">
        <w:rPr>
          <w:rFonts w:ascii="Times New Roman" w:hAnsi="Times New Roman" w:cs="Times New Roman"/>
          <w:sz w:val="24"/>
          <w:szCs w:val="24"/>
        </w:rPr>
        <w:lastRenderedPageBreak/>
        <w:t xml:space="preserve">where </w:t>
      </w:r>
      <w:r w:rsidR="002D7419" w:rsidRPr="002D7419">
        <w:rPr>
          <w:rFonts w:ascii="Times New Roman" w:hAnsi="Times New Roman" w:cs="Times New Roman"/>
          <w:noProof/>
          <w:sz w:val="24"/>
          <w:szCs w:val="24"/>
        </w:rPr>
        <w:object w:dxaOrig="758" w:dyaOrig="365" w14:anchorId="31A71DD6">
          <v:shape id="_x0000_i1031" type="#_x0000_t75" alt="" style="width:37.2pt;height:18pt;mso-width-percent:0;mso-height-percent:0;mso-width-percent:0;mso-height-percent:0" o:ole="">
            <v:imagedata r:id="rId18" o:title=""/>
          </v:shape>
          <o:OLEObject Type="Embed" ProgID="Equation.KSEE3" ShapeID="_x0000_i1031" DrawAspect="Content" ObjectID="_1731496230" r:id="rId19"/>
        </w:object>
      </w:r>
      <w:r w:rsidRPr="003770BB">
        <w:rPr>
          <w:rFonts w:ascii="Times New Roman" w:hAnsi="Times New Roman" w:cs="Times New Roman"/>
          <w:sz w:val="24"/>
          <w:szCs w:val="24"/>
        </w:rPr>
        <w:t xml:space="preserve"> and </w:t>
      </w:r>
      <w:r w:rsidR="002D7419" w:rsidRPr="002D7419">
        <w:rPr>
          <w:rFonts w:ascii="Times New Roman" w:hAnsi="Times New Roman" w:cs="Times New Roman"/>
          <w:noProof/>
          <w:sz w:val="24"/>
          <w:szCs w:val="24"/>
        </w:rPr>
        <w:object w:dxaOrig="643" w:dyaOrig="365" w14:anchorId="733055EF">
          <v:shape id="_x0000_i1032" type="#_x0000_t75" alt="" style="width:33pt;height:18pt;mso-width-percent:0;mso-height-percent:0;mso-width-percent:0;mso-height-percent:0" o:ole="">
            <v:imagedata r:id="rId20" o:title=""/>
          </v:shape>
          <o:OLEObject Type="Embed" ProgID="Equation.KSEE3" ShapeID="_x0000_i1032" DrawAspect="Content" ObjectID="_1731496231" r:id="rId21"/>
        </w:object>
      </w:r>
      <w:r w:rsidRPr="003770BB">
        <w:rPr>
          <w:rFonts w:ascii="Times New Roman" w:hAnsi="Times New Roman" w:cs="Times New Roman"/>
          <w:sz w:val="24"/>
          <w:szCs w:val="24"/>
        </w:rPr>
        <w:t xml:space="preserve"> denote the prevalence or mean of the dichotomous variable in treated and untreated subjects, respectively.</w:t>
      </w:r>
      <w:r>
        <w:rPr>
          <w:rFonts w:ascii="Times New Roman" w:hAnsi="Times New Roman" w:cs="Times New Roman" w:hint="eastAsia"/>
          <w:sz w:val="24"/>
          <w:szCs w:val="24"/>
        </w:rPr>
        <w:t xml:space="preserve"> </w:t>
      </w:r>
      <w:r w:rsidR="00E614A7" w:rsidRPr="00E614A7">
        <w:rPr>
          <w:rFonts w:ascii="Times New Roman" w:hAnsi="Times New Roman" w:cs="Times New Roman"/>
          <w:sz w:val="24"/>
          <w:szCs w:val="24"/>
        </w:rPr>
        <w:t xml:space="preserve">An ASD of &lt; 0.20 indicates good balance for that particular variable. The baseline characteristics and ASD after PS matching without trimming were described in </w:t>
      </w:r>
      <w:r w:rsidR="00E614A7" w:rsidRPr="00E614A7">
        <w:rPr>
          <w:rFonts w:ascii="Times New Roman" w:hAnsi="Times New Roman" w:cs="Times New Roman"/>
          <w:b/>
          <w:bCs/>
          <w:sz w:val="24"/>
          <w:szCs w:val="24"/>
        </w:rPr>
        <w:t xml:space="preserve">Table </w:t>
      </w:r>
      <w:r w:rsidR="00BE59DE">
        <w:rPr>
          <w:rFonts w:ascii="Times New Roman" w:hAnsi="Times New Roman" w:cs="Times New Roman" w:hint="eastAsia"/>
          <w:b/>
          <w:bCs/>
          <w:sz w:val="24"/>
          <w:szCs w:val="24"/>
        </w:rPr>
        <w:t>S</w:t>
      </w:r>
      <w:r w:rsidR="000F3A1F">
        <w:rPr>
          <w:rFonts w:ascii="Times New Roman" w:hAnsi="Times New Roman" w:cs="Times New Roman"/>
          <w:b/>
          <w:bCs/>
          <w:sz w:val="24"/>
          <w:szCs w:val="24"/>
        </w:rPr>
        <w:t>1</w:t>
      </w:r>
      <w:r w:rsidR="00E614A7" w:rsidRPr="00E614A7">
        <w:rPr>
          <w:rFonts w:ascii="Times New Roman" w:hAnsi="Times New Roman" w:cs="Times New Roman"/>
          <w:b/>
          <w:bCs/>
          <w:sz w:val="24"/>
          <w:szCs w:val="24"/>
        </w:rPr>
        <w:t>.</w:t>
      </w:r>
    </w:p>
    <w:p w14:paraId="50BA5B5C" w14:textId="77777777" w:rsidR="00E614A7" w:rsidRDefault="00E614A7" w:rsidP="00E614A7">
      <w:pPr>
        <w:widowControl/>
        <w:spacing w:line="480" w:lineRule="auto"/>
        <w:jc w:val="left"/>
        <w:rPr>
          <w:rFonts w:ascii="Times New Roman" w:hAnsi="Times New Roman" w:cs="Times New Roman"/>
          <w:b/>
          <w:bCs/>
          <w:sz w:val="24"/>
          <w:szCs w:val="24"/>
        </w:rPr>
      </w:pPr>
    </w:p>
    <w:p w14:paraId="6B9917F5" w14:textId="6145E04A" w:rsidR="003770BB" w:rsidRDefault="00E614A7" w:rsidP="00E614A7">
      <w:pPr>
        <w:widowControl/>
        <w:spacing w:line="480" w:lineRule="auto"/>
        <w:jc w:val="left"/>
        <w:rPr>
          <w:rFonts w:ascii="Times New Roman" w:hAnsi="Times New Roman" w:cs="Times New Roman"/>
          <w:b/>
          <w:bCs/>
          <w:sz w:val="24"/>
          <w:szCs w:val="24"/>
        </w:rPr>
      </w:pPr>
      <w:r w:rsidRPr="00E614A7">
        <w:rPr>
          <w:rFonts w:ascii="Times New Roman" w:hAnsi="Times New Roman" w:cs="Times New Roman"/>
          <w:b/>
          <w:bCs/>
          <w:sz w:val="24"/>
          <w:szCs w:val="24"/>
        </w:rPr>
        <w:t>Sensitivity analyses</w:t>
      </w:r>
    </w:p>
    <w:p w14:paraId="47CC3F9A" w14:textId="478D33B6" w:rsidR="00E614A7" w:rsidRPr="006023FA" w:rsidRDefault="00E614A7" w:rsidP="00E614A7">
      <w:pPr>
        <w:spacing w:line="480" w:lineRule="auto"/>
        <w:rPr>
          <w:rFonts w:ascii="Times New Roman" w:hAnsi="Times New Roman" w:cs="Times New Roman"/>
          <w:kern w:val="0"/>
          <w:sz w:val="24"/>
          <w:szCs w:val="24"/>
        </w:rPr>
      </w:pPr>
      <w:r>
        <w:rPr>
          <w:rFonts w:ascii="Times New Roman" w:hAnsi="Times New Roman" w:cs="Times New Roman"/>
          <w:kern w:val="0"/>
          <w:sz w:val="24"/>
          <w:szCs w:val="24"/>
        </w:rPr>
        <w:t xml:space="preserve">We conducted sensitivity analysis by calculating the SHR using dataset without trimming of extreme data and showed similar results </w:t>
      </w:r>
      <w:r w:rsidR="000F3A1F">
        <w:rPr>
          <w:rFonts w:ascii="Times New Roman" w:hAnsi="Times New Roman" w:cs="Times New Roman"/>
          <w:kern w:val="0"/>
          <w:sz w:val="24"/>
          <w:szCs w:val="24"/>
        </w:rPr>
        <w:t>(</w:t>
      </w:r>
      <w:r w:rsidR="000F3A1F">
        <w:rPr>
          <w:rFonts w:ascii="Times New Roman" w:hAnsi="Times New Roman" w:cs="Times New Roman"/>
          <w:b/>
          <w:bCs/>
          <w:kern w:val="0"/>
          <w:sz w:val="24"/>
          <w:szCs w:val="24"/>
        </w:rPr>
        <w:t>T</w:t>
      </w:r>
      <w:r w:rsidRPr="00A2618B">
        <w:rPr>
          <w:rFonts w:ascii="Times New Roman" w:hAnsi="Times New Roman" w:cs="Times New Roman"/>
          <w:b/>
          <w:bCs/>
          <w:kern w:val="0"/>
          <w:sz w:val="24"/>
          <w:szCs w:val="24"/>
        </w:rPr>
        <w:t xml:space="preserve">able </w:t>
      </w:r>
      <w:r w:rsidR="00E54CEE">
        <w:rPr>
          <w:rFonts w:ascii="Times New Roman" w:hAnsi="Times New Roman" w:cs="Times New Roman" w:hint="eastAsia"/>
          <w:b/>
          <w:bCs/>
          <w:kern w:val="0"/>
          <w:sz w:val="24"/>
          <w:szCs w:val="24"/>
        </w:rPr>
        <w:t>S</w:t>
      </w:r>
      <w:r w:rsidR="000F3A1F">
        <w:rPr>
          <w:rFonts w:ascii="Times New Roman" w:hAnsi="Times New Roman" w:cs="Times New Roman"/>
          <w:b/>
          <w:bCs/>
          <w:kern w:val="0"/>
          <w:sz w:val="24"/>
          <w:szCs w:val="24"/>
        </w:rPr>
        <w:t>2</w:t>
      </w:r>
      <w:r>
        <w:rPr>
          <w:rFonts w:ascii="Times New Roman" w:hAnsi="Times New Roman" w:cs="Times New Roman"/>
          <w:kern w:val="0"/>
          <w:sz w:val="24"/>
          <w:szCs w:val="24"/>
        </w:rPr>
        <w:t xml:space="preserve">) indicating a strong </w:t>
      </w:r>
      <w:r w:rsidRPr="00764D2A">
        <w:rPr>
          <w:rFonts w:ascii="Times New Roman" w:hAnsi="Times New Roman" w:cs="Times New Roman"/>
          <w:kern w:val="0"/>
          <w:sz w:val="24"/>
          <w:szCs w:val="24"/>
        </w:rPr>
        <w:t>robustness</w:t>
      </w:r>
      <w:r>
        <w:rPr>
          <w:rFonts w:ascii="Times New Roman" w:hAnsi="Times New Roman" w:cs="Times New Roman"/>
          <w:kern w:val="0"/>
          <w:sz w:val="24"/>
          <w:szCs w:val="24"/>
        </w:rPr>
        <w:t xml:space="preserve"> of results. In addition, sensitivity analyses with dataset using e</w:t>
      </w:r>
      <w:r w:rsidRPr="00764D2A">
        <w:rPr>
          <w:rFonts w:ascii="Times New Roman" w:hAnsi="Times New Roman" w:cs="Times New Roman"/>
          <w:kern w:val="0"/>
          <w:sz w:val="24"/>
          <w:szCs w:val="24"/>
        </w:rPr>
        <w:t>xpanded exclusion criteri</w:t>
      </w:r>
      <w:r>
        <w:rPr>
          <w:rFonts w:ascii="Times New Roman" w:hAnsi="Times New Roman" w:cs="Times New Roman"/>
          <w:kern w:val="0"/>
          <w:sz w:val="24"/>
          <w:szCs w:val="24"/>
        </w:rPr>
        <w:t>a were also conducted and observed similar results (</w:t>
      </w:r>
      <w:r w:rsidR="000F3A1F">
        <w:rPr>
          <w:rFonts w:ascii="Times New Roman" w:hAnsi="Times New Roman" w:cs="Times New Roman"/>
          <w:b/>
          <w:bCs/>
          <w:kern w:val="0"/>
          <w:sz w:val="24"/>
          <w:szCs w:val="24"/>
        </w:rPr>
        <w:t>T</w:t>
      </w:r>
      <w:r>
        <w:rPr>
          <w:rFonts w:ascii="Times New Roman" w:hAnsi="Times New Roman" w:cs="Times New Roman"/>
          <w:b/>
          <w:bCs/>
          <w:kern w:val="0"/>
          <w:sz w:val="24"/>
          <w:szCs w:val="24"/>
        </w:rPr>
        <w:t xml:space="preserve">able </w:t>
      </w:r>
      <w:r w:rsidR="00E54CEE">
        <w:rPr>
          <w:rFonts w:ascii="Times New Roman" w:hAnsi="Times New Roman" w:cs="Times New Roman" w:hint="eastAsia"/>
          <w:b/>
          <w:bCs/>
          <w:kern w:val="0"/>
          <w:sz w:val="24"/>
          <w:szCs w:val="24"/>
        </w:rPr>
        <w:t>S</w:t>
      </w:r>
      <w:r w:rsidR="000F3A1F">
        <w:rPr>
          <w:rFonts w:ascii="Times New Roman" w:hAnsi="Times New Roman" w:cs="Times New Roman"/>
          <w:b/>
          <w:bCs/>
          <w:kern w:val="0"/>
          <w:sz w:val="24"/>
          <w:szCs w:val="24"/>
        </w:rPr>
        <w:t>10</w:t>
      </w:r>
      <w:r>
        <w:rPr>
          <w:rFonts w:ascii="Times New Roman" w:hAnsi="Times New Roman" w:cs="Times New Roman"/>
          <w:kern w:val="0"/>
          <w:sz w:val="24"/>
          <w:szCs w:val="24"/>
        </w:rPr>
        <w:t>)</w:t>
      </w:r>
      <w:r w:rsidRPr="00764D2A">
        <w:rPr>
          <w:rFonts w:ascii="Times New Roman" w:hAnsi="Times New Roman" w:cs="Times New Roman"/>
          <w:kern w:val="0"/>
          <w:sz w:val="24"/>
          <w:szCs w:val="24"/>
        </w:rPr>
        <w:t>.</w:t>
      </w:r>
      <w:r>
        <w:rPr>
          <w:rFonts w:ascii="Times New Roman" w:hAnsi="Times New Roman" w:cs="Times New Roman"/>
          <w:kern w:val="0"/>
          <w:sz w:val="24"/>
          <w:szCs w:val="24"/>
        </w:rPr>
        <w:t xml:space="preserve"> </w:t>
      </w:r>
    </w:p>
    <w:p w14:paraId="1D2E7CCF" w14:textId="77777777" w:rsidR="00E614A7" w:rsidRPr="00E614A7" w:rsidRDefault="00E614A7" w:rsidP="003770BB">
      <w:pPr>
        <w:spacing w:line="480" w:lineRule="auto"/>
        <w:rPr>
          <w:rFonts w:ascii="Times New Roman" w:hAnsi="Times New Roman" w:cs="Times New Roman"/>
          <w:b/>
          <w:bCs/>
          <w:sz w:val="24"/>
          <w:szCs w:val="24"/>
        </w:rPr>
      </w:pPr>
    </w:p>
    <w:p w14:paraId="332129FB" w14:textId="61887158" w:rsidR="00026918" w:rsidRPr="005F7F1C" w:rsidRDefault="00026918" w:rsidP="003770BB">
      <w:pPr>
        <w:spacing w:line="480" w:lineRule="auto"/>
        <w:rPr>
          <w:rFonts w:ascii="Times New Roman" w:hAnsi="Times New Roman" w:cs="Times New Roman"/>
          <w:b/>
          <w:sz w:val="24"/>
          <w:szCs w:val="24"/>
        </w:rPr>
      </w:pPr>
      <w:r w:rsidRPr="005F7F1C">
        <w:rPr>
          <w:rFonts w:ascii="Times New Roman" w:hAnsi="Times New Roman" w:cs="Times New Roman"/>
          <w:b/>
          <w:sz w:val="24"/>
          <w:szCs w:val="24"/>
        </w:rPr>
        <w:t>Fecal DNA extraction</w:t>
      </w:r>
    </w:p>
    <w:p w14:paraId="1A543E81" w14:textId="20E359D3" w:rsidR="00026918" w:rsidRDefault="00026918" w:rsidP="003770BB">
      <w:pPr>
        <w:spacing w:line="480" w:lineRule="auto"/>
        <w:rPr>
          <w:rFonts w:ascii="Times New Roman" w:hAnsi="Times New Roman" w:cs="Times New Roman"/>
          <w:sz w:val="24"/>
          <w:szCs w:val="24"/>
        </w:rPr>
      </w:pPr>
      <w:r w:rsidRPr="005F7F1C">
        <w:rPr>
          <w:rFonts w:ascii="Times New Roman" w:hAnsi="Times New Roman" w:cs="Times New Roman"/>
          <w:sz w:val="24"/>
          <w:szCs w:val="24"/>
        </w:rPr>
        <w:t xml:space="preserve">Fecal DNA was extracted from the cohort of 157 appendectomy cases (mean age 47 years; 85 males, 72 females) and 157 normal controls (mean age 50 years; 73 males, 84 females) using the </w:t>
      </w:r>
      <w:proofErr w:type="spellStart"/>
      <w:r w:rsidRPr="005F7F1C">
        <w:rPr>
          <w:rFonts w:ascii="Times New Roman" w:hAnsi="Times New Roman" w:cs="Times New Roman"/>
          <w:sz w:val="24"/>
          <w:szCs w:val="24"/>
        </w:rPr>
        <w:t>QIAamp</w:t>
      </w:r>
      <w:proofErr w:type="spellEnd"/>
      <w:r w:rsidRPr="005F7F1C">
        <w:rPr>
          <w:rFonts w:ascii="Times New Roman" w:hAnsi="Times New Roman" w:cs="Times New Roman"/>
          <w:sz w:val="24"/>
          <w:szCs w:val="24"/>
        </w:rPr>
        <w:t xml:space="preserve"> DNA Stool Mini kit (Qiagen) according to the manufacturer’s instruction. </w:t>
      </w:r>
    </w:p>
    <w:p w14:paraId="4CF9CA32" w14:textId="77777777" w:rsidR="00B31DEA" w:rsidRPr="005F7F1C" w:rsidRDefault="00B31DEA" w:rsidP="00026918">
      <w:pPr>
        <w:spacing w:line="480" w:lineRule="auto"/>
        <w:rPr>
          <w:rFonts w:ascii="Times New Roman" w:hAnsi="Times New Roman" w:cs="Times New Roman"/>
          <w:sz w:val="24"/>
          <w:szCs w:val="24"/>
        </w:rPr>
      </w:pPr>
    </w:p>
    <w:p w14:paraId="67C7391E" w14:textId="77777777" w:rsidR="00B31DEA" w:rsidRPr="005F7F1C" w:rsidRDefault="00B31DEA" w:rsidP="00B31DEA">
      <w:pPr>
        <w:spacing w:line="480" w:lineRule="auto"/>
        <w:rPr>
          <w:rFonts w:ascii="Times New Roman" w:hAnsi="Times New Roman" w:cs="Times New Roman"/>
          <w:b/>
          <w:bCs/>
          <w:sz w:val="24"/>
          <w:szCs w:val="24"/>
        </w:rPr>
      </w:pPr>
      <w:r w:rsidRPr="005F7F1C">
        <w:rPr>
          <w:rFonts w:ascii="Times New Roman" w:hAnsi="Times New Roman" w:cs="Times New Roman"/>
          <w:b/>
          <w:bCs/>
          <w:sz w:val="24"/>
          <w:szCs w:val="24"/>
        </w:rPr>
        <w:t>Taxonomic profiling</w:t>
      </w:r>
    </w:p>
    <w:p w14:paraId="60E734D9" w14:textId="76E1B72D" w:rsidR="00B31DEA" w:rsidRDefault="00B31DEA" w:rsidP="00B31DEA">
      <w:pPr>
        <w:spacing w:line="480" w:lineRule="auto"/>
        <w:rPr>
          <w:rFonts w:ascii="Times New Roman" w:hAnsi="Times New Roman" w:cs="Times New Roman"/>
          <w:sz w:val="24"/>
          <w:szCs w:val="24"/>
        </w:rPr>
      </w:pPr>
      <w:r w:rsidRPr="005F7F1C">
        <w:rPr>
          <w:rFonts w:ascii="Times New Roman" w:hAnsi="Times New Roman" w:cs="Times New Roman"/>
          <w:sz w:val="24"/>
          <w:szCs w:val="24"/>
        </w:rPr>
        <w:t>Taxonomic assignment of high</w:t>
      </w:r>
      <w:r w:rsidR="003770BB">
        <w:rPr>
          <w:rFonts w:ascii="Times New Roman" w:hAnsi="Times New Roman" w:cs="Times New Roman"/>
          <w:sz w:val="24"/>
          <w:szCs w:val="24"/>
        </w:rPr>
        <w:t>-</w:t>
      </w:r>
      <w:r w:rsidRPr="005F7F1C">
        <w:rPr>
          <w:rFonts w:ascii="Times New Roman" w:hAnsi="Times New Roman" w:cs="Times New Roman"/>
          <w:sz w:val="24"/>
          <w:szCs w:val="24"/>
        </w:rPr>
        <w:t>quality metagenomics reads was performed using exact k-</w:t>
      </w:r>
      <w:proofErr w:type="spellStart"/>
      <w:r w:rsidRPr="005F7F1C">
        <w:rPr>
          <w:rFonts w:ascii="Times New Roman" w:hAnsi="Times New Roman" w:cs="Times New Roman"/>
          <w:sz w:val="24"/>
          <w:szCs w:val="24"/>
        </w:rPr>
        <w:t>mer</w:t>
      </w:r>
      <w:proofErr w:type="spellEnd"/>
      <w:r w:rsidRPr="005F7F1C">
        <w:rPr>
          <w:rFonts w:ascii="Times New Roman" w:hAnsi="Times New Roman" w:cs="Times New Roman"/>
          <w:sz w:val="24"/>
          <w:szCs w:val="24"/>
        </w:rPr>
        <w:t xml:space="preserve"> based on classification algorithm, by mapping each k-</w:t>
      </w:r>
      <w:proofErr w:type="spellStart"/>
      <w:r w:rsidRPr="005F7F1C">
        <w:rPr>
          <w:rFonts w:ascii="Times New Roman" w:hAnsi="Times New Roman" w:cs="Times New Roman"/>
          <w:sz w:val="24"/>
          <w:szCs w:val="24"/>
        </w:rPr>
        <w:t>mer</w:t>
      </w:r>
      <w:proofErr w:type="spellEnd"/>
      <w:r w:rsidRPr="005F7F1C">
        <w:rPr>
          <w:rFonts w:ascii="Times New Roman" w:hAnsi="Times New Roman" w:cs="Times New Roman"/>
          <w:sz w:val="24"/>
          <w:szCs w:val="24"/>
        </w:rPr>
        <w:t xml:space="preserve"> in a read to the lowest common ancestor (LCA) of all reference genome as implemented in Kraken2 pipeline using the default settings</w:t>
      </w:r>
      <w:r w:rsidR="005B3044">
        <w:rPr>
          <w:rFonts w:ascii="Times New Roman" w:hAnsi="Times New Roman" w:cs="Times New Roman"/>
          <w:sz w:val="24"/>
          <w:szCs w:val="24"/>
        </w:rPr>
        <w:t xml:space="preserve"> </w:t>
      </w:r>
      <w:r w:rsidR="005B3044">
        <w:rPr>
          <w:rFonts w:ascii="Times New Roman" w:hAnsi="Times New Roman" w:cs="Times New Roman"/>
          <w:sz w:val="24"/>
          <w:szCs w:val="24"/>
        </w:rPr>
        <w:fldChar w:fldCharType="begin"/>
      </w:r>
      <w:r w:rsidR="005B3044">
        <w:rPr>
          <w:rFonts w:ascii="Times New Roman" w:hAnsi="Times New Roman" w:cs="Times New Roman"/>
          <w:sz w:val="24"/>
          <w:szCs w:val="24"/>
        </w:rPr>
        <w:instrText xml:space="preserve"> ADDIN NE.Ref.{86347C1B-5779-4DCA-B464-0E9CECDC87DC}</w:instrText>
      </w:r>
      <w:r w:rsidR="005B3044">
        <w:rPr>
          <w:rFonts w:ascii="Times New Roman" w:hAnsi="Times New Roman" w:cs="Times New Roman"/>
          <w:sz w:val="24"/>
          <w:szCs w:val="24"/>
        </w:rPr>
        <w:fldChar w:fldCharType="separate"/>
      </w:r>
      <w:r w:rsidR="005B3044">
        <w:rPr>
          <w:rFonts w:ascii="Times New Roman" w:hAnsi="Times New Roman" w:cs="Times New Roman"/>
          <w:color w:val="000000"/>
          <w:kern w:val="0"/>
          <w:sz w:val="24"/>
          <w:szCs w:val="24"/>
        </w:rPr>
        <w:t>(1)</w:t>
      </w:r>
      <w:r w:rsidR="005B3044">
        <w:rPr>
          <w:rFonts w:ascii="Times New Roman" w:hAnsi="Times New Roman" w:cs="Times New Roman"/>
          <w:sz w:val="24"/>
          <w:szCs w:val="24"/>
        </w:rPr>
        <w:fldChar w:fldCharType="end"/>
      </w:r>
      <w:r w:rsidR="005B3044">
        <w:rPr>
          <w:rFonts w:ascii="Times New Roman" w:hAnsi="Times New Roman" w:cs="Times New Roman"/>
          <w:sz w:val="24"/>
          <w:szCs w:val="24"/>
        </w:rPr>
        <w:t>.</w:t>
      </w:r>
      <w:r w:rsidRPr="00883837">
        <w:rPr>
          <w:rFonts w:ascii="Times New Roman" w:hAnsi="Times New Roman" w:cs="Times New Roman"/>
          <w:sz w:val="24"/>
          <w:szCs w:val="24"/>
        </w:rPr>
        <w:t xml:space="preserve"> A more accurate sequence abundance at genus or species levels was re-estimated using</w:t>
      </w:r>
      <w:r w:rsidRPr="005F7F1C">
        <w:rPr>
          <w:rFonts w:ascii="Times New Roman" w:hAnsi="Times New Roman" w:cs="Times New Roman"/>
          <w:sz w:val="24"/>
          <w:szCs w:val="24"/>
        </w:rPr>
        <w:t xml:space="preserve"> Bracken (Bayesian Re-estimation of Abundance after Classification with </w:t>
      </w:r>
      <w:proofErr w:type="spellStart"/>
      <w:r w:rsidRPr="005F7F1C">
        <w:rPr>
          <w:rFonts w:ascii="Times New Roman" w:hAnsi="Times New Roman" w:cs="Times New Roman"/>
          <w:sz w:val="24"/>
          <w:szCs w:val="24"/>
        </w:rPr>
        <w:t>KrakEN</w:t>
      </w:r>
      <w:proofErr w:type="spellEnd"/>
      <w:r w:rsidRPr="005F7F1C">
        <w:rPr>
          <w:rFonts w:ascii="Times New Roman" w:hAnsi="Times New Roman" w:cs="Times New Roman"/>
          <w:sz w:val="24"/>
          <w:szCs w:val="24"/>
        </w:rPr>
        <w:t>)</w:t>
      </w:r>
      <w:r w:rsidR="005B3044">
        <w:rPr>
          <w:rFonts w:ascii="Times New Roman" w:hAnsi="Times New Roman" w:cs="Times New Roman"/>
          <w:sz w:val="24"/>
          <w:szCs w:val="24"/>
        </w:rPr>
        <w:fldChar w:fldCharType="begin"/>
      </w:r>
      <w:r w:rsidR="005B3044">
        <w:rPr>
          <w:rFonts w:ascii="Times New Roman" w:hAnsi="Times New Roman" w:cs="Times New Roman"/>
          <w:sz w:val="24"/>
          <w:szCs w:val="24"/>
        </w:rPr>
        <w:instrText xml:space="preserve"> ADDIN NE.Ref.{CA311E4D-64FF-4815-94D3-30167FD2B955}</w:instrText>
      </w:r>
      <w:r w:rsidR="005B3044">
        <w:rPr>
          <w:rFonts w:ascii="Times New Roman" w:hAnsi="Times New Roman" w:cs="Times New Roman"/>
          <w:sz w:val="24"/>
          <w:szCs w:val="24"/>
        </w:rPr>
        <w:fldChar w:fldCharType="separate"/>
      </w:r>
      <w:r w:rsidR="005B3044">
        <w:rPr>
          <w:rFonts w:ascii="Times New Roman" w:hAnsi="Times New Roman" w:cs="Times New Roman"/>
          <w:color w:val="000000"/>
          <w:kern w:val="0"/>
          <w:sz w:val="24"/>
          <w:szCs w:val="24"/>
        </w:rPr>
        <w:t>(2)</w:t>
      </w:r>
      <w:r w:rsidR="005B3044">
        <w:rPr>
          <w:rFonts w:ascii="Times New Roman" w:hAnsi="Times New Roman" w:cs="Times New Roman"/>
          <w:sz w:val="24"/>
          <w:szCs w:val="24"/>
        </w:rPr>
        <w:fldChar w:fldCharType="end"/>
      </w:r>
      <w:r w:rsidR="005B3044">
        <w:rPr>
          <w:rFonts w:ascii="Times New Roman" w:hAnsi="Times New Roman" w:cs="Times New Roman"/>
          <w:sz w:val="24"/>
          <w:szCs w:val="24"/>
        </w:rPr>
        <w:t>.</w:t>
      </w:r>
      <w:r w:rsidRPr="00883837">
        <w:rPr>
          <w:rFonts w:ascii="Times New Roman" w:hAnsi="Times New Roman" w:cs="Times New Roman"/>
          <w:sz w:val="24"/>
          <w:szCs w:val="24"/>
        </w:rPr>
        <w:t xml:space="preserve"> </w:t>
      </w:r>
      <w:r w:rsidRPr="00944EFC">
        <w:rPr>
          <w:rFonts w:ascii="Times New Roman" w:hAnsi="Times New Roman" w:cs="Times New Roman"/>
          <w:sz w:val="24"/>
          <w:szCs w:val="24"/>
        </w:rPr>
        <w:t xml:space="preserve"> </w:t>
      </w:r>
    </w:p>
    <w:p w14:paraId="581C42AA" w14:textId="77777777" w:rsidR="00026918" w:rsidRDefault="00026918" w:rsidP="00825E60">
      <w:pPr>
        <w:spacing w:line="480" w:lineRule="auto"/>
        <w:rPr>
          <w:rFonts w:ascii="Times New Roman" w:hAnsi="Times New Roman" w:cs="Times New Roman"/>
          <w:b/>
          <w:bCs/>
          <w:sz w:val="24"/>
          <w:szCs w:val="24"/>
        </w:rPr>
      </w:pPr>
    </w:p>
    <w:p w14:paraId="63A36E20" w14:textId="2CEE96CF" w:rsidR="00825E60" w:rsidRPr="005F7F1C" w:rsidRDefault="00825E60" w:rsidP="00825E60">
      <w:pPr>
        <w:spacing w:line="480" w:lineRule="auto"/>
        <w:rPr>
          <w:rFonts w:ascii="Times New Roman" w:hAnsi="Times New Roman" w:cs="Times New Roman"/>
          <w:b/>
          <w:bCs/>
          <w:sz w:val="24"/>
          <w:szCs w:val="24"/>
        </w:rPr>
      </w:pPr>
      <w:r w:rsidRPr="005F7F1C">
        <w:rPr>
          <w:rFonts w:ascii="Times New Roman" w:hAnsi="Times New Roman" w:cs="Times New Roman"/>
          <w:b/>
          <w:bCs/>
          <w:sz w:val="24"/>
          <w:szCs w:val="24"/>
        </w:rPr>
        <w:t>Diversity analysis</w:t>
      </w:r>
    </w:p>
    <w:p w14:paraId="0FC4B6BE" w14:textId="77777777" w:rsidR="00825E60" w:rsidRPr="005F7F1C" w:rsidRDefault="00825E60" w:rsidP="00825E60">
      <w:pPr>
        <w:spacing w:line="480" w:lineRule="auto"/>
        <w:rPr>
          <w:rFonts w:ascii="Times New Roman" w:hAnsi="Times New Roman" w:cs="Times New Roman"/>
          <w:sz w:val="24"/>
          <w:szCs w:val="24"/>
        </w:rPr>
      </w:pPr>
      <w:r w:rsidRPr="005F7F1C">
        <w:rPr>
          <w:rFonts w:ascii="Times New Roman" w:hAnsi="Times New Roman" w:cs="Times New Roman"/>
          <w:sz w:val="24"/>
          <w:szCs w:val="24"/>
        </w:rPr>
        <w:t xml:space="preserve">To assess the richness and evenness of the microbial community in appendectomy and healthy </w:t>
      </w:r>
      <w:r w:rsidRPr="005F7F1C">
        <w:rPr>
          <w:rFonts w:ascii="Times New Roman" w:hAnsi="Times New Roman" w:cs="Times New Roman"/>
          <w:sz w:val="24"/>
          <w:szCs w:val="24"/>
        </w:rPr>
        <w:lastRenderedPageBreak/>
        <w:t>control groups, alpha diversity was</w:t>
      </w:r>
      <w:r w:rsidRPr="00883837">
        <w:rPr>
          <w:rFonts w:ascii="Times New Roman" w:hAnsi="Times New Roman" w:cs="Times New Roman"/>
          <w:sz w:val="24"/>
          <w:szCs w:val="24"/>
        </w:rPr>
        <w:t xml:space="preserve"> measured with Shannon and Simpson indices for all the genera classified by K</w:t>
      </w:r>
      <w:r w:rsidRPr="005F7F1C">
        <w:rPr>
          <w:rFonts w:ascii="Times New Roman" w:hAnsi="Times New Roman" w:cs="Times New Roman"/>
          <w:sz w:val="24"/>
          <w:szCs w:val="24"/>
        </w:rPr>
        <w:t>ra</w:t>
      </w:r>
      <w:r w:rsidRPr="00883837">
        <w:rPr>
          <w:rFonts w:ascii="Times New Roman" w:hAnsi="Times New Roman" w:cs="Times New Roman"/>
          <w:sz w:val="24"/>
          <w:szCs w:val="24"/>
        </w:rPr>
        <w:t xml:space="preserve">ken2 in each sample, and the </w:t>
      </w:r>
      <w:r w:rsidRPr="002C7C28">
        <w:rPr>
          <w:rFonts w:ascii="Times New Roman" w:hAnsi="Times New Roman" w:cs="Times New Roman"/>
          <w:i/>
          <w:iCs/>
          <w:sz w:val="24"/>
          <w:szCs w:val="24"/>
        </w:rPr>
        <w:t>P</w:t>
      </w:r>
      <w:r w:rsidRPr="00883837">
        <w:rPr>
          <w:rFonts w:ascii="Times New Roman" w:hAnsi="Times New Roman" w:cs="Times New Roman"/>
          <w:sz w:val="24"/>
          <w:szCs w:val="24"/>
        </w:rPr>
        <w:t xml:space="preserve">-value </w:t>
      </w:r>
      <w:r w:rsidRPr="00944EFC">
        <w:rPr>
          <w:rFonts w:ascii="Times New Roman" w:hAnsi="Times New Roman" w:cs="Times New Roman"/>
          <w:sz w:val="24"/>
          <w:szCs w:val="24"/>
        </w:rPr>
        <w:t>was estimated</w:t>
      </w:r>
      <w:r w:rsidRPr="005F7F1C">
        <w:rPr>
          <w:rFonts w:ascii="Times New Roman" w:hAnsi="Times New Roman" w:cs="Times New Roman"/>
          <w:sz w:val="24"/>
          <w:szCs w:val="24"/>
        </w:rPr>
        <w:t xml:space="preserve"> using two-side Wilcoxon test (n</w:t>
      </w:r>
      <w:r>
        <w:rPr>
          <w:rFonts w:ascii="Times New Roman" w:hAnsi="Times New Roman" w:cs="Times New Roman"/>
          <w:sz w:val="24"/>
          <w:szCs w:val="24"/>
        </w:rPr>
        <w:t xml:space="preserve"> </w:t>
      </w:r>
      <w:r w:rsidRPr="005F7F1C">
        <w:rPr>
          <w:rFonts w:ascii="Times New Roman" w:hAnsi="Times New Roman" w:cs="Times New Roman"/>
          <w:sz w:val="24"/>
          <w:szCs w:val="24"/>
        </w:rPr>
        <w:t>=</w:t>
      </w:r>
      <w:r>
        <w:rPr>
          <w:rFonts w:ascii="Times New Roman" w:hAnsi="Times New Roman" w:cs="Times New Roman"/>
          <w:sz w:val="24"/>
          <w:szCs w:val="24"/>
        </w:rPr>
        <w:t xml:space="preserve"> </w:t>
      </w:r>
      <w:r w:rsidRPr="005F7F1C">
        <w:rPr>
          <w:rFonts w:ascii="Times New Roman" w:hAnsi="Times New Roman" w:cs="Times New Roman"/>
          <w:sz w:val="24"/>
          <w:szCs w:val="24"/>
        </w:rPr>
        <w:t>314). The community dissimilarity between two groups was evaluated by performing Principal Coordinate Analysis (</w:t>
      </w:r>
      <w:proofErr w:type="spellStart"/>
      <w:r w:rsidRPr="005F7F1C">
        <w:rPr>
          <w:rFonts w:ascii="Times New Roman" w:hAnsi="Times New Roman" w:cs="Times New Roman"/>
          <w:sz w:val="24"/>
          <w:szCs w:val="24"/>
        </w:rPr>
        <w:t>PCoA</w:t>
      </w:r>
      <w:proofErr w:type="spellEnd"/>
      <w:r w:rsidRPr="005F7F1C">
        <w:rPr>
          <w:rFonts w:ascii="Times New Roman" w:hAnsi="Times New Roman" w:cs="Times New Roman"/>
          <w:sz w:val="24"/>
          <w:szCs w:val="24"/>
        </w:rPr>
        <w:t xml:space="preserve">) analysis based on Bray-Curtis distance. To minimize the error from sequencing, species/genera accounting for at least 1% population in each sample were used only for diversity analysis. The vegan R package (version 2.5.6) was used for the calculation of alpha and beta diversities. </w:t>
      </w:r>
    </w:p>
    <w:p w14:paraId="08A346D5" w14:textId="77777777" w:rsidR="00825E60" w:rsidRPr="005F7F1C" w:rsidRDefault="00825E60" w:rsidP="00825E60">
      <w:pPr>
        <w:spacing w:line="480" w:lineRule="auto"/>
        <w:rPr>
          <w:rFonts w:ascii="Times New Roman" w:hAnsi="Times New Roman" w:cs="Times New Roman"/>
          <w:b/>
          <w:bCs/>
          <w:sz w:val="24"/>
          <w:szCs w:val="24"/>
        </w:rPr>
      </w:pPr>
    </w:p>
    <w:p w14:paraId="7AE10881" w14:textId="77777777" w:rsidR="00825E60" w:rsidRPr="005F7F1C" w:rsidRDefault="00825E60" w:rsidP="00825E60">
      <w:pPr>
        <w:spacing w:line="480" w:lineRule="auto"/>
        <w:rPr>
          <w:rFonts w:ascii="Times New Roman" w:hAnsi="Times New Roman" w:cs="Times New Roman"/>
          <w:b/>
          <w:bCs/>
          <w:sz w:val="24"/>
          <w:szCs w:val="24"/>
        </w:rPr>
      </w:pPr>
      <w:r w:rsidRPr="005F7F1C">
        <w:rPr>
          <w:rFonts w:ascii="Times New Roman" w:hAnsi="Times New Roman" w:cs="Times New Roman"/>
          <w:b/>
          <w:bCs/>
          <w:sz w:val="24"/>
          <w:szCs w:val="24"/>
        </w:rPr>
        <w:t>Co-occurrence network analysis</w:t>
      </w:r>
    </w:p>
    <w:p w14:paraId="261046BC" w14:textId="640F2562" w:rsidR="00825E60" w:rsidRPr="005F7F1C" w:rsidRDefault="00825E60" w:rsidP="00825E60">
      <w:pPr>
        <w:spacing w:line="480" w:lineRule="auto"/>
        <w:rPr>
          <w:rFonts w:ascii="Times New Roman" w:hAnsi="Times New Roman" w:cs="Times New Roman"/>
          <w:sz w:val="24"/>
          <w:szCs w:val="24"/>
        </w:rPr>
      </w:pPr>
      <w:r w:rsidRPr="005F7F1C">
        <w:rPr>
          <w:rFonts w:ascii="Times New Roman" w:hAnsi="Times New Roman" w:cs="Times New Roman"/>
          <w:sz w:val="24"/>
          <w:szCs w:val="24"/>
        </w:rPr>
        <w:t xml:space="preserve">To unravel the relationship among differentially abundant species, co-occurrence network based on the metagenomics data was established. The species correlations in the appendectomy and control groups were calculated based on the relative abundance profiles of each species using Spearman’s rank coefficient (rho). The species-species correlation coefficients below -0.2 or above 0.6 </w:t>
      </w:r>
      <w:r w:rsidRPr="00883837">
        <w:rPr>
          <w:rFonts w:ascii="Times New Roman" w:hAnsi="Times New Roman" w:cs="Times New Roman"/>
          <w:sz w:val="24"/>
          <w:szCs w:val="24"/>
        </w:rPr>
        <w:t>were selected for visualization.</w:t>
      </w:r>
      <w:r w:rsidRPr="00944EFC">
        <w:rPr>
          <w:rFonts w:ascii="Times New Roman" w:hAnsi="Times New Roman" w:cs="Times New Roman"/>
          <w:sz w:val="24"/>
          <w:szCs w:val="24"/>
        </w:rPr>
        <w:t xml:space="preserve"> </w:t>
      </w:r>
      <w:r w:rsidRPr="005F7F1C">
        <w:rPr>
          <w:rFonts w:ascii="Times New Roman" w:hAnsi="Times New Roman" w:cs="Times New Roman"/>
          <w:sz w:val="24"/>
          <w:szCs w:val="24"/>
        </w:rPr>
        <w:t>Due to the intricate relationship among the bacteria, only stronger correlations (abs (rho) appendectomy – abs (rho) normal control &gt; 0.1, rho &gt; 0.6 or rho &lt; -0.2) in the appendectomy group and stronger correlations (abs (rho) normal control – abs (rho) appendectomy &gt; 0.1, rho &gt; 0.6 or rho &lt; -0.2) in normal control group were plotted. To further evaluate the influence of age on the species correlation network, subsampling based on the age (</w:t>
      </w:r>
      <w:r w:rsidRPr="005F7F1C">
        <w:rPr>
          <w:rFonts w:ascii="Times New Roman" w:hAnsi="Times New Roman" w:cs="Times New Roman"/>
          <w:sz w:val="24"/>
          <w:szCs w:val="24"/>
        </w:rPr>
        <w:t>＜</w:t>
      </w:r>
      <w:r w:rsidR="000F3A1F">
        <w:rPr>
          <w:rFonts w:ascii="Times New Roman" w:hAnsi="Times New Roman" w:cs="Times New Roman"/>
          <w:sz w:val="24"/>
          <w:szCs w:val="24"/>
        </w:rPr>
        <w:t>50</w:t>
      </w:r>
      <w:r w:rsidRPr="005F7F1C">
        <w:rPr>
          <w:rFonts w:ascii="Times New Roman" w:hAnsi="Times New Roman" w:cs="Times New Roman"/>
          <w:sz w:val="24"/>
          <w:szCs w:val="24"/>
        </w:rPr>
        <w:t xml:space="preserve"> and ≥ </w:t>
      </w:r>
      <w:r w:rsidR="000F3A1F">
        <w:rPr>
          <w:rFonts w:ascii="Times New Roman" w:hAnsi="Times New Roman" w:cs="Times New Roman"/>
          <w:sz w:val="24"/>
          <w:szCs w:val="24"/>
        </w:rPr>
        <w:t>50</w:t>
      </w:r>
      <w:r w:rsidRPr="005F7F1C">
        <w:rPr>
          <w:rFonts w:ascii="Times New Roman" w:hAnsi="Times New Roman" w:cs="Times New Roman"/>
          <w:sz w:val="24"/>
          <w:szCs w:val="24"/>
        </w:rPr>
        <w:t xml:space="preserve"> years</w:t>
      </w:r>
      <w:r w:rsidRPr="00507BDD">
        <w:rPr>
          <w:rFonts w:ascii="Times New Roman" w:hAnsi="Times New Roman" w:cs="Times New Roman"/>
          <w:sz w:val="24"/>
          <w:szCs w:val="24"/>
        </w:rPr>
        <w:t xml:space="preserve">) was performed and the correlation network </w:t>
      </w:r>
      <w:r w:rsidRPr="005F7F1C">
        <w:rPr>
          <w:rFonts w:ascii="Times New Roman" w:hAnsi="Times New Roman" w:cs="Times New Roman"/>
          <w:sz w:val="24"/>
          <w:szCs w:val="24"/>
        </w:rPr>
        <w:t xml:space="preserve">was constructed for each subgroup. The </w:t>
      </w:r>
      <w:proofErr w:type="spellStart"/>
      <w:r w:rsidRPr="005F7F1C">
        <w:rPr>
          <w:rFonts w:ascii="Times New Roman" w:hAnsi="Times New Roman" w:cs="Times New Roman"/>
          <w:sz w:val="24"/>
          <w:szCs w:val="24"/>
        </w:rPr>
        <w:t>Cytoscape</w:t>
      </w:r>
      <w:proofErr w:type="spellEnd"/>
      <w:r w:rsidRPr="005F7F1C">
        <w:rPr>
          <w:rFonts w:ascii="Times New Roman" w:hAnsi="Times New Roman" w:cs="Times New Roman"/>
          <w:sz w:val="24"/>
          <w:szCs w:val="24"/>
        </w:rPr>
        <w:t xml:space="preserve"> (version 3.1.1) was used for the construction of correlation networks. </w:t>
      </w:r>
    </w:p>
    <w:p w14:paraId="5976562A" w14:textId="77777777" w:rsidR="00825E60" w:rsidRPr="005F7F1C" w:rsidRDefault="00825E60" w:rsidP="00825E60">
      <w:pPr>
        <w:spacing w:line="480" w:lineRule="auto"/>
        <w:rPr>
          <w:rFonts w:ascii="Times New Roman" w:hAnsi="Times New Roman" w:cs="Times New Roman"/>
          <w:b/>
          <w:bCs/>
          <w:sz w:val="24"/>
          <w:szCs w:val="24"/>
        </w:rPr>
      </w:pPr>
    </w:p>
    <w:p w14:paraId="2BD4681E" w14:textId="77777777" w:rsidR="00825E60" w:rsidRPr="005F7F1C" w:rsidRDefault="00825E60" w:rsidP="00825E60">
      <w:pPr>
        <w:spacing w:line="480" w:lineRule="auto"/>
        <w:rPr>
          <w:rFonts w:ascii="Times New Roman" w:hAnsi="Times New Roman" w:cs="Times New Roman"/>
          <w:b/>
          <w:bCs/>
          <w:sz w:val="24"/>
          <w:szCs w:val="24"/>
        </w:rPr>
      </w:pPr>
      <w:r w:rsidRPr="005F7F1C">
        <w:rPr>
          <w:rFonts w:ascii="Times New Roman" w:hAnsi="Times New Roman" w:cs="Times New Roman"/>
          <w:b/>
          <w:bCs/>
          <w:sz w:val="24"/>
          <w:szCs w:val="24"/>
        </w:rPr>
        <w:t>Functional profiling</w:t>
      </w:r>
    </w:p>
    <w:p w14:paraId="0EAB1F18" w14:textId="63C9314C" w:rsidR="00825E60" w:rsidRDefault="00825E60" w:rsidP="00825E60">
      <w:pPr>
        <w:snapToGrid w:val="0"/>
        <w:spacing w:line="480" w:lineRule="auto"/>
        <w:rPr>
          <w:rFonts w:ascii="Times New Roman" w:hAnsi="Times New Roman" w:cs="Times New Roman"/>
          <w:sz w:val="24"/>
          <w:szCs w:val="24"/>
        </w:rPr>
      </w:pPr>
      <w:r w:rsidRPr="005F7F1C">
        <w:rPr>
          <w:rFonts w:ascii="Times New Roman" w:hAnsi="Times New Roman" w:cs="Times New Roman"/>
          <w:sz w:val="24"/>
          <w:szCs w:val="24"/>
        </w:rPr>
        <w:t xml:space="preserve">Functional profiling was carried out using HUMAnN2 across all samples and summarized as </w:t>
      </w:r>
      <w:proofErr w:type="spellStart"/>
      <w:r w:rsidRPr="005F7F1C">
        <w:rPr>
          <w:rFonts w:ascii="Times New Roman" w:hAnsi="Times New Roman" w:cs="Times New Roman"/>
          <w:sz w:val="24"/>
          <w:szCs w:val="24"/>
        </w:rPr>
        <w:t>MetaCys</w:t>
      </w:r>
      <w:proofErr w:type="spellEnd"/>
      <w:r w:rsidRPr="005F7F1C">
        <w:rPr>
          <w:rFonts w:ascii="Times New Roman" w:hAnsi="Times New Roman" w:cs="Times New Roman"/>
          <w:sz w:val="24"/>
          <w:szCs w:val="24"/>
        </w:rPr>
        <w:t xml:space="preserve"> pathway and KEGG Ontology (KO) gene families</w:t>
      </w:r>
      <w:r w:rsidR="005B3044">
        <w:rPr>
          <w:rFonts w:ascii="Times New Roman" w:hAnsi="Times New Roman" w:cs="Times New Roman"/>
          <w:sz w:val="24"/>
          <w:szCs w:val="24"/>
        </w:rPr>
        <w:fldChar w:fldCharType="begin"/>
      </w:r>
      <w:r w:rsidR="005B3044">
        <w:rPr>
          <w:rFonts w:ascii="Times New Roman" w:hAnsi="Times New Roman" w:cs="Times New Roman"/>
          <w:sz w:val="24"/>
          <w:szCs w:val="24"/>
        </w:rPr>
        <w:instrText xml:space="preserve"> ADDIN NE.Ref.{875BD623-5285-446B-9190-3F72D7C5DFBA}</w:instrText>
      </w:r>
      <w:r w:rsidR="005B3044">
        <w:rPr>
          <w:rFonts w:ascii="Times New Roman" w:hAnsi="Times New Roman" w:cs="Times New Roman"/>
          <w:sz w:val="24"/>
          <w:szCs w:val="24"/>
        </w:rPr>
        <w:fldChar w:fldCharType="separate"/>
      </w:r>
      <w:r w:rsidR="005B3044">
        <w:rPr>
          <w:rFonts w:ascii="Times New Roman" w:hAnsi="Times New Roman" w:cs="Times New Roman"/>
          <w:color w:val="000000"/>
          <w:kern w:val="0"/>
          <w:sz w:val="24"/>
          <w:szCs w:val="24"/>
        </w:rPr>
        <w:t>(3)</w:t>
      </w:r>
      <w:r w:rsidR="005B3044">
        <w:rPr>
          <w:rFonts w:ascii="Times New Roman" w:hAnsi="Times New Roman" w:cs="Times New Roman"/>
          <w:sz w:val="24"/>
          <w:szCs w:val="24"/>
        </w:rPr>
        <w:fldChar w:fldCharType="end"/>
      </w:r>
      <w:r w:rsidR="005B3044">
        <w:rPr>
          <w:rFonts w:ascii="Times New Roman" w:hAnsi="Times New Roman" w:cs="Times New Roman"/>
          <w:sz w:val="24"/>
          <w:szCs w:val="24"/>
        </w:rPr>
        <w:t>.</w:t>
      </w:r>
      <w:r w:rsidRPr="00507BDD">
        <w:rPr>
          <w:rFonts w:ascii="Times New Roman" w:hAnsi="Times New Roman" w:cs="Times New Roman"/>
          <w:sz w:val="24"/>
          <w:szCs w:val="24"/>
        </w:rPr>
        <w:t xml:space="preserve"> </w:t>
      </w:r>
      <w:r w:rsidRPr="005F7F1C">
        <w:rPr>
          <w:rFonts w:ascii="Times New Roman" w:hAnsi="Times New Roman" w:cs="Times New Roman"/>
          <w:sz w:val="24"/>
          <w:szCs w:val="24"/>
        </w:rPr>
        <w:t xml:space="preserve">The differential pathways were </w:t>
      </w:r>
      <w:r w:rsidRPr="005F7F1C">
        <w:rPr>
          <w:rFonts w:ascii="Times New Roman" w:hAnsi="Times New Roman" w:cs="Times New Roman"/>
          <w:sz w:val="24"/>
          <w:szCs w:val="24"/>
        </w:rPr>
        <w:lastRenderedPageBreak/>
        <w:t xml:space="preserve">singled out by HUMAnN2 submodule ‘human2_associate’ with default parameters. The KEGG modules under “Amino acid metabolism” and “microbial metabolism” categories were presented with listed KO genes that were analyzed by Mann-Whitney U test with false-discovery rate corrected </w:t>
      </w:r>
      <w:r w:rsidRPr="005F7F1C">
        <w:rPr>
          <w:rFonts w:ascii="Times New Roman" w:hAnsi="Times New Roman" w:cs="Times New Roman"/>
          <w:i/>
          <w:sz w:val="24"/>
          <w:szCs w:val="24"/>
        </w:rPr>
        <w:t>P</w:t>
      </w:r>
      <w:r w:rsidRPr="005F7F1C">
        <w:rPr>
          <w:rFonts w:ascii="Times New Roman" w:hAnsi="Times New Roman" w:cs="Times New Roman"/>
          <w:sz w:val="24"/>
          <w:szCs w:val="24"/>
        </w:rPr>
        <w:t xml:space="preserve"> value (q &lt; 0.1).</w:t>
      </w:r>
      <w:r w:rsidR="001E51E6">
        <w:rPr>
          <w:rFonts w:ascii="Times New Roman" w:hAnsi="Times New Roman" w:cs="Times New Roman"/>
          <w:sz w:val="24"/>
          <w:szCs w:val="24"/>
        </w:rPr>
        <w:t xml:space="preserve"> </w:t>
      </w:r>
    </w:p>
    <w:p w14:paraId="27770C2D" w14:textId="77777777" w:rsidR="000F3A1F" w:rsidRDefault="000F3A1F" w:rsidP="00825E60">
      <w:pPr>
        <w:snapToGrid w:val="0"/>
        <w:spacing w:line="480" w:lineRule="auto"/>
        <w:rPr>
          <w:rFonts w:ascii="Times New Roman" w:hAnsi="Times New Roman" w:cs="Times New Roman"/>
          <w:sz w:val="24"/>
          <w:szCs w:val="24"/>
        </w:rPr>
      </w:pPr>
    </w:p>
    <w:p w14:paraId="4504FCEC" w14:textId="28CDFAE8" w:rsidR="00160703" w:rsidRPr="00EC18B9" w:rsidRDefault="00160703" w:rsidP="00160703">
      <w:pPr>
        <w:snapToGrid w:val="0"/>
        <w:spacing w:line="480" w:lineRule="auto"/>
        <w:rPr>
          <w:rFonts w:ascii="Times New Roman" w:hAnsi="Times New Roman" w:cs="Times New Roman"/>
          <w:b/>
          <w:sz w:val="24"/>
          <w:szCs w:val="24"/>
        </w:rPr>
      </w:pPr>
      <w:r w:rsidRPr="00EC18B9">
        <w:rPr>
          <w:rFonts w:ascii="Times New Roman" w:hAnsi="Times New Roman" w:cs="Times New Roman"/>
          <w:b/>
          <w:sz w:val="24"/>
          <w:szCs w:val="24"/>
        </w:rPr>
        <w:t xml:space="preserve">Quantification of bacterial virulence factors </w:t>
      </w:r>
    </w:p>
    <w:p w14:paraId="2DB6D94C" w14:textId="7E483C7F" w:rsidR="005B3044" w:rsidRPr="00EC18B9" w:rsidRDefault="00160703" w:rsidP="00160703">
      <w:pPr>
        <w:snapToGrid w:val="0"/>
        <w:spacing w:line="480" w:lineRule="auto"/>
        <w:rPr>
          <w:rFonts w:ascii="Times New Roman" w:hAnsi="Times New Roman" w:cs="Times New Roman"/>
          <w:sz w:val="24"/>
          <w:szCs w:val="24"/>
        </w:rPr>
      </w:pPr>
      <w:r w:rsidRPr="000F3A1F">
        <w:rPr>
          <w:rFonts w:ascii="Times New Roman" w:hAnsi="Times New Roman" w:cs="Times New Roman"/>
          <w:sz w:val="24"/>
          <w:szCs w:val="24"/>
        </w:rPr>
        <w:t>To uncover the potential effects of intestinal bacteria on the colorectal tumorigenesis, th</w:t>
      </w:r>
      <w:r w:rsidR="00036EB1">
        <w:rPr>
          <w:rFonts w:ascii="Times New Roman" w:hAnsi="Times New Roman" w:cs="Times New Roman" w:hint="eastAsia"/>
          <w:sz w:val="24"/>
          <w:szCs w:val="24"/>
        </w:rPr>
        <w:t>e</w:t>
      </w:r>
      <w:r w:rsidR="00036EB1">
        <w:rPr>
          <w:rFonts w:ascii="Times New Roman" w:hAnsi="Times New Roman" w:cs="Times New Roman"/>
          <w:sz w:val="24"/>
          <w:szCs w:val="24"/>
        </w:rPr>
        <w:t xml:space="preserve"> </w:t>
      </w:r>
      <w:r w:rsidRPr="000F3A1F">
        <w:rPr>
          <w:rFonts w:ascii="Times New Roman" w:hAnsi="Times New Roman" w:cs="Times New Roman"/>
          <w:sz w:val="24"/>
          <w:szCs w:val="24"/>
        </w:rPr>
        <w:t xml:space="preserve">representative bacteria virulence genes </w:t>
      </w:r>
      <w:r w:rsidRPr="00EC18B9">
        <w:rPr>
          <w:rFonts w:ascii="Times New Roman" w:hAnsi="Times New Roman" w:cs="Times New Roman"/>
          <w:i/>
          <w:iCs/>
          <w:sz w:val="24"/>
          <w:szCs w:val="24"/>
        </w:rPr>
        <w:t>pks</w:t>
      </w:r>
      <w:r w:rsidR="00036EB1">
        <w:rPr>
          <w:rFonts w:ascii="Times New Roman" w:hAnsi="Times New Roman" w:cs="Times New Roman"/>
          <w:i/>
          <w:iCs/>
          <w:sz w:val="24"/>
          <w:szCs w:val="24"/>
        </w:rPr>
        <w:t xml:space="preserve"> </w:t>
      </w:r>
      <w:r w:rsidRPr="000F3A1F">
        <w:rPr>
          <w:rFonts w:ascii="Times New Roman" w:hAnsi="Times New Roman" w:cs="Times New Roman"/>
          <w:sz w:val="24"/>
          <w:szCs w:val="24"/>
        </w:rPr>
        <w:t>w</w:t>
      </w:r>
      <w:r w:rsidR="00036EB1">
        <w:rPr>
          <w:rFonts w:ascii="Times New Roman" w:hAnsi="Times New Roman" w:cs="Times New Roman"/>
          <w:sz w:val="24"/>
          <w:szCs w:val="24"/>
        </w:rPr>
        <w:t>as</w:t>
      </w:r>
      <w:r w:rsidRPr="000F3A1F">
        <w:rPr>
          <w:rFonts w:ascii="Times New Roman" w:hAnsi="Times New Roman" w:cs="Times New Roman"/>
          <w:sz w:val="24"/>
          <w:szCs w:val="24"/>
        </w:rPr>
        <w:t xml:space="preserve"> identified and quantified using Salmon</w:t>
      </w:r>
      <w:r w:rsidR="00186803" w:rsidRPr="00EC18B9">
        <w:rPr>
          <w:rFonts w:ascii="Times New Roman" w:hAnsi="Times New Roman" w:cs="Times New Roman"/>
          <w:sz w:val="24"/>
          <w:szCs w:val="24"/>
        </w:rPr>
        <w:t xml:space="preserve"> (v0.14.1) program</w:t>
      </w:r>
      <w:r w:rsidRPr="000F3A1F">
        <w:rPr>
          <w:rFonts w:ascii="Times New Roman" w:hAnsi="Times New Roman" w:cs="Times New Roman"/>
          <w:sz w:val="24"/>
          <w:szCs w:val="24"/>
        </w:rPr>
        <w:t xml:space="preserve"> against a range of </w:t>
      </w:r>
      <w:proofErr w:type="spellStart"/>
      <w:r w:rsidRPr="000F3A1F">
        <w:rPr>
          <w:rFonts w:ascii="Times New Roman" w:hAnsi="Times New Roman" w:cs="Times New Roman"/>
          <w:sz w:val="24"/>
          <w:szCs w:val="24"/>
        </w:rPr>
        <w:t>viriants</w:t>
      </w:r>
      <w:proofErr w:type="spellEnd"/>
      <w:r w:rsidRPr="000F3A1F">
        <w:rPr>
          <w:rFonts w:ascii="Times New Roman" w:hAnsi="Times New Roman" w:cs="Times New Roman"/>
          <w:sz w:val="24"/>
          <w:szCs w:val="24"/>
        </w:rPr>
        <w:t xml:space="preserve"> of these </w:t>
      </w:r>
      <w:r w:rsidR="00186803" w:rsidRPr="00EC18B9">
        <w:rPr>
          <w:rFonts w:ascii="Times New Roman" w:hAnsi="Times New Roman" w:cs="Times New Roman"/>
          <w:sz w:val="24"/>
          <w:szCs w:val="24"/>
        </w:rPr>
        <w:t xml:space="preserve">virulence </w:t>
      </w:r>
      <w:r w:rsidRPr="000F3A1F">
        <w:rPr>
          <w:rFonts w:ascii="Times New Roman" w:hAnsi="Times New Roman" w:cs="Times New Roman"/>
          <w:sz w:val="24"/>
          <w:szCs w:val="24"/>
        </w:rPr>
        <w:t xml:space="preserve">genes from bacteria. For each sample S, the abundance represented by FPKM of gene were calculated as follows: FPKM = Xi/Li, where Xi is </w:t>
      </w:r>
      <w:r w:rsidR="00FD6A7E" w:rsidRPr="00EC18B9">
        <w:rPr>
          <w:rFonts w:ascii="Times New Roman" w:hAnsi="Times New Roman" w:cs="Times New Roman"/>
          <w:sz w:val="24"/>
          <w:szCs w:val="24"/>
        </w:rPr>
        <w:t xml:space="preserve">copy </w:t>
      </w:r>
      <w:r w:rsidRPr="000F3A1F">
        <w:rPr>
          <w:rFonts w:ascii="Times New Roman" w:hAnsi="Times New Roman" w:cs="Times New Roman"/>
          <w:sz w:val="24"/>
          <w:szCs w:val="24"/>
        </w:rPr>
        <w:t xml:space="preserve">number of gene can be detected in the sample, Li is the length of gene </w:t>
      </w:r>
      <w:proofErr w:type="spellStart"/>
      <w:r w:rsidRPr="000F3A1F">
        <w:rPr>
          <w:rFonts w:ascii="Times New Roman" w:hAnsi="Times New Roman" w:cs="Times New Roman"/>
          <w:sz w:val="24"/>
          <w:szCs w:val="24"/>
        </w:rPr>
        <w:t>i</w:t>
      </w:r>
      <w:proofErr w:type="spellEnd"/>
      <w:r w:rsidR="005B3044">
        <w:rPr>
          <w:rFonts w:ascii="Times New Roman" w:hAnsi="Times New Roman" w:cs="Times New Roman"/>
          <w:sz w:val="24"/>
          <w:szCs w:val="24"/>
        </w:rPr>
        <w:fldChar w:fldCharType="begin"/>
      </w:r>
      <w:r w:rsidR="005B3044">
        <w:rPr>
          <w:rFonts w:ascii="Times New Roman" w:hAnsi="Times New Roman" w:cs="Times New Roman"/>
          <w:sz w:val="24"/>
          <w:szCs w:val="24"/>
        </w:rPr>
        <w:instrText xml:space="preserve"> ADDIN NE.Ref.{30D82DE1-71BD-48D9-B5A1-B6D24FB8D9EE}</w:instrText>
      </w:r>
      <w:r w:rsidR="005B3044">
        <w:rPr>
          <w:rFonts w:ascii="Times New Roman" w:hAnsi="Times New Roman" w:cs="Times New Roman"/>
          <w:sz w:val="24"/>
          <w:szCs w:val="24"/>
        </w:rPr>
        <w:fldChar w:fldCharType="separate"/>
      </w:r>
      <w:r w:rsidR="005B3044">
        <w:rPr>
          <w:rFonts w:ascii="Times New Roman" w:hAnsi="Times New Roman" w:cs="Times New Roman"/>
          <w:color w:val="000000"/>
          <w:kern w:val="0"/>
          <w:sz w:val="24"/>
          <w:szCs w:val="24"/>
        </w:rPr>
        <w:t>(4)</w:t>
      </w:r>
      <w:r w:rsidR="005B3044">
        <w:rPr>
          <w:rFonts w:ascii="Times New Roman" w:hAnsi="Times New Roman" w:cs="Times New Roman"/>
          <w:sz w:val="24"/>
          <w:szCs w:val="24"/>
        </w:rPr>
        <w:fldChar w:fldCharType="end"/>
      </w:r>
      <w:r w:rsidRPr="000F3A1F">
        <w:rPr>
          <w:rFonts w:ascii="Times New Roman" w:hAnsi="Times New Roman" w:cs="Times New Roman"/>
          <w:sz w:val="24"/>
          <w:szCs w:val="24"/>
        </w:rPr>
        <w:t xml:space="preserve">. </w:t>
      </w:r>
    </w:p>
    <w:p w14:paraId="55D4872D" w14:textId="77777777" w:rsidR="00825E60" w:rsidRPr="005F7F1C" w:rsidRDefault="00825E60" w:rsidP="00EC18B9">
      <w:pPr>
        <w:snapToGrid w:val="0"/>
        <w:spacing w:line="480" w:lineRule="auto"/>
        <w:rPr>
          <w:rFonts w:ascii="Times New Roman" w:hAnsi="Times New Roman" w:cs="Times New Roman"/>
          <w:b/>
          <w:sz w:val="24"/>
          <w:szCs w:val="24"/>
        </w:rPr>
      </w:pPr>
    </w:p>
    <w:p w14:paraId="5552B0AC" w14:textId="77777777" w:rsidR="00825E60" w:rsidRPr="005F7F1C" w:rsidRDefault="00825E60" w:rsidP="00825E60">
      <w:pPr>
        <w:adjustRightInd w:val="0"/>
        <w:snapToGrid w:val="0"/>
        <w:spacing w:line="480" w:lineRule="auto"/>
        <w:rPr>
          <w:rFonts w:ascii="Times New Roman" w:hAnsi="Times New Roman" w:cs="Times New Roman"/>
          <w:b/>
          <w:sz w:val="24"/>
          <w:szCs w:val="24"/>
        </w:rPr>
      </w:pPr>
      <w:r w:rsidRPr="005F7F1C">
        <w:rPr>
          <w:rFonts w:ascii="Times New Roman" w:hAnsi="Times New Roman" w:cs="Times New Roman"/>
          <w:b/>
          <w:sz w:val="24"/>
          <w:szCs w:val="24"/>
        </w:rPr>
        <w:t>Validation of the abundance of candidate bacteria by qPCR</w:t>
      </w:r>
    </w:p>
    <w:p w14:paraId="6050A2D4" w14:textId="3CC05E0F" w:rsidR="00825E60" w:rsidRDefault="00825E60" w:rsidP="00825E60">
      <w:pPr>
        <w:snapToGrid w:val="0"/>
        <w:spacing w:line="480" w:lineRule="auto"/>
        <w:rPr>
          <w:rFonts w:ascii="Times New Roman" w:hAnsi="Times New Roman" w:cs="Times New Roman"/>
          <w:sz w:val="24"/>
          <w:szCs w:val="24"/>
        </w:rPr>
      </w:pPr>
      <w:r w:rsidRPr="005F7F1C">
        <w:rPr>
          <w:rFonts w:ascii="Times New Roman" w:hAnsi="Times New Roman" w:cs="Times New Roman"/>
          <w:sz w:val="24"/>
          <w:szCs w:val="24"/>
        </w:rPr>
        <w:t xml:space="preserve">Abundances of candidate bacteria were estimated in stool samples using </w:t>
      </w:r>
      <w:proofErr w:type="spellStart"/>
      <w:r w:rsidRPr="005F7F1C">
        <w:rPr>
          <w:rFonts w:ascii="Times New Roman" w:hAnsi="Times New Roman" w:cs="Times New Roman"/>
          <w:sz w:val="24"/>
          <w:szCs w:val="24"/>
        </w:rPr>
        <w:t>SYBRGreen</w:t>
      </w:r>
      <w:proofErr w:type="spellEnd"/>
      <w:r w:rsidRPr="005F7F1C">
        <w:rPr>
          <w:rFonts w:ascii="Times New Roman" w:hAnsi="Times New Roman" w:cs="Times New Roman"/>
          <w:sz w:val="24"/>
          <w:szCs w:val="24"/>
        </w:rPr>
        <w:t xml:space="preserve"> </w:t>
      </w:r>
      <w:r w:rsidRPr="00507BDD">
        <w:rPr>
          <w:rFonts w:ascii="Times New Roman" w:hAnsi="Times New Roman" w:cs="Times New Roman"/>
          <w:sz w:val="24"/>
          <w:szCs w:val="24"/>
        </w:rPr>
        <w:t>quantitative PCR</w:t>
      </w:r>
      <w:r w:rsidRPr="005F7F1C">
        <w:rPr>
          <w:rFonts w:ascii="Times New Roman" w:hAnsi="Times New Roman" w:cs="Times New Roman"/>
          <w:sz w:val="24"/>
          <w:szCs w:val="24"/>
        </w:rPr>
        <w:t xml:space="preserve"> (qPCR).</w:t>
      </w:r>
      <w:r w:rsidRPr="005F7F1C">
        <w:rPr>
          <w:rFonts w:ascii="Times New Roman" w:eastAsia="PMingLiU" w:hAnsi="Times New Roman" w:cs="Times New Roman"/>
          <w:sz w:val="24"/>
          <w:szCs w:val="24"/>
          <w:lang w:eastAsia="zh-HK"/>
        </w:rPr>
        <w:t xml:space="preserve"> </w:t>
      </w:r>
      <w:r w:rsidRPr="005F7F1C">
        <w:rPr>
          <w:rFonts w:ascii="Times New Roman" w:hAnsi="Times New Roman" w:cs="Times New Roman"/>
          <w:sz w:val="24"/>
          <w:szCs w:val="24"/>
        </w:rPr>
        <w:t>Primer sequences were designed manually and then tested using Primer Express v3.0 (Applied Biosystems, Foster City, CA) for determination of Tm, GC content and possible secondary structures. Primers were synthesized by Invitrogen (Carlsbad, CA) (</w:t>
      </w:r>
      <w:r w:rsidRPr="005F7F1C">
        <w:rPr>
          <w:rFonts w:ascii="Times New Roman" w:hAnsi="Times New Roman" w:cs="Times New Roman"/>
          <w:b/>
          <w:sz w:val="24"/>
          <w:szCs w:val="24"/>
        </w:rPr>
        <w:t>Table S</w:t>
      </w:r>
      <w:r w:rsidR="00E91E68">
        <w:rPr>
          <w:rFonts w:ascii="Times New Roman" w:hAnsi="Times New Roman" w:cs="Times New Roman"/>
          <w:b/>
          <w:sz w:val="24"/>
          <w:szCs w:val="24"/>
        </w:rPr>
        <w:t>11</w:t>
      </w:r>
      <w:r w:rsidRPr="005F7F1C">
        <w:rPr>
          <w:rFonts w:ascii="Times New Roman" w:hAnsi="Times New Roman" w:cs="Times New Roman"/>
          <w:b/>
          <w:sz w:val="24"/>
          <w:szCs w:val="24"/>
        </w:rPr>
        <w:t>)</w:t>
      </w:r>
      <w:r w:rsidRPr="005F7F1C">
        <w:rPr>
          <w:rFonts w:ascii="Times New Roman" w:hAnsi="Times New Roman" w:cs="Times New Roman"/>
          <w:sz w:val="24"/>
          <w:szCs w:val="24"/>
        </w:rPr>
        <w:t>.</w:t>
      </w:r>
      <w:r w:rsidRPr="005F7F1C">
        <w:rPr>
          <w:rFonts w:ascii="Times New Roman" w:hAnsi="Times New Roman" w:cs="Times New Roman"/>
        </w:rPr>
        <w:t xml:space="preserve"> </w:t>
      </w:r>
      <w:r w:rsidRPr="00507BDD">
        <w:rPr>
          <w:rFonts w:ascii="Times New Roman" w:hAnsi="Times New Roman" w:cs="Times New Roman"/>
          <w:sz w:val="24"/>
          <w:szCs w:val="24"/>
        </w:rPr>
        <w:t>The</w:t>
      </w:r>
      <w:r w:rsidRPr="005F7F1C">
        <w:rPr>
          <w:rFonts w:ascii="Times New Roman" w:hAnsi="Times New Roman" w:cs="Times New Roman"/>
          <w:sz w:val="24"/>
          <w:szCs w:val="24"/>
        </w:rPr>
        <w:t xml:space="preserve"> abundance of the microbial markers was calculated as a relative </w:t>
      </w:r>
      <w:r w:rsidRPr="00507BDD">
        <w:rPr>
          <w:rFonts w:ascii="Times New Roman" w:hAnsi="Times New Roman" w:cs="Times New Roman"/>
          <w:sz w:val="24"/>
          <w:szCs w:val="24"/>
        </w:rPr>
        <w:t xml:space="preserve">unit </w:t>
      </w:r>
      <w:r w:rsidRPr="005F7F1C">
        <w:rPr>
          <w:rFonts w:ascii="Times New Roman" w:hAnsi="Times New Roman" w:cs="Times New Roman"/>
          <w:sz w:val="24"/>
          <w:szCs w:val="24"/>
        </w:rPr>
        <w:t>normali</w:t>
      </w:r>
      <w:r>
        <w:rPr>
          <w:rFonts w:ascii="Times New Roman" w:hAnsi="Times New Roman" w:cs="Times New Roman" w:hint="eastAsia"/>
          <w:sz w:val="24"/>
          <w:szCs w:val="24"/>
        </w:rPr>
        <w:t>z</w:t>
      </w:r>
      <w:r w:rsidRPr="005F7F1C">
        <w:rPr>
          <w:rFonts w:ascii="Times New Roman" w:hAnsi="Times New Roman" w:cs="Times New Roman"/>
          <w:sz w:val="24"/>
          <w:szCs w:val="24"/>
        </w:rPr>
        <w:t xml:space="preserve">ed to the total bacteria of that sample using the </w:t>
      </w:r>
      <w:r w:rsidRPr="00507BDD">
        <w:rPr>
          <w:rFonts w:ascii="Times New Roman" w:hAnsi="Times New Roman" w:cs="Times New Roman"/>
          <w:sz w:val="24"/>
          <w:szCs w:val="24"/>
        </w:rPr>
        <w:t>2</w:t>
      </w:r>
      <w:r w:rsidRPr="00944EFC">
        <w:rPr>
          <w:rFonts w:ascii="Times New Roman" w:hAnsi="Times New Roman" w:cs="Times New Roman"/>
          <w:sz w:val="24"/>
          <w:szCs w:val="24"/>
          <w:vertAlign w:val="superscript"/>
        </w:rPr>
        <w:t>−</w:t>
      </w:r>
      <w:r w:rsidRPr="008C636D">
        <w:rPr>
          <w:rFonts w:ascii="Times New Roman" w:hAnsi="Times New Roman" w:cs="Times New Roman"/>
          <w:sz w:val="24"/>
          <w:szCs w:val="24"/>
          <w:vertAlign w:val="superscript"/>
        </w:rPr>
        <w:t>ΔCt</w:t>
      </w:r>
      <w:r w:rsidRPr="005F7F1C">
        <w:rPr>
          <w:rFonts w:ascii="Times New Roman" w:hAnsi="Times New Roman" w:cs="Times New Roman"/>
          <w:sz w:val="24"/>
          <w:szCs w:val="24"/>
        </w:rPr>
        <w:t xml:space="preserve"> method (where </w:t>
      </w:r>
      <w:proofErr w:type="spellStart"/>
      <w:r w:rsidRPr="005F7F1C">
        <w:rPr>
          <w:rFonts w:ascii="Times New Roman" w:hAnsi="Times New Roman" w:cs="Times New Roman"/>
          <w:sz w:val="24"/>
          <w:szCs w:val="24"/>
        </w:rPr>
        <w:t>ΔCt</w:t>
      </w:r>
      <w:proofErr w:type="spellEnd"/>
      <w:r w:rsidRPr="005F7F1C">
        <w:rPr>
          <w:rFonts w:ascii="Times New Roman" w:hAnsi="Times New Roman" w:cs="Times New Roman"/>
          <w:sz w:val="24"/>
          <w:szCs w:val="24"/>
        </w:rPr>
        <w:t>=the average Ct value of each target - the average Ct value of total bacteria)</w:t>
      </w:r>
      <w:r w:rsidR="005B3044">
        <w:rPr>
          <w:rFonts w:ascii="Times New Roman" w:hAnsi="Times New Roman" w:cs="Times New Roman"/>
          <w:sz w:val="24"/>
          <w:szCs w:val="24"/>
        </w:rPr>
        <w:fldChar w:fldCharType="begin"/>
      </w:r>
      <w:r w:rsidR="005B3044">
        <w:rPr>
          <w:rFonts w:ascii="Times New Roman" w:hAnsi="Times New Roman" w:cs="Times New Roman"/>
          <w:sz w:val="24"/>
          <w:szCs w:val="24"/>
        </w:rPr>
        <w:instrText xml:space="preserve"> ADDIN NE.Ref.{A752088B-1251-4DCB-B5BA-1368F9FFC70D}</w:instrText>
      </w:r>
      <w:r w:rsidR="005B3044">
        <w:rPr>
          <w:rFonts w:ascii="Times New Roman" w:hAnsi="Times New Roman" w:cs="Times New Roman"/>
          <w:sz w:val="24"/>
          <w:szCs w:val="24"/>
        </w:rPr>
        <w:fldChar w:fldCharType="separate"/>
      </w:r>
      <w:r w:rsidR="005B3044">
        <w:rPr>
          <w:rFonts w:ascii="Times New Roman" w:hAnsi="Times New Roman" w:cs="Times New Roman"/>
          <w:color w:val="000000"/>
          <w:kern w:val="0"/>
          <w:sz w:val="24"/>
          <w:szCs w:val="24"/>
        </w:rPr>
        <w:t>(5)</w:t>
      </w:r>
      <w:r w:rsidR="005B3044">
        <w:rPr>
          <w:rFonts w:ascii="Times New Roman" w:hAnsi="Times New Roman" w:cs="Times New Roman"/>
          <w:sz w:val="24"/>
          <w:szCs w:val="24"/>
        </w:rPr>
        <w:fldChar w:fldCharType="end"/>
      </w:r>
      <w:r w:rsidR="005B3044">
        <w:rPr>
          <w:rFonts w:ascii="Times New Roman" w:hAnsi="Times New Roman" w:cs="Times New Roman"/>
          <w:sz w:val="24"/>
          <w:szCs w:val="24"/>
        </w:rPr>
        <w:t>.</w:t>
      </w:r>
    </w:p>
    <w:p w14:paraId="61581EAD" w14:textId="77777777" w:rsidR="00AA2BF5" w:rsidRDefault="00AA2BF5" w:rsidP="004C51FE">
      <w:pPr>
        <w:spacing w:line="480" w:lineRule="auto"/>
        <w:rPr>
          <w:rFonts w:ascii="Times New Roman" w:hAnsi="Times New Roman" w:cs="Times New Roman"/>
          <w:b/>
          <w:bCs/>
          <w:sz w:val="24"/>
          <w:szCs w:val="24"/>
        </w:rPr>
      </w:pPr>
    </w:p>
    <w:p w14:paraId="4D554427" w14:textId="12D06FA7" w:rsidR="004C51FE" w:rsidRPr="004C51FE" w:rsidRDefault="004C51FE" w:rsidP="004C51FE">
      <w:pPr>
        <w:spacing w:line="480" w:lineRule="auto"/>
        <w:rPr>
          <w:rFonts w:ascii="Times New Roman" w:hAnsi="Times New Roman" w:cs="Times New Roman"/>
          <w:b/>
          <w:bCs/>
          <w:sz w:val="24"/>
          <w:szCs w:val="24"/>
        </w:rPr>
      </w:pPr>
      <w:r w:rsidRPr="004C51FE">
        <w:rPr>
          <w:rFonts w:ascii="Times New Roman" w:hAnsi="Times New Roman" w:cs="Times New Roman"/>
          <w:b/>
          <w:bCs/>
          <w:sz w:val="24"/>
          <w:szCs w:val="24"/>
        </w:rPr>
        <w:t>Serum LPS Quantification</w:t>
      </w:r>
    </w:p>
    <w:p w14:paraId="5B245E96" w14:textId="7DA58DCE" w:rsidR="004C51FE" w:rsidRPr="00EC18B9" w:rsidRDefault="004C51FE">
      <w:pPr>
        <w:spacing w:line="480" w:lineRule="auto"/>
        <w:rPr>
          <w:rFonts w:ascii="Times New Roman" w:hAnsi="Times New Roman" w:cs="Times New Roman"/>
          <w:sz w:val="24"/>
          <w:szCs w:val="24"/>
        </w:rPr>
      </w:pPr>
      <w:r w:rsidRPr="00EC18B9">
        <w:rPr>
          <w:rFonts w:ascii="Times New Roman" w:hAnsi="Times New Roman" w:cs="Times New Roman"/>
          <w:sz w:val="24"/>
          <w:szCs w:val="24"/>
        </w:rPr>
        <w:t>The serum LPS level was measured with an ELISA kit (C</w:t>
      </w:r>
      <w:r w:rsidR="001F7EF2">
        <w:rPr>
          <w:rFonts w:ascii="Times New Roman" w:hAnsi="Times New Roman" w:cs="Times New Roman"/>
          <w:sz w:val="24"/>
          <w:szCs w:val="24"/>
        </w:rPr>
        <w:t xml:space="preserve">loud – Clone Crop., </w:t>
      </w:r>
      <w:r w:rsidRPr="00EC18B9">
        <w:rPr>
          <w:rFonts w:ascii="Times New Roman" w:hAnsi="Times New Roman" w:cs="Times New Roman"/>
          <w:sz w:val="24"/>
          <w:szCs w:val="24"/>
        </w:rPr>
        <w:t xml:space="preserve">Ltd., </w:t>
      </w:r>
    </w:p>
    <w:p w14:paraId="1D4D9934" w14:textId="77777777" w:rsidR="004C51FE" w:rsidRPr="00EC18B9" w:rsidRDefault="004C51FE" w:rsidP="004C51FE">
      <w:pPr>
        <w:spacing w:line="480" w:lineRule="auto"/>
        <w:rPr>
          <w:rFonts w:ascii="Times New Roman" w:hAnsi="Times New Roman" w:cs="Times New Roman"/>
          <w:sz w:val="24"/>
          <w:szCs w:val="24"/>
        </w:rPr>
      </w:pPr>
      <w:r w:rsidRPr="00EC18B9">
        <w:rPr>
          <w:rFonts w:ascii="Times New Roman" w:hAnsi="Times New Roman" w:cs="Times New Roman"/>
          <w:sz w:val="24"/>
          <w:szCs w:val="24"/>
        </w:rPr>
        <w:t xml:space="preserve">Wuhan, China). All testing procedures were performed according to the manufacturer’s </w:t>
      </w:r>
    </w:p>
    <w:p w14:paraId="16489FB2" w14:textId="199C6596" w:rsidR="002D798E" w:rsidRDefault="004C51FE" w:rsidP="004C51FE">
      <w:pPr>
        <w:spacing w:line="480" w:lineRule="auto"/>
        <w:rPr>
          <w:rFonts w:ascii="Times New Roman" w:hAnsi="Times New Roman" w:cs="Times New Roman"/>
          <w:sz w:val="24"/>
          <w:szCs w:val="24"/>
        </w:rPr>
      </w:pPr>
      <w:r w:rsidRPr="00EC18B9">
        <w:rPr>
          <w:rFonts w:ascii="Times New Roman" w:hAnsi="Times New Roman" w:cs="Times New Roman"/>
          <w:sz w:val="24"/>
          <w:szCs w:val="24"/>
        </w:rPr>
        <w:lastRenderedPageBreak/>
        <w:t>instructions.</w:t>
      </w:r>
    </w:p>
    <w:p w14:paraId="1FF1F4A0" w14:textId="77777777" w:rsidR="00472236" w:rsidRPr="00EC18B9" w:rsidRDefault="00472236" w:rsidP="004C51FE">
      <w:pPr>
        <w:spacing w:line="480" w:lineRule="auto"/>
        <w:rPr>
          <w:rFonts w:ascii="Times New Roman" w:hAnsi="Times New Roman" w:cs="Times New Roman"/>
          <w:sz w:val="24"/>
          <w:szCs w:val="24"/>
        </w:rPr>
      </w:pPr>
    </w:p>
    <w:p w14:paraId="363E6936" w14:textId="2078EDEE" w:rsidR="00C03CDB" w:rsidRPr="0082726C" w:rsidRDefault="00C03CDB" w:rsidP="00C03CDB">
      <w:pPr>
        <w:spacing w:line="480" w:lineRule="auto"/>
        <w:rPr>
          <w:rFonts w:ascii="Times New Roman" w:hAnsi="Times New Roman" w:cs="Times New Roman"/>
          <w:b/>
          <w:bCs/>
          <w:sz w:val="24"/>
          <w:szCs w:val="24"/>
        </w:rPr>
      </w:pPr>
      <w:r w:rsidRPr="0082726C">
        <w:rPr>
          <w:rFonts w:ascii="Times New Roman" w:hAnsi="Times New Roman" w:cs="Times New Roman"/>
          <w:b/>
          <w:bCs/>
          <w:sz w:val="24"/>
          <w:szCs w:val="24"/>
        </w:rPr>
        <w:t xml:space="preserve">Western blot </w:t>
      </w:r>
    </w:p>
    <w:p w14:paraId="13570A9F" w14:textId="44894FBB" w:rsidR="00C03CDB" w:rsidRPr="00915AAC" w:rsidRDefault="00C03CDB" w:rsidP="00C03CDB">
      <w:pPr>
        <w:spacing w:line="480" w:lineRule="auto"/>
        <w:rPr>
          <w:rFonts w:ascii="Times New Roman" w:hAnsi="Times New Roman" w:cs="Times New Roman"/>
          <w:sz w:val="24"/>
          <w:szCs w:val="24"/>
        </w:rPr>
      </w:pPr>
      <w:r w:rsidRPr="00915AAC">
        <w:rPr>
          <w:rFonts w:ascii="Times New Roman" w:hAnsi="Times New Roman" w:cs="Times New Roman"/>
          <w:sz w:val="24"/>
          <w:szCs w:val="24"/>
        </w:rPr>
        <w:t xml:space="preserve">The total proteins </w:t>
      </w:r>
      <w:r>
        <w:rPr>
          <w:rFonts w:ascii="Times New Roman" w:hAnsi="Times New Roman" w:cs="Times New Roman"/>
          <w:sz w:val="24"/>
          <w:szCs w:val="24"/>
        </w:rPr>
        <w:t xml:space="preserve">were </w:t>
      </w:r>
      <w:r w:rsidRPr="00915AAC">
        <w:rPr>
          <w:rFonts w:ascii="Times New Roman" w:hAnsi="Times New Roman" w:cs="Times New Roman"/>
          <w:sz w:val="24"/>
          <w:szCs w:val="24"/>
        </w:rPr>
        <w:t>isolated from mice colorectum tissue and protein concentration were determined using a BCA assay kit (</w:t>
      </w:r>
      <w:proofErr w:type="spellStart"/>
      <w:r w:rsidRPr="00915AAC">
        <w:rPr>
          <w:rFonts w:ascii="Times New Roman" w:hAnsi="Times New Roman" w:cs="Times New Roman"/>
          <w:sz w:val="24"/>
          <w:szCs w:val="24"/>
        </w:rPr>
        <w:t>Thermo</w:t>
      </w:r>
      <w:proofErr w:type="spellEnd"/>
      <w:r w:rsidRPr="00915AAC">
        <w:rPr>
          <w:rFonts w:ascii="Times New Roman" w:hAnsi="Times New Roman" w:cs="Times New Roman"/>
          <w:sz w:val="24"/>
          <w:szCs w:val="24"/>
        </w:rPr>
        <w:t xml:space="preserve"> Scientific); 10 </w:t>
      </w:r>
      <w:proofErr w:type="spellStart"/>
      <w:r w:rsidRPr="00915AAC">
        <w:rPr>
          <w:rFonts w:ascii="Times New Roman" w:hAnsi="Times New Roman" w:cs="Times New Roman"/>
          <w:sz w:val="24"/>
          <w:szCs w:val="24"/>
        </w:rPr>
        <w:t>μg</w:t>
      </w:r>
      <w:proofErr w:type="spellEnd"/>
      <w:r w:rsidRPr="00915AAC">
        <w:rPr>
          <w:rFonts w:ascii="Times New Roman" w:hAnsi="Times New Roman" w:cs="Times New Roman"/>
          <w:sz w:val="24"/>
          <w:szCs w:val="24"/>
        </w:rPr>
        <w:t xml:space="preserve"> of protein from each sample were separated on 10% SDS–PAGE and then transferred onto PVDF membranes. </w:t>
      </w:r>
      <w:r>
        <w:rPr>
          <w:rFonts w:ascii="Times New Roman" w:hAnsi="Times New Roman" w:cs="Times New Roman"/>
          <w:sz w:val="24"/>
          <w:szCs w:val="24"/>
        </w:rPr>
        <w:t>B</w:t>
      </w:r>
      <w:r w:rsidRPr="00915AAC">
        <w:rPr>
          <w:rFonts w:ascii="Times New Roman" w:hAnsi="Times New Roman" w:cs="Times New Roman"/>
          <w:sz w:val="24"/>
          <w:szCs w:val="24"/>
        </w:rPr>
        <w:t>lots were incubated with the primary antibodies for Z</w:t>
      </w:r>
      <w:r>
        <w:rPr>
          <w:rFonts w:ascii="Times New Roman" w:hAnsi="Times New Roman" w:cs="Times New Roman" w:hint="eastAsia"/>
          <w:sz w:val="24"/>
          <w:szCs w:val="24"/>
        </w:rPr>
        <w:t>O-</w:t>
      </w:r>
      <w:r w:rsidRPr="00915AAC">
        <w:rPr>
          <w:rFonts w:ascii="Times New Roman" w:hAnsi="Times New Roman" w:cs="Times New Roman"/>
          <w:sz w:val="24"/>
          <w:szCs w:val="24"/>
        </w:rPr>
        <w:t>1 tight junction protein (Abcam, #ab276131), E</w:t>
      </w:r>
      <w:r>
        <w:rPr>
          <w:rFonts w:ascii="Times New Roman" w:hAnsi="Times New Roman" w:cs="Times New Roman" w:hint="eastAsia"/>
          <w:sz w:val="24"/>
          <w:szCs w:val="24"/>
        </w:rPr>
        <w:t>-</w:t>
      </w:r>
      <w:r w:rsidRPr="00915AAC">
        <w:rPr>
          <w:rFonts w:ascii="Times New Roman" w:hAnsi="Times New Roman" w:cs="Times New Roman"/>
          <w:sz w:val="24"/>
          <w:szCs w:val="24"/>
        </w:rPr>
        <w:t xml:space="preserve">Cadherin (Abcam, #ab231303), </w:t>
      </w:r>
      <w:proofErr w:type="spellStart"/>
      <w:r w:rsidRPr="00915AAC">
        <w:rPr>
          <w:rFonts w:ascii="Times New Roman" w:hAnsi="Times New Roman" w:cs="Times New Roman"/>
          <w:sz w:val="24"/>
          <w:szCs w:val="24"/>
        </w:rPr>
        <w:t>Occludin</w:t>
      </w:r>
      <w:proofErr w:type="spellEnd"/>
      <w:r w:rsidRPr="00915AAC">
        <w:rPr>
          <w:rFonts w:ascii="Times New Roman" w:hAnsi="Times New Roman" w:cs="Times New Roman"/>
          <w:sz w:val="24"/>
          <w:szCs w:val="24"/>
        </w:rPr>
        <w:t xml:space="preserve"> (Abcam, #ab216327)</w:t>
      </w:r>
      <w:r>
        <w:rPr>
          <w:rFonts w:ascii="Times New Roman" w:hAnsi="Times New Roman" w:cs="Times New Roman"/>
          <w:sz w:val="24"/>
          <w:szCs w:val="24"/>
        </w:rPr>
        <w:t xml:space="preserve"> and</w:t>
      </w:r>
      <w:r w:rsidRPr="00915AAC">
        <w:rPr>
          <w:rFonts w:ascii="Times New Roman" w:hAnsi="Times New Roman" w:cs="Times New Roman"/>
          <w:sz w:val="24"/>
          <w:szCs w:val="24"/>
        </w:rPr>
        <w:t xml:space="preserve"> </w:t>
      </w:r>
      <w:proofErr w:type="spellStart"/>
      <w:r w:rsidRPr="00915AAC">
        <w:rPr>
          <w:rFonts w:ascii="Times New Roman" w:hAnsi="Times New Roman" w:cs="Times New Roman"/>
          <w:sz w:val="24"/>
          <w:szCs w:val="24"/>
        </w:rPr>
        <w:t>Gap</w:t>
      </w:r>
      <w:r>
        <w:rPr>
          <w:rFonts w:ascii="Times New Roman" w:hAnsi="Times New Roman" w:cs="Times New Roman"/>
          <w:sz w:val="24"/>
          <w:szCs w:val="24"/>
        </w:rPr>
        <w:t>DH</w:t>
      </w:r>
      <w:proofErr w:type="spellEnd"/>
      <w:r w:rsidRPr="00915AAC">
        <w:rPr>
          <w:rFonts w:ascii="Times New Roman" w:hAnsi="Times New Roman" w:cs="Times New Roman"/>
          <w:sz w:val="24"/>
          <w:szCs w:val="24"/>
        </w:rPr>
        <w:t xml:space="preserve"> (</w:t>
      </w:r>
      <w:proofErr w:type="spellStart"/>
      <w:r w:rsidRPr="00915AAC">
        <w:rPr>
          <w:rFonts w:ascii="Times New Roman" w:hAnsi="Times New Roman" w:cs="Times New Roman"/>
          <w:sz w:val="24"/>
          <w:szCs w:val="24"/>
        </w:rPr>
        <w:t>Proteintech</w:t>
      </w:r>
      <w:proofErr w:type="spellEnd"/>
      <w:r w:rsidRPr="00915AAC">
        <w:rPr>
          <w:rFonts w:ascii="Times New Roman" w:hAnsi="Times New Roman" w:cs="Times New Roman"/>
          <w:sz w:val="24"/>
          <w:szCs w:val="24"/>
        </w:rPr>
        <w:t>, #60004-1-Ig) overnight at 4 °C and secondary antibodies for 2 hours at room temperature, respectively. Band intensities were determined using ImageJ (National Institutes of Health).</w:t>
      </w:r>
    </w:p>
    <w:p w14:paraId="0D3F2C9D" w14:textId="77777777" w:rsidR="00C03CDB" w:rsidRDefault="00C03CDB" w:rsidP="00C03CDB">
      <w:pPr>
        <w:spacing w:line="480" w:lineRule="auto"/>
        <w:rPr>
          <w:rFonts w:ascii="Times New Roman" w:hAnsi="Times New Roman" w:cs="Times New Roman"/>
          <w:b/>
          <w:bCs/>
          <w:sz w:val="24"/>
          <w:szCs w:val="24"/>
        </w:rPr>
      </w:pPr>
    </w:p>
    <w:p w14:paraId="4B9F3503" w14:textId="341F862E" w:rsidR="00C03CDB" w:rsidRPr="0082726C" w:rsidRDefault="0011427B" w:rsidP="00C03CDB">
      <w:pPr>
        <w:spacing w:line="480" w:lineRule="auto"/>
        <w:rPr>
          <w:rFonts w:ascii="Times New Roman" w:hAnsi="Times New Roman" w:cs="Times New Roman"/>
          <w:b/>
          <w:bCs/>
          <w:sz w:val="24"/>
          <w:szCs w:val="24"/>
        </w:rPr>
      </w:pPr>
      <w:r>
        <w:rPr>
          <w:rFonts w:ascii="Times New Roman" w:hAnsi="Times New Roman" w:cs="Times New Roman"/>
          <w:b/>
          <w:bCs/>
          <w:sz w:val="24"/>
          <w:szCs w:val="24"/>
        </w:rPr>
        <w:t>I</w:t>
      </w:r>
      <w:r w:rsidR="00C03CDB" w:rsidRPr="0082726C">
        <w:rPr>
          <w:rFonts w:ascii="Times New Roman" w:hAnsi="Times New Roman" w:cs="Times New Roman"/>
          <w:b/>
          <w:bCs/>
          <w:sz w:val="24"/>
          <w:szCs w:val="24"/>
        </w:rPr>
        <w:t>mmunohistochemistry</w:t>
      </w:r>
      <w:r w:rsidR="003477C2">
        <w:rPr>
          <w:rFonts w:ascii="Times New Roman" w:hAnsi="Times New Roman" w:cs="Times New Roman"/>
          <w:b/>
          <w:bCs/>
          <w:sz w:val="24"/>
          <w:szCs w:val="24"/>
        </w:rPr>
        <w:t xml:space="preserve"> staining</w:t>
      </w:r>
    </w:p>
    <w:p w14:paraId="366FE14C" w14:textId="0DF97F28" w:rsidR="005B3044" w:rsidRPr="00915AAC" w:rsidRDefault="00C109B1" w:rsidP="00C03CDB">
      <w:pPr>
        <w:spacing w:line="480" w:lineRule="auto"/>
        <w:rPr>
          <w:rFonts w:ascii="Times New Roman" w:hAnsi="Times New Roman" w:cs="Times New Roman"/>
          <w:sz w:val="24"/>
          <w:szCs w:val="24"/>
        </w:rPr>
      </w:pPr>
      <w:r w:rsidRPr="00C109B1">
        <w:rPr>
          <w:rFonts w:ascii="Times New Roman" w:hAnsi="Times New Roman" w:cs="Times New Roman" w:hint="eastAsia"/>
          <w:sz w:val="24"/>
          <w:szCs w:val="24"/>
        </w:rPr>
        <w:t xml:space="preserve">Ki-67 </w:t>
      </w:r>
      <w:r w:rsidRPr="00C109B1">
        <w:rPr>
          <w:rFonts w:ascii="Times New Roman" w:hAnsi="Times New Roman" w:cs="Times New Roman" w:hint="eastAsia"/>
          <w:sz w:val="24"/>
          <w:szCs w:val="24"/>
        </w:rPr>
        <w:t>（</w:t>
      </w:r>
      <w:proofErr w:type="spellStart"/>
      <w:r w:rsidRPr="00C109B1">
        <w:rPr>
          <w:rFonts w:ascii="Times New Roman" w:hAnsi="Times New Roman" w:cs="Times New Roman" w:hint="eastAsia"/>
          <w:sz w:val="24"/>
          <w:szCs w:val="24"/>
        </w:rPr>
        <w:t>Proteintech</w:t>
      </w:r>
      <w:proofErr w:type="spellEnd"/>
      <w:r w:rsidRPr="00C109B1">
        <w:rPr>
          <w:rFonts w:ascii="Times New Roman" w:hAnsi="Times New Roman" w:cs="Times New Roman" w:hint="eastAsia"/>
          <w:sz w:val="24"/>
          <w:szCs w:val="24"/>
        </w:rPr>
        <w:t>, #27309-1-AP</w:t>
      </w:r>
      <w:r w:rsidRPr="00C109B1">
        <w:rPr>
          <w:rFonts w:ascii="Times New Roman" w:hAnsi="Times New Roman" w:cs="Times New Roman" w:hint="eastAsia"/>
          <w:sz w:val="24"/>
          <w:szCs w:val="24"/>
        </w:rPr>
        <w:t>）</w:t>
      </w:r>
      <w:r w:rsidRPr="00C109B1">
        <w:rPr>
          <w:rFonts w:ascii="Times New Roman" w:hAnsi="Times New Roman" w:cs="Times New Roman" w:hint="eastAsia"/>
          <w:sz w:val="24"/>
          <w:szCs w:val="24"/>
        </w:rPr>
        <w:t>, CD45 (</w:t>
      </w:r>
      <w:proofErr w:type="spellStart"/>
      <w:r w:rsidRPr="00C109B1">
        <w:rPr>
          <w:rFonts w:ascii="Times New Roman" w:hAnsi="Times New Roman" w:cs="Times New Roman" w:hint="eastAsia"/>
          <w:sz w:val="24"/>
          <w:szCs w:val="24"/>
        </w:rPr>
        <w:t>Proteintech</w:t>
      </w:r>
      <w:proofErr w:type="spellEnd"/>
      <w:r w:rsidRPr="00C109B1">
        <w:rPr>
          <w:rFonts w:ascii="Times New Roman" w:hAnsi="Times New Roman" w:cs="Times New Roman" w:hint="eastAsia"/>
          <w:sz w:val="24"/>
          <w:szCs w:val="24"/>
        </w:rPr>
        <w:t>, #20103-1-AP), and E-cadherin (</w:t>
      </w:r>
      <w:proofErr w:type="spellStart"/>
      <w:r w:rsidRPr="00C109B1">
        <w:rPr>
          <w:rFonts w:ascii="Times New Roman" w:hAnsi="Times New Roman" w:cs="Times New Roman" w:hint="eastAsia"/>
          <w:sz w:val="24"/>
          <w:szCs w:val="24"/>
        </w:rPr>
        <w:t>Proteintech</w:t>
      </w:r>
      <w:proofErr w:type="spellEnd"/>
      <w:r w:rsidRPr="00C109B1">
        <w:rPr>
          <w:rFonts w:ascii="Times New Roman" w:hAnsi="Times New Roman" w:cs="Times New Roman" w:hint="eastAsia"/>
          <w:sz w:val="24"/>
          <w:szCs w:val="24"/>
        </w:rPr>
        <w:t xml:space="preserve">, #20874-1-AP)staining were performed on paraffin embedded mice colon tumor sections from appendectomy and control mice with normal intestinal microflora. Images </w:t>
      </w:r>
      <w:r w:rsidRPr="00C109B1">
        <w:rPr>
          <w:rFonts w:ascii="Times New Roman" w:hAnsi="Times New Roman" w:cs="Times New Roman"/>
          <w:sz w:val="24"/>
          <w:szCs w:val="24"/>
        </w:rPr>
        <w:t>were captured using Case Viewer The cell proliferation index was determined by counting the proportion of cells that stained positive for Ki-67 and the expression of E-cadherin in tumor tissue using ImageJ software. Five random microscopic fields were analyzed for each sample.</w:t>
      </w:r>
    </w:p>
    <w:p w14:paraId="3EE008A0" w14:textId="77777777" w:rsidR="00C109B1" w:rsidRDefault="00C109B1" w:rsidP="00943B3A">
      <w:pPr>
        <w:spacing w:line="480" w:lineRule="auto"/>
        <w:rPr>
          <w:rFonts w:ascii="Times New Roman" w:hAnsi="Times New Roman" w:cs="Times New Roman"/>
          <w:b/>
          <w:bCs/>
          <w:sz w:val="24"/>
          <w:szCs w:val="24"/>
        </w:rPr>
      </w:pPr>
    </w:p>
    <w:p w14:paraId="26044559" w14:textId="3EB84947" w:rsidR="00943B3A" w:rsidRPr="00EC18B9" w:rsidRDefault="000C1C6D" w:rsidP="00943B3A">
      <w:pPr>
        <w:spacing w:line="480" w:lineRule="auto"/>
        <w:rPr>
          <w:rFonts w:ascii="Times New Roman" w:hAnsi="Times New Roman" w:cs="Times New Roman"/>
          <w:b/>
          <w:bCs/>
          <w:sz w:val="24"/>
          <w:szCs w:val="24"/>
        </w:rPr>
      </w:pPr>
      <w:r w:rsidRPr="00EC18B9">
        <w:rPr>
          <w:rFonts w:ascii="Times New Roman" w:hAnsi="Times New Roman" w:cs="Times New Roman"/>
          <w:b/>
          <w:bCs/>
          <w:sz w:val="24"/>
          <w:szCs w:val="24"/>
        </w:rPr>
        <w:t>RNA sequencing and analysis</w:t>
      </w:r>
    </w:p>
    <w:p w14:paraId="07231938" w14:textId="4415FCDD" w:rsidR="000C1C6D" w:rsidRDefault="000C1C6D" w:rsidP="00943B3A">
      <w:pPr>
        <w:spacing w:line="480" w:lineRule="auto"/>
        <w:rPr>
          <w:rFonts w:ascii="Times New Roman" w:hAnsi="Times New Roman" w:cs="Times New Roman"/>
          <w:sz w:val="24"/>
          <w:szCs w:val="24"/>
        </w:rPr>
      </w:pPr>
      <w:r w:rsidRPr="00EC18B9">
        <w:rPr>
          <w:rFonts w:ascii="Times New Roman" w:hAnsi="Times New Roman" w:cs="Times New Roman"/>
          <w:sz w:val="24"/>
          <w:szCs w:val="24"/>
        </w:rPr>
        <w:t>Total RNA was extracted from mice colon tumor tissues.</w:t>
      </w:r>
      <w:r w:rsidR="00156A5E">
        <w:rPr>
          <w:rFonts w:ascii="Georgia" w:hAnsi="Georgia"/>
          <w:color w:val="2E2E2E"/>
          <w:sz w:val="27"/>
          <w:szCs w:val="27"/>
        </w:rPr>
        <w:t> </w:t>
      </w:r>
      <w:r w:rsidRPr="00EC18B9">
        <w:rPr>
          <w:rFonts w:ascii="Times New Roman" w:hAnsi="Times New Roman" w:cs="Times New Roman"/>
          <w:sz w:val="24"/>
          <w:szCs w:val="24"/>
        </w:rPr>
        <w:t xml:space="preserve">The generation and sequencing of cDNA libraries were </w:t>
      </w:r>
      <w:r w:rsidR="003E24E2">
        <w:rPr>
          <w:rFonts w:ascii="Times New Roman" w:hAnsi="Times New Roman" w:cs="Times New Roman"/>
          <w:sz w:val="24"/>
          <w:szCs w:val="24"/>
        </w:rPr>
        <w:t>performed</w:t>
      </w:r>
      <w:r w:rsidRPr="00EC18B9">
        <w:rPr>
          <w:rFonts w:ascii="Times New Roman" w:hAnsi="Times New Roman" w:cs="Times New Roman"/>
          <w:sz w:val="24"/>
          <w:szCs w:val="24"/>
        </w:rPr>
        <w:t xml:space="preserve"> on </w:t>
      </w:r>
      <w:proofErr w:type="spellStart"/>
      <w:r w:rsidRPr="00EC18B9">
        <w:rPr>
          <w:rFonts w:ascii="Times New Roman" w:hAnsi="Times New Roman" w:cs="Times New Roman"/>
          <w:sz w:val="24"/>
          <w:szCs w:val="24"/>
        </w:rPr>
        <w:t>NovaSeq</w:t>
      </w:r>
      <w:proofErr w:type="spellEnd"/>
      <w:r w:rsidRPr="00EC18B9">
        <w:rPr>
          <w:rFonts w:ascii="Times New Roman" w:hAnsi="Times New Roman" w:cs="Times New Roman"/>
          <w:sz w:val="24"/>
          <w:szCs w:val="24"/>
        </w:rPr>
        <w:t xml:space="preserve"> 6000 platform to generate 150bp paired-end reads. Clean RNA-seq reads were mapped to Mouse transcriptome (mm10, GRCm38) and quantified in gene-level using Salmon</w:t>
      </w:r>
      <w:r w:rsidR="009B5D3C">
        <w:rPr>
          <w:rFonts w:ascii="Times New Roman" w:hAnsi="Times New Roman" w:cs="Times New Roman"/>
          <w:sz w:val="24"/>
          <w:szCs w:val="24"/>
        </w:rPr>
        <w:t xml:space="preserve"> </w:t>
      </w:r>
      <w:r w:rsidR="005B3044">
        <w:rPr>
          <w:rFonts w:ascii="Times New Roman" w:hAnsi="Times New Roman" w:cs="Times New Roman"/>
          <w:sz w:val="24"/>
          <w:szCs w:val="24"/>
        </w:rPr>
        <w:fldChar w:fldCharType="begin"/>
      </w:r>
      <w:r w:rsidR="005B3044">
        <w:rPr>
          <w:rFonts w:ascii="Times New Roman" w:hAnsi="Times New Roman" w:cs="Times New Roman"/>
          <w:sz w:val="24"/>
          <w:szCs w:val="24"/>
        </w:rPr>
        <w:instrText xml:space="preserve"> ADDIN NE.Ref.{2A5F4866-3B3F-40E5-B217-64CF7733594E}</w:instrText>
      </w:r>
      <w:r w:rsidR="005B3044">
        <w:rPr>
          <w:rFonts w:ascii="Times New Roman" w:hAnsi="Times New Roman" w:cs="Times New Roman"/>
          <w:sz w:val="24"/>
          <w:szCs w:val="24"/>
        </w:rPr>
        <w:fldChar w:fldCharType="separate"/>
      </w:r>
      <w:r w:rsidR="005B3044">
        <w:rPr>
          <w:rFonts w:ascii="Times New Roman" w:hAnsi="Times New Roman" w:cs="Times New Roman"/>
          <w:color w:val="000000"/>
          <w:kern w:val="0"/>
          <w:sz w:val="24"/>
          <w:szCs w:val="24"/>
        </w:rPr>
        <w:t>(6)</w:t>
      </w:r>
      <w:r w:rsidR="005B3044">
        <w:rPr>
          <w:rFonts w:ascii="Times New Roman" w:hAnsi="Times New Roman" w:cs="Times New Roman"/>
          <w:sz w:val="24"/>
          <w:szCs w:val="24"/>
        </w:rPr>
        <w:fldChar w:fldCharType="end"/>
      </w:r>
      <w:r w:rsidRPr="00EC18B9">
        <w:rPr>
          <w:rFonts w:ascii="Times New Roman" w:hAnsi="Times New Roman" w:cs="Times New Roman"/>
          <w:sz w:val="24"/>
          <w:szCs w:val="24"/>
        </w:rPr>
        <w:t xml:space="preserve"> with GENCODE (vM22) gene annotations. </w:t>
      </w:r>
      <w:r w:rsidR="00D0280C" w:rsidRPr="00D0280C">
        <w:rPr>
          <w:rFonts w:ascii="Times New Roman" w:hAnsi="Times New Roman" w:cs="Times New Roman"/>
          <w:sz w:val="24"/>
          <w:szCs w:val="24"/>
        </w:rPr>
        <w:t xml:space="preserve">Gene set variation analysis (GSVA) were performed on the hallmark pathways, GO biological process and </w:t>
      </w:r>
      <w:r w:rsidR="00D0280C" w:rsidRPr="00D0280C">
        <w:rPr>
          <w:rFonts w:ascii="Times New Roman" w:hAnsi="Times New Roman" w:cs="Times New Roman"/>
          <w:sz w:val="24"/>
          <w:szCs w:val="24"/>
        </w:rPr>
        <w:lastRenderedPageBreak/>
        <w:t xml:space="preserve">canonical pathways </w:t>
      </w:r>
      <w:r w:rsidR="00733DA4">
        <w:rPr>
          <w:rFonts w:ascii="Times New Roman" w:hAnsi="Times New Roman" w:cs="Times New Roman"/>
          <w:sz w:val="24"/>
          <w:szCs w:val="24"/>
        </w:rPr>
        <w:t xml:space="preserve">as </w:t>
      </w:r>
      <w:r w:rsidR="00D0280C" w:rsidRPr="00D0280C">
        <w:rPr>
          <w:rFonts w:ascii="Times New Roman" w:hAnsi="Times New Roman" w:cs="Times New Roman"/>
          <w:sz w:val="24"/>
          <w:szCs w:val="24"/>
        </w:rPr>
        <w:t xml:space="preserve">described in the </w:t>
      </w:r>
      <w:proofErr w:type="spellStart"/>
      <w:r w:rsidR="00D0280C" w:rsidRPr="00D0280C">
        <w:rPr>
          <w:rFonts w:ascii="Times New Roman" w:hAnsi="Times New Roman" w:cs="Times New Roman"/>
          <w:sz w:val="24"/>
          <w:szCs w:val="24"/>
        </w:rPr>
        <w:t>MSigDB</w:t>
      </w:r>
      <w:proofErr w:type="spellEnd"/>
      <w:r w:rsidR="00D0280C" w:rsidRPr="00D0280C">
        <w:rPr>
          <w:rFonts w:ascii="Times New Roman" w:hAnsi="Times New Roman" w:cs="Times New Roman"/>
          <w:sz w:val="24"/>
          <w:szCs w:val="24"/>
        </w:rPr>
        <w:t xml:space="preserve"> (</w:t>
      </w:r>
      <w:r w:rsidR="00005373">
        <w:rPr>
          <w:rFonts w:ascii="Times New Roman" w:hAnsi="Times New Roman" w:cs="Times New Roman"/>
          <w:sz w:val="24"/>
          <w:szCs w:val="24"/>
        </w:rPr>
        <w:t>7</w:t>
      </w:r>
      <w:r w:rsidR="00D0280C" w:rsidRPr="00D0280C">
        <w:rPr>
          <w:rFonts w:ascii="Times New Roman" w:hAnsi="Times New Roman" w:cs="Times New Roman"/>
          <w:sz w:val="24"/>
          <w:szCs w:val="24"/>
        </w:rPr>
        <w:t xml:space="preserve">). Then we used </w:t>
      </w:r>
      <w:proofErr w:type="spellStart"/>
      <w:r w:rsidR="00D0280C" w:rsidRPr="00D0280C">
        <w:rPr>
          <w:rFonts w:ascii="Times New Roman" w:hAnsi="Times New Roman" w:cs="Times New Roman"/>
          <w:sz w:val="24"/>
          <w:szCs w:val="24"/>
        </w:rPr>
        <w:t>limma</w:t>
      </w:r>
      <w:proofErr w:type="spellEnd"/>
      <w:r w:rsidR="00D0280C" w:rsidRPr="00D0280C">
        <w:rPr>
          <w:rFonts w:ascii="Times New Roman" w:hAnsi="Times New Roman" w:cs="Times New Roman"/>
          <w:sz w:val="24"/>
          <w:szCs w:val="24"/>
        </w:rPr>
        <w:t xml:space="preserve"> package to detect differentially expressed pathways between groups with</w:t>
      </w:r>
      <w:r w:rsidR="0056683C">
        <w:rPr>
          <w:rFonts w:ascii="Times New Roman" w:hAnsi="Times New Roman" w:cs="Times New Roman"/>
          <w:sz w:val="24"/>
          <w:szCs w:val="24"/>
        </w:rPr>
        <w:t xml:space="preserve"> t-value</w:t>
      </w:r>
      <w:r w:rsidR="00D0280C" w:rsidRPr="00D0280C">
        <w:rPr>
          <w:rFonts w:ascii="Times New Roman" w:hAnsi="Times New Roman" w:cs="Times New Roman"/>
          <w:sz w:val="24"/>
          <w:szCs w:val="24"/>
        </w:rPr>
        <w:t>.</w:t>
      </w:r>
      <w:r w:rsidR="008D2574">
        <w:rPr>
          <w:rFonts w:ascii="Times New Roman" w:hAnsi="Times New Roman" w:cs="Times New Roman"/>
          <w:sz w:val="24"/>
          <w:szCs w:val="24"/>
        </w:rPr>
        <w:t xml:space="preserve"> </w:t>
      </w:r>
      <w:r w:rsidR="008D2574" w:rsidRPr="008D2574">
        <w:rPr>
          <w:rFonts w:ascii="Times New Roman" w:hAnsi="Times New Roman" w:cs="Times New Roman"/>
          <w:sz w:val="24"/>
          <w:szCs w:val="24"/>
        </w:rPr>
        <w:t xml:space="preserve">Raw RNA-seq data from this study are available at the Sequence Read Archive (SRA), </w:t>
      </w:r>
      <w:proofErr w:type="spellStart"/>
      <w:r w:rsidR="008D2574" w:rsidRPr="008D2574">
        <w:rPr>
          <w:rFonts w:ascii="Times New Roman" w:hAnsi="Times New Roman" w:cs="Times New Roman"/>
          <w:sz w:val="24"/>
          <w:szCs w:val="24"/>
        </w:rPr>
        <w:t>BioProject</w:t>
      </w:r>
      <w:proofErr w:type="spellEnd"/>
      <w:r w:rsidR="008D2574" w:rsidRPr="008D2574">
        <w:rPr>
          <w:rFonts w:ascii="Times New Roman" w:hAnsi="Times New Roman" w:cs="Times New Roman"/>
          <w:sz w:val="24"/>
          <w:szCs w:val="24"/>
        </w:rPr>
        <w:t xml:space="preserve"> ID: PRJNA906334.</w:t>
      </w:r>
    </w:p>
    <w:p w14:paraId="75B4C171" w14:textId="1082A9EA" w:rsidR="005B3044" w:rsidRDefault="005B3044" w:rsidP="00943B3A">
      <w:pPr>
        <w:spacing w:line="480" w:lineRule="auto"/>
        <w:rPr>
          <w:rFonts w:ascii="Times New Roman" w:hAnsi="Times New Roman" w:cs="Times New Roman"/>
          <w:sz w:val="24"/>
          <w:szCs w:val="24"/>
        </w:rPr>
      </w:pPr>
    </w:p>
    <w:p w14:paraId="46C84C79" w14:textId="77777777" w:rsidR="00C109B1" w:rsidRPr="00EC18B9" w:rsidRDefault="00C109B1" w:rsidP="00C109B1">
      <w:pPr>
        <w:spacing w:line="480" w:lineRule="auto"/>
        <w:rPr>
          <w:rFonts w:ascii="Times New Roman" w:hAnsi="Times New Roman" w:cs="Times New Roman"/>
          <w:sz w:val="24"/>
          <w:szCs w:val="24"/>
        </w:rPr>
      </w:pPr>
    </w:p>
    <w:p w14:paraId="3149F4E7" w14:textId="77777777" w:rsidR="003027C2" w:rsidRPr="005F7F1C" w:rsidRDefault="003027C2" w:rsidP="003027C2">
      <w:pPr>
        <w:spacing w:line="480" w:lineRule="auto"/>
        <w:rPr>
          <w:rFonts w:ascii="Times New Roman" w:hAnsi="Times New Roman" w:cs="Times New Roman"/>
          <w:b/>
          <w:bCs/>
          <w:sz w:val="24"/>
          <w:szCs w:val="24"/>
        </w:rPr>
      </w:pPr>
      <w:r w:rsidRPr="005F7F1C">
        <w:rPr>
          <w:rFonts w:ascii="Times New Roman" w:hAnsi="Times New Roman" w:cs="Times New Roman"/>
          <w:b/>
          <w:bCs/>
          <w:sz w:val="24"/>
          <w:szCs w:val="24"/>
        </w:rPr>
        <w:t>Statistical analysis</w:t>
      </w:r>
    </w:p>
    <w:p w14:paraId="7D451310" w14:textId="76D0638C" w:rsidR="003027C2" w:rsidRPr="005F7F1C" w:rsidRDefault="003027C2" w:rsidP="003027C2">
      <w:pPr>
        <w:spacing w:line="480" w:lineRule="auto"/>
        <w:rPr>
          <w:rFonts w:ascii="Times New Roman" w:hAnsi="Times New Roman" w:cs="Times New Roman"/>
          <w:sz w:val="24"/>
          <w:szCs w:val="24"/>
        </w:rPr>
      </w:pPr>
      <w:r w:rsidRPr="00E216A3">
        <w:rPr>
          <w:rFonts w:ascii="Times New Roman" w:hAnsi="Times New Roman" w:cs="Times New Roman"/>
          <w:sz w:val="24"/>
          <w:szCs w:val="24"/>
        </w:rPr>
        <w:t>Propensity score (PS) matching was used to analyze and adjust the distribution balance of covariates between the two groups</w:t>
      </w:r>
      <w:r>
        <w:rPr>
          <w:rFonts w:ascii="Times New Roman" w:hAnsi="Times New Roman" w:cs="Times New Roman"/>
          <w:sz w:val="24"/>
          <w:szCs w:val="24"/>
        </w:rPr>
        <w:t xml:space="preserve">. The balances of </w:t>
      </w:r>
      <w:r w:rsidRPr="00E216A3">
        <w:rPr>
          <w:rFonts w:ascii="Times New Roman" w:hAnsi="Times New Roman" w:cs="Times New Roman"/>
          <w:sz w:val="24"/>
          <w:szCs w:val="24"/>
        </w:rPr>
        <w:t xml:space="preserve">covariates </w:t>
      </w:r>
      <w:r>
        <w:rPr>
          <w:rFonts w:ascii="Times New Roman" w:hAnsi="Times New Roman" w:cs="Times New Roman"/>
          <w:sz w:val="24"/>
          <w:szCs w:val="24"/>
        </w:rPr>
        <w:t>between groups</w:t>
      </w:r>
      <w:r w:rsidRPr="00E216A3">
        <w:rPr>
          <w:rFonts w:ascii="Times New Roman" w:hAnsi="Times New Roman" w:cs="Times New Roman"/>
          <w:sz w:val="24"/>
          <w:szCs w:val="24"/>
        </w:rPr>
        <w:t xml:space="preserve"> </w:t>
      </w:r>
      <w:r>
        <w:rPr>
          <w:rFonts w:ascii="Times New Roman" w:hAnsi="Times New Roman" w:cs="Times New Roman"/>
          <w:sz w:val="24"/>
          <w:szCs w:val="24"/>
        </w:rPr>
        <w:t>were</w:t>
      </w:r>
      <w:r w:rsidRPr="00E216A3">
        <w:rPr>
          <w:rFonts w:ascii="Times New Roman" w:hAnsi="Times New Roman" w:cs="Times New Roman"/>
          <w:sz w:val="24"/>
          <w:szCs w:val="24"/>
        </w:rPr>
        <w:t xml:space="preserve"> assessed using absolute standardized difference (ASD)</w:t>
      </w:r>
      <w:r>
        <w:rPr>
          <w:rFonts w:ascii="Times New Roman" w:hAnsi="Times New Roman" w:cs="Times New Roman"/>
          <w:sz w:val="24"/>
          <w:szCs w:val="24"/>
        </w:rPr>
        <w:t xml:space="preserve">. </w:t>
      </w:r>
      <w:r w:rsidRPr="005F7F1C">
        <w:rPr>
          <w:rFonts w:ascii="Times New Roman" w:hAnsi="Times New Roman" w:cs="Times New Roman"/>
          <w:sz w:val="24"/>
          <w:szCs w:val="24"/>
        </w:rPr>
        <w:t>For each individual</w:t>
      </w:r>
      <w:r w:rsidRPr="005F7F1C">
        <w:rPr>
          <w:rFonts w:ascii="Times New Roman" w:hAnsi="Times New Roman" w:cs="Times New Roman"/>
        </w:rPr>
        <w:t xml:space="preserve"> </w:t>
      </w:r>
      <w:r w:rsidRPr="00507BDD">
        <w:rPr>
          <w:rFonts w:ascii="Times New Roman" w:hAnsi="Times New Roman" w:cs="Times New Roman"/>
          <w:sz w:val="24"/>
          <w:szCs w:val="24"/>
        </w:rPr>
        <w:t>i</w:t>
      </w:r>
      <w:r w:rsidRPr="00944EFC">
        <w:rPr>
          <w:rFonts w:ascii="Times New Roman" w:hAnsi="Times New Roman" w:cs="Times New Roman"/>
          <w:sz w:val="24"/>
          <w:szCs w:val="24"/>
        </w:rPr>
        <w:t xml:space="preserve">n </w:t>
      </w:r>
      <w:r w:rsidRPr="00507BDD">
        <w:rPr>
          <w:rFonts w:ascii="Times New Roman" w:hAnsi="Times New Roman" w:cs="Times New Roman"/>
          <w:sz w:val="24"/>
          <w:szCs w:val="24"/>
        </w:rPr>
        <w:t>longitudinal</w:t>
      </w:r>
      <w:r w:rsidRPr="00944EFC">
        <w:rPr>
          <w:rFonts w:ascii="Times New Roman" w:hAnsi="Times New Roman" w:cs="Times New Roman"/>
          <w:sz w:val="24"/>
          <w:szCs w:val="24"/>
        </w:rPr>
        <w:t xml:space="preserve"> </w:t>
      </w:r>
      <w:r w:rsidRPr="008C636D">
        <w:rPr>
          <w:rFonts w:ascii="Times New Roman" w:hAnsi="Times New Roman" w:cs="Times New Roman"/>
          <w:sz w:val="24"/>
          <w:szCs w:val="24"/>
        </w:rPr>
        <w:t xml:space="preserve">cohort </w:t>
      </w:r>
      <w:r w:rsidRPr="005F7F1C">
        <w:rPr>
          <w:rFonts w:ascii="Times New Roman" w:hAnsi="Times New Roman" w:cs="Times New Roman"/>
          <w:sz w:val="24"/>
          <w:szCs w:val="24"/>
        </w:rPr>
        <w:t>study, we calculated person-year</w:t>
      </w:r>
      <w:r>
        <w:rPr>
          <w:rFonts w:ascii="Times New Roman" w:hAnsi="Times New Roman" w:cs="Times New Roman"/>
          <w:sz w:val="24"/>
          <w:szCs w:val="24"/>
        </w:rPr>
        <w:t>s</w:t>
      </w:r>
      <w:r w:rsidRPr="005F7F1C">
        <w:rPr>
          <w:rFonts w:ascii="Times New Roman" w:hAnsi="Times New Roman" w:cs="Times New Roman"/>
          <w:sz w:val="24"/>
          <w:szCs w:val="24"/>
        </w:rPr>
        <w:t xml:space="preserve"> of follow-up until the date of CRC diagnosis, death, or April 1st, 2020. </w:t>
      </w:r>
      <w:r>
        <w:rPr>
          <w:rFonts w:ascii="Times New Roman" w:hAnsi="Times New Roman" w:cs="Times New Roman"/>
          <w:sz w:val="24"/>
          <w:szCs w:val="24"/>
        </w:rPr>
        <w:t xml:space="preserve">Because of the </w:t>
      </w:r>
      <w:r w:rsidRPr="00E44101">
        <w:rPr>
          <w:rFonts w:ascii="Times New Roman" w:hAnsi="Times New Roman" w:cs="Times New Roman"/>
          <w:sz w:val="24"/>
          <w:szCs w:val="24"/>
        </w:rPr>
        <w:t xml:space="preserve">competition </w:t>
      </w:r>
      <w:r>
        <w:rPr>
          <w:rFonts w:ascii="Times New Roman" w:hAnsi="Times New Roman" w:cs="Times New Roman"/>
          <w:sz w:val="24"/>
          <w:szCs w:val="24"/>
        </w:rPr>
        <w:t xml:space="preserve">of death for the outcome of interest, we used </w:t>
      </w:r>
      <w:r w:rsidRPr="00E44101">
        <w:rPr>
          <w:rFonts w:ascii="Times New Roman" w:hAnsi="Times New Roman" w:cs="Times New Roman"/>
          <w:sz w:val="24"/>
          <w:szCs w:val="24"/>
        </w:rPr>
        <w:t>competing risk model to estimate and calculate the sub</w:t>
      </w:r>
      <w:r>
        <w:rPr>
          <w:rFonts w:ascii="Times New Roman" w:hAnsi="Times New Roman" w:cs="Times New Roman" w:hint="eastAsia"/>
          <w:sz w:val="24"/>
          <w:szCs w:val="24"/>
        </w:rPr>
        <w:t>-</w:t>
      </w:r>
      <w:r w:rsidRPr="00E44101">
        <w:rPr>
          <w:rFonts w:ascii="Times New Roman" w:hAnsi="Times New Roman" w:cs="Times New Roman"/>
          <w:sz w:val="24"/>
          <w:szCs w:val="24"/>
        </w:rPr>
        <w:t xml:space="preserve">distribution hazard ratio (SHR) and 95% confidence interval (CI) for </w:t>
      </w:r>
      <w:r>
        <w:rPr>
          <w:rFonts w:ascii="Times New Roman" w:hAnsi="Times New Roman" w:cs="Times New Roman" w:hint="eastAsia"/>
          <w:sz w:val="24"/>
          <w:szCs w:val="24"/>
        </w:rPr>
        <w:t>CRC</w:t>
      </w:r>
      <w:r w:rsidRPr="00E44101">
        <w:rPr>
          <w:rFonts w:ascii="Times New Roman" w:hAnsi="Times New Roman" w:cs="Times New Roman"/>
          <w:sz w:val="24"/>
          <w:szCs w:val="24"/>
        </w:rPr>
        <w:t xml:space="preserve"> development after adjusting for confounding variables</w:t>
      </w:r>
      <w:r>
        <w:rPr>
          <w:rFonts w:ascii="Times New Roman" w:hAnsi="Times New Roman" w:cs="Times New Roman"/>
          <w:sz w:val="24"/>
          <w:szCs w:val="24"/>
        </w:rPr>
        <w:t xml:space="preserve"> (age, gender and </w:t>
      </w:r>
      <w:r w:rsidRPr="00E44101">
        <w:rPr>
          <w:rFonts w:ascii="Times New Roman" w:hAnsi="Times New Roman" w:cs="Times New Roman"/>
          <w:sz w:val="24"/>
          <w:szCs w:val="24"/>
        </w:rPr>
        <w:t>comorbidities</w:t>
      </w:r>
      <w:r>
        <w:rPr>
          <w:rFonts w:ascii="Times New Roman" w:hAnsi="Times New Roman" w:cs="Times New Roman"/>
          <w:sz w:val="24"/>
          <w:szCs w:val="24"/>
        </w:rPr>
        <w:t xml:space="preserve">). </w:t>
      </w:r>
      <w:r w:rsidRPr="005F7F1C">
        <w:rPr>
          <w:rFonts w:ascii="Times New Roman" w:hAnsi="Times New Roman" w:cs="Times New Roman"/>
          <w:sz w:val="24"/>
          <w:szCs w:val="24"/>
        </w:rPr>
        <w:t>The epidemiolog</w:t>
      </w:r>
      <w:r>
        <w:rPr>
          <w:rFonts w:ascii="Times New Roman" w:hAnsi="Times New Roman" w:cs="Times New Roman"/>
          <w:sz w:val="24"/>
          <w:szCs w:val="24"/>
        </w:rPr>
        <w:t>ical</w:t>
      </w:r>
      <w:r w:rsidRPr="005F7F1C">
        <w:rPr>
          <w:rFonts w:ascii="Times New Roman" w:hAnsi="Times New Roman" w:cs="Times New Roman"/>
          <w:sz w:val="24"/>
          <w:szCs w:val="24"/>
        </w:rPr>
        <w:t xml:space="preserve"> analyses on subgroup categorized based on age (</w:t>
      </w:r>
      <w:r>
        <w:rPr>
          <w:rFonts w:ascii="Times New Roman" w:hAnsi="Times New Roman" w:cs="Times New Roman" w:hint="eastAsia"/>
          <w:sz w:val="24"/>
          <w:szCs w:val="24"/>
        </w:rPr>
        <w:t>≤</w:t>
      </w:r>
      <w:r>
        <w:rPr>
          <w:rFonts w:ascii="Times New Roman" w:hAnsi="Times New Roman" w:cs="Times New Roman"/>
          <w:sz w:val="24"/>
          <w:szCs w:val="24"/>
        </w:rPr>
        <w:t>50</w:t>
      </w:r>
      <w:r w:rsidRPr="005F7F1C">
        <w:rPr>
          <w:rFonts w:ascii="Times New Roman" w:hAnsi="Times New Roman" w:cs="Times New Roman"/>
          <w:sz w:val="24"/>
          <w:szCs w:val="24"/>
        </w:rPr>
        <w:t xml:space="preserve"> years and </w:t>
      </w:r>
      <w:r>
        <w:rPr>
          <w:rFonts w:ascii="Times New Roman" w:hAnsi="Times New Roman" w:cs="Times New Roman"/>
          <w:sz w:val="24"/>
          <w:szCs w:val="24"/>
        </w:rPr>
        <w:t>&gt;</w:t>
      </w:r>
      <w:r w:rsidRPr="005F7F1C">
        <w:rPr>
          <w:rFonts w:ascii="Times New Roman" w:hAnsi="Times New Roman" w:cs="Times New Roman"/>
          <w:sz w:val="24"/>
          <w:szCs w:val="24"/>
        </w:rPr>
        <w:t xml:space="preserve"> </w:t>
      </w:r>
      <w:r>
        <w:rPr>
          <w:rFonts w:ascii="Times New Roman" w:hAnsi="Times New Roman" w:cs="Times New Roman"/>
          <w:sz w:val="24"/>
          <w:szCs w:val="24"/>
        </w:rPr>
        <w:t>50</w:t>
      </w:r>
      <w:r w:rsidRPr="005F7F1C">
        <w:rPr>
          <w:rFonts w:ascii="Times New Roman" w:hAnsi="Times New Roman" w:cs="Times New Roman"/>
          <w:sz w:val="24"/>
          <w:szCs w:val="24"/>
        </w:rPr>
        <w:t xml:space="preserve"> years) </w:t>
      </w:r>
      <w:r>
        <w:rPr>
          <w:rFonts w:ascii="Times New Roman" w:hAnsi="Times New Roman" w:cs="Times New Roman"/>
          <w:sz w:val="24"/>
          <w:szCs w:val="24"/>
        </w:rPr>
        <w:t xml:space="preserve">and gender </w:t>
      </w:r>
      <w:r w:rsidRPr="005F7F1C">
        <w:rPr>
          <w:rFonts w:ascii="Times New Roman" w:hAnsi="Times New Roman" w:cs="Times New Roman"/>
          <w:sz w:val="24"/>
          <w:szCs w:val="24"/>
        </w:rPr>
        <w:t>were also performed.</w:t>
      </w:r>
      <w:r>
        <w:rPr>
          <w:rFonts w:ascii="Times New Roman" w:hAnsi="Times New Roman" w:cs="Times New Roman"/>
          <w:sz w:val="24"/>
          <w:szCs w:val="24"/>
        </w:rPr>
        <w:t xml:space="preserve"> Furthermore, we also analyzed the CRC risk in detailed age </w:t>
      </w:r>
      <w:r>
        <w:rPr>
          <w:rFonts w:ascii="Times New Roman" w:hAnsi="Times New Roman" w:cs="Times New Roman" w:hint="eastAsia"/>
          <w:sz w:val="24"/>
          <w:szCs w:val="24"/>
        </w:rPr>
        <w:t>sub</w:t>
      </w:r>
      <w:r>
        <w:rPr>
          <w:rFonts w:ascii="Times New Roman" w:hAnsi="Times New Roman" w:cs="Times New Roman"/>
          <w:sz w:val="24"/>
          <w:szCs w:val="24"/>
        </w:rPr>
        <w:t xml:space="preserve">group (age </w:t>
      </w:r>
      <w:r>
        <w:rPr>
          <w:rFonts w:ascii="Times New Roman" w:hAnsi="Times New Roman" w:cs="Times New Roman" w:hint="eastAsia"/>
          <w:sz w:val="24"/>
          <w:szCs w:val="24"/>
        </w:rPr>
        <w:t>≤</w:t>
      </w:r>
      <w:r>
        <w:rPr>
          <w:rFonts w:ascii="Times New Roman" w:hAnsi="Times New Roman" w:cs="Times New Roman"/>
          <w:sz w:val="24"/>
          <w:szCs w:val="24"/>
        </w:rPr>
        <w:t xml:space="preserve">50, 50-60, 60-70 and &gt;70 years). We established curve of SHRs-time to </w:t>
      </w:r>
      <w:r w:rsidRPr="003914BA">
        <w:rPr>
          <w:rFonts w:ascii="Times New Roman" w:hAnsi="Times New Roman" w:cs="Times New Roman"/>
          <w:sz w:val="24"/>
          <w:szCs w:val="24"/>
        </w:rPr>
        <w:t xml:space="preserve">assess </w:t>
      </w:r>
      <w:r>
        <w:rPr>
          <w:rFonts w:ascii="Times New Roman" w:hAnsi="Times New Roman" w:cs="Times New Roman"/>
          <w:sz w:val="24"/>
          <w:szCs w:val="24"/>
        </w:rPr>
        <w:t xml:space="preserve">the time trend of CRC risk </w:t>
      </w:r>
      <w:r w:rsidRPr="003914BA">
        <w:rPr>
          <w:rFonts w:ascii="Times New Roman" w:hAnsi="Times New Roman" w:cs="Times New Roman"/>
          <w:sz w:val="24"/>
          <w:szCs w:val="24"/>
        </w:rPr>
        <w:t xml:space="preserve">by calculating SHRs for </w:t>
      </w:r>
      <w:r>
        <w:rPr>
          <w:rFonts w:ascii="Times New Roman" w:hAnsi="Times New Roman" w:cs="Times New Roman" w:hint="eastAsia"/>
          <w:sz w:val="24"/>
          <w:szCs w:val="24"/>
        </w:rPr>
        <w:t>CRC</w:t>
      </w:r>
      <w:r>
        <w:rPr>
          <w:rFonts w:ascii="Times New Roman" w:hAnsi="Times New Roman" w:cs="Times New Roman"/>
          <w:sz w:val="24"/>
          <w:szCs w:val="24"/>
        </w:rPr>
        <w:t xml:space="preserve"> </w:t>
      </w:r>
      <w:r w:rsidRPr="003914BA">
        <w:rPr>
          <w:rFonts w:ascii="Times New Roman" w:hAnsi="Times New Roman" w:cs="Times New Roman"/>
          <w:sz w:val="24"/>
          <w:szCs w:val="24"/>
        </w:rPr>
        <w:t xml:space="preserve">incidence at </w:t>
      </w:r>
      <w:r>
        <w:rPr>
          <w:rFonts w:ascii="Times New Roman" w:hAnsi="Times New Roman" w:cs="Times New Roman"/>
          <w:sz w:val="24"/>
          <w:szCs w:val="24"/>
        </w:rPr>
        <w:t xml:space="preserve">different </w:t>
      </w:r>
      <w:r>
        <w:rPr>
          <w:rFonts w:ascii="Times New Roman" w:hAnsi="Times New Roman" w:cs="Times New Roman" w:hint="eastAsia"/>
          <w:sz w:val="24"/>
          <w:szCs w:val="24"/>
        </w:rPr>
        <w:t>follow-up</w:t>
      </w:r>
      <w:r w:rsidRPr="003914BA">
        <w:rPr>
          <w:rFonts w:ascii="Times New Roman" w:hAnsi="Times New Roman" w:cs="Times New Roman"/>
          <w:sz w:val="24"/>
          <w:szCs w:val="24"/>
        </w:rPr>
        <w:t xml:space="preserve"> years after appendectomy.</w:t>
      </w:r>
      <w:r>
        <w:rPr>
          <w:rFonts w:ascii="Times New Roman" w:hAnsi="Times New Roman" w:cs="Times New Roman"/>
          <w:sz w:val="24"/>
          <w:szCs w:val="24"/>
        </w:rPr>
        <w:t xml:space="preserve"> </w:t>
      </w:r>
      <w:r w:rsidRPr="003914BA">
        <w:rPr>
          <w:rFonts w:ascii="Times New Roman" w:hAnsi="Times New Roman" w:cs="Times New Roman"/>
          <w:sz w:val="24"/>
          <w:szCs w:val="24"/>
        </w:rPr>
        <w:t>Sensitivity analyses</w:t>
      </w:r>
      <w:r>
        <w:rPr>
          <w:rFonts w:ascii="Times New Roman" w:hAnsi="Times New Roman" w:cs="Times New Roman"/>
          <w:sz w:val="24"/>
          <w:szCs w:val="24"/>
        </w:rPr>
        <w:t xml:space="preserve"> were conducted</w:t>
      </w:r>
      <w:r w:rsidRPr="003914BA">
        <w:rPr>
          <w:rFonts w:ascii="Times New Roman" w:hAnsi="Times New Roman" w:cs="Times New Roman"/>
          <w:sz w:val="24"/>
          <w:szCs w:val="24"/>
        </w:rPr>
        <w:t xml:space="preserve"> by (1) calculating SHRs for cancer incidence </w:t>
      </w:r>
      <w:r>
        <w:rPr>
          <w:rFonts w:ascii="Times New Roman" w:hAnsi="Times New Roman" w:cs="Times New Roman"/>
          <w:sz w:val="24"/>
          <w:szCs w:val="24"/>
        </w:rPr>
        <w:t>using the dataset</w:t>
      </w:r>
      <w:r w:rsidRPr="003914BA">
        <w:rPr>
          <w:rFonts w:ascii="Times New Roman" w:hAnsi="Times New Roman" w:cs="Times New Roman"/>
          <w:sz w:val="24"/>
          <w:szCs w:val="24"/>
        </w:rPr>
        <w:t xml:space="preserve"> without trimming of extreme data; and (2) excluding </w:t>
      </w:r>
      <w:r>
        <w:rPr>
          <w:rFonts w:ascii="Times New Roman" w:hAnsi="Times New Roman" w:cs="Times New Roman"/>
          <w:sz w:val="24"/>
          <w:szCs w:val="24"/>
        </w:rPr>
        <w:t>individuals</w:t>
      </w:r>
      <w:r w:rsidRPr="003914BA">
        <w:rPr>
          <w:rFonts w:ascii="Times New Roman" w:hAnsi="Times New Roman" w:cs="Times New Roman"/>
          <w:sz w:val="24"/>
          <w:szCs w:val="24"/>
        </w:rPr>
        <w:t xml:space="preserve"> who were diagnosed with cancer within 3 </w:t>
      </w:r>
      <w:r>
        <w:rPr>
          <w:rFonts w:ascii="Times New Roman" w:hAnsi="Times New Roman" w:cs="Times New Roman"/>
          <w:sz w:val="24"/>
          <w:szCs w:val="24"/>
        </w:rPr>
        <w:t>or</w:t>
      </w:r>
      <w:r w:rsidRPr="003914BA">
        <w:rPr>
          <w:rFonts w:ascii="Times New Roman" w:hAnsi="Times New Roman" w:cs="Times New Roman"/>
          <w:sz w:val="24"/>
          <w:szCs w:val="24"/>
        </w:rPr>
        <w:t xml:space="preserve"> 5 years after the baseline.</w:t>
      </w:r>
      <w:r>
        <w:rPr>
          <w:rFonts w:ascii="Times New Roman" w:hAnsi="Times New Roman" w:cs="Times New Roman"/>
          <w:sz w:val="24"/>
          <w:szCs w:val="24"/>
        </w:rPr>
        <w:t xml:space="preserve"> </w:t>
      </w:r>
      <w:r w:rsidRPr="005F7F1C">
        <w:rPr>
          <w:rFonts w:ascii="Times New Roman" w:hAnsi="Times New Roman" w:cs="Times New Roman"/>
          <w:i/>
          <w:iCs/>
          <w:sz w:val="24"/>
          <w:szCs w:val="24"/>
        </w:rPr>
        <w:t>P</w:t>
      </w:r>
      <w:r w:rsidRPr="005F7F1C">
        <w:rPr>
          <w:rFonts w:ascii="Times New Roman" w:hAnsi="Times New Roman" w:cs="Times New Roman"/>
          <w:sz w:val="24"/>
          <w:szCs w:val="24"/>
        </w:rPr>
        <w:t xml:space="preserve">-value &lt; 0.05 (two-sided) was considered to be statistically significant. </w:t>
      </w:r>
      <w:r w:rsidRPr="00E44101">
        <w:rPr>
          <w:rFonts w:ascii="Times New Roman" w:hAnsi="Times New Roman" w:cs="Times New Roman"/>
          <w:sz w:val="24"/>
          <w:szCs w:val="24"/>
        </w:rPr>
        <w:t xml:space="preserve">All </w:t>
      </w:r>
      <w:r w:rsidRPr="005F7F1C">
        <w:rPr>
          <w:rFonts w:ascii="Times New Roman" w:hAnsi="Times New Roman" w:cs="Times New Roman"/>
          <w:sz w:val="24"/>
          <w:szCs w:val="24"/>
        </w:rPr>
        <w:t>epidemiolog</w:t>
      </w:r>
      <w:r>
        <w:rPr>
          <w:rFonts w:ascii="Times New Roman" w:hAnsi="Times New Roman" w:cs="Times New Roman"/>
          <w:sz w:val="24"/>
          <w:szCs w:val="24"/>
        </w:rPr>
        <w:t>ical</w:t>
      </w:r>
      <w:r w:rsidRPr="005F7F1C">
        <w:rPr>
          <w:rFonts w:ascii="Times New Roman" w:hAnsi="Times New Roman" w:cs="Times New Roman"/>
          <w:sz w:val="24"/>
          <w:szCs w:val="24"/>
        </w:rPr>
        <w:t xml:space="preserve"> </w:t>
      </w:r>
      <w:r w:rsidRPr="00E44101">
        <w:rPr>
          <w:rFonts w:ascii="Times New Roman" w:hAnsi="Times New Roman" w:cs="Times New Roman"/>
          <w:sz w:val="24"/>
          <w:szCs w:val="24"/>
        </w:rPr>
        <w:t>statistical analyses were performed using</w:t>
      </w:r>
      <w:r w:rsidRPr="005F7F1C">
        <w:rPr>
          <w:rFonts w:ascii="Times New Roman" w:hAnsi="Times New Roman" w:cs="Times New Roman"/>
          <w:sz w:val="24"/>
          <w:szCs w:val="24"/>
        </w:rPr>
        <w:t xml:space="preserve"> R Project for Statistical Computing software (version </w:t>
      </w:r>
      <w:r>
        <w:rPr>
          <w:rFonts w:ascii="Times New Roman" w:hAnsi="Times New Roman" w:cs="Times New Roman"/>
          <w:sz w:val="24"/>
          <w:szCs w:val="24"/>
        </w:rPr>
        <w:t>4.0.2</w:t>
      </w:r>
      <w:r w:rsidRPr="005F7F1C">
        <w:rPr>
          <w:rFonts w:ascii="Times New Roman" w:hAnsi="Times New Roman" w:cs="Times New Roman"/>
          <w:sz w:val="24"/>
          <w:szCs w:val="24"/>
        </w:rPr>
        <w:t xml:space="preserve">). </w:t>
      </w:r>
    </w:p>
    <w:p w14:paraId="5DF94226" w14:textId="77777777" w:rsidR="003027C2" w:rsidRPr="005F7F1C" w:rsidRDefault="003027C2" w:rsidP="003027C2">
      <w:pPr>
        <w:spacing w:line="480" w:lineRule="auto"/>
        <w:rPr>
          <w:rFonts w:ascii="Times New Roman" w:hAnsi="Times New Roman" w:cs="Times New Roman"/>
          <w:sz w:val="24"/>
          <w:szCs w:val="24"/>
        </w:rPr>
      </w:pPr>
    </w:p>
    <w:p w14:paraId="3E6B9707" w14:textId="77777777" w:rsidR="003027C2" w:rsidRPr="005F7F1C" w:rsidRDefault="003027C2" w:rsidP="003027C2">
      <w:pPr>
        <w:spacing w:line="480" w:lineRule="auto"/>
        <w:rPr>
          <w:rFonts w:ascii="Times New Roman" w:hAnsi="Times New Roman" w:cs="Times New Roman"/>
          <w:sz w:val="24"/>
          <w:szCs w:val="24"/>
        </w:rPr>
      </w:pPr>
      <w:r w:rsidRPr="005F7F1C">
        <w:rPr>
          <w:rFonts w:ascii="Times New Roman" w:hAnsi="Times New Roman" w:cs="Times New Roman"/>
          <w:sz w:val="24"/>
          <w:szCs w:val="24"/>
        </w:rPr>
        <w:t xml:space="preserve">In metagenomics sequencing analysis, the difference in microbial community composition was </w:t>
      </w:r>
      <w:r w:rsidRPr="005F7F1C">
        <w:rPr>
          <w:rFonts w:ascii="Times New Roman" w:hAnsi="Times New Roman" w:cs="Times New Roman"/>
          <w:sz w:val="24"/>
          <w:szCs w:val="24"/>
        </w:rPr>
        <w:lastRenderedPageBreak/>
        <w:t>evaluated by pairwise PERMANOVA tests with false discovery rate (FDR) adjustments based on bray distance.</w:t>
      </w:r>
      <w:r w:rsidRPr="00507BDD">
        <w:rPr>
          <w:rFonts w:ascii="Times New Roman" w:hAnsi="Times New Roman" w:cs="Times New Roman"/>
          <w:sz w:val="24"/>
          <w:szCs w:val="24"/>
        </w:rPr>
        <w:t xml:space="preserve"> </w:t>
      </w:r>
      <w:proofErr w:type="spellStart"/>
      <w:r w:rsidRPr="00944EFC">
        <w:rPr>
          <w:rFonts w:ascii="Times New Roman" w:hAnsi="Times New Roman" w:cs="Times New Roman"/>
          <w:sz w:val="24"/>
          <w:szCs w:val="24"/>
        </w:rPr>
        <w:t>LEfSe</w:t>
      </w:r>
      <w:proofErr w:type="spellEnd"/>
      <w:r w:rsidRPr="008C636D">
        <w:rPr>
          <w:rFonts w:ascii="Times New Roman" w:hAnsi="Times New Roman" w:cs="Times New Roman"/>
          <w:sz w:val="24"/>
          <w:szCs w:val="24"/>
        </w:rPr>
        <w:t xml:space="preserve"> (Linear discriminant analysis Effect Size)</w:t>
      </w:r>
      <w:r w:rsidRPr="005F7F1C">
        <w:rPr>
          <w:rFonts w:ascii="Times New Roman" w:hAnsi="Times New Roman" w:cs="Times New Roman"/>
          <w:sz w:val="24"/>
          <w:szCs w:val="24"/>
        </w:rPr>
        <w:t xml:space="preserve"> algorithm was used to determine the differentially abundant species and significantly enriched/depleted pathways in the appendectomy group by pairwise comparisons with the control. A corrected </w:t>
      </w:r>
      <w:r w:rsidRPr="005F7F1C">
        <w:rPr>
          <w:rFonts w:ascii="Times New Roman" w:hAnsi="Times New Roman" w:cs="Times New Roman"/>
          <w:i/>
          <w:iCs/>
          <w:sz w:val="24"/>
          <w:szCs w:val="24"/>
        </w:rPr>
        <w:t>P</w:t>
      </w:r>
      <w:r w:rsidRPr="005F7F1C">
        <w:rPr>
          <w:rFonts w:ascii="Times New Roman" w:hAnsi="Times New Roman" w:cs="Times New Roman"/>
          <w:sz w:val="24"/>
          <w:szCs w:val="24"/>
        </w:rPr>
        <w:t xml:space="preserve"> &lt; 0.05, by FDR, was considered to be significantly different. The KO genes significantly enriched in appendectomy was identified by comparing to control using Mann-Whitely </w:t>
      </w:r>
      <w:r w:rsidRPr="005F7F1C">
        <w:rPr>
          <w:rFonts w:ascii="Times New Roman" w:hAnsi="Times New Roman" w:cs="Times New Roman"/>
          <w:i/>
          <w:iCs/>
          <w:sz w:val="24"/>
          <w:szCs w:val="24"/>
        </w:rPr>
        <w:t>U</w:t>
      </w:r>
      <w:r w:rsidRPr="005F7F1C">
        <w:rPr>
          <w:rFonts w:ascii="Times New Roman" w:hAnsi="Times New Roman" w:cs="Times New Roman"/>
          <w:sz w:val="24"/>
          <w:szCs w:val="24"/>
        </w:rPr>
        <w:t xml:space="preserve"> tests with FDR corrected </w:t>
      </w:r>
      <w:r w:rsidRPr="005F7F1C">
        <w:rPr>
          <w:rFonts w:ascii="Times New Roman" w:hAnsi="Times New Roman" w:cs="Times New Roman"/>
          <w:i/>
          <w:iCs/>
          <w:sz w:val="24"/>
          <w:szCs w:val="24"/>
        </w:rPr>
        <w:t>P</w:t>
      </w:r>
      <w:r w:rsidRPr="005F7F1C">
        <w:rPr>
          <w:rFonts w:ascii="Times New Roman" w:hAnsi="Times New Roman" w:cs="Times New Roman"/>
          <w:sz w:val="24"/>
          <w:szCs w:val="24"/>
        </w:rPr>
        <w:t xml:space="preserve"> &lt; 0.1. </w:t>
      </w:r>
    </w:p>
    <w:p w14:paraId="328FD7F0" w14:textId="77777777" w:rsidR="005B3044" w:rsidRPr="005B3044" w:rsidRDefault="005B3044" w:rsidP="00EC18B9">
      <w:pPr>
        <w:autoSpaceDE w:val="0"/>
        <w:autoSpaceDN w:val="0"/>
        <w:adjustRightInd w:val="0"/>
        <w:spacing w:line="480" w:lineRule="auto"/>
        <w:jc w:val="left"/>
        <w:rPr>
          <w:rFonts w:ascii="Times New Roman" w:hAnsi="Times New Roman" w:cs="Times New Roman"/>
          <w:kern w:val="0"/>
          <w:sz w:val="24"/>
          <w:szCs w:val="24"/>
        </w:rPr>
      </w:pPr>
      <w:r w:rsidRPr="00EC18B9">
        <w:rPr>
          <w:sz w:val="24"/>
          <w:szCs w:val="24"/>
        </w:rPr>
        <w:fldChar w:fldCharType="begin"/>
      </w:r>
      <w:r w:rsidRPr="00EC18B9">
        <w:rPr>
          <w:sz w:val="24"/>
          <w:szCs w:val="24"/>
        </w:rPr>
        <w:instrText xml:space="preserve"> ADDIN NE.Bib</w:instrText>
      </w:r>
      <w:r w:rsidRPr="00EC18B9">
        <w:rPr>
          <w:sz w:val="24"/>
          <w:szCs w:val="24"/>
        </w:rPr>
        <w:fldChar w:fldCharType="separate"/>
      </w:r>
    </w:p>
    <w:p w14:paraId="535BEE59" w14:textId="29F12C2D" w:rsidR="005B3044" w:rsidRPr="005B3044" w:rsidRDefault="005B3044" w:rsidP="00EC18B9">
      <w:pPr>
        <w:autoSpaceDE w:val="0"/>
        <w:autoSpaceDN w:val="0"/>
        <w:adjustRightInd w:val="0"/>
        <w:spacing w:line="480" w:lineRule="auto"/>
        <w:jc w:val="left"/>
        <w:rPr>
          <w:rFonts w:ascii="Times New Roman" w:hAnsi="Times New Roman" w:cs="Times New Roman"/>
          <w:kern w:val="0"/>
          <w:sz w:val="24"/>
          <w:szCs w:val="24"/>
        </w:rPr>
      </w:pPr>
      <w:r w:rsidRPr="00EC18B9">
        <w:rPr>
          <w:rFonts w:ascii="Times New Roman" w:hAnsi="Times New Roman" w:cs="Times New Roman"/>
          <w:b/>
          <w:bCs/>
          <w:color w:val="000000"/>
          <w:kern w:val="0"/>
          <w:sz w:val="24"/>
          <w:szCs w:val="24"/>
        </w:rPr>
        <w:t>References</w:t>
      </w:r>
    </w:p>
    <w:p w14:paraId="08D3B636" w14:textId="174D24CB" w:rsidR="005B3044" w:rsidRPr="005B3044" w:rsidRDefault="005B3044" w:rsidP="00EC18B9">
      <w:pPr>
        <w:autoSpaceDE w:val="0"/>
        <w:autoSpaceDN w:val="0"/>
        <w:adjustRightInd w:val="0"/>
        <w:spacing w:line="480" w:lineRule="auto"/>
        <w:rPr>
          <w:rFonts w:ascii="Times New Roman" w:hAnsi="Times New Roman" w:cs="Times New Roman"/>
          <w:kern w:val="0"/>
          <w:sz w:val="24"/>
          <w:szCs w:val="24"/>
        </w:rPr>
      </w:pPr>
      <w:r w:rsidRPr="00EC18B9">
        <w:rPr>
          <w:rFonts w:ascii="Times New Roman" w:hAnsi="Times New Roman" w:cs="Times New Roman"/>
          <w:color w:val="000000"/>
          <w:kern w:val="0"/>
          <w:sz w:val="24"/>
          <w:szCs w:val="24"/>
        </w:rPr>
        <w:t>1.</w:t>
      </w:r>
      <w:bookmarkStart w:id="0" w:name="_neb09093A8E_7AA5_48F3_AB57_B42B2DB33589"/>
      <w:r w:rsidRPr="00EC18B9">
        <w:rPr>
          <w:rFonts w:ascii="Times New Roman" w:hAnsi="Times New Roman" w:cs="Times New Roman"/>
          <w:color w:val="000000"/>
          <w:kern w:val="0"/>
          <w:sz w:val="24"/>
          <w:szCs w:val="24"/>
        </w:rPr>
        <w:t>Wood DE, Lu J, Langmead B. Improved metagenomic analysis with Kraken 2. Genome Biol 2019;20:257.</w:t>
      </w:r>
      <w:bookmarkEnd w:id="0"/>
    </w:p>
    <w:p w14:paraId="3D01DBFB" w14:textId="23CDD391" w:rsidR="005B3044" w:rsidRPr="005B3044" w:rsidRDefault="005B3044" w:rsidP="00EC18B9">
      <w:pPr>
        <w:autoSpaceDE w:val="0"/>
        <w:autoSpaceDN w:val="0"/>
        <w:adjustRightInd w:val="0"/>
        <w:spacing w:line="480" w:lineRule="auto"/>
        <w:rPr>
          <w:rFonts w:ascii="Times New Roman" w:hAnsi="Times New Roman" w:cs="Times New Roman"/>
          <w:kern w:val="0"/>
          <w:sz w:val="24"/>
          <w:szCs w:val="24"/>
        </w:rPr>
      </w:pPr>
      <w:r w:rsidRPr="00EC18B9">
        <w:rPr>
          <w:rFonts w:ascii="Times New Roman" w:hAnsi="Times New Roman" w:cs="Times New Roman"/>
          <w:color w:val="000000"/>
          <w:kern w:val="0"/>
          <w:sz w:val="24"/>
          <w:szCs w:val="24"/>
        </w:rPr>
        <w:t>2.</w:t>
      </w:r>
      <w:bookmarkStart w:id="1" w:name="_neb3FA6DF22_D029_435D_9D8D_9321AAAFBB3F"/>
      <w:r w:rsidRPr="00EC18B9">
        <w:rPr>
          <w:rFonts w:ascii="Times New Roman" w:hAnsi="Times New Roman" w:cs="Times New Roman"/>
          <w:color w:val="000000"/>
          <w:kern w:val="0"/>
          <w:sz w:val="24"/>
          <w:szCs w:val="24"/>
        </w:rPr>
        <w:t xml:space="preserve">Lu J, Breitwieser FP, </w:t>
      </w:r>
      <w:proofErr w:type="spellStart"/>
      <w:r w:rsidRPr="00EC18B9">
        <w:rPr>
          <w:rFonts w:ascii="Times New Roman" w:hAnsi="Times New Roman" w:cs="Times New Roman"/>
          <w:color w:val="000000"/>
          <w:kern w:val="0"/>
          <w:sz w:val="24"/>
          <w:szCs w:val="24"/>
        </w:rPr>
        <w:t>Thielen</w:t>
      </w:r>
      <w:proofErr w:type="spellEnd"/>
      <w:r w:rsidRPr="00EC18B9">
        <w:rPr>
          <w:rFonts w:ascii="Times New Roman" w:hAnsi="Times New Roman" w:cs="Times New Roman"/>
          <w:color w:val="000000"/>
          <w:kern w:val="0"/>
          <w:sz w:val="24"/>
          <w:szCs w:val="24"/>
        </w:rPr>
        <w:t xml:space="preserve"> P, </w:t>
      </w:r>
      <w:proofErr w:type="spellStart"/>
      <w:r w:rsidR="006E3A43" w:rsidRPr="006E3A43">
        <w:rPr>
          <w:rFonts w:ascii="Times New Roman" w:hAnsi="Times New Roman" w:cs="Times New Roman"/>
          <w:color w:val="000000"/>
          <w:kern w:val="0"/>
          <w:sz w:val="24"/>
          <w:szCs w:val="24"/>
        </w:rPr>
        <w:t>Salzberg</w:t>
      </w:r>
      <w:proofErr w:type="spellEnd"/>
      <w:r w:rsidR="006E3A43" w:rsidRPr="006E3A43">
        <w:rPr>
          <w:rFonts w:ascii="Times New Roman" w:hAnsi="Times New Roman" w:cs="Times New Roman"/>
          <w:color w:val="000000"/>
          <w:kern w:val="0"/>
          <w:sz w:val="24"/>
          <w:szCs w:val="24"/>
        </w:rPr>
        <w:t xml:space="preserve"> SL</w:t>
      </w:r>
      <w:r w:rsidRPr="00EC18B9">
        <w:rPr>
          <w:rFonts w:ascii="Times New Roman" w:hAnsi="Times New Roman" w:cs="Times New Roman"/>
          <w:color w:val="000000"/>
          <w:kern w:val="0"/>
          <w:sz w:val="24"/>
          <w:szCs w:val="24"/>
        </w:rPr>
        <w:t>. Bracken: estimating species abundance in metagenomics data. PeerJ Computer Science 2017;3:e104.</w:t>
      </w:r>
      <w:bookmarkEnd w:id="1"/>
    </w:p>
    <w:p w14:paraId="0B610607" w14:textId="4CA03F05" w:rsidR="005B3044" w:rsidRPr="005B3044" w:rsidRDefault="005B3044" w:rsidP="00EC18B9">
      <w:pPr>
        <w:autoSpaceDE w:val="0"/>
        <w:autoSpaceDN w:val="0"/>
        <w:adjustRightInd w:val="0"/>
        <w:spacing w:line="480" w:lineRule="auto"/>
        <w:rPr>
          <w:rFonts w:ascii="Times New Roman" w:hAnsi="Times New Roman" w:cs="Times New Roman"/>
          <w:kern w:val="0"/>
          <w:sz w:val="24"/>
          <w:szCs w:val="24"/>
        </w:rPr>
      </w:pPr>
      <w:r w:rsidRPr="00EC18B9">
        <w:rPr>
          <w:rFonts w:ascii="Times New Roman" w:hAnsi="Times New Roman" w:cs="Times New Roman"/>
          <w:color w:val="000000"/>
          <w:kern w:val="0"/>
          <w:sz w:val="24"/>
          <w:szCs w:val="24"/>
        </w:rPr>
        <w:t>3.</w:t>
      </w:r>
      <w:bookmarkStart w:id="2" w:name="_neb7070B651_6949_4FA2_A966_E75006EEDF47"/>
      <w:r w:rsidRPr="00EC18B9">
        <w:rPr>
          <w:rFonts w:ascii="Times New Roman" w:hAnsi="Times New Roman" w:cs="Times New Roman"/>
          <w:color w:val="000000"/>
          <w:kern w:val="0"/>
          <w:sz w:val="24"/>
          <w:szCs w:val="24"/>
        </w:rPr>
        <w:t xml:space="preserve">Franzosa EA, McIver LJ, </w:t>
      </w:r>
      <w:proofErr w:type="spellStart"/>
      <w:r w:rsidRPr="00EC18B9">
        <w:rPr>
          <w:rFonts w:ascii="Times New Roman" w:hAnsi="Times New Roman" w:cs="Times New Roman"/>
          <w:color w:val="000000"/>
          <w:kern w:val="0"/>
          <w:sz w:val="24"/>
          <w:szCs w:val="24"/>
        </w:rPr>
        <w:t>Rahnavard</w:t>
      </w:r>
      <w:proofErr w:type="spellEnd"/>
      <w:r w:rsidRPr="00EC18B9">
        <w:rPr>
          <w:rFonts w:ascii="Times New Roman" w:hAnsi="Times New Roman" w:cs="Times New Roman"/>
          <w:color w:val="000000"/>
          <w:kern w:val="0"/>
          <w:sz w:val="24"/>
          <w:szCs w:val="24"/>
        </w:rPr>
        <w:t xml:space="preserve"> G,</w:t>
      </w:r>
      <w:r w:rsidR="006E3A43" w:rsidRPr="006E3A43">
        <w:t xml:space="preserve"> </w:t>
      </w:r>
      <w:r w:rsidR="006E3A43" w:rsidRPr="006E3A43">
        <w:rPr>
          <w:rFonts w:ascii="Times New Roman" w:hAnsi="Times New Roman" w:cs="Times New Roman"/>
          <w:color w:val="000000"/>
          <w:kern w:val="0"/>
          <w:sz w:val="24"/>
          <w:szCs w:val="24"/>
        </w:rPr>
        <w:t xml:space="preserve">Thompson LR, Schirmer M, </w:t>
      </w:r>
      <w:proofErr w:type="spellStart"/>
      <w:r w:rsidR="006E3A43" w:rsidRPr="006E3A43">
        <w:rPr>
          <w:rFonts w:ascii="Times New Roman" w:hAnsi="Times New Roman" w:cs="Times New Roman"/>
          <w:color w:val="000000"/>
          <w:kern w:val="0"/>
          <w:sz w:val="24"/>
          <w:szCs w:val="24"/>
        </w:rPr>
        <w:t>Weingart</w:t>
      </w:r>
      <w:proofErr w:type="spellEnd"/>
      <w:r w:rsidR="006E3A43" w:rsidRPr="006E3A43">
        <w:rPr>
          <w:rFonts w:ascii="Times New Roman" w:hAnsi="Times New Roman" w:cs="Times New Roman"/>
          <w:color w:val="000000"/>
          <w:kern w:val="0"/>
          <w:sz w:val="24"/>
          <w:szCs w:val="24"/>
        </w:rPr>
        <w:t xml:space="preserve"> G</w:t>
      </w:r>
      <w:r w:rsidR="006E3A43">
        <w:rPr>
          <w:rFonts w:ascii="Times New Roman" w:hAnsi="Times New Roman" w:cs="Times New Roman" w:hint="eastAsia"/>
          <w:color w:val="000000"/>
          <w:kern w:val="0"/>
          <w:sz w:val="24"/>
          <w:szCs w:val="24"/>
        </w:rPr>
        <w:t>,</w:t>
      </w:r>
      <w:r w:rsidRPr="00EC18B9">
        <w:rPr>
          <w:rFonts w:ascii="Times New Roman" w:hAnsi="Times New Roman" w:cs="Times New Roman"/>
          <w:color w:val="000000"/>
          <w:kern w:val="0"/>
          <w:sz w:val="24"/>
          <w:szCs w:val="24"/>
        </w:rPr>
        <w:t xml:space="preserve"> et al. Species-level functional profiling of metagenomes and metatranscriptomes. Nat Methods 2018;15:962-968.</w:t>
      </w:r>
      <w:bookmarkEnd w:id="2"/>
    </w:p>
    <w:p w14:paraId="2430E5DB" w14:textId="0BEB685C" w:rsidR="005B3044" w:rsidRPr="005B3044" w:rsidRDefault="005B3044" w:rsidP="00EC18B9">
      <w:pPr>
        <w:autoSpaceDE w:val="0"/>
        <w:autoSpaceDN w:val="0"/>
        <w:adjustRightInd w:val="0"/>
        <w:spacing w:line="480" w:lineRule="auto"/>
        <w:rPr>
          <w:rFonts w:ascii="Times New Roman" w:hAnsi="Times New Roman" w:cs="Times New Roman"/>
          <w:kern w:val="0"/>
          <w:sz w:val="24"/>
          <w:szCs w:val="24"/>
        </w:rPr>
      </w:pPr>
      <w:r w:rsidRPr="00EC18B9">
        <w:rPr>
          <w:rFonts w:ascii="Times New Roman" w:hAnsi="Times New Roman" w:cs="Times New Roman"/>
          <w:color w:val="000000"/>
          <w:kern w:val="0"/>
          <w:sz w:val="24"/>
          <w:szCs w:val="24"/>
        </w:rPr>
        <w:t>4.</w:t>
      </w:r>
      <w:bookmarkStart w:id="3" w:name="_neb8D645B90_1DA4_4335_A25F_432C8F1C9CBD"/>
      <w:r w:rsidRPr="00EC18B9">
        <w:rPr>
          <w:rFonts w:ascii="Times New Roman" w:hAnsi="Times New Roman" w:cs="Times New Roman"/>
          <w:color w:val="000000"/>
          <w:kern w:val="0"/>
          <w:sz w:val="24"/>
          <w:szCs w:val="24"/>
        </w:rPr>
        <w:t xml:space="preserve">Patro R, Duggal G, Love MI, </w:t>
      </w:r>
      <w:r w:rsidR="006E3A43" w:rsidRPr="006E3A43">
        <w:rPr>
          <w:rFonts w:ascii="Times New Roman" w:hAnsi="Times New Roman" w:cs="Times New Roman"/>
          <w:color w:val="000000"/>
          <w:kern w:val="0"/>
          <w:sz w:val="24"/>
          <w:szCs w:val="24"/>
        </w:rPr>
        <w:t>Irizarry RA, Kingsford C</w:t>
      </w:r>
      <w:r w:rsidRPr="00EC18B9">
        <w:rPr>
          <w:rFonts w:ascii="Times New Roman" w:hAnsi="Times New Roman" w:cs="Times New Roman"/>
          <w:color w:val="000000"/>
          <w:kern w:val="0"/>
          <w:sz w:val="24"/>
          <w:szCs w:val="24"/>
        </w:rPr>
        <w:t>. Salmon provides fast and bias-aware quantification of transcript expression. Nat Methods 2017;14:417-419.</w:t>
      </w:r>
      <w:bookmarkEnd w:id="3"/>
    </w:p>
    <w:p w14:paraId="02EEB597" w14:textId="7AEF9935" w:rsidR="005B3044" w:rsidRPr="005B3044" w:rsidRDefault="005B3044" w:rsidP="00EC18B9">
      <w:pPr>
        <w:autoSpaceDE w:val="0"/>
        <w:autoSpaceDN w:val="0"/>
        <w:adjustRightInd w:val="0"/>
        <w:spacing w:line="480" w:lineRule="auto"/>
        <w:rPr>
          <w:rFonts w:ascii="Times New Roman" w:hAnsi="Times New Roman" w:cs="Times New Roman"/>
          <w:kern w:val="0"/>
          <w:sz w:val="24"/>
          <w:szCs w:val="24"/>
        </w:rPr>
      </w:pPr>
      <w:r w:rsidRPr="00EC18B9">
        <w:rPr>
          <w:rFonts w:ascii="Times New Roman" w:hAnsi="Times New Roman" w:cs="Times New Roman"/>
          <w:color w:val="000000"/>
          <w:kern w:val="0"/>
          <w:sz w:val="24"/>
          <w:szCs w:val="24"/>
        </w:rPr>
        <w:t>5.</w:t>
      </w:r>
      <w:bookmarkStart w:id="4" w:name="_neb32676933_4F51_4824_9756_73AD49456471"/>
      <w:r w:rsidRPr="00EC18B9">
        <w:rPr>
          <w:rFonts w:ascii="Times New Roman" w:hAnsi="Times New Roman" w:cs="Times New Roman"/>
          <w:color w:val="000000"/>
          <w:kern w:val="0"/>
          <w:sz w:val="24"/>
          <w:szCs w:val="24"/>
        </w:rPr>
        <w:t xml:space="preserve">Wong SH, </w:t>
      </w:r>
      <w:proofErr w:type="spellStart"/>
      <w:r w:rsidRPr="00EC18B9">
        <w:rPr>
          <w:rFonts w:ascii="Times New Roman" w:hAnsi="Times New Roman" w:cs="Times New Roman"/>
          <w:color w:val="000000"/>
          <w:kern w:val="0"/>
          <w:sz w:val="24"/>
          <w:szCs w:val="24"/>
        </w:rPr>
        <w:t>Kwong</w:t>
      </w:r>
      <w:proofErr w:type="spellEnd"/>
      <w:r w:rsidRPr="00EC18B9">
        <w:rPr>
          <w:rFonts w:ascii="Times New Roman" w:hAnsi="Times New Roman" w:cs="Times New Roman"/>
          <w:color w:val="000000"/>
          <w:kern w:val="0"/>
          <w:sz w:val="24"/>
          <w:szCs w:val="24"/>
        </w:rPr>
        <w:t xml:space="preserve"> T, Chow TC,</w:t>
      </w:r>
      <w:r w:rsidR="006E3A43" w:rsidRPr="006E3A43">
        <w:t xml:space="preserve"> </w:t>
      </w:r>
      <w:proofErr w:type="spellStart"/>
      <w:r w:rsidR="006E3A43" w:rsidRPr="006E3A43">
        <w:rPr>
          <w:rFonts w:ascii="Times New Roman" w:hAnsi="Times New Roman" w:cs="Times New Roman"/>
          <w:color w:val="000000"/>
          <w:kern w:val="0"/>
          <w:sz w:val="24"/>
          <w:szCs w:val="24"/>
        </w:rPr>
        <w:t>Luk</w:t>
      </w:r>
      <w:proofErr w:type="spellEnd"/>
      <w:r w:rsidR="006E3A43" w:rsidRPr="006E3A43">
        <w:rPr>
          <w:rFonts w:ascii="Times New Roman" w:hAnsi="Times New Roman" w:cs="Times New Roman"/>
          <w:color w:val="000000"/>
          <w:kern w:val="0"/>
          <w:sz w:val="24"/>
          <w:szCs w:val="24"/>
        </w:rPr>
        <w:t xml:space="preserve"> A, Dai R, </w:t>
      </w:r>
      <w:proofErr w:type="spellStart"/>
      <w:r w:rsidR="006E3A43" w:rsidRPr="006E3A43">
        <w:rPr>
          <w:rFonts w:ascii="Times New Roman" w:hAnsi="Times New Roman" w:cs="Times New Roman"/>
          <w:color w:val="000000"/>
          <w:kern w:val="0"/>
          <w:sz w:val="24"/>
          <w:szCs w:val="24"/>
        </w:rPr>
        <w:t>Nakatsu</w:t>
      </w:r>
      <w:proofErr w:type="spellEnd"/>
      <w:r w:rsidR="006E3A43" w:rsidRPr="006E3A43">
        <w:rPr>
          <w:rFonts w:ascii="Times New Roman" w:hAnsi="Times New Roman" w:cs="Times New Roman"/>
          <w:color w:val="000000"/>
          <w:kern w:val="0"/>
          <w:sz w:val="24"/>
          <w:szCs w:val="24"/>
        </w:rPr>
        <w:t xml:space="preserve"> G</w:t>
      </w:r>
      <w:r w:rsidR="006E3A43">
        <w:rPr>
          <w:rFonts w:ascii="Times New Roman" w:hAnsi="Times New Roman" w:cs="Times New Roman"/>
          <w:color w:val="000000"/>
          <w:kern w:val="0"/>
          <w:sz w:val="24"/>
          <w:szCs w:val="24"/>
        </w:rPr>
        <w:t>,</w:t>
      </w:r>
      <w:r w:rsidRPr="00EC18B9">
        <w:rPr>
          <w:rFonts w:ascii="Times New Roman" w:hAnsi="Times New Roman" w:cs="Times New Roman"/>
          <w:color w:val="000000"/>
          <w:kern w:val="0"/>
          <w:sz w:val="24"/>
          <w:szCs w:val="24"/>
        </w:rPr>
        <w:t xml:space="preserve"> et al. Quantitation of faecal Fusobacterium improves faecal immunochemical test in detecting advanced colorectal neoplasia. Gut 2017;66:1441-1448.</w:t>
      </w:r>
      <w:bookmarkEnd w:id="4"/>
    </w:p>
    <w:p w14:paraId="1AB909B8" w14:textId="7FC0C82F" w:rsidR="005B3044" w:rsidRDefault="005B3044">
      <w:pPr>
        <w:autoSpaceDE w:val="0"/>
        <w:autoSpaceDN w:val="0"/>
        <w:adjustRightInd w:val="0"/>
        <w:spacing w:line="480" w:lineRule="auto"/>
        <w:rPr>
          <w:rFonts w:ascii="Times New Roman" w:hAnsi="Times New Roman" w:cs="Times New Roman"/>
          <w:color w:val="000000"/>
          <w:kern w:val="0"/>
          <w:sz w:val="24"/>
          <w:szCs w:val="24"/>
        </w:rPr>
      </w:pPr>
      <w:r w:rsidRPr="00EC18B9">
        <w:rPr>
          <w:rFonts w:ascii="Times New Roman" w:hAnsi="Times New Roman" w:cs="Times New Roman"/>
          <w:color w:val="000000"/>
          <w:kern w:val="0"/>
          <w:sz w:val="24"/>
          <w:szCs w:val="24"/>
        </w:rPr>
        <w:t>6.</w:t>
      </w:r>
      <w:bookmarkStart w:id="5" w:name="_nebDD26C9C7_3653_4623_A799_DDB6696E71E1"/>
      <w:r w:rsidRPr="00EC18B9">
        <w:rPr>
          <w:rFonts w:ascii="Times New Roman" w:hAnsi="Times New Roman" w:cs="Times New Roman"/>
          <w:color w:val="000000"/>
          <w:kern w:val="0"/>
          <w:sz w:val="24"/>
          <w:szCs w:val="24"/>
        </w:rPr>
        <w:t xml:space="preserve">Patro R, Duggal G, Love MI, </w:t>
      </w:r>
      <w:r w:rsidR="006E3A43" w:rsidRPr="006E3A43">
        <w:rPr>
          <w:rFonts w:ascii="Times New Roman" w:hAnsi="Times New Roman" w:cs="Times New Roman"/>
          <w:color w:val="000000"/>
          <w:kern w:val="0"/>
          <w:sz w:val="24"/>
          <w:szCs w:val="24"/>
        </w:rPr>
        <w:t>Irizarry RA, Kingsford C</w:t>
      </w:r>
      <w:r w:rsidRPr="00EC18B9">
        <w:rPr>
          <w:rFonts w:ascii="Times New Roman" w:hAnsi="Times New Roman" w:cs="Times New Roman"/>
          <w:color w:val="000000"/>
          <w:kern w:val="0"/>
          <w:sz w:val="24"/>
          <w:szCs w:val="24"/>
        </w:rPr>
        <w:t>. Salmon provides fast and bias-aware quantification of transcript expression. Nat Methods 2017;14:417-419.</w:t>
      </w:r>
      <w:bookmarkEnd w:id="5"/>
    </w:p>
    <w:p w14:paraId="698D52F0" w14:textId="77777777" w:rsidR="003054DF" w:rsidRPr="003054DF" w:rsidRDefault="00433B8C" w:rsidP="003054DF">
      <w:pPr>
        <w:autoSpaceDE w:val="0"/>
        <w:autoSpaceDN w:val="0"/>
        <w:adjustRightInd w:val="0"/>
        <w:spacing w:line="48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7. </w:t>
      </w:r>
      <w:r w:rsidR="003054DF" w:rsidRPr="003054DF">
        <w:rPr>
          <w:rFonts w:ascii="Times New Roman" w:hAnsi="Times New Roman" w:cs="Times New Roman"/>
          <w:color w:val="000000"/>
          <w:kern w:val="0"/>
          <w:sz w:val="24"/>
          <w:szCs w:val="24"/>
        </w:rPr>
        <w:t xml:space="preserve">Subramanian </w:t>
      </w:r>
      <w:r w:rsidR="003054DF">
        <w:rPr>
          <w:rFonts w:ascii="Times New Roman" w:hAnsi="Times New Roman" w:cs="Times New Roman"/>
          <w:color w:val="000000"/>
          <w:kern w:val="0"/>
          <w:sz w:val="24"/>
          <w:szCs w:val="24"/>
        </w:rPr>
        <w:t>A</w:t>
      </w:r>
      <w:r w:rsidR="003054DF" w:rsidRPr="003054DF">
        <w:rPr>
          <w:rFonts w:ascii="Times New Roman" w:hAnsi="Times New Roman" w:cs="Times New Roman"/>
          <w:color w:val="000000"/>
          <w:kern w:val="0"/>
          <w:sz w:val="24"/>
          <w:szCs w:val="24"/>
        </w:rPr>
        <w:t>, Tamayo</w:t>
      </w:r>
      <w:r w:rsidR="003054DF">
        <w:rPr>
          <w:rFonts w:ascii="Times New Roman" w:hAnsi="Times New Roman" w:cs="Times New Roman"/>
          <w:color w:val="000000"/>
          <w:kern w:val="0"/>
          <w:sz w:val="24"/>
          <w:szCs w:val="24"/>
        </w:rPr>
        <w:t xml:space="preserve"> P</w:t>
      </w:r>
      <w:r w:rsidR="003054DF" w:rsidRPr="003054DF">
        <w:rPr>
          <w:rFonts w:ascii="Times New Roman" w:hAnsi="Times New Roman" w:cs="Times New Roman"/>
          <w:color w:val="000000"/>
          <w:kern w:val="0"/>
          <w:sz w:val="24"/>
          <w:szCs w:val="24"/>
        </w:rPr>
        <w:t>, Mootha</w:t>
      </w:r>
      <w:r w:rsidR="003054DF">
        <w:rPr>
          <w:rFonts w:ascii="Times New Roman" w:hAnsi="Times New Roman" w:cs="Times New Roman"/>
          <w:color w:val="000000"/>
          <w:kern w:val="0"/>
          <w:sz w:val="24"/>
          <w:szCs w:val="24"/>
        </w:rPr>
        <w:t xml:space="preserve"> VK.  </w:t>
      </w:r>
      <w:r w:rsidR="003054DF" w:rsidRPr="003054DF">
        <w:rPr>
          <w:rFonts w:ascii="Times New Roman" w:hAnsi="Times New Roman" w:cs="Times New Roman"/>
          <w:color w:val="000000"/>
          <w:kern w:val="0"/>
          <w:sz w:val="24"/>
          <w:szCs w:val="24"/>
        </w:rPr>
        <w:t>Gene set enrichment analysis: a knowledge-based approach for interpreting genome-wide expression profiles</w:t>
      </w:r>
      <w:r w:rsidR="003054DF">
        <w:rPr>
          <w:rFonts w:ascii="Times New Roman" w:hAnsi="Times New Roman" w:cs="Times New Roman"/>
          <w:color w:val="000000"/>
          <w:kern w:val="0"/>
          <w:sz w:val="24"/>
          <w:szCs w:val="24"/>
        </w:rPr>
        <w:t xml:space="preserve">. </w:t>
      </w:r>
      <w:r w:rsidR="003054DF" w:rsidRPr="003054DF">
        <w:rPr>
          <w:rFonts w:ascii="Times New Roman" w:hAnsi="Times New Roman" w:cs="Times New Roman"/>
          <w:color w:val="000000"/>
          <w:kern w:val="0"/>
          <w:sz w:val="24"/>
          <w:szCs w:val="24"/>
        </w:rPr>
        <w:t>Proc Natl Acad Sci U S A</w:t>
      </w:r>
    </w:p>
    <w:p w14:paraId="172D0294" w14:textId="6DB3B71F" w:rsidR="00433B8C" w:rsidRPr="005B3044" w:rsidRDefault="003054DF" w:rsidP="00EC18B9">
      <w:pPr>
        <w:autoSpaceDE w:val="0"/>
        <w:autoSpaceDN w:val="0"/>
        <w:adjustRightInd w:val="0"/>
        <w:spacing w:line="480" w:lineRule="auto"/>
        <w:rPr>
          <w:rFonts w:ascii="Times New Roman" w:hAnsi="Times New Roman" w:cs="Times New Roman"/>
          <w:kern w:val="0"/>
          <w:sz w:val="24"/>
          <w:szCs w:val="24"/>
        </w:rPr>
      </w:pPr>
      <w:r w:rsidRPr="003054DF">
        <w:rPr>
          <w:rFonts w:ascii="Times New Roman" w:hAnsi="Times New Roman" w:cs="Times New Roman"/>
          <w:color w:val="000000"/>
          <w:kern w:val="0"/>
          <w:sz w:val="24"/>
          <w:szCs w:val="24"/>
        </w:rPr>
        <w:lastRenderedPageBreak/>
        <w:t>. 2005 Oct 25;102(43):15545-50.</w:t>
      </w:r>
    </w:p>
    <w:p w14:paraId="164A8D74" w14:textId="71328254" w:rsidR="00943B3A" w:rsidRPr="00EC18B9" w:rsidRDefault="005B3044" w:rsidP="00EC18B9">
      <w:pPr>
        <w:spacing w:line="480" w:lineRule="auto"/>
        <w:rPr>
          <w:sz w:val="24"/>
          <w:szCs w:val="24"/>
        </w:rPr>
      </w:pPr>
      <w:r w:rsidRPr="00EC18B9">
        <w:rPr>
          <w:sz w:val="24"/>
          <w:szCs w:val="24"/>
        </w:rPr>
        <w:fldChar w:fldCharType="end"/>
      </w:r>
    </w:p>
    <w:sectPr w:rsidR="00943B3A" w:rsidRPr="00EC18B9" w:rsidSect="001C44B2">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5DD5E" w14:textId="77777777" w:rsidR="00BF601F" w:rsidRDefault="00BF601F" w:rsidP="00943B3A">
      <w:r>
        <w:separator/>
      </w:r>
    </w:p>
  </w:endnote>
  <w:endnote w:type="continuationSeparator" w:id="0">
    <w:p w14:paraId="2D8D5E30" w14:textId="77777777" w:rsidR="00BF601F" w:rsidRDefault="00BF601F" w:rsidP="00943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59490" w14:textId="77777777" w:rsidR="00BF601F" w:rsidRDefault="00BF601F" w:rsidP="00943B3A">
      <w:r>
        <w:separator/>
      </w:r>
    </w:p>
  </w:footnote>
  <w:footnote w:type="continuationSeparator" w:id="0">
    <w:p w14:paraId="15F28A46" w14:textId="77777777" w:rsidR="00BF601F" w:rsidRDefault="00BF601F" w:rsidP="00943B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E.Ref{020DA3E3-4516-4D38-B87E-7B80C5C71826}" w:val=" ADDIN NE.Ref.{020DA3E3-4516-4D38-B87E-7B80C5C71826}&lt;Citation&gt;&lt;Group&gt;&lt;References&gt;&lt;Item&gt;&lt;ID&gt;766&lt;/ID&gt;&lt;UID&gt;{7070B651-6949-4FA2-A966-E75006EEDF47}&lt;/UID&gt;&lt;Title&gt;Species-level functional profiling of metagenomes and metatranscriptomes&lt;/Title&gt;&lt;Template&gt;Journal Article&lt;/Template&gt;&lt;Star&gt;0&lt;/Star&gt;&lt;Tag&gt;5&lt;/Tag&gt;&lt;Author&gt;Franzosa, E A; McIver, L J; Rahnavard, G; Thompson, L R; Schirmer, M; Weingart, G; Lipson, K S; Knight, R; Caporaso, J G; Segata, N; Huttenhower, C&lt;/Author&gt;&lt;Year&gt;2018&lt;/Year&gt;&lt;Details&gt;&lt;_accession_num&gt;30377376&lt;/_accession_num&gt;&lt;_author_adr&gt;Department of Biostatistics, Harvard T. H. Chan School of Public Health, Boston,  MA, USA.; The Broad Institute of MIT and Harvard, Cambridge, MA, USA.; Department of Biostatistics, Harvard T. H. Chan School of Public Health, Boston,  MA, USA.; The Broad Institute of MIT and Harvard, Cambridge, MA, USA.; Department of Biostatistics, Harvard T. H. Chan School of Public Health, Boston,  MA, USA.; The Broad Institute of MIT and Harvard, Cambridge, MA, USA.; Department of Pediatrics, University of California San Diego, San Diego, CA, USA.; Department of Biostatistics, Harvard T. H. Chan School of Public Health, Boston,  MA, USA.; The Broad Institute of MIT and Harvard, Cambridge, MA, USA.; Department of Biostatistics, Harvard T. H. Chan School of Public Health, Boston,  MA, USA.; Pathogen and Microbiome Institute, Northern Arizona University, Flagstaff, AZ, USA.; Department of Pediatrics, University of California San Diego, San Diego, CA, USA.; Department of Computer Science &amp;amp; Engineering, University of California San Diego, San Diego, CA, USA.; Pathogen and Microbiome Institute, Northern Arizona University, Flagstaff, AZ, USA.; Centre for Integrative Biology, University of Trento, Trento, Italy.; Department of Biostatistics, Harvard T. H. Chan School of Public Health, Boston,  MA, USA. chuttenh@hsph.harvard.edu.; The Broad Institute of MIT and Harvard, Cambridge, MA, USA. chuttenh@hsph.harvard.edu.&lt;/_author_adr&gt;&lt;_collection_scope&gt;SCI;SCIE&lt;/_collection_scope&gt;&lt;_created&gt;63607206&lt;/_created&gt;&lt;_date&gt;2018-11-01&lt;/_date&gt;&lt;_date_display&gt;2018 Nov&lt;/_date_display&gt;&lt;_db_updated&gt;PubMed&lt;/_db_updated&gt;&lt;_doi&gt;10.1038/s41592-018-0176-y&lt;/_doi&gt;&lt;_impact_factor&gt;  30.822&lt;/_impact_factor&gt;&lt;_isbn&gt;1548-7105 (Electronic); 1548-7091 (Linking)&lt;/_isbn&gt;&lt;_issue&gt;11&lt;/_issue&gt;&lt;_journal&gt;Nat Methods&lt;/_journal&gt;&lt;_language&gt;eng&lt;/_language&gt;&lt;_modified&gt;63748012&lt;/_modified&gt;&lt;_pages&gt;962-968&lt;/_pages&gt;&lt;_subject_headings&gt;Bacteria/*classification/*genetics/isolation &amp;amp; purification; Bacterial Proteins/*genetics/metabolism; *Gene Expression Profiling; High-Throughput Nucleotide Sequencing; Humans; *Metagenome; Microbiota; *Software; Species Specificity; *Transcriptome&lt;/_subject_headings&gt;&lt;_tertiary_title&gt;Nature methods&lt;/_tertiary_title&gt;&lt;_type_work&gt;Journal Article; Research Support, N.I.H., Extramural; Research Support, Non-U.S. Gov&amp;apos;t&lt;/_type_work&gt;&lt;_url&gt;http://www.ncbi.nlm.nih.gov/entrez/query.fcgi?cmd=Retrieve&amp;amp;db=pubmed&amp;amp;dopt=Abstract&amp;amp;list_uids=30377376&amp;amp;query_hl=1&lt;/_url&gt;&lt;_volume&gt;15&lt;/_volume&gt;&lt;/Details&gt;&lt;Extra&gt;&lt;DBUID&gt;{F96A950B-833F-4880-A151-76DA2D6A2879}&lt;/DBUID&gt;&lt;/Extra&gt;&lt;/Item&gt;&lt;/References&gt;&lt;/Group&gt;&lt;/Citation&gt;_x000a_"/>
    <w:docVar w:name="NE.Ref{098F89BC-6611-4F44-AB46-5E536B9DF9CB}" w:val=" ADDIN NE.Ref.{098F89BC-6611-4F44-AB46-5E536B9DF9CB}&lt;Citation&gt;&lt;Group&gt;&lt;References&gt;&lt;Item&gt;&lt;ID&gt;1217&lt;/ID&gt;&lt;UID&gt;{B821A224-862D-4547-89FD-68BBDA3BC90C}&lt;/UID&gt;&lt;Title&gt;VSEARCH: a versatile open source tool for metagenomics&lt;/Title&gt;&lt;Template&gt;Journal Article&lt;/Template&gt;&lt;Star&gt;0&lt;/Star&gt;&lt;Tag&gt;0&lt;/Tag&gt;&lt;Author&gt;Rognes, T; Flouri, T; Nichols, B; Quince, C; Mahe, F&lt;/Author&gt;&lt;Year&gt;2016&lt;/Year&gt;&lt;Details&gt;&lt;_accession_num&gt;27781170&lt;/_accession_num&gt;&lt;_author_adr&gt;Department of Informatics, University of Oslo, Oslo, Norway; Department of Microbiology, Oslo University Hospital, Oslo, Norway.; Heidelberg Institute for Theoretical Studies, Heidelberg, Germany; Institute for  Theoretical Informatics, Karlsruhe Institute of Technology, Karlsruhe, Germany.; School of Engineering, University of Glasgow , Glasgow , United Kingdom.; School of Engineering, University of Glasgow, Glasgow, United Kingdom; Warwick Medical School, University of Warwick, Coventry, United Kingdom.; Department of Ecology, University of Kaiserslautern, Kaiserslautern, Germany; UMR LSTM, CIRAD, Montpellier, France.&lt;/_author_adr&gt;&lt;_date_display&gt;2016&lt;/_date_display&gt;&lt;_date&gt;2016-01-20&lt;/_date&gt;&lt;_doi&gt;10.7717/peerj.2584&lt;/_doi&gt;&lt;_isbn&gt;2167-8359 (Print); 2167-8359 (Linking)&lt;/_isbn&gt;&lt;_journal&gt;PeerJ&lt;/_journal&gt;&lt;_keywords&gt;Alignment; Chimera detection; Clustering; Dereplication; Masking; Metagenomics; Parallellization; Searching; Sequences; Shuffling&lt;/_keywords&gt;&lt;_language&gt;eng&lt;/_language&gt;&lt;_pages&gt;e2584&lt;/_pages&gt;&lt;_tertiary_title&gt;PeerJ&lt;/_tertiary_title&gt;&lt;_type_work&gt;Journal Article&lt;/_type_work&gt;&lt;_url&gt;http://www.ncbi.nlm.nih.gov/entrez/query.fcgi?cmd=Retrieve&amp;amp;db=pubmed&amp;amp;dopt=Abstract&amp;amp;list_uids=27781170&amp;amp;query_hl=1&lt;/_url&gt;&lt;_volume&gt;4&lt;/_volume&gt;&lt;_created&gt;63910770&lt;/_created&gt;&lt;_modified&gt;63910770&lt;/_modified&gt;&lt;_db_updated&gt;PubMed&lt;/_db_updated&gt;&lt;_impact_factor&gt;   2.379&lt;/_impact_factor&gt;&lt;_collection_scope&gt;SCIE&lt;/_collection_scope&gt;&lt;/Details&gt;&lt;Extra&gt;&lt;DBUID&gt;{F96A950B-833F-4880-A151-76DA2D6A2879}&lt;/DBUID&gt;&lt;/Extra&gt;&lt;/Item&gt;&lt;/References&gt;&lt;/Group&gt;&lt;/Citation&gt;_x000a_"/>
    <w:docVar w:name="NE.Ref{13F61FA2-35BF-4C40-AD06-B6EE1D2CB12F}" w:val=" ADDIN NE.Ref.{13F61FA2-35BF-4C40-AD06-B6EE1D2CB12F}&lt;Citation&gt;&lt;Group&gt;&lt;References&gt;&lt;Item&gt;&lt;ID&gt;765&lt;/ID&gt;&lt;UID&gt;{09093A8E-7AA5-48F3-AB57-B42B2DB33589}&lt;/UID&gt;&lt;Title&gt;Improved metagenomic analysis with Kraken 2&lt;/Title&gt;&lt;Template&gt;Journal Article&lt;/Template&gt;&lt;Star&gt;0&lt;/Star&gt;&lt;Tag&gt;0&lt;/Tag&gt;&lt;Author&gt;Wood, D E; Lu, J; Langmead, B&lt;/Author&gt;&lt;Year&gt;2019&lt;/Year&gt;&lt;Details&gt;&lt;_accession_num&gt;31779668&lt;/_accession_num&gt;&lt;_author_adr&gt;Department of Computer Science, Whiting School of Engineering, Johns Hopkins University, Baltimore, MD, USA.; Center for Computational Biology, Johns Hopkins University, Baltimore, MD, USA.; Center for Computational Biology, Johns Hopkins University, Baltimore, MD, USA.; Department of Biomedical Engineering, Whiting School of Engineering, Johns Hopkins University, Baltimore, MD, USA.; Department of Computer Science, Whiting School of Engineering, Johns Hopkins University, Baltimore, MD, USA. langmea@cs.jhu.edu.; Center for Computational Biology, Johns Hopkins University, Baltimore, MD, USA. langmea@cs.jhu.edu.&lt;/_author_adr&gt;&lt;_collection_scope&gt;SCI;SCIE&lt;/_collection_scope&gt;&lt;_created&gt;63607205&lt;/_created&gt;&lt;_date&gt;2019-11-28&lt;/_date&gt;&lt;_date_display&gt;2019 Nov 28&lt;/_date_display&gt;&lt;_db_updated&gt;PubMed&lt;/_db_updated&gt;&lt;_doi&gt;10.1186/s13059-019-1891-0&lt;/_doi&gt;&lt;_impact_factor&gt;  17.906&lt;/_impact_factor&gt;&lt;_isbn&gt;1474-760X (Electronic); 1474-7596 (Linking)&lt;/_isbn&gt;&lt;_issue&gt;1&lt;/_issue&gt;&lt;_journal&gt;Genome Biol&lt;/_journal&gt;&lt;_keywords&gt;*Alignment-free methods; *Metagenomics; *Metagenomics classification; *Microbiome; *Minimizers; *Probabilistic data structures&lt;/_keywords&gt;&lt;_language&gt;eng&lt;/_language&gt;&lt;_modified&gt;63607205&lt;/_modified&gt;&lt;_pages&gt;257&lt;/_pages&gt;&lt;_subject_headings&gt;Metagenomics/*methods; *Software&lt;/_subject_headings&gt;&lt;_tertiary_title&gt;Genome biology&lt;/_tertiary_title&gt;&lt;_type_work&gt;Evaluation Study; Journal Article; Research Support, N.I.H., Extramural; Research Support, U.S. Gov&amp;apos;t, Non-P.H.S.&lt;/_type_work&gt;&lt;_url&gt;http://www.ncbi.nlm.nih.gov/entrez/query.fcgi?cmd=Retrieve&amp;amp;db=pubmed&amp;amp;dopt=Abstract&amp;amp;list_uids=31779668&amp;amp;query_hl=1&lt;/_url&gt;&lt;_volume&gt;20&lt;/_volume&gt;&lt;_social_category&gt;生物学(1)&lt;/_social_category&gt;&lt;/Details&gt;&lt;Extra&gt;&lt;DBUID&gt;{F96A950B-833F-4880-A151-76DA2D6A2879}&lt;/DBUID&gt;&lt;/Extra&gt;&lt;/Item&gt;&lt;/References&gt;&lt;/Group&gt;&lt;/Citation&gt;_x000a_"/>
    <w:docVar w:name="NE.Ref{2A5F4866-3B3F-40E5-B217-64CF7733594E}" w:val=" ADDIN NE.Ref.{2A5F4866-3B3F-40E5-B217-64CF7733594E}&lt;Citation&gt;&lt;Group&gt;&lt;References&gt;&lt;Item&gt;&lt;ID&gt;1457&lt;/ID&gt;&lt;UID&gt;{DD26C9C7-3653-4623-A799-DDB6696E71E1}&lt;/UID&gt;&lt;Title&gt;Salmon provides fast and bias-aware quantification of transcript expression&lt;/Title&gt;&lt;Template&gt;Journal Article&lt;/Template&gt;&lt;Star&gt;0&lt;/Star&gt;&lt;Tag&gt;0&lt;/Tag&gt;&lt;Author&gt;Patro, R; Duggal, G; Love, M I; Irizarry, R A; Kingsford, C&lt;/Author&gt;&lt;Year&gt;2017&lt;/Year&gt;&lt;Details&gt;&lt;_accession_num&gt;28263959&lt;/_accession_num&gt;&lt;_author_adr&gt;Department of Computer Science, Stony Brook University, Stony Brook, New York, USA.; DNAnexus, Mountain View, California, USA.; Department of Biostatistics and Computational Biology, Dana-Farber Cancer Institute, Cambridge, Massachusetts, USA.; Department of Biostatistics, Harvard T.H. Chan School of Public Health, Cambridge, Massachusetts, USA.; Department of Biostatistics and Computational Biology, Dana-Farber Cancer Institute, Cambridge, Massachusetts, USA.; Department of Biostatistics, Harvard T.H. Chan School of Public Health, Cambridge, Massachusetts, USA.; Computational Biology Department, Carnegie Mellon University, Pittsburgh, Pennsylvania, USA.&lt;/_author_adr&gt;&lt;_date_display&gt;2017 Apr&lt;/_date_display&gt;&lt;_date&gt;2017-04-01&lt;/_date&gt;&lt;_doi&gt;10.1038/nmeth.4197&lt;/_doi&gt;&lt;_isbn&gt;1548-7105 (Electronic); 1548-7091 (Linking)&lt;/_isbn&gt;&lt;_issue&gt;4&lt;/_issue&gt;&lt;_journal&gt;Nat Methods&lt;/_journal&gt;&lt;_language&gt;eng&lt;/_language&gt;&lt;_pages&gt;417-419&lt;/_pages&gt;&lt;_subject_headings&gt;*Algorithms; Base Composition; Bayes Theorem; Gene Expression Profiling/methods/statistics &amp;amp; numerical data; Sequence Analysis, RNA/*methods/statistics &amp;amp; numerical data&lt;/_subject_headings&gt;&lt;_tertiary_title&gt;Nature methods&lt;/_tertiary_title&gt;&lt;_type_work&gt;Journal Article&lt;/_type_work&gt;&lt;_url&gt;http://www.ncbi.nlm.nih.gov/entrez/query.fcgi?cmd=Retrieve&amp;amp;db=pubmed&amp;amp;dopt=Abstract&amp;amp;list_uids=28263959&amp;amp;query_hl=1&lt;/_url&gt;&lt;_volume&gt;14&lt;/_volume&gt;&lt;_created&gt;64610525&lt;/_created&gt;&lt;_modified&gt;64610525&lt;/_modified&gt;&lt;_db_updated&gt;PubMed&lt;/_db_updated&gt;&lt;_impact_factor&gt;  47.990&lt;/_impact_factor&gt;&lt;_social_category&gt;生物学(1)&lt;/_social_category&gt;&lt;_collection_scope&gt;SCIE&lt;/_collection_scope&gt;&lt;/Details&gt;&lt;Extra&gt;&lt;DBUID&gt;{F96A950B-833F-4880-A151-76DA2D6A2879}&lt;/DBUID&gt;&lt;/Extra&gt;&lt;/Item&gt;&lt;/References&gt;&lt;/Group&gt;&lt;/Citation&gt;_x000a_"/>
    <w:docVar w:name="NE.Ref{30D82DE1-71BD-48D9-B5A1-B6D24FB8D9EE}" w:val=" ADDIN NE.Ref.{30D82DE1-71BD-48D9-B5A1-B6D24FB8D9EE}&lt;Citation&gt;&lt;Group&gt;&lt;References&gt;&lt;Item&gt;&lt;ID&gt;1456&lt;/ID&gt;&lt;UID&gt;{8D645B90-1DA4-4335-A25F-432C8F1C9CBD}&lt;/UID&gt;&lt;Title&gt;Salmon provides fast and bias-aware quantification of transcript expression&lt;/Title&gt;&lt;Template&gt;Journal Article&lt;/Template&gt;&lt;Star&gt;0&lt;/Star&gt;&lt;Tag&gt;0&lt;/Tag&gt;&lt;Author&gt;Patro, R; Duggal, G; Love, M I; Irizarry, R A; Kingsford, C&lt;/Author&gt;&lt;Year&gt;2017&lt;/Year&gt;&lt;Details&gt;&lt;_accession_num&gt;28263959&lt;/_accession_num&gt;&lt;_author_adr&gt;Department of Computer Science, Stony Brook University, Stony Brook, New York, USA.; DNAnexus, Mountain View, California, USA.; Department of Biostatistics and Computational Biology, Dana-Farber Cancer Institute, Cambridge, Massachusetts, USA.; Department of Biostatistics, Harvard T.H. Chan School of Public Health, Cambridge, Massachusetts, USA.; Department of Biostatistics and Computational Biology, Dana-Farber Cancer Institute, Cambridge, Massachusetts, USA.; Department of Biostatistics, Harvard T.H. Chan School of Public Health, Cambridge, Massachusetts, USA.; Computational Biology Department, Carnegie Mellon University, Pittsburgh, Pennsylvania, USA.&lt;/_author_adr&gt;&lt;_date_display&gt;2017 Apr&lt;/_date_display&gt;&lt;_date&gt;2017-04-01&lt;/_date&gt;&lt;_doi&gt;10.1038/nmeth.4197&lt;/_doi&gt;&lt;_isbn&gt;1548-7105 (Electronic); 1548-7091 (Linking)&lt;/_isbn&gt;&lt;_issue&gt;4&lt;/_issue&gt;&lt;_journal&gt;Nat Methods&lt;/_journal&gt;&lt;_language&gt;eng&lt;/_language&gt;&lt;_pages&gt;417-419&lt;/_pages&gt;&lt;_subject_headings&gt;*Algorithms; Base Composition; Bayes Theorem; Gene Expression Profiling/methods/statistics &amp;amp; numerical data; Sequence Analysis, RNA/*methods/statistics &amp;amp; numerical data&lt;/_subject_headings&gt;&lt;_tertiary_title&gt;Nature methods&lt;/_tertiary_title&gt;&lt;_type_work&gt;Journal Article&lt;/_type_work&gt;&lt;_url&gt;http://www.ncbi.nlm.nih.gov/entrez/query.fcgi?cmd=Retrieve&amp;amp;db=pubmed&amp;amp;dopt=Abstract&amp;amp;list_uids=28263959&amp;amp;query_hl=1&lt;/_url&gt;&lt;_volume&gt;14&lt;/_volume&gt;&lt;_created&gt;64610523&lt;/_created&gt;&lt;_modified&gt;64610523&lt;/_modified&gt;&lt;_db_updated&gt;PubMed&lt;/_db_updated&gt;&lt;_impact_factor&gt;  47.990&lt;/_impact_factor&gt;&lt;_social_category&gt;生物学(1)&lt;/_social_category&gt;&lt;_collection_scope&gt;SCIE&lt;/_collection_scope&gt;&lt;/Details&gt;&lt;Extra&gt;&lt;DBUID&gt;{F96A950B-833F-4880-A151-76DA2D6A2879}&lt;/DBUID&gt;&lt;/Extra&gt;&lt;/Item&gt;&lt;/References&gt;&lt;/Group&gt;&lt;/Citation&gt;_x000a_"/>
    <w:docVar w:name="NE.Ref{77DFF8E5-C5F7-4724-948E-A0A661566EDC}" w:val=" ADDIN NE.Ref.{77DFF8E5-C5F7-4724-948E-A0A661566EDC}&lt;Citation&gt;&lt;Group&gt;&lt;References&gt;&lt;Item&gt;&lt;ID&gt;765&lt;/ID&gt;&lt;UID&gt;{09093A8E-7AA5-48F3-AB57-B42B2DB33589}&lt;/UID&gt;&lt;Title&gt;Improved metagenomic analysis with Kraken 2&lt;/Title&gt;&lt;Template&gt;Journal Article&lt;/Template&gt;&lt;Star&gt;0&lt;/Star&gt;&lt;Tag&gt;0&lt;/Tag&gt;&lt;Author&gt;Wood, D E; Lu, J; Langmead, B&lt;/Author&gt;&lt;Year&gt;2019&lt;/Year&gt;&lt;Details&gt;&lt;_accession_num&gt;31779668&lt;/_accession_num&gt;&lt;_author_adr&gt;Department of Computer Science, Whiting School of Engineering, Johns Hopkins University, Baltimore, MD, USA.; Center for Computational Biology, Johns Hopkins University, Baltimore, MD, USA.; Center for Computational Biology, Johns Hopkins University, Baltimore, MD, USA.; Department of Biomedical Engineering, Whiting School of Engineering, Johns Hopkins University, Baltimore, MD, USA.; Department of Computer Science, Whiting School of Engineering, Johns Hopkins University, Baltimore, MD, USA. langmea@cs.jhu.edu.; Center for Computational Biology, Johns Hopkins University, Baltimore, MD, USA. langmea@cs.jhu.edu.&lt;/_author_adr&gt;&lt;_collection_scope&gt;SCI;SCIE&lt;/_collection_scope&gt;&lt;_created&gt;63607205&lt;/_created&gt;&lt;_date&gt;2019-11-28&lt;/_date&gt;&lt;_date_display&gt;2019 Nov 28&lt;/_date_display&gt;&lt;_db_updated&gt;PubMed&lt;/_db_updated&gt;&lt;_doi&gt;10.1186/s13059-019-1891-0&lt;/_doi&gt;&lt;_impact_factor&gt;  10.806&lt;/_impact_factor&gt;&lt;_isbn&gt;1474-760X (Electronic); 1474-7596 (Linking)&lt;/_isbn&gt;&lt;_issue&gt;1&lt;/_issue&gt;&lt;_journal&gt;Genome Biol&lt;/_journal&gt;&lt;_keywords&gt;*Alignment-free methods; *Metagenomics; *Metagenomics classification; *Microbiome; *Minimizers; *Probabilistic data structures&lt;/_keywords&gt;&lt;_language&gt;eng&lt;/_language&gt;&lt;_modified&gt;63607205&lt;/_modified&gt;&lt;_pages&gt;257&lt;/_pages&gt;&lt;_subject_headings&gt;Metagenomics/*methods; *Software&lt;/_subject_headings&gt;&lt;_tertiary_title&gt;Genome biology&lt;/_tertiary_title&gt;&lt;_type_work&gt;Evaluation Study; Journal Article; Research Support, N.I.H., Extramural; Research Support, U.S. Gov&amp;apos;t, Non-P.H.S.&lt;/_type_work&gt;&lt;_url&gt;http://www.ncbi.nlm.nih.gov/entrez/query.fcgi?cmd=Retrieve&amp;amp;db=pubmed&amp;amp;dopt=Abstract&amp;amp;list_uids=31779668&amp;amp;query_hl=1&lt;/_url&gt;&lt;_volume&gt;20&lt;/_volume&gt;&lt;/Details&gt;&lt;Extra&gt;&lt;DBUID&gt;{F96A950B-833F-4880-A151-76DA2D6A2879}&lt;/DBUID&gt;&lt;/Extra&gt;&lt;/Item&gt;&lt;/References&gt;&lt;/Group&gt;&lt;/Citation&gt;_x000a_"/>
    <w:docVar w:name="NE.Ref{84405640-91E4-403C-8E0A-B1AB4F4B32C2}" w:val=" ADDIN NE.Ref.{84405640-91E4-403C-8E0A-B1AB4F4B32C2}&lt;Citation&gt;&lt;Group&gt;&lt;References&gt;&lt;Item&gt;&lt;ID&gt;823&lt;/ID&gt;&lt;UID&gt;{32676933-4F51-4824-9756-73AD49456471}&lt;/UID&gt;&lt;Title&gt;Quantitation of faecal Fusobacterium improves faecal immunochemical test in detecting advanced colorectal neoplasia&lt;/Title&gt;&lt;Template&gt;Journal Article&lt;/Template&gt;&lt;Star&gt;0&lt;/Star&gt;&lt;Tag&gt;0&lt;/Tag&gt;&lt;Author&gt;Wong, S H; Kwong, TNY; Chow, T C; Luk, AKC; Dai, RZW; Nakatsu, G; Lam, TYT; Zhang, L; Wu, JCY; Chan, FKL; Ng, SSM; Wong, MCS; Ng, S C; Wu, WKK; Yu, J; Sung, JJY&lt;/Author&gt;&lt;Year&gt;2017&lt;/Year&gt;&lt;Details&gt;&lt;_accession_num&gt;27797940&lt;/_accession_num&gt;&lt;_author_adr&gt;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Department of Anaesthesia and Intensive Care,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Department of Surgery, The Chinese University of Hong Kong,  Hong Kong, Hong Kong.; State Key Laboratory of Digestive Disease, Department of Medicine and Therapeutics, Institute of Digestive Disease, Hong Kong, Hong Kong.; Faculty of Medicine, The Jockey Club School of Public Health and Primary Care,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 Faculty of Medicine, Department of Anaesthesia and Intensive Care,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 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lt;/_author_adr&gt;&lt;_collection_scope&gt;SCI;SCIE&lt;/_collection_scope&gt;&lt;_created&gt;63690389&lt;/_created&gt;&lt;_date&gt;2017-08-01&lt;/_date&gt;&lt;_date_display&gt;2017 Aug&lt;/_date_display&gt;&lt;_db_updated&gt;PubMed&lt;/_db_updated&gt;&lt;_doi&gt;10.1136/gutjnl-2016-312766&lt;/_doi&gt;&lt;_impact_factor&gt;  19.819&lt;/_impact_factor&gt;&lt;_isbn&gt;1468-3288 (Electronic); 0017-5749 (Linking)&lt;/_isbn&gt;&lt;_issue&gt;8&lt;/_issue&gt;&lt;_journal&gt;Gut&lt;/_journal&gt;&lt;_keywords&gt;*COLONIC MICROFLORA; *COLORECTAL ADENOMAS; *COLORECTAL CANCER; *COLORECTAL CANCER SCREENING&lt;/_keywords&gt;&lt;_language&gt;eng&lt;/_language&gt;&lt;_modified&gt;63690389&lt;/_modified&gt;&lt;_ori_publication&gt;Published by the BMJ Publishing Group Limited. For permission to use (where not_x000d__x000a_      already granted under a licence) please go to_x000d__x000a_      http://www.bmj.com/company/products-services/rights-and-licensing/.&lt;/_ori_publication&gt;&lt;_pages&gt;1441-1448&lt;/_pages&gt;&lt;_subject_headings&gt;Adenocarcinoma/*diagnosis; Adenoma/*diagnosis; Area Under Curve; Biomarkers, Tumor/analysis; Colorectal Neoplasms/*diagnosis; DNA, Bacterial/*analysis; Feces/*microbiology; Female; *Fusobacterium nucleatum; Humans; Male; Middle Aged; *Occult Blood; *Peptostreptococcus; ROC Curve&lt;/_subject_headings&gt;&lt;_tertiary_title&gt;Gut&lt;/_tertiary_title&gt;&lt;_type_work&gt;Journal Article; Validation Study&lt;/_type_work&gt;&lt;_url&gt;http://www.ncbi.nlm.nih.gov/entrez/query.fcgi?cmd=Retrieve&amp;amp;db=pubmed&amp;amp;dopt=Abstract&amp;amp;list_uids=27797940&amp;amp;query_hl=1&lt;/_url&gt;&lt;_volume&gt;66&lt;/_volume&gt;&lt;/Details&gt;&lt;Extra&gt;&lt;DBUID&gt;{F96A950B-833F-4880-A151-76DA2D6A2879}&lt;/DBUID&gt;&lt;/Extra&gt;&lt;/Item&gt;&lt;/References&gt;&lt;/Group&gt;&lt;/Citation&gt;_x000a_"/>
    <w:docVar w:name="NE.Ref{86347C1B-5779-4DCA-B464-0E9CECDC87DC}" w:val=" ADDIN NE.Ref.{86347C1B-5779-4DCA-B464-0E9CECDC87DC}&lt;Citation&gt;&lt;Group&gt;&lt;References&gt;&lt;Item&gt;&lt;ID&gt;765&lt;/ID&gt;&lt;UID&gt;{09093A8E-7AA5-48F3-AB57-B42B2DB33589}&lt;/UID&gt;&lt;Title&gt;Improved metagenomic analysis with Kraken 2&lt;/Title&gt;&lt;Template&gt;Journal Article&lt;/Template&gt;&lt;Star&gt;0&lt;/Star&gt;&lt;Tag&gt;0&lt;/Tag&gt;&lt;Author&gt;Wood, D E; Lu, J; Langmead, B&lt;/Author&gt;&lt;Year&gt;2019&lt;/Year&gt;&lt;Details&gt;&lt;_accession_num&gt;31779668&lt;/_accession_num&gt;&lt;_author_adr&gt;Department of Computer Science, Whiting School of Engineering, Johns Hopkins University, Baltimore, MD, USA.; Center for Computational Biology, Johns Hopkins University, Baltimore, MD, USA.; Center for Computational Biology, Johns Hopkins University, Baltimore, MD, USA.; Department of Biomedical Engineering, Whiting School of Engineering, Johns Hopkins University, Baltimore, MD, USA.; Department of Computer Science, Whiting School of Engineering, Johns Hopkins University, Baltimore, MD, USA. langmea@cs.jhu.edu.; Center for Computational Biology, Johns Hopkins University, Baltimore, MD, USA. langmea@cs.jhu.edu.&lt;/_author_adr&gt;&lt;_collection_scope&gt;SCI;SCIE&lt;/_collection_scope&gt;&lt;_created&gt;63607205&lt;/_created&gt;&lt;_date&gt;2019-11-28&lt;/_date&gt;&lt;_date_display&gt;2019 Nov 28&lt;/_date_display&gt;&lt;_db_updated&gt;PubMed&lt;/_db_updated&gt;&lt;_doi&gt;10.1186/s13059-019-1891-0&lt;/_doi&gt;&lt;_impact_factor&gt;  17.906&lt;/_impact_factor&gt;&lt;_isbn&gt;1474-760X (Electronic); 1474-7596 (Linking)&lt;/_isbn&gt;&lt;_issue&gt;1&lt;/_issue&gt;&lt;_journal&gt;Genome Biol&lt;/_journal&gt;&lt;_keywords&gt;*Alignment-free methods; *Metagenomics; *Metagenomics classification; *Microbiome; *Minimizers; *Probabilistic data structures&lt;/_keywords&gt;&lt;_language&gt;eng&lt;/_language&gt;&lt;_modified&gt;63607205&lt;/_modified&gt;&lt;_pages&gt;257&lt;/_pages&gt;&lt;_subject_headings&gt;Metagenomics/*methods; *Software&lt;/_subject_headings&gt;&lt;_tertiary_title&gt;Genome biology&lt;/_tertiary_title&gt;&lt;_type_work&gt;Evaluation Study; Journal Article; Research Support, N.I.H., Extramural; Research Support, U.S. Gov&amp;apos;t, Non-P.H.S.&lt;/_type_work&gt;&lt;_url&gt;http://www.ncbi.nlm.nih.gov/entrez/query.fcgi?cmd=Retrieve&amp;amp;db=pubmed&amp;amp;dopt=Abstract&amp;amp;list_uids=31779668&amp;amp;query_hl=1&lt;/_url&gt;&lt;_volume&gt;20&lt;/_volume&gt;&lt;_social_category&gt;生物学(1)&lt;/_social_category&gt;&lt;/Details&gt;&lt;Extra&gt;&lt;DBUID&gt;{F96A950B-833F-4880-A151-76DA2D6A2879}&lt;/DBUID&gt;&lt;/Extra&gt;&lt;/Item&gt;&lt;/References&gt;&lt;/Group&gt;&lt;/Citation&gt;_x000a_"/>
    <w:docVar w:name="NE.Ref{875BD623-5285-446B-9190-3F72D7C5DFBA}" w:val=" ADDIN NE.Ref.{875BD623-5285-446B-9190-3F72D7C5DFBA}&lt;Citation&gt;&lt;Group&gt;&lt;References&gt;&lt;Item&gt;&lt;ID&gt;766&lt;/ID&gt;&lt;UID&gt;{7070B651-6949-4FA2-A966-E75006EEDF47}&lt;/UID&gt;&lt;Title&gt;Species-level functional profiling of metagenomes and metatranscriptomes&lt;/Title&gt;&lt;Template&gt;Journal Article&lt;/Template&gt;&lt;Star&gt;0&lt;/Star&gt;&lt;Tag&gt;5&lt;/Tag&gt;&lt;Author&gt;Franzosa, E A; McIver, L J; Rahnavard, G; Thompson, L R; Schirmer, M; Weingart, G; Lipson, K S; Knight, R; Caporaso, J G; Segata, N; Huttenhower, C&lt;/Author&gt;&lt;Year&gt;2018&lt;/Year&gt;&lt;Details&gt;&lt;_accession_num&gt;30377376&lt;/_accession_num&gt;&lt;_author_adr&gt;Department of Biostatistics, Harvard T. H. Chan School of Public Health, Boston,  MA, USA.; The Broad Institute of MIT and Harvard, Cambridge, MA, USA.; Department of Biostatistics, Harvard T. H. Chan School of Public Health, Boston,  MA, USA.; The Broad Institute of MIT and Harvard, Cambridge, MA, USA.; Department of Biostatistics, Harvard T. H. Chan School of Public Health, Boston,  MA, USA.; The Broad Institute of MIT and Harvard, Cambridge, MA, USA.; Department of Pediatrics, University of California San Diego, San Diego, CA, USA.; Department of Biostatistics, Harvard T. H. Chan School of Public Health, Boston,  MA, USA.; The Broad Institute of MIT and Harvard, Cambridge, MA, USA.; Department of Biostatistics, Harvard T. H. Chan School of Public Health, Boston,  MA, USA.; Pathogen and Microbiome Institute, Northern Arizona University, Flagstaff, AZ, USA.; Department of Pediatrics, University of California San Diego, San Diego, CA, USA.; Department of Computer Science &amp;amp; Engineering, University of California San Diego, San Diego, CA, USA.; Pathogen and Microbiome Institute, Northern Arizona University, Flagstaff, AZ, USA.; Centre for Integrative Biology, University of Trento, Trento, Italy.; Department of Biostatistics, Harvard T. H. Chan School of Public Health, Boston,  MA, USA. chuttenh@hsph.harvard.edu.; The Broad Institute of MIT and Harvard, Cambridge, MA, USA. chuttenh@hsph.harvard.edu.&lt;/_author_adr&gt;&lt;_collection_scope&gt;SCI;SCIE&lt;/_collection_scope&gt;&lt;_created&gt;63607206&lt;/_created&gt;&lt;_date&gt;2018-11-01&lt;/_date&gt;&lt;_date_display&gt;2018 Nov&lt;/_date_display&gt;&lt;_db_updated&gt;PubMed&lt;/_db_updated&gt;&lt;_doi&gt;10.1038/s41592-018-0176-y&lt;/_doi&gt;&lt;_impact_factor&gt;  47.990&lt;/_impact_factor&gt;&lt;_isbn&gt;1548-7105 (Electronic); 1548-7091 (Linking)&lt;/_isbn&gt;&lt;_issue&gt;11&lt;/_issue&gt;&lt;_journal&gt;Nat Methods&lt;/_journal&gt;&lt;_language&gt;eng&lt;/_language&gt;&lt;_modified&gt;63748012&lt;/_modified&gt;&lt;_pages&gt;962-968&lt;/_pages&gt;&lt;_subject_headings&gt;Bacteria/*classification/*genetics/isolation &amp;amp; purification; Bacterial Proteins/*genetics/metabolism; *Gene Expression Profiling; High-Throughput Nucleotide Sequencing; Humans; *Metagenome; Microbiota; *Software; Species Specificity; *Transcriptome&lt;/_subject_headings&gt;&lt;_tertiary_title&gt;Nature methods&lt;/_tertiary_title&gt;&lt;_type_work&gt;Journal Article; Research Support, N.I.H., Extramural; Research Support, Non-U.S. Gov&amp;apos;t&lt;/_type_work&gt;&lt;_url&gt;http://www.ncbi.nlm.nih.gov/entrez/query.fcgi?cmd=Retrieve&amp;amp;db=pubmed&amp;amp;dopt=Abstract&amp;amp;list_uids=30377376&amp;amp;query_hl=1&lt;/_url&gt;&lt;_volume&gt;15&lt;/_volume&gt;&lt;_social_category&gt;生物学(1)&lt;/_social_category&gt;&lt;/Details&gt;&lt;Extra&gt;&lt;DBUID&gt;{F96A950B-833F-4880-A151-76DA2D6A2879}&lt;/DBUID&gt;&lt;/Extra&gt;&lt;/Item&gt;&lt;/References&gt;&lt;/Group&gt;&lt;/Citation&gt;_x000a_"/>
    <w:docVar w:name="NE.Ref{A752088B-1251-4DCB-B5BA-1368F9FFC70D}" w:val=" ADDIN NE.Ref.{A752088B-1251-4DCB-B5BA-1368F9FFC70D}&lt;Citation&gt;&lt;Group&gt;&lt;References&gt;&lt;Item&gt;&lt;ID&gt;823&lt;/ID&gt;&lt;UID&gt;{32676933-4F51-4824-9756-73AD49456471}&lt;/UID&gt;&lt;Title&gt;Quantitation of faecal Fusobacterium improves faecal immunochemical test in detecting advanced colorectal neoplasia&lt;/Title&gt;&lt;Template&gt;Journal Article&lt;/Template&gt;&lt;Star&gt;0&lt;/Star&gt;&lt;Tag&gt;0&lt;/Tag&gt;&lt;Author&gt;Wong, S H; Kwong, TNY; Chow, T C; Luk, AKC; Dai, RZW; Nakatsu, G; Lam, TYT; Zhang, L; Wu, JCY; Chan, FKL; Ng, SSM; Wong, MCS; Ng, S C; Wu, WKK; Yu, J; Sung, JJY&lt;/Author&gt;&lt;Year&gt;2017&lt;/Year&gt;&lt;Details&gt;&lt;_accession_num&gt;27797940&lt;/_accession_num&gt;&lt;_author_adr&gt;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Department of Anaesthesia and Intensive Care,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Department of Surgery, The Chinese University of Hong Kong,  Hong Kong, Hong Kong.; State Key Laboratory of Digestive Disease, Department of Medicine and Therapeutics, Institute of Digestive Disease, Hong Kong, Hong Kong.; Faculty of Medicine, The Jockey Club School of Public Health and Primary Care,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 Faculty of Medicine, Department of Anaesthesia and Intensive Care, The Chinese University of Hong Kong, Hong Kong, Hong Kong.; 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 State Key Laboratory of Digestive Disease, Department of Medicine and Therapeutics, Institute of Digestive Disease, Hong Kong, Hong Kong.; Faculty of Medicine, Li Ka Shing Institute of Health Sciences, The Chinese University of Hong Kong, Hong Kong, Hong Kong.; CUHK Shenzhen Research Institute, Shenzhen, China.&lt;/_author_adr&gt;&lt;_collection_scope&gt;SCI;SCIE&lt;/_collection_scope&gt;&lt;_created&gt;63690389&lt;/_created&gt;&lt;_date&gt;2017-08-01&lt;/_date&gt;&lt;_date_display&gt;2017 Aug&lt;/_date_display&gt;&lt;_db_updated&gt;PubMed&lt;/_db_updated&gt;&lt;_doi&gt;10.1136/gutjnl-2016-312766&lt;/_doi&gt;&lt;_impact_factor&gt;  31.793&lt;/_impact_factor&gt;&lt;_isbn&gt;1468-3288 (Electronic); 0017-5749 (Linking)&lt;/_isbn&gt;&lt;_issue&gt;8&lt;/_issue&gt;&lt;_journal&gt;Gut&lt;/_journal&gt;&lt;_keywords&gt;*COLONIC MICROFLORA; *COLORECTAL ADENOMAS; *COLORECTAL CANCER; *COLORECTAL CANCER SCREENING&lt;/_keywords&gt;&lt;_language&gt;eng&lt;/_language&gt;&lt;_modified&gt;63690389&lt;/_modified&gt;&lt;_ori_publication&gt;Published by the BMJ Publishing Group Limited. For permission to use (where not_x000d__x000a_      already granted under a licence) please go to_x000d__x000a_      http://www.bmj.com/company/products-services/rights-and-licensing/.&lt;/_ori_publication&gt;&lt;_pages&gt;1441-1448&lt;/_pages&gt;&lt;_subject_headings&gt;Adenocarcinoma/*diagnosis; Adenoma/*diagnosis; Area Under Curve; Biomarkers, Tumor/analysis; Colorectal Neoplasms/*diagnosis; DNA, Bacterial/*analysis; Feces/*microbiology; Female; *Fusobacterium nucleatum; Humans; Male; Middle Aged; *Occult Blood; *Peptostreptococcus; ROC Curve&lt;/_subject_headings&gt;&lt;_tertiary_title&gt;Gut&lt;/_tertiary_title&gt;&lt;_type_work&gt;Journal Article; Validation Study&lt;/_type_work&gt;&lt;_url&gt;http://www.ncbi.nlm.nih.gov/entrez/query.fcgi?cmd=Retrieve&amp;amp;db=pubmed&amp;amp;dopt=Abstract&amp;amp;list_uids=27797940&amp;amp;query_hl=1&lt;/_url&gt;&lt;_volume&gt;66&lt;/_volume&gt;&lt;_social_category&gt;医学(1)&lt;/_social_category&gt;&lt;/Details&gt;&lt;Extra&gt;&lt;DBUID&gt;{F96A950B-833F-4880-A151-76DA2D6A2879}&lt;/DBUID&gt;&lt;/Extra&gt;&lt;/Item&gt;&lt;/References&gt;&lt;/Group&gt;&lt;/Citation&gt;_x000a_"/>
    <w:docVar w:name="NE.Ref{CA311E4D-64FF-4815-94D3-30167FD2B955}" w:val=" ADDIN NE.Ref.{CA311E4D-64FF-4815-94D3-30167FD2B955}&lt;Citation&gt;&lt;Group&gt;&lt;References&gt;&lt;Item&gt;&lt;ID&gt;791&lt;/ID&gt;&lt;UID&gt;{3FA6DF22-D029-435D-9D8D-9321AAAFBB3F}&lt;/UID&gt;&lt;Title&gt;Bracken: estimating species abundance in metagenomics data&lt;/Title&gt;&lt;Template&gt;Journal Article&lt;/Template&gt;&lt;Star&gt;0&lt;/Star&gt;&lt;Tag&gt;0&lt;/Tag&gt;&lt;Author&gt;Lu, Jennifer; Breitwieser, Florian P; Thielen, Peter; Salzberg, Steven L&lt;/Author&gt;&lt;Year&gt;2017&lt;/Year&gt;&lt;Details&gt;&lt;_accessed&gt;63607252&lt;/_accessed&gt;&lt;_collection_scope&gt;EI&lt;/_collection_scope&gt;&lt;_created&gt;63607252&lt;/_created&gt;&lt;_date&gt;61538400&lt;/_date&gt;&lt;_db_updated&gt;CrossRef&lt;/_db_updated&gt;&lt;_doi&gt;10.7717/peerj-cs.104&lt;/_doi&gt;&lt;_impact_factor&gt;   2.411&lt;/_impact_factor&gt;&lt;_isbn&gt;2376-5992&lt;/_isbn&gt;&lt;_journal&gt;PeerJ Computer Science&lt;/_journal&gt;&lt;_modified&gt;63607252&lt;/_modified&gt;&lt;_pages&gt;e104&lt;/_pages&gt;&lt;_url&gt;https://peerj.com/articles/cs-104_x000d__x000a_https://peerj.com/articles/cs-104.pdf&lt;/_url&gt;&lt;_volume&gt;3&lt;/_volume&gt;&lt;_social_category&gt;计算机科学(4)&lt;/_social_category&gt;&lt;/Details&gt;&lt;Extra&gt;&lt;DBUID&gt;{F96A950B-833F-4880-A151-76DA2D6A2879}&lt;/DBUID&gt;&lt;/Extra&gt;&lt;/Item&gt;&lt;/References&gt;&lt;/Group&gt;&lt;/Citation&gt;_x000a_"/>
    <w:docVar w:name="ne_docsoft" w:val="MSWord"/>
    <w:docVar w:name="ne_docversion" w:val="NoteExpress 2.0"/>
    <w:docVar w:name="ne_stylename" w:val="Amer J Gastroenterology"/>
  </w:docVars>
  <w:rsids>
    <w:rsidRoot w:val="00C03CDB"/>
    <w:rsid w:val="00005373"/>
    <w:rsid w:val="00026918"/>
    <w:rsid w:val="000365A2"/>
    <w:rsid w:val="00036EB1"/>
    <w:rsid w:val="00044CE0"/>
    <w:rsid w:val="0005196F"/>
    <w:rsid w:val="00052043"/>
    <w:rsid w:val="00057ED5"/>
    <w:rsid w:val="000600DC"/>
    <w:rsid w:val="000637D1"/>
    <w:rsid w:val="000725B5"/>
    <w:rsid w:val="000A1712"/>
    <w:rsid w:val="000A52F1"/>
    <w:rsid w:val="000B0D30"/>
    <w:rsid w:val="000B4176"/>
    <w:rsid w:val="000B6083"/>
    <w:rsid w:val="000C0817"/>
    <w:rsid w:val="000C1C6D"/>
    <w:rsid w:val="000D350D"/>
    <w:rsid w:val="000D7DA9"/>
    <w:rsid w:val="000E1787"/>
    <w:rsid w:val="000E2C43"/>
    <w:rsid w:val="000F3A1F"/>
    <w:rsid w:val="0010159D"/>
    <w:rsid w:val="0011427B"/>
    <w:rsid w:val="00124D41"/>
    <w:rsid w:val="00137E09"/>
    <w:rsid w:val="00156A5E"/>
    <w:rsid w:val="00160703"/>
    <w:rsid w:val="00171383"/>
    <w:rsid w:val="00172990"/>
    <w:rsid w:val="00185689"/>
    <w:rsid w:val="00186803"/>
    <w:rsid w:val="00187E2C"/>
    <w:rsid w:val="001907AA"/>
    <w:rsid w:val="001959AB"/>
    <w:rsid w:val="001B0E81"/>
    <w:rsid w:val="001B6271"/>
    <w:rsid w:val="001C44B2"/>
    <w:rsid w:val="001E09E8"/>
    <w:rsid w:val="001E111D"/>
    <w:rsid w:val="001E51E6"/>
    <w:rsid w:val="001F4768"/>
    <w:rsid w:val="001F7EF2"/>
    <w:rsid w:val="00216554"/>
    <w:rsid w:val="00226415"/>
    <w:rsid w:val="00235D46"/>
    <w:rsid w:val="00236598"/>
    <w:rsid w:val="00242213"/>
    <w:rsid w:val="0025142B"/>
    <w:rsid w:val="00254E39"/>
    <w:rsid w:val="00260756"/>
    <w:rsid w:val="00261F3D"/>
    <w:rsid w:val="00264062"/>
    <w:rsid w:val="00264E5D"/>
    <w:rsid w:val="00275C23"/>
    <w:rsid w:val="00280BC8"/>
    <w:rsid w:val="00285471"/>
    <w:rsid w:val="00286F01"/>
    <w:rsid w:val="00293066"/>
    <w:rsid w:val="002A54EA"/>
    <w:rsid w:val="002B623F"/>
    <w:rsid w:val="002D7419"/>
    <w:rsid w:val="002D798E"/>
    <w:rsid w:val="002E3AF9"/>
    <w:rsid w:val="002F4636"/>
    <w:rsid w:val="00302268"/>
    <w:rsid w:val="003027C2"/>
    <w:rsid w:val="003054DF"/>
    <w:rsid w:val="00306758"/>
    <w:rsid w:val="00312D25"/>
    <w:rsid w:val="00332E16"/>
    <w:rsid w:val="00340599"/>
    <w:rsid w:val="00340AB4"/>
    <w:rsid w:val="00342853"/>
    <w:rsid w:val="00346704"/>
    <w:rsid w:val="003477C2"/>
    <w:rsid w:val="0035615A"/>
    <w:rsid w:val="00363E11"/>
    <w:rsid w:val="00365B50"/>
    <w:rsid w:val="0037082A"/>
    <w:rsid w:val="00372057"/>
    <w:rsid w:val="0037335B"/>
    <w:rsid w:val="003770BB"/>
    <w:rsid w:val="00387D52"/>
    <w:rsid w:val="003B5983"/>
    <w:rsid w:val="003C3824"/>
    <w:rsid w:val="003D348A"/>
    <w:rsid w:val="003D368B"/>
    <w:rsid w:val="003D3DFA"/>
    <w:rsid w:val="003E2185"/>
    <w:rsid w:val="003E24E2"/>
    <w:rsid w:val="003E60DA"/>
    <w:rsid w:val="003F2F45"/>
    <w:rsid w:val="003F32E1"/>
    <w:rsid w:val="003F3973"/>
    <w:rsid w:val="00405651"/>
    <w:rsid w:val="00412D83"/>
    <w:rsid w:val="0041377D"/>
    <w:rsid w:val="00416A55"/>
    <w:rsid w:val="00426319"/>
    <w:rsid w:val="00433B8C"/>
    <w:rsid w:val="0044174E"/>
    <w:rsid w:val="004515CA"/>
    <w:rsid w:val="00454A8B"/>
    <w:rsid w:val="004715FF"/>
    <w:rsid w:val="00472236"/>
    <w:rsid w:val="00476298"/>
    <w:rsid w:val="004825CA"/>
    <w:rsid w:val="004908F7"/>
    <w:rsid w:val="00493FBD"/>
    <w:rsid w:val="00497F44"/>
    <w:rsid w:val="004A0818"/>
    <w:rsid w:val="004B43C5"/>
    <w:rsid w:val="004B7F4B"/>
    <w:rsid w:val="004C51FE"/>
    <w:rsid w:val="004D2569"/>
    <w:rsid w:val="004D50AF"/>
    <w:rsid w:val="004E394E"/>
    <w:rsid w:val="00507613"/>
    <w:rsid w:val="005119C5"/>
    <w:rsid w:val="00513B15"/>
    <w:rsid w:val="00520E29"/>
    <w:rsid w:val="00521488"/>
    <w:rsid w:val="00523900"/>
    <w:rsid w:val="00533C5B"/>
    <w:rsid w:val="00544F93"/>
    <w:rsid w:val="0056392F"/>
    <w:rsid w:val="0056653D"/>
    <w:rsid w:val="0056683C"/>
    <w:rsid w:val="0056746F"/>
    <w:rsid w:val="00574DB9"/>
    <w:rsid w:val="0057634E"/>
    <w:rsid w:val="005769A4"/>
    <w:rsid w:val="005829DB"/>
    <w:rsid w:val="00585FE5"/>
    <w:rsid w:val="00592AA4"/>
    <w:rsid w:val="005A0EC0"/>
    <w:rsid w:val="005A25B3"/>
    <w:rsid w:val="005B3044"/>
    <w:rsid w:val="005B424D"/>
    <w:rsid w:val="005C218C"/>
    <w:rsid w:val="005C7A43"/>
    <w:rsid w:val="005D3EA8"/>
    <w:rsid w:val="005D472C"/>
    <w:rsid w:val="00622873"/>
    <w:rsid w:val="0062618C"/>
    <w:rsid w:val="00626AFB"/>
    <w:rsid w:val="00626B9E"/>
    <w:rsid w:val="006413D3"/>
    <w:rsid w:val="006777A8"/>
    <w:rsid w:val="00681D4B"/>
    <w:rsid w:val="0069679F"/>
    <w:rsid w:val="00697D55"/>
    <w:rsid w:val="006A5C60"/>
    <w:rsid w:val="006B18C6"/>
    <w:rsid w:val="006B73C3"/>
    <w:rsid w:val="006C362F"/>
    <w:rsid w:val="006E3A43"/>
    <w:rsid w:val="006E6EDC"/>
    <w:rsid w:val="00705862"/>
    <w:rsid w:val="00705FE5"/>
    <w:rsid w:val="007331D7"/>
    <w:rsid w:val="00733DA4"/>
    <w:rsid w:val="0074103D"/>
    <w:rsid w:val="0074656F"/>
    <w:rsid w:val="0075013F"/>
    <w:rsid w:val="007742C8"/>
    <w:rsid w:val="0077453F"/>
    <w:rsid w:val="00785D44"/>
    <w:rsid w:val="00786555"/>
    <w:rsid w:val="00787E30"/>
    <w:rsid w:val="007966E5"/>
    <w:rsid w:val="007B04BE"/>
    <w:rsid w:val="007B16E2"/>
    <w:rsid w:val="007B4EBA"/>
    <w:rsid w:val="007B7B9E"/>
    <w:rsid w:val="007C3595"/>
    <w:rsid w:val="007C5EF7"/>
    <w:rsid w:val="007D1E58"/>
    <w:rsid w:val="007D4DEC"/>
    <w:rsid w:val="007D61B7"/>
    <w:rsid w:val="007F7C70"/>
    <w:rsid w:val="008029D3"/>
    <w:rsid w:val="00802D68"/>
    <w:rsid w:val="00812A7A"/>
    <w:rsid w:val="0082467D"/>
    <w:rsid w:val="00825E60"/>
    <w:rsid w:val="00846802"/>
    <w:rsid w:val="008502D3"/>
    <w:rsid w:val="00856264"/>
    <w:rsid w:val="008622FD"/>
    <w:rsid w:val="008937A9"/>
    <w:rsid w:val="008979D1"/>
    <w:rsid w:val="008A6986"/>
    <w:rsid w:val="008C37A3"/>
    <w:rsid w:val="008C4D5C"/>
    <w:rsid w:val="008C7778"/>
    <w:rsid w:val="008D2574"/>
    <w:rsid w:val="008E2BCF"/>
    <w:rsid w:val="008E6FE2"/>
    <w:rsid w:val="00903316"/>
    <w:rsid w:val="00911B53"/>
    <w:rsid w:val="00917DCC"/>
    <w:rsid w:val="00922EF3"/>
    <w:rsid w:val="00925698"/>
    <w:rsid w:val="00934B7A"/>
    <w:rsid w:val="00936DFF"/>
    <w:rsid w:val="00942431"/>
    <w:rsid w:val="00943B3A"/>
    <w:rsid w:val="009519DA"/>
    <w:rsid w:val="009770C8"/>
    <w:rsid w:val="009809C4"/>
    <w:rsid w:val="009901E5"/>
    <w:rsid w:val="009B017B"/>
    <w:rsid w:val="009B5D3C"/>
    <w:rsid w:val="009D314E"/>
    <w:rsid w:val="009D6FE2"/>
    <w:rsid w:val="00A138C9"/>
    <w:rsid w:val="00A2214A"/>
    <w:rsid w:val="00A27A61"/>
    <w:rsid w:val="00A41FDF"/>
    <w:rsid w:val="00A42BC8"/>
    <w:rsid w:val="00A4466C"/>
    <w:rsid w:val="00A44D81"/>
    <w:rsid w:val="00A5039F"/>
    <w:rsid w:val="00A536D9"/>
    <w:rsid w:val="00A651EE"/>
    <w:rsid w:val="00A677EB"/>
    <w:rsid w:val="00A73AD2"/>
    <w:rsid w:val="00A755C7"/>
    <w:rsid w:val="00A801AD"/>
    <w:rsid w:val="00A8079C"/>
    <w:rsid w:val="00A809E1"/>
    <w:rsid w:val="00A83D39"/>
    <w:rsid w:val="00AA2BF5"/>
    <w:rsid w:val="00AA55C4"/>
    <w:rsid w:val="00AA6E1A"/>
    <w:rsid w:val="00AB128A"/>
    <w:rsid w:val="00AC13BA"/>
    <w:rsid w:val="00AC73B1"/>
    <w:rsid w:val="00AC796C"/>
    <w:rsid w:val="00AD4151"/>
    <w:rsid w:val="00AE0333"/>
    <w:rsid w:val="00AE0835"/>
    <w:rsid w:val="00AF44B0"/>
    <w:rsid w:val="00AF4B4B"/>
    <w:rsid w:val="00AF7FA1"/>
    <w:rsid w:val="00B222AA"/>
    <w:rsid w:val="00B22F23"/>
    <w:rsid w:val="00B2735D"/>
    <w:rsid w:val="00B31DEA"/>
    <w:rsid w:val="00B540E4"/>
    <w:rsid w:val="00B542F0"/>
    <w:rsid w:val="00B5728C"/>
    <w:rsid w:val="00B64573"/>
    <w:rsid w:val="00B67209"/>
    <w:rsid w:val="00B7402F"/>
    <w:rsid w:val="00B8740D"/>
    <w:rsid w:val="00B87432"/>
    <w:rsid w:val="00B91AE3"/>
    <w:rsid w:val="00B97202"/>
    <w:rsid w:val="00B97D45"/>
    <w:rsid w:val="00BA0B2B"/>
    <w:rsid w:val="00BB5960"/>
    <w:rsid w:val="00BB7DFD"/>
    <w:rsid w:val="00BC45AD"/>
    <w:rsid w:val="00BE59DE"/>
    <w:rsid w:val="00BF601F"/>
    <w:rsid w:val="00C03CDB"/>
    <w:rsid w:val="00C109B1"/>
    <w:rsid w:val="00C1119B"/>
    <w:rsid w:val="00C42C61"/>
    <w:rsid w:val="00C4421F"/>
    <w:rsid w:val="00C46F77"/>
    <w:rsid w:val="00C5046B"/>
    <w:rsid w:val="00C51B49"/>
    <w:rsid w:val="00C52CD2"/>
    <w:rsid w:val="00C57A21"/>
    <w:rsid w:val="00C6024F"/>
    <w:rsid w:val="00C6093F"/>
    <w:rsid w:val="00C61940"/>
    <w:rsid w:val="00C6201C"/>
    <w:rsid w:val="00C72F46"/>
    <w:rsid w:val="00C740E5"/>
    <w:rsid w:val="00C76568"/>
    <w:rsid w:val="00C942A3"/>
    <w:rsid w:val="00C97E40"/>
    <w:rsid w:val="00CA7075"/>
    <w:rsid w:val="00CB549E"/>
    <w:rsid w:val="00CC507B"/>
    <w:rsid w:val="00CD73D2"/>
    <w:rsid w:val="00CE4F74"/>
    <w:rsid w:val="00CF45A2"/>
    <w:rsid w:val="00D01C61"/>
    <w:rsid w:val="00D0280C"/>
    <w:rsid w:val="00D05315"/>
    <w:rsid w:val="00D0697B"/>
    <w:rsid w:val="00D10078"/>
    <w:rsid w:val="00D16F72"/>
    <w:rsid w:val="00D21431"/>
    <w:rsid w:val="00D30AD5"/>
    <w:rsid w:val="00D704F7"/>
    <w:rsid w:val="00D77B74"/>
    <w:rsid w:val="00D85002"/>
    <w:rsid w:val="00D9106C"/>
    <w:rsid w:val="00D97D95"/>
    <w:rsid w:val="00DA1CB6"/>
    <w:rsid w:val="00DC1F46"/>
    <w:rsid w:val="00DC2017"/>
    <w:rsid w:val="00DC3F65"/>
    <w:rsid w:val="00DC60DA"/>
    <w:rsid w:val="00DD3362"/>
    <w:rsid w:val="00DE69F7"/>
    <w:rsid w:val="00DF0E4C"/>
    <w:rsid w:val="00E03F6B"/>
    <w:rsid w:val="00E11907"/>
    <w:rsid w:val="00E204AE"/>
    <w:rsid w:val="00E24270"/>
    <w:rsid w:val="00E2491D"/>
    <w:rsid w:val="00E54CEE"/>
    <w:rsid w:val="00E55153"/>
    <w:rsid w:val="00E614A7"/>
    <w:rsid w:val="00E73CEC"/>
    <w:rsid w:val="00E8391C"/>
    <w:rsid w:val="00E91E68"/>
    <w:rsid w:val="00EB6C8F"/>
    <w:rsid w:val="00EC18B9"/>
    <w:rsid w:val="00EE161F"/>
    <w:rsid w:val="00EE5237"/>
    <w:rsid w:val="00EF1EB7"/>
    <w:rsid w:val="00EF43AF"/>
    <w:rsid w:val="00F22EE7"/>
    <w:rsid w:val="00F475C1"/>
    <w:rsid w:val="00F51AC7"/>
    <w:rsid w:val="00F5348A"/>
    <w:rsid w:val="00F809E8"/>
    <w:rsid w:val="00F81DEB"/>
    <w:rsid w:val="00F85252"/>
    <w:rsid w:val="00F94A95"/>
    <w:rsid w:val="00F97C1D"/>
    <w:rsid w:val="00FD6A7E"/>
    <w:rsid w:val="00FE4772"/>
    <w:rsid w:val="00FF1ABF"/>
    <w:rsid w:val="00FF5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0D073"/>
  <w14:defaultImageDpi w14:val="32767"/>
  <w15:chartTrackingRefBased/>
  <w15:docId w15:val="{AA1BC3F1-0A42-244F-BA21-FD004364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3CD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3B3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43B3A"/>
    <w:rPr>
      <w:kern w:val="2"/>
      <w:sz w:val="18"/>
      <w:szCs w:val="18"/>
    </w:rPr>
  </w:style>
  <w:style w:type="paragraph" w:styleId="a5">
    <w:name w:val="footer"/>
    <w:basedOn w:val="a"/>
    <w:link w:val="a6"/>
    <w:uiPriority w:val="99"/>
    <w:unhideWhenUsed/>
    <w:rsid w:val="00943B3A"/>
    <w:pPr>
      <w:tabs>
        <w:tab w:val="center" w:pos="4153"/>
        <w:tab w:val="right" w:pos="8306"/>
      </w:tabs>
      <w:snapToGrid w:val="0"/>
      <w:jc w:val="left"/>
    </w:pPr>
    <w:rPr>
      <w:sz w:val="18"/>
      <w:szCs w:val="18"/>
    </w:rPr>
  </w:style>
  <w:style w:type="character" w:customStyle="1" w:styleId="a6">
    <w:name w:val="页脚 字符"/>
    <w:basedOn w:val="a0"/>
    <w:link w:val="a5"/>
    <w:uiPriority w:val="99"/>
    <w:rsid w:val="00943B3A"/>
    <w:rPr>
      <w:kern w:val="2"/>
      <w:sz w:val="18"/>
      <w:szCs w:val="18"/>
    </w:rPr>
  </w:style>
  <w:style w:type="paragraph" w:styleId="a7">
    <w:name w:val="Revision"/>
    <w:hidden/>
    <w:uiPriority w:val="99"/>
    <w:semiHidden/>
    <w:rsid w:val="002D798E"/>
    <w:rPr>
      <w:kern w:val="2"/>
      <w:sz w:val="21"/>
      <w:szCs w:val="22"/>
    </w:rPr>
  </w:style>
  <w:style w:type="paragraph" w:styleId="a8">
    <w:name w:val="Balloon Text"/>
    <w:basedOn w:val="a"/>
    <w:link w:val="a9"/>
    <w:uiPriority w:val="99"/>
    <w:semiHidden/>
    <w:unhideWhenUsed/>
    <w:rsid w:val="00306758"/>
    <w:rPr>
      <w:sz w:val="18"/>
      <w:szCs w:val="18"/>
    </w:rPr>
  </w:style>
  <w:style w:type="character" w:customStyle="1" w:styleId="a9">
    <w:name w:val="批注框文本 字符"/>
    <w:basedOn w:val="a0"/>
    <w:link w:val="a8"/>
    <w:uiPriority w:val="99"/>
    <w:semiHidden/>
    <w:rsid w:val="00306758"/>
    <w:rPr>
      <w:kern w:val="2"/>
      <w:sz w:val="18"/>
      <w:szCs w:val="18"/>
    </w:rPr>
  </w:style>
  <w:style w:type="character" w:styleId="aa">
    <w:name w:val="Hyperlink"/>
    <w:basedOn w:val="a0"/>
    <w:uiPriority w:val="99"/>
    <w:semiHidden/>
    <w:unhideWhenUsed/>
    <w:rsid w:val="00156A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8</Pages>
  <Words>1832</Words>
  <Characters>10446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CUHK</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NE.Ref</dc:description>
  <cp:lastModifiedBy>时 飞宇</cp:lastModifiedBy>
  <cp:revision>36</cp:revision>
  <dcterms:created xsi:type="dcterms:W3CDTF">2022-11-04T10:56:00Z</dcterms:created>
  <dcterms:modified xsi:type="dcterms:W3CDTF">2022-12-02T06:24:00Z</dcterms:modified>
</cp:coreProperties>
</file>