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8FE" w:rsidRDefault="00D038FE" w:rsidP="00A00D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A00DC7">
        <w:rPr>
          <w:rFonts w:ascii="Arial" w:hAnsi="Arial" w:cs="Arial"/>
          <w:b/>
          <w:u w:val="single"/>
        </w:rPr>
        <w:t xml:space="preserve">Supplementary </w:t>
      </w:r>
      <w:r w:rsidR="00BC432D" w:rsidRPr="00A00DC7">
        <w:rPr>
          <w:rFonts w:ascii="Arial" w:hAnsi="Arial" w:cs="Arial"/>
          <w:b/>
          <w:u w:val="single"/>
        </w:rPr>
        <w:t xml:space="preserve">Figure and </w:t>
      </w:r>
      <w:r w:rsidRPr="00A00DC7">
        <w:rPr>
          <w:rFonts w:ascii="Arial" w:hAnsi="Arial" w:cs="Arial"/>
          <w:b/>
          <w:u w:val="single"/>
        </w:rPr>
        <w:t>Figure Legends</w:t>
      </w:r>
    </w:p>
    <w:p w:rsidR="00A00DC7" w:rsidRPr="00A00DC7" w:rsidRDefault="00A00DC7" w:rsidP="00A00D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D038FE" w:rsidRDefault="00BC432D" w:rsidP="00D038FE">
      <w:pPr>
        <w:spacing w:after="0" w:line="360" w:lineRule="auto"/>
        <w:rPr>
          <w:rFonts w:ascii="Arial" w:hAnsi="Arial" w:cs="Arial"/>
          <w:b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Figure 1.</w:t>
      </w:r>
    </w:p>
    <w:p w:rsidR="00A00DC7" w:rsidRPr="00D038FE" w:rsidRDefault="00A00DC7" w:rsidP="00D038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31510" cy="29718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-01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32"/>
                    <a:stretch/>
                  </pic:blipFill>
                  <pic:spPr bwMode="auto">
                    <a:xfrm>
                      <a:off x="0" y="0"/>
                      <a:ext cx="573151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DC7" w:rsidRDefault="00A00DC7" w:rsidP="00A00DC7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Figure 1.</w:t>
      </w:r>
      <w:r>
        <w:rPr>
          <w:rFonts w:ascii="Arial" w:hAnsi="Arial" w:cs="Arial"/>
        </w:rPr>
        <w:t xml:space="preserve"> </w:t>
      </w:r>
      <w:r w:rsidR="00D038FE" w:rsidRPr="00D038FE">
        <w:rPr>
          <w:rFonts w:ascii="Arial" w:hAnsi="Arial" w:cs="Arial"/>
          <w:b/>
        </w:rPr>
        <w:t>EZH2 protein, but not mRNA level is upregulated in LPCs from C006-M1 cells</w:t>
      </w:r>
      <w:r w:rsidR="00D038FE" w:rsidRPr="00D038FE">
        <w:rPr>
          <w:rFonts w:ascii="Arial" w:hAnsi="Arial" w:cs="Arial"/>
        </w:rPr>
        <w:t xml:space="preserve">. SSCA vs NIRSCA FACS analysis of </w:t>
      </w:r>
      <w:proofErr w:type="gramStart"/>
      <w:r w:rsidR="00D038FE" w:rsidRPr="00D038FE">
        <w:rPr>
          <w:rFonts w:ascii="Arial" w:hAnsi="Arial" w:cs="Arial"/>
        </w:rPr>
        <w:t>28:B4:F3</w:t>
      </w:r>
      <w:proofErr w:type="gramEnd"/>
      <w:r w:rsidR="00D038FE" w:rsidRPr="00D038FE">
        <w:rPr>
          <w:rFonts w:ascii="Arial" w:hAnsi="Arial" w:cs="Arial"/>
        </w:rPr>
        <w:t xml:space="preserve"> (A), B16-F10 (B) and C006-M1 (C) cells, (D) Bright-field (BF) microscope imaging of Fontana-Masson staining (</w:t>
      </w:r>
      <w:r w:rsidR="00904AD0">
        <w:rPr>
          <w:rFonts w:ascii="Arial" w:hAnsi="Arial" w:cs="Arial"/>
        </w:rPr>
        <w:t>left</w:t>
      </w:r>
      <w:r w:rsidR="00D038FE" w:rsidRPr="00D038FE">
        <w:rPr>
          <w:rFonts w:ascii="Arial" w:hAnsi="Arial" w:cs="Arial"/>
        </w:rPr>
        <w:t xml:space="preserve"> panel) and immunofluorescence (IF) images probed for EZH2 (green) and H3K27me3 (red) in HPCs and LPCs from C006-M1 cells. Nuclei shown by DAPI (blue). Scale bar: 50µm. (E) </w:t>
      </w:r>
      <w:r w:rsidR="00D038FE" w:rsidRPr="00D038FE">
        <w:rPr>
          <w:rFonts w:ascii="Arial" w:hAnsi="Arial" w:cs="Arial"/>
          <w:i/>
        </w:rPr>
        <w:t>EZH2</w:t>
      </w:r>
      <w:r w:rsidR="00D038FE" w:rsidRPr="00D038FE">
        <w:rPr>
          <w:rFonts w:ascii="Arial" w:hAnsi="Arial" w:cs="Arial"/>
        </w:rPr>
        <w:t xml:space="preserve"> </w:t>
      </w:r>
      <w:proofErr w:type="spellStart"/>
      <w:r w:rsidR="00D038FE" w:rsidRPr="00D038FE">
        <w:rPr>
          <w:rFonts w:ascii="Arial" w:hAnsi="Arial" w:cs="Arial"/>
        </w:rPr>
        <w:t>qRT</w:t>
      </w:r>
      <w:proofErr w:type="spellEnd"/>
      <w:r w:rsidR="00D038FE" w:rsidRPr="00D038FE">
        <w:rPr>
          <w:rFonts w:ascii="Arial" w:hAnsi="Arial" w:cs="Arial"/>
        </w:rPr>
        <w:t>-PCR of HPC and LPCs from C006-M1 cells.</w:t>
      </w:r>
      <w:r w:rsidR="00D038FE" w:rsidRPr="00D038FE">
        <w:rPr>
          <w:rFonts w:ascii="Arial" w:hAnsi="Arial" w:cs="Arial"/>
          <w:color w:val="000000"/>
        </w:rPr>
        <w:t xml:space="preserve"> n=3 biological replicates.</w:t>
      </w:r>
      <w:r>
        <w:rPr>
          <w:rFonts w:ascii="Arial" w:hAnsi="Arial" w:cs="Arial"/>
          <w:color w:val="000000"/>
        </w:rPr>
        <w:br w:type="page"/>
      </w:r>
    </w:p>
    <w:p w:rsidR="00A00DC7" w:rsidRDefault="00A00DC7" w:rsidP="00A00DC7">
      <w:pPr>
        <w:spacing w:after="0" w:line="360" w:lineRule="auto"/>
        <w:rPr>
          <w:rFonts w:ascii="Arial" w:hAnsi="Arial" w:cs="Arial"/>
          <w:b/>
        </w:rPr>
      </w:pPr>
      <w:r w:rsidRPr="00D038FE">
        <w:rPr>
          <w:rFonts w:ascii="Arial" w:hAnsi="Arial" w:cs="Arial"/>
          <w:b/>
        </w:rPr>
        <w:lastRenderedPageBreak/>
        <w:t xml:space="preserve">Supplementary </w:t>
      </w:r>
      <w:r>
        <w:rPr>
          <w:rFonts w:ascii="Arial" w:hAnsi="Arial" w:cs="Arial"/>
          <w:b/>
        </w:rPr>
        <w:t>Figure 2.</w:t>
      </w:r>
    </w:p>
    <w:p w:rsidR="00A00DC7" w:rsidRDefault="00A00DC7" w:rsidP="00A00DC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731510" cy="669607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-0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7" b="11502"/>
                    <a:stretch/>
                  </pic:blipFill>
                  <pic:spPr bwMode="auto">
                    <a:xfrm>
                      <a:off x="0" y="0"/>
                      <a:ext cx="5731510" cy="669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0DC7" w:rsidRDefault="00A00DC7" w:rsidP="00A00DC7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 xml:space="preserve">Figure 2. </w:t>
      </w:r>
      <w:r w:rsidR="00D038FE" w:rsidRPr="00D038FE">
        <w:rPr>
          <w:rFonts w:ascii="Arial" w:hAnsi="Arial" w:cs="Arial"/>
          <w:b/>
        </w:rPr>
        <w:t xml:space="preserve">Manipulation of EZH2 protein by </w:t>
      </w:r>
      <w:proofErr w:type="spellStart"/>
      <w:r w:rsidR="00D038FE" w:rsidRPr="00D038FE">
        <w:rPr>
          <w:rFonts w:ascii="Arial" w:hAnsi="Arial" w:cs="Arial"/>
          <w:b/>
        </w:rPr>
        <w:t>DZNep</w:t>
      </w:r>
      <w:proofErr w:type="spellEnd"/>
      <w:r w:rsidR="00D038FE" w:rsidRPr="00D038FE">
        <w:rPr>
          <w:rFonts w:ascii="Arial" w:hAnsi="Arial" w:cs="Arial"/>
          <w:b/>
        </w:rPr>
        <w:t xml:space="preserve"> or knockout induces HPC phenotypes. </w:t>
      </w:r>
      <w:r w:rsidR="00D038FE" w:rsidRPr="00D038FE">
        <w:rPr>
          <w:rFonts w:ascii="Arial" w:hAnsi="Arial" w:cs="Arial"/>
        </w:rPr>
        <w:t xml:space="preserve">(A) </w:t>
      </w:r>
      <w:proofErr w:type="spellStart"/>
      <w:r w:rsidR="00D038FE" w:rsidRPr="00D038FE">
        <w:rPr>
          <w:rFonts w:ascii="Arial" w:hAnsi="Arial" w:cs="Arial"/>
        </w:rPr>
        <w:t>AnnexinV</w:t>
      </w:r>
      <w:proofErr w:type="spellEnd"/>
      <w:r w:rsidR="00D038FE" w:rsidRPr="00D038FE">
        <w:rPr>
          <w:rFonts w:ascii="Arial" w:hAnsi="Arial" w:cs="Arial"/>
        </w:rPr>
        <w:t xml:space="preserve">/PI apoptosis analysis in </w:t>
      </w:r>
      <w:r w:rsidR="00D038FE" w:rsidRPr="00D038FE">
        <w:rPr>
          <w:rFonts w:ascii="Arial" w:hAnsi="Arial" w:cs="Arial"/>
          <w:color w:val="000000"/>
        </w:rPr>
        <w:t xml:space="preserve">B16-F10 cells transfected with </w:t>
      </w:r>
      <w:r w:rsidR="00D038FE" w:rsidRPr="00D038FE">
        <w:rPr>
          <w:rFonts w:ascii="Arial" w:hAnsi="Arial" w:cs="Arial"/>
          <w:i/>
          <w:color w:val="000000"/>
        </w:rPr>
        <w:t>EZH2</w:t>
      </w:r>
      <w:r w:rsidR="00D038FE" w:rsidRPr="00D038FE">
        <w:rPr>
          <w:rFonts w:ascii="Arial" w:hAnsi="Arial" w:cs="Arial"/>
          <w:color w:val="000000"/>
        </w:rPr>
        <w:t xml:space="preserve"> siRNA#1, </w:t>
      </w:r>
      <w:r w:rsidR="00D038FE" w:rsidRPr="00D038FE">
        <w:rPr>
          <w:rFonts w:ascii="Arial" w:hAnsi="Arial" w:cs="Arial"/>
          <w:i/>
          <w:color w:val="000000"/>
        </w:rPr>
        <w:t>EZH2</w:t>
      </w:r>
      <w:r w:rsidR="00D038FE" w:rsidRPr="00D038FE">
        <w:rPr>
          <w:rFonts w:ascii="Arial" w:hAnsi="Arial" w:cs="Arial"/>
          <w:color w:val="000000"/>
        </w:rPr>
        <w:t xml:space="preserve"> siRNA#2, or scramble control for 3 days. (B) Western blot analysis of EZH2 and MITF in control and EZH2-knockout </w:t>
      </w:r>
      <w:proofErr w:type="gramStart"/>
      <w:r w:rsidR="00D038FE" w:rsidRPr="00D038FE">
        <w:rPr>
          <w:rFonts w:ascii="Arial" w:hAnsi="Arial" w:cs="Arial"/>
          <w:color w:val="000000"/>
        </w:rPr>
        <w:t>28:B4:F3</w:t>
      </w:r>
      <w:proofErr w:type="gramEnd"/>
      <w:r w:rsidR="00D038FE" w:rsidRPr="00D038FE">
        <w:rPr>
          <w:rFonts w:ascii="Arial" w:hAnsi="Arial" w:cs="Arial"/>
          <w:color w:val="000000"/>
        </w:rPr>
        <w:t xml:space="preserve">, C006-M1, SK-MEL28 and A375 cells. (C) Western blot analysis of EZH2, and MITF and (D) Fontana Masson staining in control and EZH2-knockout </w:t>
      </w:r>
      <w:proofErr w:type="gramStart"/>
      <w:r w:rsidR="00D038FE" w:rsidRPr="00D038FE">
        <w:rPr>
          <w:rFonts w:ascii="Arial" w:hAnsi="Arial" w:cs="Arial"/>
          <w:color w:val="000000"/>
        </w:rPr>
        <w:t>28:B4:F3</w:t>
      </w:r>
      <w:proofErr w:type="gramEnd"/>
      <w:r w:rsidR="00D038FE" w:rsidRPr="00D038FE">
        <w:rPr>
          <w:rFonts w:ascii="Arial" w:hAnsi="Arial" w:cs="Arial"/>
          <w:color w:val="000000"/>
        </w:rPr>
        <w:t xml:space="preserve"> cells transfected with scrambled control or </w:t>
      </w:r>
      <w:proofErr w:type="spellStart"/>
      <w:r w:rsidR="00D038FE" w:rsidRPr="00D038FE">
        <w:rPr>
          <w:rFonts w:ascii="Arial" w:hAnsi="Arial" w:cs="Arial"/>
          <w:i/>
          <w:color w:val="000000"/>
        </w:rPr>
        <w:t>siMITF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. (E) Cell pellet imaging of B16-F10 cells treated with DMSO or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the indicated times. (F) Bright-</w:t>
      </w:r>
      <w:r w:rsidR="00D038FE" w:rsidRPr="00D038FE">
        <w:rPr>
          <w:rFonts w:ascii="Arial" w:hAnsi="Arial" w:cs="Arial"/>
          <w:color w:val="000000"/>
        </w:rPr>
        <w:lastRenderedPageBreak/>
        <w:t xml:space="preserve">field microscopy of B16-F10 cells treated with DMSO or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3 days at </w:t>
      </w:r>
      <w:proofErr w:type="spellStart"/>
      <w:r w:rsidR="00D038FE" w:rsidRPr="00D038FE">
        <w:rPr>
          <w:rFonts w:ascii="Arial" w:hAnsi="Arial" w:cs="Arial"/>
          <w:color w:val="000000"/>
        </w:rPr>
        <w:t>differerent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doses. (G) HPC and LPC cell percentages in B16-F10 cells treated with DMSO or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2 days. (H) Extracellular melanin levels determined by melanin assay in B16-F10 cells transfected with scramble control, </w:t>
      </w:r>
      <w:r w:rsidR="00D038FE" w:rsidRPr="00D038FE">
        <w:rPr>
          <w:rFonts w:ascii="Arial" w:hAnsi="Arial" w:cs="Arial"/>
          <w:i/>
          <w:color w:val="000000"/>
        </w:rPr>
        <w:t>siEZH2#1</w:t>
      </w:r>
      <w:r w:rsidR="00D038FE" w:rsidRPr="00D038FE">
        <w:rPr>
          <w:rFonts w:ascii="Arial" w:hAnsi="Arial" w:cs="Arial"/>
          <w:color w:val="000000"/>
        </w:rPr>
        <w:t xml:space="preserve">, or </w:t>
      </w:r>
      <w:r w:rsidR="00D038FE" w:rsidRPr="00D038FE">
        <w:rPr>
          <w:rFonts w:ascii="Arial" w:hAnsi="Arial" w:cs="Arial"/>
          <w:i/>
          <w:color w:val="000000"/>
        </w:rPr>
        <w:t>siEZH2#2</w:t>
      </w:r>
      <w:r w:rsidR="00D038FE" w:rsidRPr="00D038FE">
        <w:rPr>
          <w:rFonts w:ascii="Arial" w:hAnsi="Arial" w:cs="Arial"/>
          <w:color w:val="000000"/>
        </w:rPr>
        <w:t xml:space="preserve">, or treated with DMSO or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3 days. (I) Cell cycle analysis by PI in B16-F10 cells treated with DMSO or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3 days, and (J) </w:t>
      </w:r>
      <w:proofErr w:type="spellStart"/>
      <w:r w:rsidR="00D038FE" w:rsidRPr="00D038FE">
        <w:rPr>
          <w:rFonts w:ascii="Arial" w:hAnsi="Arial" w:cs="Arial"/>
          <w:color w:val="000000"/>
        </w:rPr>
        <w:t>AnnexinV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/PI analysis for the indicated times, (K) cell senescence by β-gal staining in B16-F10 cells treated with DMSO,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or 2 µM MS1943 for 3 days. (L) NCL staining in B16-F10 cells treated with DMSO or 2 µM </w:t>
      </w:r>
      <w:proofErr w:type="spellStart"/>
      <w:r w:rsidR="00D038FE" w:rsidRPr="00D038FE">
        <w:rPr>
          <w:rFonts w:ascii="Arial" w:hAnsi="Arial" w:cs="Arial"/>
          <w:color w:val="000000"/>
        </w:rPr>
        <w:t>DZNep</w:t>
      </w:r>
      <w:proofErr w:type="spellEnd"/>
      <w:r w:rsidR="00D038FE" w:rsidRPr="00D038FE">
        <w:rPr>
          <w:rFonts w:ascii="Arial" w:hAnsi="Arial" w:cs="Arial"/>
          <w:color w:val="000000"/>
        </w:rPr>
        <w:t xml:space="preserve"> for 3 days. </w:t>
      </w:r>
      <w:r w:rsidR="00D038FE" w:rsidRPr="00D038FE">
        <w:rPr>
          <w:rFonts w:ascii="Arial" w:hAnsi="Arial" w:cs="Arial"/>
        </w:rPr>
        <w:t xml:space="preserve">Scale bar: 10µm. </w:t>
      </w:r>
      <w:r w:rsidR="00D038FE" w:rsidRPr="00D038FE">
        <w:rPr>
          <w:rFonts w:ascii="Arial" w:hAnsi="Arial" w:cs="Arial"/>
          <w:color w:val="000000"/>
        </w:rPr>
        <w:t>Data for G, H, I and J from three independent experiments are presented as mean ±SD, analyzed by one-way ANOVA plus Tukey’s multiple comparison test. * p&lt;0.05, ** p&lt;0.01, *** p&lt;0.001.</w:t>
      </w:r>
      <w:r>
        <w:rPr>
          <w:rFonts w:ascii="Arial" w:hAnsi="Arial" w:cs="Arial"/>
          <w:color w:val="000000"/>
        </w:rPr>
        <w:br w:type="page"/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  <w:b/>
        </w:rPr>
      </w:pPr>
      <w:r w:rsidRPr="00D038FE">
        <w:rPr>
          <w:rFonts w:ascii="Arial" w:hAnsi="Arial" w:cs="Arial"/>
          <w:b/>
        </w:rPr>
        <w:lastRenderedPageBreak/>
        <w:t xml:space="preserve">Supplementary </w:t>
      </w:r>
      <w:r>
        <w:rPr>
          <w:rFonts w:ascii="Arial" w:hAnsi="Arial" w:cs="Arial"/>
          <w:b/>
        </w:rPr>
        <w:t>Figure 3.</w:t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731510" cy="719137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3-01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6" b="5861"/>
                    <a:stretch/>
                  </pic:blipFill>
                  <pic:spPr bwMode="auto">
                    <a:xfrm>
                      <a:off x="0" y="0"/>
                      <a:ext cx="5731510" cy="719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 xml:space="preserve">Figure 3. </w:t>
      </w:r>
      <w:r w:rsidR="00D038FE" w:rsidRPr="00D038FE">
        <w:rPr>
          <w:rFonts w:ascii="Arial" w:hAnsi="Arial" w:cs="Arial"/>
          <w:b/>
        </w:rPr>
        <w:t xml:space="preserve">EZH2 protein, but not mRNA correlates with melanoma survival and staging, and Ube2l6 is the E2 enzyme of EZH2. </w:t>
      </w:r>
      <w:r w:rsidR="00D038FE" w:rsidRPr="00D038FE">
        <w:rPr>
          <w:rFonts w:ascii="Arial" w:hAnsi="Arial" w:cs="Arial"/>
        </w:rPr>
        <w:t>(A) Kaplan-Meier survival (p=0.2</w:t>
      </w:r>
      <w:r w:rsidR="00E5632E">
        <w:rPr>
          <w:rFonts w:ascii="Arial" w:hAnsi="Arial" w:cs="Arial"/>
        </w:rPr>
        <w:t>2</w:t>
      </w:r>
      <w:r w:rsidR="00D038FE" w:rsidRPr="00D038FE">
        <w:rPr>
          <w:rFonts w:ascii="Arial" w:hAnsi="Arial" w:cs="Arial"/>
        </w:rPr>
        <w:t xml:space="preserve"> log-rank test) and (B) tumor staging analysis of TCGA cutaneous melanoma patients (n = 427 patients), stratified by EZH2 mRNA levels. (B) EZH2 protein expression according to clinical disease staging in 39 patients from the </w:t>
      </w:r>
      <w:proofErr w:type="spellStart"/>
      <w:r w:rsidR="00D038FE" w:rsidRPr="00D038FE">
        <w:rPr>
          <w:rFonts w:ascii="Arial" w:hAnsi="Arial" w:cs="Arial"/>
        </w:rPr>
        <w:t>the</w:t>
      </w:r>
      <w:proofErr w:type="spellEnd"/>
      <w:r w:rsidR="00D038FE" w:rsidRPr="00D038FE">
        <w:rPr>
          <w:rFonts w:ascii="Arial" w:hAnsi="Arial" w:cs="Arial"/>
        </w:rPr>
        <w:t xml:space="preserve"> Melanoma Research Victoria cohort. </w:t>
      </w:r>
      <w:r w:rsidR="00D038FE" w:rsidRPr="00D038FE">
        <w:rPr>
          <w:rFonts w:ascii="Arial" w:hAnsi="Arial" w:cs="Arial"/>
        </w:rPr>
        <w:lastRenderedPageBreak/>
        <w:t xml:space="preserve">Protein score = the percentage of immune-positive cells. Stage I (n=12 patients), Stage II (n=10 patients), Stage III (n=9 patients) and Stage IV (n=8 patients). (C-D) Candidate gene expression screen of (C) E1 ubiquitination genes and (D) E2 ubiquitination genes based on </w:t>
      </w:r>
      <w:proofErr w:type="spellStart"/>
      <w:r w:rsidR="00D038FE" w:rsidRPr="00D038FE">
        <w:rPr>
          <w:rFonts w:ascii="Arial" w:hAnsi="Arial" w:cs="Arial"/>
        </w:rPr>
        <w:t>RNAseq</w:t>
      </w:r>
      <w:proofErr w:type="spellEnd"/>
      <w:r w:rsidR="00D038FE" w:rsidRPr="00D038FE">
        <w:rPr>
          <w:rFonts w:ascii="Arial" w:hAnsi="Arial" w:cs="Arial"/>
        </w:rPr>
        <w:t xml:space="preserve"> data from sorted LPCs and HPCs from B16-F10 cells. (E) Western blot analysis of EZH2 and Ube2c in B16-F10 cells transfected with scramble or three different siUbe2c oligos. (F) Ezh2 immunostaining in B16-F10 cells transfected with empty vector, Flag-tagged Ube2l6-WT, Flag-tagged Ube2l6-C87A (enzyme-dead) or </w:t>
      </w:r>
      <w:proofErr w:type="spellStart"/>
      <w:r w:rsidR="00D038FE" w:rsidRPr="00D038FE">
        <w:rPr>
          <w:rFonts w:ascii="Arial" w:hAnsi="Arial" w:cs="Arial"/>
        </w:rPr>
        <w:t>untransfected</w:t>
      </w:r>
      <w:proofErr w:type="spellEnd"/>
      <w:r w:rsidR="00D038FE" w:rsidRPr="00D038FE">
        <w:rPr>
          <w:rFonts w:ascii="Arial" w:hAnsi="Arial" w:cs="Arial"/>
        </w:rPr>
        <w:t xml:space="preserve"> (UT). Scale bar: 200 µm. (G) Endogenous Ezh2 protein measured by western blot in B16-F10 cells transfected with Ube2l6-WT or Ube2l6-C87A ±siUbe2l6-3’UTR oligos. (H) B16-F10 cells were co-transfected with Flag-tagged EZH2 and Flag-tagged Ube2l6-WT or Flag-tagged Ube2l6-C87A together with HA-tagged ubiquitin in the presence of 10 µM MG132. Ubiquitination of EZH2 was determined by anti-HA IP followed by western blot with anti-EZH2 antibody</w:t>
      </w:r>
      <w:r w:rsidR="00D038FE" w:rsidRPr="00D038FE">
        <w:rPr>
          <w:rFonts w:ascii="Arial" w:hAnsi="Arial" w:cs="Arial"/>
          <w:color w:val="000000"/>
        </w:rPr>
        <w:t xml:space="preserve">. </w:t>
      </w:r>
      <w:r w:rsidR="00D038FE" w:rsidRPr="00D038FE">
        <w:rPr>
          <w:rFonts w:ascii="Arial" w:hAnsi="Arial" w:cs="Arial"/>
        </w:rPr>
        <w:t xml:space="preserve">(I) Western blot analysis and cell viability assay of EZH2 and TYR in B16 cells with or without two different siUbe2l6 oligos and treated with 2 </w:t>
      </w:r>
      <w:proofErr w:type="spellStart"/>
      <w:r w:rsidR="00D038FE" w:rsidRPr="00D038FE">
        <w:rPr>
          <w:rFonts w:ascii="Arial" w:hAnsi="Arial" w:cs="Arial"/>
        </w:rPr>
        <w:t>μM</w:t>
      </w:r>
      <w:proofErr w:type="spellEnd"/>
      <w:r w:rsidR="00D038FE" w:rsidRPr="00D038FE">
        <w:rPr>
          <w:rFonts w:ascii="Arial" w:hAnsi="Arial" w:cs="Arial"/>
        </w:rPr>
        <w:t xml:space="preserve"> </w:t>
      </w:r>
      <w:proofErr w:type="spellStart"/>
      <w:r w:rsidR="00D038FE" w:rsidRPr="00D038FE">
        <w:rPr>
          <w:rFonts w:ascii="Arial" w:hAnsi="Arial" w:cs="Arial"/>
        </w:rPr>
        <w:t>DZNep</w:t>
      </w:r>
      <w:proofErr w:type="spellEnd"/>
      <w:r w:rsidR="00D038FE" w:rsidRPr="00D038FE">
        <w:rPr>
          <w:rFonts w:ascii="Arial" w:hAnsi="Arial" w:cs="Arial"/>
        </w:rPr>
        <w:t xml:space="preserve"> for 72h. (J) Cells were counted second-daily for 6 days by trypan blue. (K) Boyden chamber invasion assay were performed in </w:t>
      </w:r>
      <w:proofErr w:type="gramStart"/>
      <w:r w:rsidR="00D038FE" w:rsidRPr="00D038FE">
        <w:rPr>
          <w:rFonts w:ascii="Arial" w:hAnsi="Arial" w:cs="Arial"/>
        </w:rPr>
        <w:t>28:B4:F3</w:t>
      </w:r>
      <w:proofErr w:type="gramEnd"/>
      <w:r w:rsidR="00D038FE" w:rsidRPr="00D038FE">
        <w:rPr>
          <w:rFonts w:ascii="Arial" w:hAnsi="Arial" w:cs="Arial"/>
        </w:rPr>
        <w:t xml:space="preserve"> cells that were infected with V5-tagged empty vector or V5-tagged UBE2L6 lentiviral particles. Scale bar = 200 µm. </w:t>
      </w:r>
      <w:r w:rsidR="00D038FE" w:rsidRPr="00D038FE">
        <w:rPr>
          <w:rFonts w:ascii="Arial" w:hAnsi="Arial" w:cs="Arial"/>
          <w:color w:val="000000"/>
        </w:rPr>
        <w:t>Data for I and J from three independent experiments are presented as mean ±SD, analyzed by one-way ANOVA plus Tukey’s multiple comparison test. ** p&lt;0.01, *** p&lt;0.001.</w:t>
      </w:r>
      <w:r>
        <w:rPr>
          <w:rFonts w:ascii="Arial" w:hAnsi="Arial" w:cs="Arial"/>
          <w:color w:val="000000"/>
        </w:rPr>
        <w:br w:type="page"/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  <w:b/>
        </w:rPr>
      </w:pPr>
      <w:r w:rsidRPr="00D038FE">
        <w:rPr>
          <w:rFonts w:ascii="Arial" w:hAnsi="Arial" w:cs="Arial"/>
          <w:b/>
        </w:rPr>
        <w:lastRenderedPageBreak/>
        <w:t xml:space="preserve">Supplementary </w:t>
      </w:r>
      <w:r>
        <w:rPr>
          <w:rFonts w:ascii="Arial" w:hAnsi="Arial" w:cs="Arial"/>
          <w:b/>
        </w:rPr>
        <w:t>Figure 4.</w:t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731510" cy="68580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4-01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9" b="10092"/>
                    <a:stretch/>
                  </pic:blipFill>
                  <pic:spPr bwMode="auto">
                    <a:xfrm>
                      <a:off x="0" y="0"/>
                      <a:ext cx="5731510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DC7" w:rsidRDefault="00A00DC7" w:rsidP="00D038FE">
      <w:pPr>
        <w:spacing w:after="0" w:line="360" w:lineRule="auto"/>
        <w:jc w:val="both"/>
        <w:rPr>
          <w:rFonts w:ascii="Arial" w:hAnsi="Arial" w:cs="Arial"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Figure 4</w:t>
      </w:r>
      <w:r w:rsidR="00D038FE" w:rsidRPr="00D038FE">
        <w:rPr>
          <w:rFonts w:ascii="Arial" w:hAnsi="Arial" w:cs="Arial"/>
          <w:b/>
        </w:rPr>
        <w:t>. UBE2L6 overexpression decreases lung and liver metastasis rates</w:t>
      </w:r>
      <w:r w:rsidR="00D038FE" w:rsidRPr="00D038FE">
        <w:rPr>
          <w:rFonts w:ascii="Arial" w:hAnsi="Arial" w:cs="Arial"/>
          <w:b/>
          <w:i/>
        </w:rPr>
        <w:t xml:space="preserve"> in vivo</w:t>
      </w:r>
      <w:r w:rsidR="00D038FE" w:rsidRPr="00D038FE">
        <w:rPr>
          <w:rFonts w:ascii="Arial" w:hAnsi="Arial" w:cs="Arial"/>
          <w:b/>
        </w:rPr>
        <w:t>.</w:t>
      </w:r>
      <w:r w:rsidR="00D038FE" w:rsidRPr="00D038FE">
        <w:rPr>
          <w:rFonts w:ascii="Arial" w:hAnsi="Arial" w:cs="Arial"/>
          <w:bCs/>
        </w:rPr>
        <w:t xml:space="preserve"> (A) Representative images of tumors measured in Fig 3O. </w:t>
      </w:r>
      <w:r w:rsidR="00D038FE" w:rsidRPr="00D038FE">
        <w:rPr>
          <w:rFonts w:ascii="Arial" w:hAnsi="Arial" w:cs="Arial"/>
        </w:rPr>
        <w:t xml:space="preserve">(B) Western blot of three representative tumors with anti-V5 and anti-EZH2 antibody. (C) Representative images of liver and lung from mice injected with </w:t>
      </w:r>
      <w:proofErr w:type="gramStart"/>
      <w:r w:rsidR="00D038FE" w:rsidRPr="00D038FE">
        <w:rPr>
          <w:rFonts w:ascii="Arial" w:hAnsi="Arial" w:cs="Arial"/>
        </w:rPr>
        <w:t>28:B4:F3</w:t>
      </w:r>
      <w:proofErr w:type="gramEnd"/>
      <w:r w:rsidR="00D038FE" w:rsidRPr="00D038FE">
        <w:rPr>
          <w:rFonts w:ascii="Arial" w:hAnsi="Arial" w:cs="Arial"/>
        </w:rPr>
        <w:t xml:space="preserve"> harboring control or V5-UBE2l6-WT vector. (D) Higher magnification images of livers shown in (C). (E) Representative human mitochondria immunohistochemistry images (</w:t>
      </w:r>
      <w:r w:rsidR="00E5632E">
        <w:rPr>
          <w:rFonts w:ascii="Arial" w:hAnsi="Arial" w:cs="Arial"/>
        </w:rPr>
        <w:t>brown</w:t>
      </w:r>
      <w:r w:rsidR="00D038FE" w:rsidRPr="00D038FE">
        <w:rPr>
          <w:rFonts w:ascii="Arial" w:hAnsi="Arial" w:cs="Arial"/>
        </w:rPr>
        <w:t xml:space="preserve">) of lung and liver sections from mice that </w:t>
      </w:r>
      <w:r w:rsidR="00D038FE" w:rsidRPr="00D038FE">
        <w:rPr>
          <w:rFonts w:ascii="Arial" w:hAnsi="Arial" w:cs="Arial"/>
        </w:rPr>
        <w:lastRenderedPageBreak/>
        <w:t xml:space="preserve">harbored a xenografted </w:t>
      </w:r>
      <w:proofErr w:type="spellStart"/>
      <w:r w:rsidR="00D038FE" w:rsidRPr="00D038FE">
        <w:rPr>
          <w:rFonts w:ascii="Arial" w:hAnsi="Arial" w:cs="Arial"/>
        </w:rPr>
        <w:t>tumour</w:t>
      </w:r>
      <w:proofErr w:type="spellEnd"/>
      <w:r w:rsidR="00D038FE" w:rsidRPr="00D038FE">
        <w:rPr>
          <w:rFonts w:ascii="Arial" w:hAnsi="Arial" w:cs="Arial"/>
        </w:rPr>
        <w:t xml:space="preserve"> that expressed either a control plasmid or V5-UBE2L6-WT. Scale bar: 50 µm.</w:t>
      </w:r>
    </w:p>
    <w:p w:rsidR="00D038FE" w:rsidRPr="00D038FE" w:rsidRDefault="00A00DC7" w:rsidP="00A00D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038FE" w:rsidRDefault="00A00DC7" w:rsidP="00D038FE">
      <w:pPr>
        <w:spacing w:line="360" w:lineRule="auto"/>
        <w:rPr>
          <w:rFonts w:ascii="Arial" w:hAnsi="Arial" w:cs="Arial"/>
          <w:b/>
        </w:rPr>
      </w:pPr>
      <w:r w:rsidRPr="00D038FE">
        <w:rPr>
          <w:rFonts w:ascii="Arial" w:hAnsi="Arial" w:cs="Arial"/>
          <w:b/>
        </w:rPr>
        <w:lastRenderedPageBreak/>
        <w:t xml:space="preserve">Supplementary </w:t>
      </w:r>
      <w:r>
        <w:rPr>
          <w:rFonts w:ascii="Arial" w:hAnsi="Arial" w:cs="Arial"/>
          <w:b/>
        </w:rPr>
        <w:t>Figure 5.</w:t>
      </w:r>
    </w:p>
    <w:p w:rsidR="00A00DC7" w:rsidRPr="00D038FE" w:rsidRDefault="00A00DC7" w:rsidP="00D038F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31510" cy="69818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S5-01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4" b="8798"/>
                    <a:stretch/>
                  </pic:blipFill>
                  <pic:spPr bwMode="auto">
                    <a:xfrm>
                      <a:off x="0" y="0"/>
                      <a:ext cx="5731510" cy="698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8FE" w:rsidRPr="004C6426" w:rsidRDefault="00A00DC7" w:rsidP="00D038FE">
      <w:pPr>
        <w:spacing w:line="360" w:lineRule="auto"/>
        <w:jc w:val="both"/>
        <w:rPr>
          <w:rFonts w:ascii="Arial" w:hAnsi="Arial" w:cs="Arial"/>
        </w:rPr>
      </w:pPr>
      <w:r w:rsidRPr="00D038FE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Figure 5</w:t>
      </w:r>
      <w:r w:rsidR="00D038FE" w:rsidRPr="00D038FE">
        <w:rPr>
          <w:rFonts w:ascii="Arial" w:hAnsi="Arial" w:cs="Arial"/>
          <w:b/>
        </w:rPr>
        <w:t>. UHRF1 knockdown upregulates UBE2L6 and in turn downregulates EZH2 in melanoma cells.</w:t>
      </w:r>
      <w:r w:rsidR="00D038FE" w:rsidRPr="00D038FE">
        <w:rPr>
          <w:rFonts w:ascii="Arial" w:hAnsi="Arial" w:cs="Arial"/>
        </w:rPr>
        <w:t xml:space="preserve"> </w:t>
      </w:r>
      <w:r w:rsidR="00D038FE" w:rsidRPr="00D038FE">
        <w:rPr>
          <w:rFonts w:ascii="Arial" w:hAnsi="Arial" w:cs="Arial"/>
          <w:color w:val="000000"/>
        </w:rPr>
        <w:t>(A</w:t>
      </w:r>
      <w:r w:rsidR="00D038FE" w:rsidRPr="00D038FE">
        <w:rPr>
          <w:rFonts w:ascii="Arial" w:hAnsi="Arial" w:cs="Arial"/>
        </w:rPr>
        <w:t xml:space="preserve">) Immunohistochemical staining of EZH2 and UBE2L6 in representative </w:t>
      </w:r>
      <w:proofErr w:type="spellStart"/>
      <w:r w:rsidR="00D038FE" w:rsidRPr="00D038FE">
        <w:rPr>
          <w:rFonts w:ascii="Arial" w:hAnsi="Arial" w:cs="Arial"/>
        </w:rPr>
        <w:t>Schmorl’s</w:t>
      </w:r>
      <w:proofErr w:type="spellEnd"/>
      <w:r w:rsidR="00D038FE" w:rsidRPr="00D038FE">
        <w:rPr>
          <w:rFonts w:ascii="Arial" w:hAnsi="Arial" w:cs="Arial"/>
        </w:rPr>
        <w:t>-stained pigmented and non-pigmented human melanomas. Scale bar, 50 </w:t>
      </w:r>
      <w:proofErr w:type="spellStart"/>
      <w:r w:rsidR="00D038FE" w:rsidRPr="00D038FE">
        <w:rPr>
          <w:rFonts w:ascii="Arial" w:hAnsi="Arial" w:cs="Arial"/>
        </w:rPr>
        <w:t>μm</w:t>
      </w:r>
      <w:proofErr w:type="spellEnd"/>
      <w:r w:rsidR="00D038FE" w:rsidRPr="00D038FE">
        <w:rPr>
          <w:rFonts w:ascii="Arial" w:hAnsi="Arial" w:cs="Arial"/>
        </w:rPr>
        <w:t xml:space="preserve">. (B) UBE2L6 expression according to disease staging in 39 patients from the Melanoma Research Victoria cohort. Protein score = the percentage of </w:t>
      </w:r>
      <w:r w:rsidR="00D038FE" w:rsidRPr="00D038FE">
        <w:rPr>
          <w:rFonts w:ascii="Arial" w:hAnsi="Arial" w:cs="Arial"/>
        </w:rPr>
        <w:lastRenderedPageBreak/>
        <w:t xml:space="preserve">immune-positive cells. Data from stage I-II (n=22) and stage III-IV (n=17) patients were compared by unpaired student t-test. (C) Kaplan-Meier survival curves of TCGA cutaneous melanoma patients (n = 427 patients), stratified by Ube2l6 mRNA levels. (D) Correlation between </w:t>
      </w:r>
      <w:r w:rsidR="00D038FE" w:rsidRPr="00D038FE">
        <w:rPr>
          <w:rFonts w:ascii="Arial" w:hAnsi="Arial" w:cs="Arial"/>
          <w:i/>
        </w:rPr>
        <w:t>UBE2L6</w:t>
      </w:r>
      <w:r w:rsidR="00D038FE" w:rsidRPr="00D038FE">
        <w:rPr>
          <w:rFonts w:ascii="Arial" w:hAnsi="Arial" w:cs="Arial"/>
        </w:rPr>
        <w:t xml:space="preserve"> mRNA and </w:t>
      </w:r>
      <w:r w:rsidR="00D038FE" w:rsidRPr="00D038FE">
        <w:rPr>
          <w:rFonts w:ascii="Arial" w:hAnsi="Arial" w:cs="Arial"/>
          <w:i/>
        </w:rPr>
        <w:t>UBE2L6</w:t>
      </w:r>
      <w:r w:rsidR="00D038FE" w:rsidRPr="00D038FE">
        <w:rPr>
          <w:rFonts w:ascii="Arial" w:hAnsi="Arial" w:cs="Arial"/>
        </w:rPr>
        <w:t xml:space="preserve"> methylation in TCGA cutaneous melanomas. (E) Schematic representation of </w:t>
      </w:r>
      <w:r w:rsidR="00D038FE" w:rsidRPr="00D038FE">
        <w:rPr>
          <w:rFonts w:ascii="Arial" w:hAnsi="Arial" w:cs="Arial"/>
          <w:i/>
        </w:rPr>
        <w:t>UBE2L6</w:t>
      </w:r>
      <w:r w:rsidR="00D038FE" w:rsidRPr="00D038FE">
        <w:rPr>
          <w:rFonts w:ascii="Arial" w:hAnsi="Arial" w:cs="Arial"/>
        </w:rPr>
        <w:t xml:space="preserve"> promoter at CpG sites spanning from -582 to -378 relative to the transcriptional start site (TSS). Forward primer (</w:t>
      </w:r>
      <w:proofErr w:type="spellStart"/>
      <w:r w:rsidR="00D038FE" w:rsidRPr="00D038FE">
        <w:rPr>
          <w:rFonts w:ascii="Arial" w:hAnsi="Arial" w:cs="Arial"/>
        </w:rPr>
        <w:t>Fw</w:t>
      </w:r>
      <w:proofErr w:type="spellEnd"/>
      <w:r w:rsidR="00D038FE" w:rsidRPr="00D038FE">
        <w:rPr>
          <w:rFonts w:ascii="Arial" w:hAnsi="Arial" w:cs="Arial"/>
        </w:rPr>
        <w:t>) and reverse primers (</w:t>
      </w:r>
      <w:proofErr w:type="spellStart"/>
      <w:r w:rsidR="00D038FE" w:rsidRPr="00D038FE">
        <w:rPr>
          <w:rFonts w:ascii="Arial" w:hAnsi="Arial" w:cs="Arial"/>
        </w:rPr>
        <w:t>Rv</w:t>
      </w:r>
      <w:proofErr w:type="spellEnd"/>
      <w:r w:rsidR="00D038FE" w:rsidRPr="00D038FE">
        <w:rPr>
          <w:rFonts w:ascii="Arial" w:hAnsi="Arial" w:cs="Arial"/>
        </w:rPr>
        <w:t xml:space="preserve">) used in methylation (m) and unmethylation (um) analysis are depicted. (F) UHRF1, EZH2 and UBE2L6 protein levels evaluated by western blot, and (G) viability by Trypan blue cell counting in </w:t>
      </w:r>
      <w:proofErr w:type="gramStart"/>
      <w:r w:rsidR="00D038FE" w:rsidRPr="00D038FE">
        <w:rPr>
          <w:rFonts w:ascii="Arial" w:hAnsi="Arial" w:cs="Arial"/>
        </w:rPr>
        <w:t>28:B4:F3</w:t>
      </w:r>
      <w:proofErr w:type="gramEnd"/>
      <w:r w:rsidR="00D038FE" w:rsidRPr="00D038FE">
        <w:rPr>
          <w:rFonts w:ascii="Arial" w:hAnsi="Arial" w:cs="Arial"/>
        </w:rPr>
        <w:t xml:space="preserve"> and IGR37 cells transfected with scramble or two siUhrf1 oligos. </w:t>
      </w:r>
      <w:r w:rsidR="00D038FE" w:rsidRPr="00D038FE">
        <w:rPr>
          <w:rFonts w:ascii="Arial" w:hAnsi="Arial" w:cs="Arial"/>
          <w:color w:val="000000"/>
        </w:rPr>
        <w:t>Data derived from three independent experiments are presented as mean ±SD, analyzed by one-way ANOVA plus Tukey’s multiple comparison test. ** p&lt; 0.01, *** p&lt; 0.001.</w:t>
      </w:r>
      <w:r w:rsidR="00D038FE" w:rsidRPr="00D038FE">
        <w:rPr>
          <w:rFonts w:ascii="Arial" w:hAnsi="Arial" w:cs="Arial"/>
        </w:rPr>
        <w:t xml:space="preserve"> </w:t>
      </w:r>
      <w:r w:rsidR="00D038FE" w:rsidRPr="00D038FE">
        <w:rPr>
          <w:rFonts w:ascii="Arial" w:hAnsi="Arial" w:cs="Arial"/>
          <w:color w:val="000000"/>
        </w:rPr>
        <w:t xml:space="preserve">(H) </w:t>
      </w:r>
      <w:r w:rsidR="005E3327" w:rsidRPr="00D038FE">
        <w:rPr>
          <w:rFonts w:ascii="Arial" w:hAnsi="Arial" w:cs="Arial"/>
        </w:rPr>
        <w:t>UBR4 IF staining of HPCs and LPCs purified from B16-F10 cells. Scale bar, 10 </w:t>
      </w:r>
      <w:proofErr w:type="spellStart"/>
      <w:r w:rsidR="005E3327" w:rsidRPr="00D038FE">
        <w:rPr>
          <w:rFonts w:ascii="Arial" w:hAnsi="Arial" w:cs="Arial"/>
        </w:rPr>
        <w:t>μm</w:t>
      </w:r>
      <w:proofErr w:type="spellEnd"/>
      <w:r w:rsidR="005E3327" w:rsidRPr="00D038FE">
        <w:rPr>
          <w:rFonts w:ascii="Arial" w:hAnsi="Arial" w:cs="Arial"/>
        </w:rPr>
        <w:t>.</w:t>
      </w:r>
      <w:r w:rsidR="001856CE">
        <w:rPr>
          <w:rFonts w:ascii="Arial" w:hAnsi="Arial" w:cs="Arial"/>
        </w:rPr>
        <w:t xml:space="preserve"> (I) </w:t>
      </w:r>
      <w:r w:rsidR="00D038FE" w:rsidRPr="00D038FE">
        <w:rPr>
          <w:rFonts w:ascii="Arial" w:hAnsi="Arial" w:cs="Arial"/>
        </w:rPr>
        <w:t xml:space="preserve">Immunohistochemical staining of UBR4 in representative </w:t>
      </w:r>
      <w:proofErr w:type="spellStart"/>
      <w:r w:rsidR="00D038FE" w:rsidRPr="00D038FE">
        <w:rPr>
          <w:rFonts w:ascii="Arial" w:hAnsi="Arial" w:cs="Arial"/>
        </w:rPr>
        <w:t>Schmorl’s</w:t>
      </w:r>
      <w:proofErr w:type="spellEnd"/>
      <w:r w:rsidR="00D038FE" w:rsidRPr="00D038FE">
        <w:rPr>
          <w:rFonts w:ascii="Arial" w:hAnsi="Arial" w:cs="Arial"/>
        </w:rPr>
        <w:t xml:space="preserve"> stained pigmented human melanomas. Scale bar, 100 </w:t>
      </w:r>
      <w:proofErr w:type="spellStart"/>
      <w:r w:rsidR="00D038FE" w:rsidRPr="00D038FE">
        <w:rPr>
          <w:rFonts w:ascii="Arial" w:hAnsi="Arial" w:cs="Arial"/>
        </w:rPr>
        <w:t>μm</w:t>
      </w:r>
      <w:proofErr w:type="spellEnd"/>
      <w:r w:rsidR="001856CE">
        <w:rPr>
          <w:rFonts w:ascii="Arial" w:hAnsi="Arial" w:cs="Arial"/>
        </w:rPr>
        <w:t xml:space="preserve"> </w:t>
      </w:r>
      <w:r w:rsidR="00D038FE" w:rsidRPr="00D038FE">
        <w:rPr>
          <w:rFonts w:ascii="Arial" w:hAnsi="Arial" w:cs="Arial"/>
        </w:rPr>
        <w:t xml:space="preserve">(J) HA-tagged EZH2 and Flag-HA-tagged UBR-LD were </w:t>
      </w:r>
      <w:proofErr w:type="spellStart"/>
      <w:r w:rsidR="00D038FE" w:rsidRPr="00D038FE">
        <w:rPr>
          <w:rFonts w:ascii="Arial" w:hAnsi="Arial" w:cs="Arial"/>
        </w:rPr>
        <w:t>coexpressed</w:t>
      </w:r>
      <w:proofErr w:type="spellEnd"/>
      <w:r w:rsidR="00D038FE" w:rsidRPr="00D038FE">
        <w:rPr>
          <w:rFonts w:ascii="Arial" w:hAnsi="Arial" w:cs="Arial"/>
        </w:rPr>
        <w:t xml:space="preserve"> into HEK293 cells maintained ±MG132. Interactions between EZH2 and UBR4-LD were determined by immunoprecipitation with anti-Flag antibody followed by western blotting with anti-EZH2 antibody.</w:t>
      </w:r>
      <w:r w:rsidR="00D038FE" w:rsidRPr="004C6426">
        <w:rPr>
          <w:rFonts w:ascii="Arial" w:hAnsi="Arial" w:cs="Arial"/>
        </w:rPr>
        <w:t xml:space="preserve"> </w:t>
      </w:r>
    </w:p>
    <w:p w:rsidR="00D038FE" w:rsidRPr="004C6426" w:rsidRDefault="00D038FE" w:rsidP="00D038FE">
      <w:pPr>
        <w:spacing w:after="0" w:line="360" w:lineRule="auto"/>
        <w:rPr>
          <w:rFonts w:ascii="Arial" w:eastAsia="Arial" w:hAnsi="Arial" w:cs="Arial"/>
        </w:rPr>
      </w:pPr>
    </w:p>
    <w:p w:rsidR="00D038FE" w:rsidRPr="004C6426" w:rsidRDefault="00D038FE" w:rsidP="00D038FE">
      <w:pPr>
        <w:spacing w:after="0" w:line="360" w:lineRule="auto"/>
        <w:rPr>
          <w:rFonts w:ascii="Arial" w:eastAsia="Arial" w:hAnsi="Arial" w:cs="Arial"/>
        </w:rPr>
      </w:pPr>
    </w:p>
    <w:p w:rsidR="00D038FE" w:rsidRDefault="00D038FE"/>
    <w:sectPr w:rsidR="00D038FE" w:rsidSect="00726F10">
      <w:footerReference w:type="default" r:id="rId12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42644">
      <w:pPr>
        <w:spacing w:after="0" w:line="240" w:lineRule="auto"/>
      </w:pPr>
      <w:r>
        <w:separator/>
      </w:r>
    </w:p>
  </w:endnote>
  <w:endnote w:type="continuationSeparator" w:id="0">
    <w:p w:rsidR="00000000" w:rsidRDefault="0024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88F" w:rsidRDefault="00E0388F">
    <w:pPr>
      <w:pStyle w:val="Footer"/>
      <w:jc w:val="right"/>
    </w:pPr>
  </w:p>
  <w:p w:rsidR="007C182F" w:rsidRDefault="0024264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42644">
      <w:pPr>
        <w:spacing w:after="0" w:line="240" w:lineRule="auto"/>
      </w:pPr>
      <w:r>
        <w:separator/>
      </w:r>
    </w:p>
  </w:footnote>
  <w:footnote w:type="continuationSeparator" w:id="0">
    <w:p w:rsidR="00000000" w:rsidRDefault="00242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FE"/>
    <w:rsid w:val="001856CE"/>
    <w:rsid w:val="001C757B"/>
    <w:rsid w:val="00242644"/>
    <w:rsid w:val="005E3327"/>
    <w:rsid w:val="00726F10"/>
    <w:rsid w:val="00904AD0"/>
    <w:rsid w:val="00A00DC7"/>
    <w:rsid w:val="00BC432D"/>
    <w:rsid w:val="00D038FE"/>
    <w:rsid w:val="00E0388F"/>
    <w:rsid w:val="00E5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12E78"/>
  <w15:chartTrackingRefBased/>
  <w15:docId w15:val="{6E80EBC8-DEF7-4595-9582-94DF719B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8FE"/>
    <w:rPr>
      <w:rFonts w:ascii="Calibri" w:eastAsia="Calibri" w:hAnsi="Calibri" w:cs="Calibri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038FE"/>
  </w:style>
  <w:style w:type="paragraph" w:styleId="Header">
    <w:name w:val="header"/>
    <w:basedOn w:val="Normal"/>
    <w:link w:val="HeaderChar"/>
    <w:uiPriority w:val="99"/>
    <w:unhideWhenUsed/>
    <w:rsid w:val="00E03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88F"/>
    <w:rPr>
      <w:rFonts w:ascii="Calibri" w:eastAsia="Calibri" w:hAnsi="Calibri" w:cs="Calibri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E038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88F"/>
    <w:rPr>
      <w:rFonts w:ascii="Calibri" w:eastAsia="Calibri" w:hAnsi="Calibri" w:cs="Calibri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AE31-95E6-4222-97AA-C354C6AA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Kuser Abali</dc:creator>
  <cp:keywords/>
  <dc:description/>
  <cp:lastModifiedBy>Gamze Kuser Abali</cp:lastModifiedBy>
  <cp:revision>2</cp:revision>
  <cp:lastPrinted>2023-01-18T00:50:00Z</cp:lastPrinted>
  <dcterms:created xsi:type="dcterms:W3CDTF">2023-01-19T02:07:00Z</dcterms:created>
  <dcterms:modified xsi:type="dcterms:W3CDTF">2023-01-19T02:07:00Z</dcterms:modified>
</cp:coreProperties>
</file>