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5A74" w14:textId="3B64DEF2" w:rsidR="00541AFE" w:rsidRDefault="00541AFE" w:rsidP="00541AF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5934">
        <w:rPr>
          <w:rFonts w:ascii="Times New Roman" w:hAnsi="Times New Roman"/>
          <w:b/>
          <w:bCs/>
          <w:sz w:val="24"/>
          <w:szCs w:val="24"/>
        </w:rPr>
        <w:t>Supplementary figure</w:t>
      </w:r>
    </w:p>
    <w:p w14:paraId="6D820E4D" w14:textId="2E15E04D" w:rsidR="0090764E" w:rsidRPr="000C5934" w:rsidRDefault="000223AF" w:rsidP="00541AF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0B6C5B5" wp14:editId="44CB4B84">
            <wp:extent cx="4114800" cy="3576955"/>
            <wp:effectExtent l="0" t="0" r="0" b="4445"/>
            <wp:docPr id="1155051241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51241" name="Picture 1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D869D" w14:textId="23A5F3C0" w:rsidR="00A931FD" w:rsidRDefault="00541AFE" w:rsidP="000223AF">
      <w:pPr>
        <w:jc w:val="both"/>
      </w:pPr>
      <w:r w:rsidRPr="000C5934">
        <w:rPr>
          <w:rFonts w:ascii="Times New Roman" w:hAnsi="Times New Roman"/>
          <w:b/>
          <w:bCs/>
          <w:sz w:val="24"/>
          <w:szCs w:val="24"/>
        </w:rPr>
        <w:t>(Ai)</w:t>
      </w:r>
      <w:r w:rsidRPr="000C5934">
        <w:rPr>
          <w:rFonts w:ascii="Times New Roman" w:hAnsi="Times New Roman"/>
          <w:sz w:val="24"/>
          <w:szCs w:val="24"/>
        </w:rPr>
        <w:t xml:space="preserve"> </w:t>
      </w:r>
      <w:r w:rsidRPr="000C5934">
        <w:rPr>
          <w:rFonts w:ascii="Times New Roman" w:hAnsi="Times New Roman"/>
          <w:i/>
          <w:iCs/>
          <w:sz w:val="24"/>
          <w:szCs w:val="24"/>
        </w:rPr>
        <w:t>MD2/LY96</w:t>
      </w:r>
      <w:r w:rsidRPr="000C5934">
        <w:rPr>
          <w:rFonts w:ascii="Times New Roman" w:hAnsi="Times New Roman"/>
          <w:sz w:val="24"/>
          <w:szCs w:val="24"/>
        </w:rPr>
        <w:t xml:space="preserve"> mRNA expression in patient tissues assessed by RT-qPCR. The data were normalized to GAPDH. The expression data is presented as a fold-unit change. </w:t>
      </w:r>
      <w:r w:rsidRPr="000C5934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0C5934">
        <w:rPr>
          <w:rFonts w:ascii="Times New Roman" w:hAnsi="Times New Roman"/>
          <w:b/>
          <w:bCs/>
          <w:sz w:val="24"/>
          <w:szCs w:val="24"/>
        </w:rPr>
        <w:t>Aii</w:t>
      </w:r>
      <w:proofErr w:type="spellEnd"/>
      <w:r w:rsidRPr="000C5934">
        <w:rPr>
          <w:rFonts w:ascii="Times New Roman" w:hAnsi="Times New Roman"/>
          <w:b/>
          <w:bCs/>
          <w:sz w:val="24"/>
          <w:szCs w:val="24"/>
        </w:rPr>
        <w:t>)</w:t>
      </w:r>
      <w:r w:rsidRPr="000C5934">
        <w:rPr>
          <w:rFonts w:ascii="Times New Roman" w:hAnsi="Times New Roman"/>
          <w:sz w:val="24"/>
          <w:szCs w:val="24"/>
        </w:rPr>
        <w:t xml:space="preserve"> immunoblot image compares the expression of MD2 in DU145, PC3, and NCI-H660 cell lines. </w:t>
      </w:r>
      <w:r w:rsidRPr="000C5934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0C5934">
        <w:rPr>
          <w:rFonts w:ascii="Times New Roman" w:hAnsi="Times New Roman"/>
          <w:b/>
          <w:bCs/>
          <w:sz w:val="24"/>
          <w:szCs w:val="24"/>
        </w:rPr>
        <w:t>Aiii</w:t>
      </w:r>
      <w:proofErr w:type="spellEnd"/>
      <w:r w:rsidRPr="000C5934">
        <w:rPr>
          <w:rFonts w:ascii="Times New Roman" w:hAnsi="Times New Roman"/>
          <w:b/>
          <w:bCs/>
          <w:sz w:val="24"/>
          <w:szCs w:val="24"/>
        </w:rPr>
        <w:t>)</w:t>
      </w:r>
      <w:r w:rsidRPr="000C5934">
        <w:rPr>
          <w:rFonts w:ascii="Times New Roman" w:hAnsi="Times New Roman"/>
          <w:sz w:val="24"/>
          <w:szCs w:val="24"/>
        </w:rPr>
        <w:t xml:space="preserve"> Image shows the detection of MD2 protein by immunofluorescence in LNCaP overexpressing MD2 (MD2 vector</w:t>
      </w:r>
      <w:r w:rsidRPr="00A50367">
        <w:rPr>
          <w:rFonts w:ascii="Times New Roman" w:hAnsi="Times New Roman"/>
          <w:sz w:val="24"/>
          <w:szCs w:val="24"/>
        </w:rPr>
        <w:t>) and control (</w:t>
      </w:r>
      <w:proofErr w:type="spellStart"/>
      <w:r w:rsidRPr="00A50367">
        <w:rPr>
          <w:rFonts w:ascii="Times New Roman" w:hAnsi="Times New Roman"/>
          <w:sz w:val="24"/>
          <w:szCs w:val="24"/>
        </w:rPr>
        <w:t>pCMV</w:t>
      </w:r>
      <w:proofErr w:type="spellEnd"/>
      <w:r w:rsidRPr="00A50367">
        <w:rPr>
          <w:rFonts w:ascii="Times New Roman" w:hAnsi="Times New Roman"/>
          <w:sz w:val="24"/>
          <w:szCs w:val="24"/>
        </w:rPr>
        <w:t xml:space="preserve"> vector). </w:t>
      </w:r>
      <w:r w:rsidRPr="00B96BFB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B96BFB">
        <w:rPr>
          <w:rFonts w:ascii="Times New Roman" w:hAnsi="Times New Roman"/>
          <w:b/>
          <w:bCs/>
          <w:sz w:val="24"/>
          <w:szCs w:val="24"/>
        </w:rPr>
        <w:t>i)</w:t>
      </w:r>
      <w:r w:rsidRPr="00A503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A50367">
        <w:rPr>
          <w:rFonts w:ascii="Times New Roman" w:hAnsi="Times New Roman"/>
          <w:sz w:val="24"/>
          <w:szCs w:val="24"/>
        </w:rPr>
        <w:t xml:space="preserve">Bar graph shows the effect of overexpressing MD2 protein on the viability of the LNCaP cells assessed at 24h by MTT assay. </w:t>
      </w:r>
      <w:r w:rsidRPr="00B96BFB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B96BFB">
        <w:rPr>
          <w:rFonts w:ascii="Times New Roman" w:hAnsi="Times New Roman"/>
          <w:b/>
          <w:bCs/>
          <w:sz w:val="24"/>
          <w:szCs w:val="24"/>
        </w:rPr>
        <w:t>ii)</w:t>
      </w:r>
      <w:r w:rsidRPr="00A50367">
        <w:rPr>
          <w:rFonts w:ascii="Times New Roman" w:hAnsi="Times New Roman"/>
          <w:sz w:val="24"/>
          <w:szCs w:val="24"/>
        </w:rPr>
        <w:t xml:space="preserve"> Immunoblot image shows the effect of MD2 overexpression (LNCaP) on PCNA expression. </w:t>
      </w:r>
      <w:r w:rsidRPr="00B96BFB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Biii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</w:t>
      </w:r>
      <w:r w:rsidRPr="00B96BFB">
        <w:rPr>
          <w:rFonts w:ascii="Times New Roman" w:hAnsi="Times New Roman"/>
          <w:b/>
          <w:bCs/>
          <w:sz w:val="24"/>
          <w:szCs w:val="24"/>
        </w:rPr>
        <w:t>iv)</w:t>
      </w:r>
      <w:r w:rsidRPr="00A50367">
        <w:rPr>
          <w:rFonts w:ascii="Times New Roman" w:hAnsi="Times New Roman"/>
          <w:sz w:val="24"/>
          <w:szCs w:val="24"/>
        </w:rPr>
        <w:t xml:space="preserve"> Bar graphs show the </w:t>
      </w:r>
      <w:r w:rsidRPr="000C5934">
        <w:rPr>
          <w:rFonts w:ascii="Times New Roman" w:hAnsi="Times New Roman"/>
          <w:sz w:val="24"/>
          <w:szCs w:val="24"/>
        </w:rPr>
        <w:t xml:space="preserve">effect of silencing MD2 on the viability in PC3 and DU145 by MTT assay. </w:t>
      </w:r>
      <w:r w:rsidRPr="000C5934">
        <w:rPr>
          <w:rFonts w:ascii="Times New Roman" w:hAnsi="Times New Roman"/>
          <w:b/>
          <w:bCs/>
          <w:sz w:val="24"/>
          <w:szCs w:val="24"/>
        </w:rPr>
        <w:t>(Ci)</w:t>
      </w:r>
      <w:r w:rsidRPr="000C5934">
        <w:rPr>
          <w:rFonts w:ascii="Times New Roman" w:hAnsi="Times New Roman"/>
          <w:sz w:val="24"/>
          <w:szCs w:val="24"/>
        </w:rPr>
        <w:t xml:space="preserve"> Immunoblot image shows the silencing of MD2 protein in 22RV1 cells using siRNA. </w:t>
      </w:r>
      <w:r w:rsidRPr="000C5934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0C5934">
        <w:rPr>
          <w:rFonts w:ascii="Times New Roman" w:hAnsi="Times New Roman"/>
          <w:b/>
          <w:bCs/>
          <w:sz w:val="24"/>
          <w:szCs w:val="24"/>
        </w:rPr>
        <w:t>Cii</w:t>
      </w:r>
      <w:proofErr w:type="spellEnd"/>
      <w:r w:rsidRPr="000C5934">
        <w:rPr>
          <w:rFonts w:ascii="Times New Roman" w:hAnsi="Times New Roman"/>
          <w:b/>
          <w:bCs/>
          <w:sz w:val="24"/>
          <w:szCs w:val="24"/>
        </w:rPr>
        <w:t>-iii)</w:t>
      </w:r>
      <w:r w:rsidRPr="000C5934">
        <w:rPr>
          <w:rFonts w:ascii="Times New Roman" w:hAnsi="Times New Roman"/>
          <w:sz w:val="24"/>
          <w:szCs w:val="24"/>
        </w:rPr>
        <w:t xml:space="preserve"> Image and bar graph show how silencing MD2 in 22RV1 cells affects chemoinvasion. </w:t>
      </w:r>
      <w:r w:rsidRPr="000C5934">
        <w:rPr>
          <w:rFonts w:ascii="Times New Roman" w:hAnsi="Times New Roman"/>
          <w:b/>
          <w:bCs/>
          <w:sz w:val="24"/>
          <w:szCs w:val="24"/>
        </w:rPr>
        <w:t>(D)</w:t>
      </w:r>
      <w:r w:rsidRPr="000C5934">
        <w:rPr>
          <w:rFonts w:ascii="Times New Roman" w:hAnsi="Times New Roman"/>
          <w:sz w:val="24"/>
          <w:szCs w:val="24"/>
        </w:rPr>
        <w:t xml:space="preserve"> Images show the migrated DU145 cells overexpressing MD2 (MD2 vector) and control (</w:t>
      </w:r>
      <w:proofErr w:type="spellStart"/>
      <w:r w:rsidRPr="000C5934">
        <w:rPr>
          <w:rFonts w:ascii="Times New Roman" w:hAnsi="Times New Roman"/>
          <w:sz w:val="24"/>
          <w:szCs w:val="24"/>
        </w:rPr>
        <w:t>pCMV</w:t>
      </w:r>
      <w:proofErr w:type="spellEnd"/>
      <w:r w:rsidRPr="000C5934">
        <w:rPr>
          <w:rFonts w:ascii="Times New Roman" w:hAnsi="Times New Roman"/>
          <w:sz w:val="24"/>
          <w:szCs w:val="24"/>
        </w:rPr>
        <w:t xml:space="preserve"> </w:t>
      </w:r>
      <w:r w:rsidRPr="00A50367">
        <w:rPr>
          <w:rFonts w:ascii="Times New Roman" w:hAnsi="Times New Roman"/>
          <w:sz w:val="24"/>
          <w:szCs w:val="24"/>
        </w:rPr>
        <w:t xml:space="preserve">vector). </w:t>
      </w:r>
      <w:r w:rsidRPr="000C5934">
        <w:rPr>
          <w:rFonts w:ascii="Times New Roman" w:hAnsi="Times New Roman"/>
          <w:b/>
          <w:bCs/>
          <w:sz w:val="24"/>
          <w:szCs w:val="24"/>
        </w:rPr>
        <w:t>(Ei-ii)</w:t>
      </w:r>
      <w:r w:rsidRPr="000C5934">
        <w:rPr>
          <w:rFonts w:ascii="Times New Roman" w:hAnsi="Times New Roman"/>
          <w:sz w:val="24"/>
          <w:szCs w:val="24"/>
        </w:rPr>
        <w:t xml:space="preserve"> Bar graphs show the effect of MD2 overexpression (LNCaP) or silencing (DU145) on the transendothelial migration through a layer of endothelial cells (HUVEC). </w:t>
      </w:r>
      <w:r w:rsidRPr="000C5934">
        <w:rPr>
          <w:rFonts w:ascii="Times New Roman" w:hAnsi="Times New Roman"/>
          <w:b/>
          <w:bCs/>
          <w:sz w:val="24"/>
          <w:szCs w:val="24"/>
        </w:rPr>
        <w:t>(F)</w:t>
      </w:r>
      <w:r w:rsidRPr="000C5934">
        <w:rPr>
          <w:rFonts w:ascii="Times New Roman" w:hAnsi="Times New Roman"/>
          <w:sz w:val="24"/>
          <w:szCs w:val="24"/>
        </w:rPr>
        <w:t xml:space="preserve"> Immunoblot </w:t>
      </w:r>
      <w:r w:rsidRPr="00A50367">
        <w:rPr>
          <w:rFonts w:ascii="Times New Roman" w:hAnsi="Times New Roman"/>
          <w:sz w:val="24"/>
          <w:szCs w:val="24"/>
        </w:rPr>
        <w:t xml:space="preserve">image shows the effect of MD2 overexpression (LNCaP) and silencing (DU145) </w:t>
      </w:r>
      <w:r w:rsidRPr="00A50367">
        <w:rPr>
          <w:rFonts w:ascii="Times New Roman" w:hAnsi="Times New Roman"/>
          <w:sz w:val="24"/>
          <w:szCs w:val="24"/>
        </w:rPr>
        <w:lastRenderedPageBreak/>
        <w:t xml:space="preserve">on P65 expression. </w:t>
      </w:r>
      <w:r w:rsidRPr="00B96BFB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Gi-</w:t>
      </w:r>
      <w:r w:rsidRPr="00B96BFB">
        <w:rPr>
          <w:rFonts w:ascii="Times New Roman" w:hAnsi="Times New Roman"/>
          <w:b/>
          <w:bCs/>
          <w:sz w:val="24"/>
          <w:szCs w:val="24"/>
        </w:rPr>
        <w:t>ii)</w:t>
      </w:r>
      <w:r w:rsidRPr="00A50367">
        <w:rPr>
          <w:rFonts w:ascii="Times New Roman" w:hAnsi="Times New Roman"/>
          <w:sz w:val="24"/>
          <w:szCs w:val="24"/>
        </w:rPr>
        <w:t xml:space="preserve"> Bar graphs show the effect of MD2 overexpression in LNCaP cells on HIF-1A and PKM2 mRNA expression assessed by RT-qPCR. </w:t>
      </w:r>
      <w:r w:rsidRPr="00B96BFB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</w:t>
      </w:r>
      <w:r w:rsidRPr="00B96BFB">
        <w:rPr>
          <w:rFonts w:ascii="Times New Roman" w:hAnsi="Times New Roman"/>
          <w:b/>
          <w:bCs/>
          <w:sz w:val="24"/>
          <w:szCs w:val="24"/>
        </w:rPr>
        <w:t>iii</w:t>
      </w:r>
      <w:proofErr w:type="spellEnd"/>
      <w:r w:rsidRPr="00B96BFB">
        <w:rPr>
          <w:rFonts w:ascii="Times New Roman" w:hAnsi="Times New Roman"/>
          <w:b/>
          <w:bCs/>
          <w:sz w:val="24"/>
          <w:szCs w:val="24"/>
        </w:rPr>
        <w:t>-iv)</w:t>
      </w:r>
      <w:r w:rsidRPr="00A50367">
        <w:rPr>
          <w:rFonts w:ascii="Times New Roman" w:hAnsi="Times New Roman"/>
          <w:sz w:val="24"/>
          <w:szCs w:val="24"/>
        </w:rPr>
        <w:t xml:space="preserve"> Bar graphs show the effect of MD2 silencing in DU145 cells on </w:t>
      </w:r>
      <w:r w:rsidRPr="000C5934">
        <w:rPr>
          <w:rFonts w:ascii="Times New Roman" w:hAnsi="Times New Roman"/>
          <w:sz w:val="24"/>
          <w:szCs w:val="24"/>
        </w:rPr>
        <w:t xml:space="preserve">the expression of HIF-1A and PKM2 mRNA assessed by RT-qPCR. </w:t>
      </w:r>
      <w:r w:rsidRPr="000C5934">
        <w:rPr>
          <w:rFonts w:ascii="Times New Roman" w:hAnsi="Times New Roman"/>
          <w:b/>
          <w:bCs/>
          <w:sz w:val="24"/>
          <w:szCs w:val="24"/>
        </w:rPr>
        <w:t>(H)</w:t>
      </w:r>
      <w:r w:rsidRPr="000C5934">
        <w:rPr>
          <w:rFonts w:ascii="Times New Roman" w:hAnsi="Times New Roman"/>
          <w:sz w:val="24"/>
          <w:szCs w:val="24"/>
        </w:rPr>
        <w:t xml:space="preserve"> Image shows the effect of silencing MD2 in DU145 cells on the expression of the EMT markers N-cadherin and vimentin. β-actin was used as a control (showed in Fig 4A). </w:t>
      </w:r>
      <w:r w:rsidRPr="000C5934">
        <w:rPr>
          <w:rFonts w:ascii="Times New Roman" w:hAnsi="Times New Roman"/>
          <w:b/>
          <w:bCs/>
          <w:sz w:val="24"/>
          <w:szCs w:val="24"/>
        </w:rPr>
        <w:t>(H)</w:t>
      </w:r>
      <w:r w:rsidRPr="000C5934">
        <w:rPr>
          <w:rFonts w:ascii="Times New Roman" w:hAnsi="Times New Roman"/>
          <w:sz w:val="24"/>
          <w:szCs w:val="24"/>
        </w:rPr>
        <w:t xml:space="preserve"> Detection of MD2 in LNCaP cells overexpressing MD2 (MD2 vector) and control (</w:t>
      </w:r>
      <w:proofErr w:type="spellStart"/>
      <w:r w:rsidRPr="000C5934">
        <w:rPr>
          <w:rFonts w:ascii="Times New Roman" w:hAnsi="Times New Roman"/>
          <w:sz w:val="24"/>
          <w:szCs w:val="24"/>
        </w:rPr>
        <w:t>pCMV</w:t>
      </w:r>
      <w:proofErr w:type="spellEnd"/>
      <w:r w:rsidRPr="00A50367">
        <w:rPr>
          <w:rFonts w:ascii="Times New Roman" w:hAnsi="Times New Roman"/>
          <w:sz w:val="24"/>
          <w:szCs w:val="24"/>
        </w:rPr>
        <w:t xml:space="preserve">) by IHC. </w:t>
      </w:r>
      <w:r w:rsidRPr="00B96BFB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B96BFB">
        <w:rPr>
          <w:rFonts w:ascii="Times New Roman" w:hAnsi="Times New Roman"/>
          <w:b/>
          <w:bCs/>
          <w:sz w:val="24"/>
          <w:szCs w:val="24"/>
        </w:rPr>
        <w:t>)</w:t>
      </w:r>
      <w:r w:rsidRPr="00A50367">
        <w:rPr>
          <w:rFonts w:ascii="Times New Roman" w:hAnsi="Times New Roman"/>
          <w:sz w:val="24"/>
          <w:szCs w:val="24"/>
        </w:rPr>
        <w:t xml:space="preserve"> Image shows the effect of overexpressing MD2 on the LNCaP cells</w:t>
      </w:r>
      <w:r>
        <w:rPr>
          <w:rFonts w:ascii="Times New Roman" w:hAnsi="Times New Roman"/>
          <w:sz w:val="24"/>
          <w:szCs w:val="24"/>
        </w:rPr>
        <w:t>'</w:t>
      </w:r>
      <w:r w:rsidRPr="00A50367">
        <w:rPr>
          <w:rFonts w:ascii="Times New Roman" w:hAnsi="Times New Roman"/>
          <w:sz w:val="24"/>
          <w:szCs w:val="24"/>
        </w:rPr>
        <w:t xml:space="preserve"> extravasation in a Zebrafish in vivo model for metastasis.</w:t>
      </w:r>
    </w:p>
    <w:sectPr w:rsidR="00A931FD" w:rsidSect="00AD3B51">
      <w:pgSz w:w="12240" w:h="15840"/>
      <w:pgMar w:top="1440" w:right="2880" w:bottom="1440" w:left="288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xNjS2NDIwMzcwNLVQ0lEKTi0uzszPAykwqgUAY6in9CwAAAA="/>
  </w:docVars>
  <w:rsids>
    <w:rsidRoot w:val="00416F3B"/>
    <w:rsid w:val="000223AF"/>
    <w:rsid w:val="00416F3B"/>
    <w:rsid w:val="00541AFE"/>
    <w:rsid w:val="0090764E"/>
    <w:rsid w:val="00A931FD"/>
    <w:rsid w:val="00AD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456B"/>
  <w15:chartTrackingRefBased/>
  <w15:docId w15:val="{AB8F6FB9-CB73-4662-947D-C66C4D95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AF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D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Mansini</dc:creator>
  <cp:keywords/>
  <dc:description/>
  <cp:lastModifiedBy>Adrian Mansini</cp:lastModifiedBy>
  <cp:revision>5</cp:revision>
  <dcterms:created xsi:type="dcterms:W3CDTF">2023-12-07T14:03:00Z</dcterms:created>
  <dcterms:modified xsi:type="dcterms:W3CDTF">2023-12-07T14:13:00Z</dcterms:modified>
</cp:coreProperties>
</file>