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C72AF" w14:textId="27F5C3F6" w:rsidR="007938F3" w:rsidRDefault="00795220">
      <w:pPr>
        <w:rPr>
          <w:rFonts w:ascii="Times New Roman" w:hAnsi="Times New Roman" w:cs="Times New Roman"/>
          <w:b/>
          <w:bCs/>
        </w:rPr>
      </w:pPr>
      <w:r w:rsidRPr="00795220">
        <w:rPr>
          <w:rFonts w:ascii="Times New Roman" w:hAnsi="Times New Roman" w:cs="Times New Roman"/>
          <w:b/>
          <w:bCs/>
        </w:rPr>
        <w:t>Supplemental Figure Legends</w:t>
      </w:r>
    </w:p>
    <w:p w14:paraId="780CB11A" w14:textId="77777777" w:rsidR="00795220" w:rsidRDefault="00795220">
      <w:pPr>
        <w:rPr>
          <w:rFonts w:ascii="Times New Roman" w:hAnsi="Times New Roman" w:cs="Times New Roman"/>
          <w:b/>
          <w:bCs/>
        </w:rPr>
      </w:pPr>
    </w:p>
    <w:p w14:paraId="62E2A9A5"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1. Competition assay gating strategy. </w:t>
      </w:r>
      <w:r w:rsidRPr="00795220">
        <w:rPr>
          <w:rFonts w:ascii="Times New Roman" w:hAnsi="Times New Roman" w:cs="Times New Roman"/>
        </w:rPr>
        <w:t xml:space="preserve">Representative images of the gating strategy used in Figures 2E and 5F. </w:t>
      </w:r>
    </w:p>
    <w:p w14:paraId="219D3F78" w14:textId="77777777" w:rsidR="00795220" w:rsidRDefault="00795220">
      <w:pPr>
        <w:rPr>
          <w:rFonts w:ascii="Times New Roman" w:hAnsi="Times New Roman" w:cs="Times New Roman"/>
        </w:rPr>
      </w:pPr>
    </w:p>
    <w:p w14:paraId="6BA06218"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2. MET effector activation. </w:t>
      </w:r>
      <w:r w:rsidRPr="00795220">
        <w:rPr>
          <w:rFonts w:ascii="Times New Roman" w:hAnsi="Times New Roman" w:cs="Times New Roman"/>
        </w:rPr>
        <w:t>(A) Phospho-protein expression (size) and log2 fold change relative to vehicle (color) upon capmatinib (100 nM), trametinib (100 nM), or combination (capmatinib 100 nM, trametinib 100 nM) treatment for 2 and 48 hours. Proteins with a greater than 2 log2 fold change are labeled above with their fold change.</w:t>
      </w:r>
    </w:p>
    <w:p w14:paraId="497B44ED" w14:textId="77777777" w:rsidR="00795220" w:rsidRDefault="00795220">
      <w:pPr>
        <w:rPr>
          <w:rFonts w:ascii="Times New Roman" w:hAnsi="Times New Roman" w:cs="Times New Roman"/>
        </w:rPr>
      </w:pPr>
    </w:p>
    <w:p w14:paraId="709E1173" w14:textId="77777777" w:rsid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3. Response to MET inhibition is correlated with response to p53 stabilization. </w:t>
      </w:r>
      <w:r w:rsidRPr="00795220">
        <w:rPr>
          <w:rFonts w:ascii="Times New Roman" w:hAnsi="Times New Roman" w:cs="Times New Roman"/>
        </w:rPr>
        <w:t>(A) Individual MI-773 and capmatinib dose response curves used to derive IC50s plotted in Figure 1C. (B) Individual Spearman’s correlation between capmatinib and MI-773 IC50 (µM) used to generate the correlation matrix in shown in Figure 1D.</w:t>
      </w:r>
    </w:p>
    <w:p w14:paraId="1CFAFA72" w14:textId="77777777" w:rsidR="00795220" w:rsidRDefault="00795220" w:rsidP="00795220">
      <w:pPr>
        <w:rPr>
          <w:rFonts w:ascii="Times New Roman" w:hAnsi="Times New Roman" w:cs="Times New Roman"/>
        </w:rPr>
      </w:pPr>
    </w:p>
    <w:p w14:paraId="6602887A"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4. P53 knockout by targeting exon 4 of </w:t>
      </w:r>
      <w:r w:rsidRPr="00795220">
        <w:rPr>
          <w:rFonts w:ascii="Times New Roman" w:hAnsi="Times New Roman" w:cs="Times New Roman"/>
          <w:b/>
          <w:bCs/>
          <w:i/>
          <w:iCs/>
        </w:rPr>
        <w:t>Trp53</w:t>
      </w:r>
      <w:r w:rsidRPr="00795220">
        <w:rPr>
          <w:rFonts w:ascii="Times New Roman" w:hAnsi="Times New Roman" w:cs="Times New Roman"/>
          <w:b/>
          <w:bCs/>
        </w:rPr>
        <w:t xml:space="preserve"> with CRISPR-Cas9. </w:t>
      </w:r>
      <w:r w:rsidRPr="00795220">
        <w:rPr>
          <w:rFonts w:ascii="Times New Roman" w:hAnsi="Times New Roman" w:cs="Times New Roman"/>
        </w:rPr>
        <w:t>(A) Western blot of P53 expression in NF1-MET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53 cells grown in 10% FBS and treated with HGF (100 mg/mL) or capmatinib (100 nM) for 24 hours. (B) Baseline (logarithmic phase growth in 10% FBS) expression of Cdkn1a (which encodes the P53 target gene, p21) by RT-qPCR. Points (● and ■) are the results of two independent experiments of 4 replicates each. (C) Percent viability of all murine cell lines after 72 hours of capmatinib (100 nM), trametinib (40 nM) or combination (capmatinib 100 nM, trametinib 40 nM) treatment. (D) WGS coverage at Cdkn2a locus in NF1-MET and NF1-P53 cell lines. E) Mean doubling time of NF1-MET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53 cell lines from 3 independent experiments. (F) Growth trend estimates (+/- 95% confidence intervals) for vehicle or capmatinib (30mg/kg BID) treated NF1-MET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53 xenografts. Points (● and ■) are the results of two independent experiments of 5 mice in each treatment group. Shaded bars indicate the combined results of 10 mice in each treatment group. (G) Pairwise comparison of growth trend estimates in vehicle treated NF1-MET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 xml:space="preserve">53 tumors (p-value = 4.7e-4). </w:t>
      </w:r>
    </w:p>
    <w:p w14:paraId="72AA0A7D" w14:textId="77777777" w:rsidR="00795220" w:rsidRDefault="00795220" w:rsidP="00795220">
      <w:pPr>
        <w:rPr>
          <w:rFonts w:ascii="Times New Roman" w:hAnsi="Times New Roman" w:cs="Times New Roman"/>
        </w:rPr>
      </w:pPr>
    </w:p>
    <w:p w14:paraId="42805069"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5. Differential gene expression in p53 knockout MPNST cells. </w:t>
      </w:r>
      <w:r w:rsidRPr="00795220">
        <w:rPr>
          <w:rFonts w:ascii="Times New Roman" w:hAnsi="Times New Roman" w:cs="Times New Roman"/>
        </w:rPr>
        <w:t>Dotplots of top 30 GO terms shown in Figure 3B (A) and Figure 3C (B). (C) Partially supervised hierarchical clustering of known p53 target genes. Genes that were significantly decreased at least 50% by p53 loss are in bold. (D) Dotplots of top 30 GO terms shown in Figure 4D.</w:t>
      </w:r>
    </w:p>
    <w:p w14:paraId="2A0C98CC" w14:textId="77777777" w:rsidR="00795220" w:rsidRDefault="00795220" w:rsidP="00795220">
      <w:pPr>
        <w:rPr>
          <w:rFonts w:ascii="Times New Roman" w:hAnsi="Times New Roman" w:cs="Times New Roman"/>
        </w:rPr>
      </w:pPr>
    </w:p>
    <w:p w14:paraId="07362415"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6. p53 knockout induces EGFR activation. </w:t>
      </w:r>
      <w:r w:rsidRPr="00795220">
        <w:rPr>
          <w:rFonts w:ascii="Times New Roman" w:hAnsi="Times New Roman" w:cs="Times New Roman"/>
        </w:rPr>
        <w:t>(A) Time course western blot of NF1-MET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 xml:space="preserve">53 cells stimulated with EGF for 5 minutes to 1 day.  </w:t>
      </w:r>
    </w:p>
    <w:p w14:paraId="787273E6" w14:textId="77777777" w:rsidR="00795220" w:rsidRDefault="00795220" w:rsidP="00795220">
      <w:pPr>
        <w:rPr>
          <w:rFonts w:ascii="Times New Roman" w:hAnsi="Times New Roman" w:cs="Times New Roman"/>
        </w:rPr>
      </w:pPr>
    </w:p>
    <w:p w14:paraId="75B31DC9"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7. MPNST cell lines are resistant to AKT inhibition. </w:t>
      </w:r>
      <w:r w:rsidRPr="00795220">
        <w:rPr>
          <w:rFonts w:ascii="Times New Roman" w:hAnsi="Times New Roman" w:cs="Times New Roman"/>
        </w:rPr>
        <w:t>Dose response matrices for AKT (afuresertib) and MEK (trametinib) inhibitor combinations in the NF1-MET (A) and NF1-</w:t>
      </w:r>
      <w:proofErr w:type="gramStart"/>
      <w:r w:rsidRPr="00795220">
        <w:rPr>
          <w:rFonts w:ascii="Times New Roman" w:hAnsi="Times New Roman" w:cs="Times New Roman"/>
        </w:rPr>
        <w:t>MET;sgP</w:t>
      </w:r>
      <w:proofErr w:type="gramEnd"/>
      <w:r w:rsidRPr="00795220">
        <w:rPr>
          <w:rFonts w:ascii="Times New Roman" w:hAnsi="Times New Roman" w:cs="Times New Roman"/>
        </w:rPr>
        <w:t xml:space="preserve">53 (B) cell lines. Color and labels indicate % inhibition. </w:t>
      </w:r>
    </w:p>
    <w:p w14:paraId="2D6BA731" w14:textId="77777777" w:rsidR="00795220" w:rsidRDefault="00795220" w:rsidP="00795220">
      <w:pPr>
        <w:rPr>
          <w:rFonts w:ascii="Times New Roman" w:hAnsi="Times New Roman" w:cs="Times New Roman"/>
        </w:rPr>
      </w:pPr>
    </w:p>
    <w:p w14:paraId="3CDD2FE0" w14:textId="77777777"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8. Effects of p53 loss and mTOR inhibition on cell signaling. </w:t>
      </w:r>
      <w:r w:rsidRPr="00795220">
        <w:rPr>
          <w:rFonts w:ascii="Times New Roman" w:hAnsi="Times New Roman" w:cs="Times New Roman"/>
        </w:rPr>
        <w:t xml:space="preserve">(A) Representative images of phospho-MET localization (red) upon 5 minutes of HGF stimulation after 2-hour pretreatment with vehicle or combination everolimus (20 nM) and trametinib (40 nM). (B) Phospho-protein expression (size) and log2 fold change relative to vehicle (color) upon </w:t>
      </w:r>
      <w:r w:rsidRPr="00795220">
        <w:rPr>
          <w:rFonts w:ascii="Times New Roman" w:hAnsi="Times New Roman" w:cs="Times New Roman"/>
        </w:rPr>
        <w:lastRenderedPageBreak/>
        <w:t xml:space="preserve">everolimus (80 nM) or Bez235 (80 nM) treatment for 2 and 48 hours. Proteins with a greater than 2 log2 fold change are labeled above with their fold change. </w:t>
      </w:r>
    </w:p>
    <w:p w14:paraId="5216B4CC" w14:textId="77777777" w:rsidR="00795220" w:rsidRDefault="00795220" w:rsidP="00795220">
      <w:pPr>
        <w:rPr>
          <w:rFonts w:ascii="Times New Roman" w:hAnsi="Times New Roman" w:cs="Times New Roman"/>
        </w:rPr>
      </w:pPr>
    </w:p>
    <w:p w14:paraId="2B6AEFC7" w14:textId="1AD395EB" w:rsidR="00795220" w:rsidRPr="00795220" w:rsidRDefault="00795220" w:rsidP="00795220">
      <w:pPr>
        <w:rPr>
          <w:rFonts w:ascii="Times New Roman" w:hAnsi="Times New Roman" w:cs="Times New Roman"/>
        </w:rPr>
      </w:pPr>
      <w:r w:rsidRPr="00795220">
        <w:rPr>
          <w:rFonts w:ascii="Times New Roman" w:hAnsi="Times New Roman" w:cs="Times New Roman"/>
          <w:b/>
          <w:bCs/>
        </w:rPr>
        <w:t xml:space="preserve">Supplemental Figure 9. Effects of p53 loss and mTOR inhibition on apoptosis, senescence, and differentiation pathways. </w:t>
      </w:r>
      <w:r w:rsidRPr="00795220">
        <w:rPr>
          <w:rFonts w:ascii="Times New Roman" w:hAnsi="Times New Roman" w:cs="Times New Roman"/>
        </w:rPr>
        <w:t xml:space="preserve">(A) Apoptotic stages measured by flow cytometry for annexin V and/or </w:t>
      </w:r>
      <w:r>
        <w:rPr>
          <w:rFonts w:ascii="Times New Roman" w:hAnsi="Times New Roman" w:cs="Times New Roman"/>
        </w:rPr>
        <w:t>DAPI</w:t>
      </w:r>
      <w:r w:rsidRPr="00795220">
        <w:rPr>
          <w:rFonts w:ascii="Times New Roman" w:hAnsi="Times New Roman" w:cs="Times New Roman"/>
        </w:rPr>
        <w:t xml:space="preserve"> positive cells after 24-96 hours of treatment with combination everolimus (20 nM) and trametinib (40 nM). (B) Statistical comparison of apoptosis in treated cells relative to vehicle. (C) Expression (relative to housekeeping gene PPIA) of cellular </w:t>
      </w:r>
      <w:r w:rsidRPr="00795220">
        <w:rPr>
          <w:rFonts w:ascii="Times New Roman" w:hAnsi="Times New Roman" w:cs="Times New Roman"/>
        </w:rPr>
        <w:t>senescence</w:t>
      </w:r>
      <w:r w:rsidRPr="00795220">
        <w:rPr>
          <w:rFonts w:ascii="Times New Roman" w:hAnsi="Times New Roman" w:cs="Times New Roman"/>
        </w:rPr>
        <w:t xml:space="preserve"> markers upon treatment with combination everolimus (20 nM) and trametinib (40 nM) over time. </w:t>
      </w:r>
      <w:r>
        <w:rPr>
          <w:rFonts w:ascii="Times New Roman" w:hAnsi="Times New Roman" w:cs="Times New Roman"/>
        </w:rPr>
        <w:t>IL</w:t>
      </w:r>
      <w:r w:rsidRPr="00795220">
        <w:rPr>
          <w:rFonts w:ascii="Times New Roman" w:hAnsi="Times New Roman" w:cs="Times New Roman"/>
        </w:rPr>
        <w:t xml:space="preserve">10 and Il1B were not expressed at any timepoint. (D) Representative images of beta-galactosidase staining after 7 days of treatment with vehicle or combination everolimus (20 nM) and trametinib (40 nM). (E) Expression (relative to the housekeeping gene PPIA) of cell fate markers by qRT-PCR upon treatment with combination everolimus (20 nM) and trametinib (40 nM). </w:t>
      </w:r>
    </w:p>
    <w:p w14:paraId="003C7A0D" w14:textId="77777777" w:rsidR="00795220" w:rsidRPr="00795220" w:rsidRDefault="00795220" w:rsidP="00795220">
      <w:pPr>
        <w:rPr>
          <w:rFonts w:ascii="Times New Roman" w:hAnsi="Times New Roman" w:cs="Times New Roman"/>
        </w:rPr>
      </w:pPr>
    </w:p>
    <w:p w14:paraId="5F0AD29A" w14:textId="77777777" w:rsidR="00795220" w:rsidRPr="00795220" w:rsidRDefault="00795220">
      <w:pPr>
        <w:rPr>
          <w:rFonts w:ascii="Times New Roman" w:hAnsi="Times New Roman" w:cs="Times New Roman"/>
        </w:rPr>
      </w:pPr>
    </w:p>
    <w:sectPr w:rsidR="00795220" w:rsidRPr="00795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DD"/>
    <w:rsid w:val="002A2810"/>
    <w:rsid w:val="005425AD"/>
    <w:rsid w:val="007938F3"/>
    <w:rsid w:val="00795220"/>
    <w:rsid w:val="00A60198"/>
    <w:rsid w:val="00B024DD"/>
    <w:rsid w:val="00E94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76B805"/>
  <w15:chartTrackingRefBased/>
  <w15:docId w15:val="{677C11CE-C4DF-4F43-98F0-28EC1818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2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2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2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2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2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24D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24D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24D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24D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2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2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2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2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2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2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2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24DD"/>
    <w:rPr>
      <w:rFonts w:eastAsiaTheme="majorEastAsia" w:cstheme="majorBidi"/>
      <w:color w:val="272727" w:themeColor="text1" w:themeTint="D8"/>
    </w:rPr>
  </w:style>
  <w:style w:type="paragraph" w:styleId="Title">
    <w:name w:val="Title"/>
    <w:basedOn w:val="Normal"/>
    <w:next w:val="Normal"/>
    <w:link w:val="TitleChar"/>
    <w:uiPriority w:val="10"/>
    <w:qFormat/>
    <w:rsid w:val="00B024D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2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24D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2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24D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24DD"/>
    <w:rPr>
      <w:i/>
      <w:iCs/>
      <w:color w:val="404040" w:themeColor="text1" w:themeTint="BF"/>
    </w:rPr>
  </w:style>
  <w:style w:type="paragraph" w:styleId="ListParagraph">
    <w:name w:val="List Paragraph"/>
    <w:basedOn w:val="Normal"/>
    <w:uiPriority w:val="34"/>
    <w:qFormat/>
    <w:rsid w:val="00B024DD"/>
    <w:pPr>
      <w:ind w:left="720"/>
      <w:contextualSpacing/>
    </w:pPr>
  </w:style>
  <w:style w:type="character" w:styleId="IntenseEmphasis">
    <w:name w:val="Intense Emphasis"/>
    <w:basedOn w:val="DefaultParagraphFont"/>
    <w:uiPriority w:val="21"/>
    <w:qFormat/>
    <w:rsid w:val="00B024DD"/>
    <w:rPr>
      <w:i/>
      <w:iCs/>
      <w:color w:val="0F4761" w:themeColor="accent1" w:themeShade="BF"/>
    </w:rPr>
  </w:style>
  <w:style w:type="paragraph" w:styleId="IntenseQuote">
    <w:name w:val="Intense Quote"/>
    <w:basedOn w:val="Normal"/>
    <w:next w:val="Normal"/>
    <w:link w:val="IntenseQuoteChar"/>
    <w:uiPriority w:val="30"/>
    <w:qFormat/>
    <w:rsid w:val="00B02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24DD"/>
    <w:rPr>
      <w:i/>
      <w:iCs/>
      <w:color w:val="0F4761" w:themeColor="accent1" w:themeShade="BF"/>
    </w:rPr>
  </w:style>
  <w:style w:type="character" w:styleId="IntenseReference">
    <w:name w:val="Intense Reference"/>
    <w:basedOn w:val="DefaultParagraphFont"/>
    <w:uiPriority w:val="32"/>
    <w:qFormat/>
    <w:rsid w:val="00B02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4355">
      <w:bodyDiv w:val="1"/>
      <w:marLeft w:val="0"/>
      <w:marRight w:val="0"/>
      <w:marTop w:val="0"/>
      <w:marBottom w:val="0"/>
      <w:divBdr>
        <w:top w:val="none" w:sz="0" w:space="0" w:color="auto"/>
        <w:left w:val="none" w:sz="0" w:space="0" w:color="auto"/>
        <w:bottom w:val="none" w:sz="0" w:space="0" w:color="auto"/>
        <w:right w:val="none" w:sz="0" w:space="0" w:color="auto"/>
      </w:divBdr>
    </w:div>
    <w:div w:id="327877237">
      <w:bodyDiv w:val="1"/>
      <w:marLeft w:val="0"/>
      <w:marRight w:val="0"/>
      <w:marTop w:val="0"/>
      <w:marBottom w:val="0"/>
      <w:divBdr>
        <w:top w:val="none" w:sz="0" w:space="0" w:color="auto"/>
        <w:left w:val="none" w:sz="0" w:space="0" w:color="auto"/>
        <w:bottom w:val="none" w:sz="0" w:space="0" w:color="auto"/>
        <w:right w:val="none" w:sz="0" w:space="0" w:color="auto"/>
      </w:divBdr>
    </w:div>
    <w:div w:id="608391654">
      <w:bodyDiv w:val="1"/>
      <w:marLeft w:val="0"/>
      <w:marRight w:val="0"/>
      <w:marTop w:val="0"/>
      <w:marBottom w:val="0"/>
      <w:divBdr>
        <w:top w:val="none" w:sz="0" w:space="0" w:color="auto"/>
        <w:left w:val="none" w:sz="0" w:space="0" w:color="auto"/>
        <w:bottom w:val="none" w:sz="0" w:space="0" w:color="auto"/>
        <w:right w:val="none" w:sz="0" w:space="0" w:color="auto"/>
      </w:divBdr>
    </w:div>
    <w:div w:id="784665215">
      <w:bodyDiv w:val="1"/>
      <w:marLeft w:val="0"/>
      <w:marRight w:val="0"/>
      <w:marTop w:val="0"/>
      <w:marBottom w:val="0"/>
      <w:divBdr>
        <w:top w:val="none" w:sz="0" w:space="0" w:color="auto"/>
        <w:left w:val="none" w:sz="0" w:space="0" w:color="auto"/>
        <w:bottom w:val="none" w:sz="0" w:space="0" w:color="auto"/>
        <w:right w:val="none" w:sz="0" w:space="0" w:color="auto"/>
      </w:divBdr>
    </w:div>
    <w:div w:id="939407780">
      <w:bodyDiv w:val="1"/>
      <w:marLeft w:val="0"/>
      <w:marRight w:val="0"/>
      <w:marTop w:val="0"/>
      <w:marBottom w:val="0"/>
      <w:divBdr>
        <w:top w:val="none" w:sz="0" w:space="0" w:color="auto"/>
        <w:left w:val="none" w:sz="0" w:space="0" w:color="auto"/>
        <w:bottom w:val="none" w:sz="0" w:space="0" w:color="auto"/>
        <w:right w:val="none" w:sz="0" w:space="0" w:color="auto"/>
      </w:divBdr>
    </w:div>
    <w:div w:id="1113749624">
      <w:bodyDiv w:val="1"/>
      <w:marLeft w:val="0"/>
      <w:marRight w:val="0"/>
      <w:marTop w:val="0"/>
      <w:marBottom w:val="0"/>
      <w:divBdr>
        <w:top w:val="none" w:sz="0" w:space="0" w:color="auto"/>
        <w:left w:val="none" w:sz="0" w:space="0" w:color="auto"/>
        <w:bottom w:val="none" w:sz="0" w:space="0" w:color="auto"/>
        <w:right w:val="none" w:sz="0" w:space="0" w:color="auto"/>
      </w:divBdr>
    </w:div>
    <w:div w:id="1671831765">
      <w:bodyDiv w:val="1"/>
      <w:marLeft w:val="0"/>
      <w:marRight w:val="0"/>
      <w:marTop w:val="0"/>
      <w:marBottom w:val="0"/>
      <w:divBdr>
        <w:top w:val="none" w:sz="0" w:space="0" w:color="auto"/>
        <w:left w:val="none" w:sz="0" w:space="0" w:color="auto"/>
        <w:bottom w:val="none" w:sz="0" w:space="0" w:color="auto"/>
        <w:right w:val="none" w:sz="0" w:space="0" w:color="auto"/>
      </w:divBdr>
    </w:div>
    <w:div w:id="1688407130">
      <w:bodyDiv w:val="1"/>
      <w:marLeft w:val="0"/>
      <w:marRight w:val="0"/>
      <w:marTop w:val="0"/>
      <w:marBottom w:val="0"/>
      <w:divBdr>
        <w:top w:val="none" w:sz="0" w:space="0" w:color="auto"/>
        <w:left w:val="none" w:sz="0" w:space="0" w:color="auto"/>
        <w:bottom w:val="none" w:sz="0" w:space="0" w:color="auto"/>
        <w:right w:val="none" w:sz="0" w:space="0" w:color="auto"/>
      </w:divBdr>
    </w:div>
    <w:div w:id="179136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644</Words>
  <Characters>3671</Characters>
  <Application>Microsoft Office Word</Application>
  <DocSecurity>0</DocSecurity>
  <Lines>30</Lines>
  <Paragraphs>8</Paragraphs>
  <ScaleCrop>false</ScaleCrop>
  <Company/>
  <LinksUpToDate>false</LinksUpToDate>
  <CharactersWithSpaces>4307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Grit</dc:creator>
  <cp:keywords/>
  <dc:description/>
  <cp:lastModifiedBy>Jamie Grit</cp:lastModifiedBy>
  <cp:revision>2</cp:revision>
  <dcterms:created xsi:type="dcterms:W3CDTF">2024-02-15T19:10:00Z</dcterms:created>
  <dcterms:modified xsi:type="dcterms:W3CDTF">2024-02-15T19:16:00Z</dcterms:modified>
</cp:coreProperties>
</file>