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4BFEA" w14:textId="77777777" w:rsidR="00866296" w:rsidRPr="003F0E0A" w:rsidRDefault="00866296" w:rsidP="007711B8">
      <w:pPr>
        <w:spacing w:line="480" w:lineRule="auto"/>
        <w:rPr>
          <w:rFonts w:ascii="Arial" w:hAnsi="Arial" w:cs="Arial"/>
          <w:b/>
          <w:bCs/>
        </w:rPr>
      </w:pPr>
      <w:r w:rsidRPr="003F0E0A">
        <w:rPr>
          <w:rFonts w:ascii="Arial" w:hAnsi="Arial" w:cs="Arial"/>
          <w:b/>
          <w:bCs/>
        </w:rPr>
        <w:t>E-cadherin interacts with EGFR resulting in hyper-activation of ERK in multiple models of breast cancer</w:t>
      </w:r>
    </w:p>
    <w:p w14:paraId="32F566AA" w14:textId="334AE0EE" w:rsidR="00D94913" w:rsidRDefault="00D94913" w:rsidP="007711B8">
      <w:pPr>
        <w:spacing w:line="480" w:lineRule="auto"/>
        <w:rPr>
          <w:rFonts w:ascii="Arial" w:hAnsi="Arial" w:cs="Arial"/>
          <w:b/>
          <w:bCs/>
          <w:i/>
          <w:iCs/>
          <w:color w:val="000000" w:themeColor="text1"/>
        </w:rPr>
      </w:pPr>
      <w:r>
        <w:rPr>
          <w:rFonts w:ascii="Arial" w:hAnsi="Arial" w:cs="Arial"/>
          <w:b/>
          <w:bCs/>
          <w:color w:val="000000" w:themeColor="text1"/>
        </w:rPr>
        <w:t xml:space="preserve">Russo, </w:t>
      </w:r>
      <w:r>
        <w:rPr>
          <w:rFonts w:ascii="Arial" w:hAnsi="Arial" w:cs="Arial"/>
          <w:b/>
          <w:bCs/>
          <w:i/>
          <w:iCs/>
          <w:color w:val="000000" w:themeColor="text1"/>
        </w:rPr>
        <w:t>et al.</w:t>
      </w:r>
    </w:p>
    <w:p w14:paraId="5AA3CF9E" w14:textId="77777777" w:rsidR="00D94913" w:rsidRPr="00D94913" w:rsidRDefault="00D94913" w:rsidP="007711B8">
      <w:pPr>
        <w:spacing w:line="480" w:lineRule="auto"/>
        <w:rPr>
          <w:rFonts w:ascii="Arial" w:hAnsi="Arial" w:cs="Arial"/>
          <w:b/>
          <w:bCs/>
          <w:i/>
          <w:iCs/>
          <w:color w:val="000000" w:themeColor="text1"/>
        </w:rPr>
      </w:pPr>
    </w:p>
    <w:p w14:paraId="1B2FD3E7" w14:textId="136EB5C1" w:rsidR="00D94913" w:rsidRDefault="007711B8" w:rsidP="007711B8">
      <w:pPr>
        <w:spacing w:line="480" w:lineRule="auto"/>
        <w:jc w:val="both"/>
        <w:rPr>
          <w:rFonts w:ascii="Arial" w:hAnsi="Arial" w:cs="Arial"/>
          <w:b/>
          <w:bCs/>
          <w:color w:val="000000" w:themeColor="text1"/>
        </w:rPr>
      </w:pPr>
      <w:r>
        <w:rPr>
          <w:rFonts w:ascii="Arial" w:hAnsi="Arial" w:cs="Arial"/>
          <w:b/>
          <w:bCs/>
          <w:color w:val="000000" w:themeColor="text1"/>
        </w:rPr>
        <w:t>Extended Data</w:t>
      </w:r>
      <w:r w:rsidR="00D94913">
        <w:rPr>
          <w:rFonts w:ascii="Arial" w:hAnsi="Arial" w:cs="Arial"/>
          <w:b/>
          <w:bCs/>
          <w:color w:val="000000" w:themeColor="text1"/>
        </w:rPr>
        <w:t xml:space="preserve"> </w:t>
      </w:r>
      <w:r w:rsidR="00866296">
        <w:rPr>
          <w:rFonts w:ascii="Arial" w:hAnsi="Arial" w:cs="Arial"/>
          <w:b/>
          <w:bCs/>
          <w:color w:val="000000" w:themeColor="text1"/>
        </w:rPr>
        <w:t xml:space="preserve">Figure </w:t>
      </w:r>
      <w:r w:rsidR="00D94913">
        <w:rPr>
          <w:rFonts w:ascii="Arial" w:hAnsi="Arial" w:cs="Arial"/>
          <w:b/>
          <w:bCs/>
          <w:color w:val="000000" w:themeColor="text1"/>
        </w:rPr>
        <w:t>Captions</w:t>
      </w:r>
    </w:p>
    <w:p w14:paraId="2C3D475B" w14:textId="77777777" w:rsidR="00866296" w:rsidRPr="00F857D6" w:rsidRDefault="00866296" w:rsidP="007711B8">
      <w:pPr>
        <w:spacing w:line="480" w:lineRule="auto"/>
        <w:jc w:val="both"/>
        <w:rPr>
          <w:rFonts w:ascii="Arial" w:hAnsi="Arial" w:cs="Arial"/>
          <w:b/>
          <w:bCs/>
          <w:color w:val="000000" w:themeColor="text1"/>
        </w:rPr>
      </w:pPr>
    </w:p>
    <w:p w14:paraId="14E0FB2B" w14:textId="2519782A" w:rsidR="00D94913" w:rsidRPr="005D3F7D" w:rsidRDefault="00D94913" w:rsidP="007711B8">
      <w:pPr>
        <w:spacing w:line="480" w:lineRule="auto"/>
        <w:jc w:val="both"/>
        <w:rPr>
          <w:rFonts w:ascii="Arial" w:hAnsi="Arial" w:cs="Arial"/>
          <w:color w:val="000000" w:themeColor="text1"/>
        </w:rPr>
      </w:pPr>
      <w:r w:rsidRPr="005D3F7D">
        <w:rPr>
          <w:rFonts w:ascii="Arial" w:hAnsi="Arial" w:cs="Arial"/>
          <w:b/>
          <w:bCs/>
          <w:color w:val="000000" w:themeColor="text1"/>
        </w:rPr>
        <w:t>Extended Data Fig 1:</w:t>
      </w:r>
      <w:r w:rsidRPr="005D3F7D">
        <w:rPr>
          <w:rFonts w:ascii="Arial" w:hAnsi="Arial" w:cs="Arial"/>
          <w:color w:val="000000" w:themeColor="text1"/>
        </w:rPr>
        <w:t xml:space="preserve"> </w:t>
      </w:r>
      <w:r w:rsidR="00D657AE">
        <w:rPr>
          <w:rFonts w:ascii="Arial" w:hAnsi="Arial" w:cs="Arial"/>
          <w:color w:val="000000" w:themeColor="text1"/>
        </w:rPr>
        <w:t xml:space="preserve">(a) Enrichment plots of </w:t>
      </w:r>
      <w:r w:rsidR="00D657AE" w:rsidRPr="0060428C">
        <w:rPr>
          <w:rFonts w:ascii="Arial" w:hAnsi="Arial" w:cs="Arial"/>
          <w:i/>
          <w:iCs/>
          <w:color w:val="000000" w:themeColor="text1"/>
        </w:rPr>
        <w:t>CDH1</w:t>
      </w:r>
      <w:r w:rsidR="00D657AE" w:rsidRPr="00D657AE">
        <w:rPr>
          <w:rFonts w:ascii="Arial" w:hAnsi="Arial" w:cs="Arial"/>
          <w:color w:val="000000" w:themeColor="text1"/>
        </w:rPr>
        <w:t xml:space="preserve"> expression </w:t>
      </w:r>
      <w:r w:rsidR="00D657AE">
        <w:rPr>
          <w:rFonts w:ascii="Arial" w:hAnsi="Arial" w:cs="Arial"/>
          <w:color w:val="000000" w:themeColor="text1"/>
        </w:rPr>
        <w:t>showing</w:t>
      </w:r>
      <w:r w:rsidR="00D657AE" w:rsidRPr="00D657AE">
        <w:rPr>
          <w:rFonts w:ascii="Arial" w:hAnsi="Arial" w:cs="Arial"/>
          <w:color w:val="000000" w:themeColor="text1"/>
        </w:rPr>
        <w:t xml:space="preserve"> correlat</w:t>
      </w:r>
      <w:r w:rsidR="00D657AE">
        <w:rPr>
          <w:rFonts w:ascii="Arial" w:hAnsi="Arial" w:cs="Arial"/>
          <w:color w:val="000000" w:themeColor="text1"/>
        </w:rPr>
        <w:t>ion</w:t>
      </w:r>
      <w:r w:rsidR="00D657AE" w:rsidRPr="00D657AE">
        <w:rPr>
          <w:rFonts w:ascii="Arial" w:hAnsi="Arial" w:cs="Arial"/>
          <w:color w:val="000000" w:themeColor="text1"/>
        </w:rPr>
        <w:t xml:space="preserve"> with several metastasis and prognosis-related gene sets in the TCGA invasive breast cancer (BRCA) dataset</w:t>
      </w:r>
      <w:r w:rsidR="00D657AE">
        <w:rPr>
          <w:rFonts w:ascii="Arial" w:hAnsi="Arial" w:cs="Arial"/>
          <w:color w:val="000000" w:themeColor="text1"/>
        </w:rPr>
        <w:t xml:space="preserve">. (b) Enrichment plots of </w:t>
      </w:r>
      <w:r w:rsidR="00D657AE" w:rsidRPr="0060428C">
        <w:rPr>
          <w:rFonts w:ascii="Arial" w:hAnsi="Arial" w:cs="Arial"/>
          <w:i/>
          <w:iCs/>
          <w:color w:val="000000" w:themeColor="text1"/>
        </w:rPr>
        <w:t>CDH1</w:t>
      </w:r>
      <w:r w:rsidR="00D657AE" w:rsidRPr="00D657AE">
        <w:rPr>
          <w:rFonts w:ascii="Arial" w:hAnsi="Arial" w:cs="Arial"/>
          <w:color w:val="000000" w:themeColor="text1"/>
        </w:rPr>
        <w:t xml:space="preserve"> expression </w:t>
      </w:r>
      <w:r w:rsidR="00D657AE">
        <w:rPr>
          <w:rFonts w:ascii="Arial" w:hAnsi="Arial" w:cs="Arial"/>
          <w:color w:val="000000" w:themeColor="text1"/>
        </w:rPr>
        <w:t xml:space="preserve">showing </w:t>
      </w:r>
      <w:r w:rsidR="00D657AE" w:rsidRPr="00D657AE">
        <w:rPr>
          <w:rFonts w:ascii="Arial" w:hAnsi="Arial" w:cs="Arial"/>
          <w:color w:val="000000" w:themeColor="text1"/>
        </w:rPr>
        <w:t>correlat</w:t>
      </w:r>
      <w:r w:rsidR="00D657AE">
        <w:rPr>
          <w:rFonts w:ascii="Arial" w:hAnsi="Arial" w:cs="Arial"/>
          <w:color w:val="000000" w:themeColor="text1"/>
        </w:rPr>
        <w:t>ion</w:t>
      </w:r>
      <w:r w:rsidR="00D657AE" w:rsidRPr="00D657AE">
        <w:rPr>
          <w:rFonts w:ascii="Arial" w:hAnsi="Arial" w:cs="Arial"/>
          <w:color w:val="000000" w:themeColor="text1"/>
        </w:rPr>
        <w:t xml:space="preserve"> with several proliferation and cell-cycle based gene sets in the TCGA invasive breast cancer (BRCA) dataset</w:t>
      </w:r>
      <w:r w:rsidR="00D657AE">
        <w:rPr>
          <w:rFonts w:ascii="Arial" w:hAnsi="Arial" w:cs="Arial"/>
          <w:color w:val="000000" w:themeColor="text1"/>
        </w:rPr>
        <w:t>.</w:t>
      </w:r>
      <w:r w:rsidR="00D657AE" w:rsidRPr="00D657AE">
        <w:rPr>
          <w:rFonts w:ascii="Arial" w:hAnsi="Arial" w:cs="Arial"/>
          <w:color w:val="000000" w:themeColor="text1"/>
        </w:rPr>
        <w:t xml:space="preserve"> </w:t>
      </w:r>
      <w:r w:rsidRPr="005D3F7D">
        <w:rPr>
          <w:rFonts w:ascii="Arial" w:hAnsi="Arial" w:cs="Arial"/>
          <w:color w:val="000000" w:themeColor="text1"/>
        </w:rPr>
        <w:t>(</w:t>
      </w:r>
      <w:r w:rsidR="00D657AE">
        <w:rPr>
          <w:rFonts w:ascii="Arial" w:hAnsi="Arial" w:cs="Arial"/>
          <w:color w:val="000000" w:themeColor="text1"/>
        </w:rPr>
        <w:t>c</w:t>
      </w:r>
      <w:r w:rsidRPr="005D3F7D">
        <w:rPr>
          <w:rFonts w:ascii="Arial" w:hAnsi="Arial" w:cs="Arial"/>
          <w:color w:val="000000" w:themeColor="text1"/>
        </w:rPr>
        <w:t>) Endogenous expression of E-cadherin in commonly used breast cancer cell lines. (</w:t>
      </w:r>
      <w:r w:rsidR="00D657AE">
        <w:rPr>
          <w:rFonts w:ascii="Arial" w:hAnsi="Arial" w:cs="Arial"/>
          <w:color w:val="000000" w:themeColor="text1"/>
        </w:rPr>
        <w:t>d</w:t>
      </w:r>
      <w:r w:rsidRPr="005D3F7D">
        <w:rPr>
          <w:rFonts w:ascii="Arial" w:hAnsi="Arial" w:cs="Arial"/>
          <w:color w:val="000000" w:themeColor="text1"/>
        </w:rPr>
        <w:t>) 2D cell proliferation assay utilizing PrestoBlue to calculate the fold increase of the cells from day 7 to day 1. N = 3 biological repeats. *p =0.</w:t>
      </w:r>
      <w:proofErr w:type="gramStart"/>
      <w:r w:rsidRPr="005D3F7D">
        <w:rPr>
          <w:rFonts w:ascii="Arial" w:hAnsi="Arial" w:cs="Arial"/>
          <w:color w:val="000000" w:themeColor="text1"/>
        </w:rPr>
        <w:t>01 ,</w:t>
      </w:r>
      <w:proofErr w:type="gramEnd"/>
      <w:r w:rsidRPr="005D3F7D">
        <w:rPr>
          <w:rFonts w:ascii="Arial" w:hAnsi="Arial" w:cs="Arial"/>
          <w:color w:val="000000" w:themeColor="text1"/>
        </w:rPr>
        <w:t xml:space="preserve"> **p = 0.003, ***p = 0.0002.</w:t>
      </w:r>
      <w:r w:rsidR="006729AB" w:rsidRPr="005D3F7D">
        <w:rPr>
          <w:rFonts w:ascii="Arial" w:hAnsi="Arial" w:cs="Arial"/>
          <w:color w:val="000000" w:themeColor="text1"/>
        </w:rPr>
        <w:t xml:space="preserve"> All data are mean ± SEM. P values determined Mann-Whitney test, two sided. </w:t>
      </w:r>
      <w:r w:rsidRPr="005D3F7D">
        <w:rPr>
          <w:rFonts w:ascii="Arial" w:hAnsi="Arial" w:cs="Arial"/>
          <w:color w:val="000000" w:themeColor="text1"/>
        </w:rPr>
        <w:t>(</w:t>
      </w:r>
      <w:proofErr w:type="spellStart"/>
      <w:proofErr w:type="gramStart"/>
      <w:r w:rsidR="00D657AE">
        <w:rPr>
          <w:rFonts w:ascii="Arial" w:hAnsi="Arial" w:cs="Arial"/>
          <w:color w:val="000000" w:themeColor="text1"/>
        </w:rPr>
        <w:t>e,f</w:t>
      </w:r>
      <w:proofErr w:type="spellEnd"/>
      <w:proofErr w:type="gramEnd"/>
      <w:r w:rsidRPr="005D3F7D">
        <w:rPr>
          <w:rFonts w:ascii="Arial" w:hAnsi="Arial" w:cs="Arial"/>
          <w:color w:val="000000" w:themeColor="text1"/>
        </w:rPr>
        <w:t xml:space="preserve">) Standard curves for utilizing PrestoBlue as a way to measure fold increase of </w:t>
      </w:r>
      <w:r w:rsidRPr="005D3F7D">
        <w:rPr>
          <w:rFonts w:ascii="Arial" w:hAnsi="Arial" w:cs="Arial"/>
          <w:color w:val="000000" w:themeColor="text1"/>
          <w:spacing w:val="3"/>
        </w:rPr>
        <w:t>organoids</w:t>
      </w:r>
      <w:r w:rsidRPr="005D3F7D">
        <w:rPr>
          <w:rFonts w:ascii="Arial" w:hAnsi="Arial" w:cs="Arial"/>
          <w:color w:val="000000" w:themeColor="text1"/>
        </w:rPr>
        <w:t xml:space="preserve">. Shows strong correlation of signal with seeding density in the </w:t>
      </w:r>
      <w:r w:rsidRPr="005D3F7D">
        <w:rPr>
          <w:rFonts w:ascii="Arial" w:hAnsi="Arial" w:cs="Arial"/>
          <w:color w:val="000000" w:themeColor="text1"/>
          <w:spacing w:val="3"/>
        </w:rPr>
        <w:t>organoid</w:t>
      </w:r>
      <w:r w:rsidRPr="005D3F7D">
        <w:rPr>
          <w:rFonts w:ascii="Arial" w:hAnsi="Arial" w:cs="Arial"/>
          <w:color w:val="000000" w:themeColor="text1"/>
        </w:rPr>
        <w:t xml:space="preserve"> cores. (</w:t>
      </w:r>
      <w:r w:rsidR="00D657AE">
        <w:rPr>
          <w:rFonts w:ascii="Arial" w:hAnsi="Arial" w:cs="Arial"/>
          <w:color w:val="000000" w:themeColor="text1"/>
        </w:rPr>
        <w:t>g</w:t>
      </w:r>
      <w:r w:rsidRPr="005D3F7D">
        <w:rPr>
          <w:rFonts w:ascii="Arial" w:hAnsi="Arial" w:cs="Arial"/>
          <w:color w:val="000000" w:themeColor="text1"/>
        </w:rPr>
        <w:t xml:space="preserve">) DIC confocal images of </w:t>
      </w:r>
      <w:r w:rsidRPr="005D3F7D">
        <w:rPr>
          <w:rFonts w:ascii="Arial" w:hAnsi="Arial" w:cs="Arial"/>
          <w:color w:val="000000" w:themeColor="text1"/>
          <w:spacing w:val="3"/>
        </w:rPr>
        <w:t xml:space="preserve">organoid </w:t>
      </w:r>
      <w:r w:rsidRPr="005D3F7D">
        <w:rPr>
          <w:rFonts w:ascii="Arial" w:hAnsi="Arial" w:cs="Arial"/>
          <w:color w:val="000000" w:themeColor="text1"/>
        </w:rPr>
        <w:t>growth in all engineered cell lines at various time points. Images taken at 10x and 20x for zoom windows. Scale bar represents 200 µm and zoom window scale bar represents 50 µm. (</w:t>
      </w:r>
      <w:r w:rsidR="00D657AE">
        <w:rPr>
          <w:rFonts w:ascii="Arial" w:hAnsi="Arial" w:cs="Arial"/>
          <w:color w:val="000000" w:themeColor="text1"/>
        </w:rPr>
        <w:t>h</w:t>
      </w:r>
      <w:r w:rsidRPr="005D3F7D">
        <w:rPr>
          <w:rFonts w:ascii="Arial" w:hAnsi="Arial" w:cs="Arial"/>
          <w:color w:val="000000" w:themeColor="text1"/>
        </w:rPr>
        <w:t>) Split channel</w:t>
      </w:r>
      <w:r w:rsidR="00283886">
        <w:rPr>
          <w:rFonts w:ascii="Arial" w:hAnsi="Arial" w:cs="Arial"/>
          <w:color w:val="000000" w:themeColor="text1"/>
        </w:rPr>
        <w:t>s</w:t>
      </w:r>
      <w:r w:rsidRPr="005D3F7D">
        <w:rPr>
          <w:rFonts w:ascii="Arial" w:hAnsi="Arial" w:cs="Arial"/>
          <w:color w:val="000000" w:themeColor="text1"/>
        </w:rPr>
        <w:t xml:space="preserve"> of MDA-MB-231 E-cad+ </w:t>
      </w:r>
      <w:r w:rsidR="00283886">
        <w:rPr>
          <w:rFonts w:ascii="Arial" w:hAnsi="Arial" w:cs="Arial"/>
          <w:color w:val="000000" w:themeColor="text1"/>
        </w:rPr>
        <w:t xml:space="preserve">and E-cad- </w:t>
      </w:r>
      <w:r w:rsidRPr="005D3F7D">
        <w:rPr>
          <w:rFonts w:ascii="Arial" w:hAnsi="Arial" w:cs="Arial"/>
          <w:color w:val="000000" w:themeColor="text1"/>
          <w:spacing w:val="3"/>
        </w:rPr>
        <w:t>organoid</w:t>
      </w:r>
      <w:r w:rsidR="00283886">
        <w:rPr>
          <w:rFonts w:ascii="Arial" w:hAnsi="Arial" w:cs="Arial"/>
          <w:color w:val="000000" w:themeColor="text1"/>
          <w:spacing w:val="3"/>
        </w:rPr>
        <w:t>s</w:t>
      </w:r>
      <w:r w:rsidRPr="005D3F7D">
        <w:rPr>
          <w:rFonts w:ascii="Arial" w:hAnsi="Arial" w:cs="Arial"/>
          <w:color w:val="000000" w:themeColor="text1"/>
          <w:spacing w:val="3"/>
        </w:rPr>
        <w:t xml:space="preserve"> </w:t>
      </w:r>
      <w:r w:rsidRPr="005D3F7D">
        <w:rPr>
          <w:rFonts w:ascii="Arial" w:hAnsi="Arial" w:cs="Arial"/>
          <w:color w:val="000000" w:themeColor="text1"/>
        </w:rPr>
        <w:t>on day 5 stained for Ki67 and cleaved-caspase 3, shown in figure 1. Scale bars: 200 µm.</w:t>
      </w:r>
    </w:p>
    <w:p w14:paraId="55FB619A" w14:textId="2060EA96" w:rsidR="00D94913" w:rsidRDefault="00B77012" w:rsidP="007711B8">
      <w:pPr>
        <w:spacing w:line="480" w:lineRule="auto"/>
        <w:jc w:val="both"/>
        <w:rPr>
          <w:rFonts w:ascii="Arial" w:hAnsi="Arial" w:cs="Arial"/>
          <w:b/>
          <w:bCs/>
          <w:color w:val="000000" w:themeColor="text1"/>
        </w:rPr>
      </w:pPr>
      <w:r w:rsidRPr="003F0E0A">
        <w:rPr>
          <w:rFonts w:ascii="Arial" w:hAnsi="Arial" w:cs="Arial"/>
        </w:rPr>
        <w:t xml:space="preserve"> </w:t>
      </w:r>
    </w:p>
    <w:p w14:paraId="0E627322" w14:textId="417F290C" w:rsidR="00D94913" w:rsidRDefault="00D94913" w:rsidP="007711B8">
      <w:pPr>
        <w:spacing w:line="480" w:lineRule="auto"/>
        <w:jc w:val="both"/>
        <w:rPr>
          <w:rFonts w:ascii="Arial" w:hAnsi="Arial" w:cs="Arial"/>
          <w:color w:val="000000" w:themeColor="text1"/>
        </w:rPr>
      </w:pPr>
      <w:r w:rsidRPr="005D3F7D">
        <w:rPr>
          <w:rFonts w:ascii="Arial" w:hAnsi="Arial" w:cs="Arial"/>
          <w:b/>
          <w:bCs/>
          <w:color w:val="000000" w:themeColor="text1"/>
        </w:rPr>
        <w:lastRenderedPageBreak/>
        <w:t xml:space="preserve">Extended Data Figure 2: </w:t>
      </w:r>
      <w:r w:rsidRPr="005D3F7D">
        <w:rPr>
          <w:rFonts w:ascii="Arial" w:hAnsi="Arial" w:cs="Arial"/>
          <w:color w:val="000000" w:themeColor="text1"/>
        </w:rPr>
        <w:t>(a)</w:t>
      </w:r>
      <w:r w:rsidRPr="005D3F7D">
        <w:rPr>
          <w:rFonts w:ascii="Arial" w:hAnsi="Arial" w:cs="Arial"/>
          <w:b/>
          <w:bCs/>
          <w:color w:val="000000" w:themeColor="text1"/>
        </w:rPr>
        <w:t xml:space="preserve"> </w:t>
      </w:r>
      <w:r w:rsidR="00C729B9">
        <w:rPr>
          <w:rFonts w:ascii="Arial" w:hAnsi="Arial" w:cs="Arial"/>
          <w:color w:val="000000" w:themeColor="text1"/>
        </w:rPr>
        <w:t>Heatmaps of log</w:t>
      </w:r>
      <w:r w:rsidR="00C729B9">
        <w:rPr>
          <w:rFonts w:ascii="Arial" w:hAnsi="Arial" w:cs="Arial"/>
          <w:color w:val="000000" w:themeColor="text1"/>
          <w:vertAlign w:val="subscript"/>
        </w:rPr>
        <w:t xml:space="preserve">2 </w:t>
      </w:r>
      <w:r w:rsidR="00C729B9">
        <w:rPr>
          <w:rFonts w:ascii="Arial" w:hAnsi="Arial" w:cs="Arial"/>
          <w:color w:val="000000" w:themeColor="text1"/>
        </w:rPr>
        <w:t>(FC)</w:t>
      </w:r>
      <w:r w:rsidRPr="005D3F7D">
        <w:rPr>
          <w:rFonts w:ascii="Arial" w:hAnsi="Arial" w:cs="Arial"/>
          <w:color w:val="000000" w:themeColor="text1"/>
        </w:rPr>
        <w:t xml:space="preserve"> of genes in the MAPK and WNT signaling pathways in MDA-MB-231 E-cad+ to MDA-MB-231 E-cad-</w:t>
      </w:r>
      <w:r w:rsidR="00C729B9">
        <w:rPr>
          <w:rFonts w:ascii="Arial" w:hAnsi="Arial" w:cs="Arial"/>
          <w:color w:val="000000" w:themeColor="text1"/>
        </w:rPr>
        <w:t xml:space="preserve"> organoids </w:t>
      </w:r>
      <w:r w:rsidRPr="005D3F7D">
        <w:rPr>
          <w:rFonts w:ascii="Arial" w:hAnsi="Arial" w:cs="Arial"/>
          <w:color w:val="000000" w:themeColor="text1"/>
        </w:rPr>
        <w:t xml:space="preserve">(b) Resulting growth curves of MDA-MB-231 E-cad+ and E-cad- cell line pair assessed via PrestoBlue and volume tracking. (c) Outer volume ratio of 10 µM inhibitor screening (N=1, n=5-6 per condition). (d) PD0325901 treated </w:t>
      </w:r>
      <w:r w:rsidRPr="005D3F7D">
        <w:rPr>
          <w:rFonts w:ascii="Arial" w:hAnsi="Arial" w:cs="Arial"/>
          <w:color w:val="000000" w:themeColor="text1"/>
          <w:spacing w:val="3"/>
        </w:rPr>
        <w:t xml:space="preserve">organoids </w:t>
      </w:r>
      <w:r w:rsidRPr="005D3F7D">
        <w:rPr>
          <w:rFonts w:ascii="Arial" w:hAnsi="Arial" w:cs="Arial"/>
          <w:color w:val="000000" w:themeColor="text1"/>
        </w:rPr>
        <w:t xml:space="preserve">inner volume ratio with 1 µM and 10 µM inhibitor screening (N=1, n= 3-5 per condition).  PD0325901 treated </w:t>
      </w:r>
      <w:r w:rsidRPr="005D3F7D">
        <w:rPr>
          <w:rFonts w:ascii="Arial" w:hAnsi="Arial" w:cs="Arial"/>
          <w:color w:val="000000" w:themeColor="text1"/>
          <w:spacing w:val="3"/>
        </w:rPr>
        <w:t xml:space="preserve">organoids </w:t>
      </w:r>
      <w:r w:rsidRPr="005D3F7D">
        <w:rPr>
          <w:rFonts w:ascii="Arial" w:hAnsi="Arial" w:cs="Arial"/>
          <w:color w:val="000000" w:themeColor="text1"/>
        </w:rPr>
        <w:t xml:space="preserve">outer volume ration with 1 µM and 10 µM inhibitor screening (N=1, n=3-5 per condition). (e) </w:t>
      </w:r>
      <w:r w:rsidR="00C729B9" w:rsidRPr="003F0E0A">
        <w:rPr>
          <w:rFonts w:ascii="Arial" w:hAnsi="Arial" w:cs="Arial"/>
        </w:rPr>
        <w:t>IC</w:t>
      </w:r>
      <w:r w:rsidR="00C729B9" w:rsidRPr="003F0E0A">
        <w:rPr>
          <w:rFonts w:ascii="Arial" w:hAnsi="Arial" w:cs="Arial"/>
          <w:vertAlign w:val="subscript"/>
        </w:rPr>
        <w:t xml:space="preserve">50 </w:t>
      </w:r>
      <w:r w:rsidR="00C729B9" w:rsidRPr="003F0E0A">
        <w:rPr>
          <w:rFonts w:ascii="Arial" w:hAnsi="Arial" w:cs="Arial"/>
        </w:rPr>
        <w:t>of</w:t>
      </w:r>
      <w:r w:rsidR="00C729B9">
        <w:rPr>
          <w:rFonts w:ascii="Arial" w:hAnsi="Arial" w:cs="Arial"/>
        </w:rPr>
        <w:t xml:space="preserve">: </w:t>
      </w:r>
      <w:r w:rsidR="00C729B9" w:rsidRPr="003F0E0A">
        <w:rPr>
          <w:rFonts w:ascii="Arial" w:hAnsi="Arial" w:cs="Arial"/>
        </w:rPr>
        <w:t xml:space="preserve"> PD0325901 E-cad+ cells require 4x more inhibitor to achieve the same effect in E-cad- cells. p value &lt;0.0001</w:t>
      </w:r>
      <w:r w:rsidR="00C729B9">
        <w:rPr>
          <w:rFonts w:ascii="Arial" w:hAnsi="Arial" w:cs="Arial"/>
        </w:rPr>
        <w:t xml:space="preserve">, </w:t>
      </w:r>
      <w:r w:rsidRPr="005D3F7D">
        <w:rPr>
          <w:rFonts w:ascii="Arial" w:hAnsi="Arial" w:cs="Arial"/>
          <w:color w:val="000000" w:themeColor="text1"/>
        </w:rPr>
        <w:t xml:space="preserve">Trametinib E-cad+ cells require 3x more inhibitor to achieve the same effect of MI4 in E-cad- cells. p value &lt;0.0001. </w:t>
      </w:r>
      <w:r w:rsidR="006729AB">
        <w:rPr>
          <w:rFonts w:ascii="Arial" w:hAnsi="Arial" w:cs="Arial"/>
          <w:color w:val="000000" w:themeColor="text1"/>
        </w:rPr>
        <w:t xml:space="preserve">N = 3, n = 5. </w:t>
      </w:r>
      <w:r w:rsidR="006729AB" w:rsidRPr="005D3F7D">
        <w:rPr>
          <w:rFonts w:ascii="Arial" w:hAnsi="Arial" w:cs="Arial"/>
          <w:color w:val="000000" w:themeColor="text1"/>
        </w:rPr>
        <w:t xml:space="preserve">All data are mean ± SEM. P values determined Mann-Whitney test, two sided. </w:t>
      </w:r>
      <w:r w:rsidRPr="005D3F7D">
        <w:rPr>
          <w:rFonts w:ascii="Arial" w:hAnsi="Arial" w:cs="Arial"/>
          <w:color w:val="000000" w:themeColor="text1"/>
        </w:rPr>
        <w:t xml:space="preserve">(f) Western blot </w:t>
      </w:r>
      <w:r w:rsidR="00C729B9">
        <w:rPr>
          <w:rFonts w:ascii="Arial" w:hAnsi="Arial" w:cs="Arial"/>
          <w:color w:val="000000" w:themeColor="text1"/>
        </w:rPr>
        <w:t xml:space="preserve">images and quantification of p-ERK to total ERK ratio changes </w:t>
      </w:r>
      <w:r w:rsidRPr="005D3F7D">
        <w:rPr>
          <w:rFonts w:ascii="Arial" w:hAnsi="Arial" w:cs="Arial"/>
          <w:color w:val="000000" w:themeColor="text1"/>
        </w:rPr>
        <w:t xml:space="preserve">of MDA-MB-231 </w:t>
      </w:r>
      <w:r w:rsidR="00C729B9">
        <w:rPr>
          <w:rFonts w:ascii="Arial" w:hAnsi="Arial" w:cs="Arial"/>
          <w:color w:val="000000" w:themeColor="text1"/>
        </w:rPr>
        <w:t xml:space="preserve">E-cad- </w:t>
      </w:r>
      <w:r w:rsidRPr="005D3F7D">
        <w:rPr>
          <w:rFonts w:ascii="Arial" w:hAnsi="Arial" w:cs="Arial"/>
          <w:color w:val="000000" w:themeColor="text1"/>
          <w:spacing w:val="3"/>
        </w:rPr>
        <w:t xml:space="preserve">organoids </w:t>
      </w:r>
      <w:r w:rsidRPr="005D3F7D">
        <w:rPr>
          <w:rFonts w:ascii="Arial" w:hAnsi="Arial" w:cs="Arial"/>
          <w:color w:val="000000" w:themeColor="text1"/>
        </w:rPr>
        <w:t>treated with MEK inhibitor PD032590</w:t>
      </w:r>
      <w:r w:rsidR="00C729B9">
        <w:rPr>
          <w:rFonts w:ascii="Arial" w:hAnsi="Arial" w:cs="Arial"/>
          <w:color w:val="000000" w:themeColor="text1"/>
        </w:rPr>
        <w:t>,</w:t>
      </w:r>
      <w:r w:rsidRPr="005D3F7D">
        <w:rPr>
          <w:rFonts w:ascii="Arial" w:hAnsi="Arial" w:cs="Arial"/>
          <w:color w:val="000000" w:themeColor="text1"/>
        </w:rPr>
        <w:t>1</w:t>
      </w:r>
      <w:r w:rsidR="00C729B9">
        <w:rPr>
          <w:rFonts w:ascii="Arial" w:hAnsi="Arial" w:cs="Arial"/>
          <w:color w:val="000000" w:themeColor="text1"/>
        </w:rPr>
        <w:t xml:space="preserve"> demonstrating decrease in p-ERK activation with MEK inhibition. (g) Western blot images and quantification of p-MEK and total-MEK </w:t>
      </w:r>
      <w:r w:rsidR="003413ED">
        <w:rPr>
          <w:rFonts w:ascii="Arial" w:hAnsi="Arial" w:cs="Arial"/>
          <w:color w:val="000000" w:themeColor="text1"/>
        </w:rPr>
        <w:t xml:space="preserve">ratio changes of MDA-MB-231 E-cad- organoids treated with MEK inhibitor PD0325901, showing increase in p-MEK expression with MEK </w:t>
      </w:r>
      <w:proofErr w:type="gramStart"/>
      <w:r w:rsidR="003413ED">
        <w:rPr>
          <w:rFonts w:ascii="Arial" w:hAnsi="Arial" w:cs="Arial"/>
          <w:color w:val="000000" w:themeColor="text1"/>
        </w:rPr>
        <w:t>inhibition</w:t>
      </w:r>
      <w:r w:rsidR="00C729B9">
        <w:rPr>
          <w:rFonts w:ascii="Arial" w:hAnsi="Arial" w:cs="Arial"/>
          <w:color w:val="000000" w:themeColor="text1"/>
        </w:rPr>
        <w:t xml:space="preserve"> </w:t>
      </w:r>
      <w:r w:rsidRPr="005D3F7D">
        <w:rPr>
          <w:rFonts w:ascii="Arial" w:hAnsi="Arial" w:cs="Arial"/>
          <w:color w:val="000000" w:themeColor="text1"/>
        </w:rPr>
        <w:t>.</w:t>
      </w:r>
      <w:proofErr w:type="gramEnd"/>
      <w:r w:rsidRPr="005D3F7D">
        <w:rPr>
          <w:rFonts w:ascii="Arial" w:hAnsi="Arial" w:cs="Arial"/>
          <w:color w:val="000000" w:themeColor="text1"/>
        </w:rPr>
        <w:t xml:space="preserve"> (</w:t>
      </w:r>
      <w:r w:rsidR="008507AA">
        <w:rPr>
          <w:rFonts w:ascii="Arial" w:hAnsi="Arial" w:cs="Arial"/>
          <w:color w:val="000000" w:themeColor="text1"/>
        </w:rPr>
        <w:t>h</w:t>
      </w:r>
      <w:r w:rsidRPr="005D3F7D">
        <w:rPr>
          <w:rFonts w:ascii="Arial" w:hAnsi="Arial" w:cs="Arial"/>
          <w:color w:val="000000" w:themeColor="text1"/>
        </w:rPr>
        <w:t>) Images of MDA-MB-231 E-cad- cell migration at t = 2 min, t = 2 h, and t = 4 h. Negative control for images shown in main figure. Scale bar = 50 µm. (</w:t>
      </w:r>
      <w:proofErr w:type="spellStart"/>
      <w:r w:rsidR="006D1356">
        <w:rPr>
          <w:rFonts w:ascii="Arial" w:hAnsi="Arial" w:cs="Arial"/>
          <w:color w:val="000000" w:themeColor="text1"/>
        </w:rPr>
        <w:t>i</w:t>
      </w:r>
      <w:proofErr w:type="spellEnd"/>
      <w:r w:rsidRPr="005D3F7D">
        <w:rPr>
          <w:rFonts w:ascii="Arial" w:hAnsi="Arial" w:cs="Arial"/>
          <w:color w:val="000000" w:themeColor="text1"/>
        </w:rPr>
        <w:t>) Split channel immunofluorescence of MDA-MB-231 E-cad+ cells shown in main figure for phosphorylated ERK (red), shown with nuclear stain (blue) and f-actin stain (green). Scale bars = 50 µm. (</w:t>
      </w:r>
      <w:r w:rsidR="006D1356">
        <w:rPr>
          <w:rFonts w:ascii="Arial" w:hAnsi="Arial" w:cs="Arial"/>
          <w:color w:val="000000" w:themeColor="text1"/>
        </w:rPr>
        <w:t>j</w:t>
      </w:r>
      <w:r w:rsidRPr="005D3F7D">
        <w:rPr>
          <w:rFonts w:ascii="Arial" w:hAnsi="Arial" w:cs="Arial"/>
          <w:color w:val="000000" w:themeColor="text1"/>
        </w:rPr>
        <w:t>) Area distribution of nucleus and cytoplasm in the 2 conditions indicating a decrease in both areas in the presence of E-cad functional blocking antibody.</w:t>
      </w:r>
    </w:p>
    <w:p w14:paraId="71E79513" w14:textId="19530781" w:rsidR="00D94913" w:rsidRDefault="00D94913" w:rsidP="007711B8">
      <w:pPr>
        <w:spacing w:line="480" w:lineRule="auto"/>
        <w:jc w:val="both"/>
        <w:rPr>
          <w:rFonts w:ascii="Arial" w:hAnsi="Arial" w:cs="Arial"/>
          <w:color w:val="000000" w:themeColor="text1"/>
        </w:rPr>
      </w:pPr>
    </w:p>
    <w:p w14:paraId="1F8DA87F" w14:textId="77777777" w:rsidR="00D94913" w:rsidRDefault="00D94913" w:rsidP="007711B8">
      <w:pPr>
        <w:spacing w:line="480" w:lineRule="auto"/>
        <w:jc w:val="both"/>
        <w:rPr>
          <w:rFonts w:ascii="Arial" w:hAnsi="Arial" w:cs="Arial"/>
          <w:color w:val="000000" w:themeColor="text1"/>
        </w:rPr>
      </w:pPr>
    </w:p>
    <w:p w14:paraId="5C4EDCCE" w14:textId="44B8E0A5" w:rsidR="00D94913" w:rsidRPr="005D3F7D" w:rsidRDefault="00D94913" w:rsidP="007711B8">
      <w:pPr>
        <w:spacing w:line="480" w:lineRule="auto"/>
        <w:jc w:val="both"/>
        <w:rPr>
          <w:rFonts w:ascii="Arial" w:hAnsi="Arial" w:cs="Arial"/>
          <w:b/>
          <w:bCs/>
          <w:color w:val="000000" w:themeColor="text1"/>
        </w:rPr>
      </w:pPr>
      <w:r w:rsidRPr="005D3F7D">
        <w:rPr>
          <w:rFonts w:ascii="Arial" w:hAnsi="Arial" w:cs="Arial"/>
          <w:b/>
          <w:bCs/>
          <w:color w:val="000000" w:themeColor="text1"/>
        </w:rPr>
        <w:t>Extended Data Figure 3:</w:t>
      </w:r>
      <w:r w:rsidRPr="005D3F7D">
        <w:rPr>
          <w:rFonts w:ascii="Arial" w:hAnsi="Arial" w:cs="Arial"/>
          <w:color w:val="000000" w:themeColor="text1"/>
        </w:rPr>
        <w:t xml:space="preserve"> (a) Excised tumors from MDA-MB-231 bilateral study (4 out of 5 tumors). (b) Excised tumors from MDA-MB-468 study (7 out of 10 tumors). (c) Excised tumors from MCF7 study (10 out of 10 tumors). (d) Single tumor growth curves of MDA-MB-231 E-cad- and E-cad+ cell lines in NSG mice and final tumor wright to compare to bilateral tumor study results. (e) </w:t>
      </w:r>
      <w:r w:rsidR="006F2FD9">
        <w:rPr>
          <w:rFonts w:ascii="Arial" w:hAnsi="Arial" w:cs="Arial"/>
          <w:color w:val="000000" w:themeColor="text1"/>
        </w:rPr>
        <w:t xml:space="preserve">Heatmap of global </w:t>
      </w:r>
      <w:r w:rsidR="005F1335">
        <w:rPr>
          <w:rFonts w:ascii="Arial" w:hAnsi="Arial" w:cs="Arial"/>
          <w:color w:val="000000" w:themeColor="text1"/>
        </w:rPr>
        <w:t xml:space="preserve">site </w:t>
      </w:r>
      <w:r w:rsidR="006F2FD9">
        <w:rPr>
          <w:rFonts w:ascii="Arial" w:hAnsi="Arial" w:cs="Arial"/>
          <w:color w:val="000000" w:themeColor="text1"/>
        </w:rPr>
        <w:t xml:space="preserve">proteomics data </w:t>
      </w:r>
      <w:r w:rsidR="005F1335">
        <w:rPr>
          <w:rFonts w:ascii="Arial" w:hAnsi="Arial" w:cs="Arial"/>
          <w:color w:val="000000" w:themeColor="text1"/>
        </w:rPr>
        <w:t>comparing 4 MDA-MB-231 E-cad+ and E-cad- bilateral tumors</w:t>
      </w:r>
      <w:r w:rsidR="006F2FD9">
        <w:rPr>
          <w:rFonts w:ascii="Arial" w:hAnsi="Arial" w:cs="Arial"/>
          <w:color w:val="000000" w:themeColor="text1"/>
        </w:rPr>
        <w:t xml:space="preserve">. (f) </w:t>
      </w:r>
      <w:r w:rsidRPr="005D3F7D">
        <w:rPr>
          <w:rFonts w:ascii="Arial" w:hAnsi="Arial" w:cs="Arial"/>
          <w:color w:val="000000" w:themeColor="text1"/>
        </w:rPr>
        <w:t>Volcano plots of global and phosphosite proteomics data, demonstrating the number of proteins with biologically relevant (+/- 1.5 fold change) when E-cad expression is manipulated in MDA-MB-231. (</w:t>
      </w:r>
      <w:r w:rsidR="006F2FD9">
        <w:rPr>
          <w:rFonts w:ascii="Arial" w:hAnsi="Arial" w:cs="Arial"/>
          <w:color w:val="000000" w:themeColor="text1"/>
        </w:rPr>
        <w:t>g)</w:t>
      </w:r>
      <w:r w:rsidRPr="005D3F7D">
        <w:rPr>
          <w:rFonts w:ascii="Arial" w:hAnsi="Arial" w:cs="Arial"/>
          <w:color w:val="000000" w:themeColor="text1"/>
        </w:rPr>
        <w:t xml:space="preserve"> Heatmap of the top proliferation pathways in cancer as defined by KEGG database, demonstrating MAPK is one of the most upregulated pathways in E-cad+ breast tumors. (</w:t>
      </w:r>
      <w:r w:rsidR="006F2FD9">
        <w:rPr>
          <w:rFonts w:ascii="Arial" w:hAnsi="Arial" w:cs="Arial"/>
          <w:color w:val="000000" w:themeColor="text1"/>
        </w:rPr>
        <w:t>h</w:t>
      </w:r>
      <w:r w:rsidRPr="005D3F7D">
        <w:rPr>
          <w:rFonts w:ascii="Arial" w:hAnsi="Arial" w:cs="Arial"/>
          <w:color w:val="000000" w:themeColor="text1"/>
        </w:rPr>
        <w:t>) DAVID bioinformatics output of the upregulated genes in E-cad+ tumors as determined via global proteomics for functional annotation chart utilizing KEGG pathways. (</w:t>
      </w:r>
      <w:proofErr w:type="spellStart"/>
      <w:r w:rsidR="006F2FD9">
        <w:rPr>
          <w:rFonts w:ascii="Arial" w:hAnsi="Arial" w:cs="Arial"/>
          <w:color w:val="000000" w:themeColor="text1"/>
        </w:rPr>
        <w:t>i</w:t>
      </w:r>
      <w:proofErr w:type="spellEnd"/>
      <w:r w:rsidRPr="005D3F7D">
        <w:rPr>
          <w:rFonts w:ascii="Arial" w:hAnsi="Arial" w:cs="Arial"/>
          <w:color w:val="000000" w:themeColor="text1"/>
        </w:rPr>
        <w:t xml:space="preserve">) Western blot assessment of MDA-MB-231 </w:t>
      </w:r>
      <w:r w:rsidRPr="005D3F7D">
        <w:rPr>
          <w:rFonts w:ascii="Arial" w:hAnsi="Arial" w:cs="Arial"/>
          <w:color w:val="000000" w:themeColor="text1"/>
          <w:spacing w:val="3"/>
        </w:rPr>
        <w:t xml:space="preserve">organoids </w:t>
      </w:r>
      <w:r w:rsidRPr="005D3F7D">
        <w:rPr>
          <w:rFonts w:ascii="Arial" w:hAnsi="Arial" w:cs="Arial"/>
          <w:color w:val="000000" w:themeColor="text1"/>
        </w:rPr>
        <w:t>treated with PD0325901 demonstrating EGFR expression is impacted when ERK activity is inhibited. (</w:t>
      </w:r>
      <w:r w:rsidR="006F2FD9">
        <w:rPr>
          <w:rFonts w:ascii="Arial" w:hAnsi="Arial" w:cs="Arial"/>
          <w:color w:val="000000" w:themeColor="text1"/>
        </w:rPr>
        <w:t>j)</w:t>
      </w:r>
      <w:r w:rsidRPr="005D3F7D">
        <w:rPr>
          <w:rFonts w:ascii="Arial" w:hAnsi="Arial" w:cs="Arial"/>
          <w:color w:val="000000" w:themeColor="text1"/>
        </w:rPr>
        <w:t xml:space="preserve"> Proximity ligation assay full panel of negative controls: MDA-MB-231 E-cad+ cells stained with each antibody individually and with no antibodies as well as computational image analysis quantification of puncta per cell. Each symbol represents the average puncta/cell for 1 well. Each well had approximately 30 cells analyzed. Scale bars = 50 µm. (</w:t>
      </w:r>
      <w:r w:rsidR="006F2FD9">
        <w:rPr>
          <w:rFonts w:ascii="Arial" w:hAnsi="Arial" w:cs="Arial"/>
          <w:color w:val="000000" w:themeColor="text1"/>
        </w:rPr>
        <w:t>k</w:t>
      </w:r>
      <w:r w:rsidRPr="005D3F7D">
        <w:rPr>
          <w:rFonts w:ascii="Arial" w:hAnsi="Arial" w:cs="Arial"/>
          <w:color w:val="000000" w:themeColor="text1"/>
        </w:rPr>
        <w:t>) Split channel of actin and phospho-EGFR Y1172 immunofluorescence stain in E-cad+ control and HECD-1 treated cells. Scale bars = 50 µm.</w:t>
      </w:r>
    </w:p>
    <w:p w14:paraId="5879C20C" w14:textId="2153AE9D" w:rsidR="00D94913" w:rsidRPr="005D3F7D" w:rsidRDefault="00D94913" w:rsidP="007711B8">
      <w:pPr>
        <w:spacing w:line="480" w:lineRule="auto"/>
        <w:jc w:val="both"/>
        <w:rPr>
          <w:rFonts w:ascii="Arial" w:hAnsi="Arial" w:cs="Arial"/>
          <w:b/>
          <w:bCs/>
          <w:color w:val="000000" w:themeColor="text1"/>
        </w:rPr>
      </w:pPr>
    </w:p>
    <w:p w14:paraId="52161FD3" w14:textId="3D22D423" w:rsidR="00D94913" w:rsidRPr="005D3F7D" w:rsidRDefault="00D94913" w:rsidP="007711B8">
      <w:pPr>
        <w:spacing w:line="480" w:lineRule="auto"/>
        <w:jc w:val="both"/>
        <w:rPr>
          <w:rFonts w:ascii="Arial" w:hAnsi="Arial" w:cs="Arial"/>
          <w:color w:val="000000" w:themeColor="text1"/>
        </w:rPr>
      </w:pPr>
      <w:r w:rsidRPr="005D3F7D">
        <w:rPr>
          <w:rFonts w:ascii="Arial" w:hAnsi="Arial" w:cs="Arial"/>
          <w:b/>
          <w:bCs/>
          <w:color w:val="000000" w:themeColor="text1"/>
        </w:rPr>
        <w:lastRenderedPageBreak/>
        <w:t xml:space="preserve">Extended Data Fig 4: </w:t>
      </w:r>
      <w:r w:rsidRPr="005D3F7D">
        <w:rPr>
          <w:rFonts w:ascii="Arial" w:hAnsi="Arial" w:cs="Arial"/>
          <w:color w:val="000000" w:themeColor="text1"/>
        </w:rPr>
        <w:t xml:space="preserve">(a) Schematic of CAM extravasation assay. (b) Extravasation rate of E-cad-, E-cad+, and tunable E-cad MDA-MB-231 cells. (c) Weights of mice for duration of the tail vein study. (d) Excised lungs showing visible nodules are increased in mice injected with MDA-MB-231 E-cad+ (total visible = 38) when compared to E-cad- condition (total visible = 3). (e) IHC of excised lungs, stained for E-cadherin. Scale bars are 2mm, zoom scale bars are 100 µm. </w:t>
      </w:r>
      <w:r w:rsidR="00FB4C23">
        <w:rPr>
          <w:rFonts w:ascii="Arial" w:hAnsi="Arial" w:cs="Arial"/>
          <w:color w:val="000000" w:themeColor="text1"/>
        </w:rPr>
        <w:t xml:space="preserve">(f) </w:t>
      </w:r>
      <w:r w:rsidR="00FB4C23" w:rsidRPr="00FB4C23">
        <w:rPr>
          <w:rFonts w:ascii="Arial" w:hAnsi="Arial" w:cs="Arial"/>
          <w:color w:val="000000" w:themeColor="text1"/>
        </w:rPr>
        <w:t>In the basal subset of BRCA dataset</w:t>
      </w:r>
      <w:r w:rsidR="00D657AE">
        <w:rPr>
          <w:rFonts w:ascii="Arial" w:hAnsi="Arial" w:cs="Arial"/>
          <w:color w:val="000000" w:themeColor="text1"/>
        </w:rPr>
        <w:t xml:space="preserve"> (TCGA)</w:t>
      </w:r>
      <w:r w:rsidR="00FB4C23" w:rsidRPr="00FB4C23">
        <w:rPr>
          <w:rFonts w:ascii="Arial" w:hAnsi="Arial" w:cs="Arial"/>
          <w:color w:val="000000" w:themeColor="text1"/>
        </w:rPr>
        <w:t>, CDH1 expression was also correlated with genes involved in metastasis of breast cancer to the lung.</w:t>
      </w:r>
    </w:p>
    <w:p w14:paraId="35CFB6D9" w14:textId="77777777" w:rsidR="00D94913" w:rsidRDefault="00D94913" w:rsidP="007711B8">
      <w:pPr>
        <w:spacing w:line="480" w:lineRule="auto"/>
        <w:jc w:val="both"/>
        <w:rPr>
          <w:rFonts w:ascii="Arial" w:hAnsi="Arial" w:cs="Arial"/>
          <w:b/>
          <w:bCs/>
          <w:color w:val="000000" w:themeColor="text1"/>
        </w:rPr>
      </w:pPr>
    </w:p>
    <w:p w14:paraId="7CA66A76" w14:textId="225E9334" w:rsidR="00D94913" w:rsidRPr="005D3F7D" w:rsidRDefault="00D94913" w:rsidP="007711B8">
      <w:pPr>
        <w:spacing w:line="480" w:lineRule="auto"/>
        <w:jc w:val="both"/>
        <w:rPr>
          <w:rFonts w:ascii="Arial" w:hAnsi="Arial" w:cs="Arial"/>
          <w:b/>
          <w:bCs/>
          <w:color w:val="000000" w:themeColor="text1"/>
        </w:rPr>
      </w:pPr>
    </w:p>
    <w:p w14:paraId="174F2396" w14:textId="05E3CBDC" w:rsidR="00D94913" w:rsidRPr="00B25B8D" w:rsidRDefault="00D94913" w:rsidP="007711B8">
      <w:pPr>
        <w:spacing w:line="480" w:lineRule="auto"/>
        <w:jc w:val="both"/>
        <w:rPr>
          <w:rFonts w:ascii="Arial" w:hAnsi="Arial" w:cs="Arial"/>
          <w:color w:val="000000" w:themeColor="text1"/>
        </w:rPr>
      </w:pPr>
      <w:r w:rsidRPr="005D3F7D">
        <w:rPr>
          <w:rFonts w:ascii="Arial" w:hAnsi="Arial" w:cs="Arial"/>
          <w:b/>
          <w:bCs/>
          <w:color w:val="000000" w:themeColor="text1"/>
        </w:rPr>
        <w:t>Extended Data Fig 5:</w:t>
      </w:r>
      <w:r w:rsidRPr="005D3F7D">
        <w:rPr>
          <w:rFonts w:ascii="Arial" w:hAnsi="Arial" w:cs="Arial"/>
          <w:color w:val="000000" w:themeColor="text1"/>
        </w:rPr>
        <w:t xml:space="preserve"> (a) </w:t>
      </w:r>
      <w:r w:rsidR="002C5E14" w:rsidRPr="005D3F7D">
        <w:rPr>
          <w:rFonts w:ascii="Arial" w:hAnsi="Arial" w:cs="Arial"/>
          <w:color w:val="000000" w:themeColor="text1"/>
        </w:rPr>
        <w:t>Mouse weights throughout the study, showing weight loss in treatment group during MEK inhibitor administration (day 8-13).</w:t>
      </w:r>
      <w:r w:rsidR="002C5E14">
        <w:rPr>
          <w:rFonts w:ascii="Arial" w:hAnsi="Arial" w:cs="Arial"/>
          <w:color w:val="000000" w:themeColor="text1"/>
        </w:rPr>
        <w:t xml:space="preserve"> (b) </w:t>
      </w:r>
      <w:r w:rsidRPr="005D3F7D">
        <w:rPr>
          <w:rFonts w:ascii="Arial" w:hAnsi="Arial" w:cs="Arial"/>
          <w:color w:val="000000" w:themeColor="text1"/>
        </w:rPr>
        <w:t>Pictures of excised tumors at the conclusion of the study (day 23). (</w:t>
      </w:r>
      <w:r w:rsidR="002C5E14">
        <w:rPr>
          <w:rFonts w:ascii="Arial" w:hAnsi="Arial" w:cs="Arial"/>
          <w:color w:val="000000" w:themeColor="text1"/>
        </w:rPr>
        <w:t>c</w:t>
      </w:r>
      <w:r w:rsidRPr="005D3F7D">
        <w:rPr>
          <w:rFonts w:ascii="Arial" w:hAnsi="Arial" w:cs="Arial"/>
          <w:color w:val="000000" w:themeColor="text1"/>
        </w:rPr>
        <w:t xml:space="preserve">) IHC staining for phospho-ERK and Ki67 of tumors harvested on day 23. (d) Tumor volume progression of MDA-MB-231 E-cad+ compared to MDA-MB-231 E-cad- treated with PD0325901, demonstrating effectiveness of MEK inhibitor PD0325901 in reversing the hyperproliferative phenotype induced by E-cad expression.  </w:t>
      </w:r>
    </w:p>
    <w:p w14:paraId="5214E890" w14:textId="77777777" w:rsidR="00D94913" w:rsidRPr="005D3F7D" w:rsidRDefault="00D94913" w:rsidP="00D94913">
      <w:pPr>
        <w:spacing w:line="360" w:lineRule="auto"/>
        <w:jc w:val="both"/>
        <w:rPr>
          <w:rFonts w:ascii="Arial" w:hAnsi="Arial" w:cs="Arial"/>
          <w:b/>
          <w:bCs/>
          <w:color w:val="000000" w:themeColor="text1"/>
        </w:rPr>
      </w:pPr>
    </w:p>
    <w:p w14:paraId="072AC990" w14:textId="77777777" w:rsidR="00D94913" w:rsidRDefault="00D94913" w:rsidP="00D94913">
      <w:pPr>
        <w:spacing w:line="360" w:lineRule="auto"/>
        <w:jc w:val="both"/>
        <w:rPr>
          <w:rFonts w:ascii="Arial" w:hAnsi="Arial" w:cs="Arial"/>
          <w:b/>
          <w:bCs/>
          <w:color w:val="000000" w:themeColor="text1"/>
        </w:rPr>
      </w:pPr>
    </w:p>
    <w:p w14:paraId="35297F7F" w14:textId="77777777" w:rsidR="00E97A5F" w:rsidRDefault="00E97A5F"/>
    <w:sectPr w:rsidR="00E97A5F" w:rsidSect="00865DD1">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13"/>
    <w:rsid w:val="000A2FBE"/>
    <w:rsid w:val="000C31DE"/>
    <w:rsid w:val="00274E10"/>
    <w:rsid w:val="00283886"/>
    <w:rsid w:val="002C5E14"/>
    <w:rsid w:val="003413ED"/>
    <w:rsid w:val="00594A25"/>
    <w:rsid w:val="005B5301"/>
    <w:rsid w:val="005F1335"/>
    <w:rsid w:val="0060428C"/>
    <w:rsid w:val="006708EE"/>
    <w:rsid w:val="006729AB"/>
    <w:rsid w:val="006D1356"/>
    <w:rsid w:val="006F2FD9"/>
    <w:rsid w:val="0071179F"/>
    <w:rsid w:val="007711B8"/>
    <w:rsid w:val="008507AA"/>
    <w:rsid w:val="00865DD1"/>
    <w:rsid w:val="00866296"/>
    <w:rsid w:val="009E2F04"/>
    <w:rsid w:val="00B676C8"/>
    <w:rsid w:val="00B77012"/>
    <w:rsid w:val="00C729B9"/>
    <w:rsid w:val="00D657AE"/>
    <w:rsid w:val="00D66C04"/>
    <w:rsid w:val="00D94913"/>
    <w:rsid w:val="00E756FC"/>
    <w:rsid w:val="00E9706F"/>
    <w:rsid w:val="00E97A5F"/>
    <w:rsid w:val="00F45E90"/>
    <w:rsid w:val="00FB4C23"/>
    <w:rsid w:val="00FF1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B6A97"/>
  <w15:chartTrackingRefBased/>
  <w15:docId w15:val="{7BAB4409-EDEB-1F4C-8F58-8AB5FE7F7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91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1179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Russo</dc:creator>
  <cp:keywords/>
  <dc:description/>
  <cp:lastModifiedBy>Gabriella Russo</cp:lastModifiedBy>
  <cp:revision>3</cp:revision>
  <dcterms:created xsi:type="dcterms:W3CDTF">2024-01-02T22:53:00Z</dcterms:created>
  <dcterms:modified xsi:type="dcterms:W3CDTF">2024-02-29T14:41:00Z</dcterms:modified>
</cp:coreProperties>
</file>