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E750D">
      <w:pPr>
        <w:spacing w:line="48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cs="Arial"/>
          <w:b/>
          <w:bCs/>
          <w:color w:val="auto"/>
          <w:sz w:val="24"/>
          <w:szCs w:val="24"/>
        </w:rPr>
        <w:t xml:space="preserve">Supplemental </w:t>
      </w:r>
      <w:r>
        <w:rPr>
          <w:rFonts w:hint="default" w:ascii="Arial" w:hAnsi="Arial" w:cs="Arial"/>
          <w:b/>
          <w:bCs/>
          <w:color w:val="auto"/>
          <w:sz w:val="24"/>
          <w:szCs w:val="24"/>
          <w:lang w:eastAsia="zh-CN"/>
        </w:rPr>
        <w:t>Figure</w:t>
      </w:r>
      <w:r>
        <w:rPr>
          <w:rFonts w:hint="default" w:ascii="Arial" w:hAnsi="Arial" w:cs="Arial"/>
          <w:b/>
          <w:bCs/>
          <w:color w:val="auto"/>
          <w:sz w:val="24"/>
          <w:szCs w:val="24"/>
        </w:rPr>
        <w:t>s</w:t>
      </w:r>
    </w:p>
    <w:p w14:paraId="1F5D513C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68595" cy="6807835"/>
            <wp:effectExtent l="0" t="0" r="1905" b="12065"/>
            <wp:docPr id="2" name="图片 2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S1.</w:t>
      </w:r>
      <w:r>
        <w:rPr>
          <w:rFonts w:hint="default" w:ascii="Arial" w:hAnsi="Arial" w:eastAsia="宋体" w:cs="Arial"/>
          <w:color w:val="auto"/>
          <w:szCs w:val="21"/>
        </w:rPr>
        <w:t xml:space="preserve"> Validation of differentially alternative splicing events (DASE) regulated by 25-hydroxyvitamin D (25(OH)D). </w:t>
      </w:r>
    </w:p>
    <w:p w14:paraId="22440795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A </w:t>
      </w:r>
      <w:r>
        <w:rPr>
          <w:rFonts w:hint="default" w:ascii="Arial" w:hAnsi="Arial" w:eastAsia="宋体" w:cs="Arial"/>
          <w:color w:val="auto"/>
          <w:szCs w:val="21"/>
        </w:rPr>
        <w:t xml:space="preserve">UpSet plots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of </w:t>
      </w:r>
      <w:r>
        <w:rPr>
          <w:rFonts w:hint="default" w:ascii="Arial" w:hAnsi="Arial" w:eastAsia="宋体" w:cs="Arial"/>
          <w:color w:val="auto"/>
          <w:szCs w:val="21"/>
        </w:rPr>
        <w:t>AS events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of various types</w:t>
      </w:r>
      <w:r>
        <w:rPr>
          <w:rFonts w:hint="default" w:ascii="Arial" w:hAnsi="Arial" w:eastAsia="宋体" w:cs="Arial"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B </w:t>
      </w:r>
      <w:r>
        <w:rPr>
          <w:rFonts w:hint="default" w:ascii="Arial" w:hAnsi="Arial" w:eastAsia="宋体" w:cs="Arial"/>
          <w:color w:val="auto"/>
          <w:szCs w:val="21"/>
        </w:rPr>
        <w:t xml:space="preserve">Pie chart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of</w:t>
      </w:r>
      <w:r>
        <w:rPr>
          <w:rFonts w:hint="default" w:ascii="Arial" w:hAnsi="Arial" w:eastAsia="宋体" w:cs="Arial"/>
          <w:color w:val="auto"/>
          <w:szCs w:val="21"/>
        </w:rPr>
        <w:t xml:space="preserve"> the proportion of candidate DASEs.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C, E</w:t>
      </w:r>
      <w:r>
        <w:rPr>
          <w:rFonts w:hint="default" w:ascii="Arial" w:hAnsi="Arial" w:eastAsia="宋体" w:cs="Arial"/>
          <w:color w:val="auto"/>
          <w:szCs w:val="21"/>
        </w:rPr>
        <w:t xml:space="preserve"> Gel electrophoresis images validating candidate DASEs spliced with significant (C) or non-significant (E) differences.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D</w:t>
      </w:r>
      <w:r>
        <w:rPr>
          <w:rFonts w:hint="default" w:ascii="Arial" w:hAnsi="Arial" w:eastAsia="宋体" w:cs="Arial"/>
          <w:color w:val="auto"/>
          <w:szCs w:val="21"/>
        </w:rPr>
        <w:t xml:space="preserve"> Sashimi plots of validated DASEs.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F </w:t>
      </w:r>
      <w:r>
        <w:rPr>
          <w:rFonts w:hint="eastAsia" w:ascii="Arial" w:hAnsi="Arial" w:eastAsia="宋体" w:cs="Arial"/>
          <w:b w:val="0"/>
          <w:bCs w:val="0"/>
          <w:color w:val="auto"/>
          <w:szCs w:val="21"/>
          <w:lang w:val="en-US" w:eastAsia="zh-CN"/>
        </w:rPr>
        <w:t xml:space="preserve">Gel electrophoresis (left) and quantitative bar graphs (right) validating KDM6A </w:t>
      </w:r>
      <w:r>
        <w:rPr>
          <w:rFonts w:hint="default" w:ascii="Arial" w:hAnsi="Arial" w:eastAsia="宋体" w:cs="Arial"/>
          <w:b w:val="0"/>
          <w:bCs w:val="0"/>
          <w:color w:val="auto"/>
          <w:szCs w:val="21"/>
          <w:lang w:val="en-US" w:eastAsia="zh-CN"/>
        </w:rPr>
        <w:t>Δ</w:t>
      </w:r>
      <w:r>
        <w:rPr>
          <w:rFonts w:hint="eastAsia" w:ascii="Arial" w:hAnsi="Arial" w:eastAsia="宋体" w:cs="Arial"/>
          <w:b w:val="0"/>
          <w:bCs w:val="0"/>
          <w:color w:val="auto"/>
          <w:szCs w:val="21"/>
          <w:lang w:val="en-US" w:eastAsia="zh-CN"/>
        </w:rPr>
        <w:t xml:space="preserve">exon13 in SK-BR-3 treated with 100 nM 25(OH)D. </w:t>
      </w:r>
      <w:r>
        <w:rPr>
          <w:rFonts w:hint="default" w:ascii="Arial" w:hAnsi="Arial" w:eastAsia="宋体" w:cs="Arial"/>
          <w:color w:val="auto"/>
          <w:szCs w:val="21"/>
        </w:rPr>
        <w:t>Data are shown as mean±SD. One-way ANOVA was used in C and E. ns: not significant, 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26E3995A">
      <w:pPr>
        <w:spacing w:line="480" w:lineRule="auto"/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71770" cy="4439920"/>
            <wp:effectExtent l="0" t="0" r="11430" b="5080"/>
            <wp:docPr id="3" name="图片 3" descr="FigureS2 KDM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2 KDM6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ECA58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S2. </w:t>
      </w:r>
      <w:r>
        <w:rPr>
          <w:rFonts w:hint="default" w:ascii="Arial" w:hAnsi="Arial" w:eastAsia="宋体" w:cs="Arial"/>
          <w:color w:val="auto"/>
          <w:szCs w:val="21"/>
        </w:rPr>
        <w:t>mRNA expression of KDM6A and the protein structure of KDM6A Δexon13.</w:t>
      </w:r>
    </w:p>
    <w:p w14:paraId="25BD62E1">
      <w:pPr>
        <w:spacing w:line="480" w:lineRule="auto"/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default" w:ascii="Arial" w:hAnsi="Arial" w:eastAsia="宋体" w:cs="Arial"/>
          <w:color w:val="auto"/>
          <w:szCs w:val="21"/>
        </w:rPr>
        <w:t xml:space="preserve"> qPCR analysis demonstrated the effect of 25(OH)D on the mRNA expression of the KDM6A in BC cells.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B</w:t>
      </w:r>
      <w:r>
        <w:rPr>
          <w:rFonts w:hint="default" w:ascii="Arial" w:hAnsi="Arial" w:eastAsia="宋体" w:cs="Arial"/>
          <w:color w:val="auto"/>
          <w:szCs w:val="21"/>
        </w:rPr>
        <w:t xml:space="preserve"> Protein sequence alignment of KDM6A-L and KDM6A-S surrounding the exon13 region.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C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default" w:ascii="Arial" w:hAnsi="Arial" w:cs="Arial"/>
          <w:color w:val="auto"/>
          <w:szCs w:val="21"/>
        </w:rPr>
        <w:t xml:space="preserve">AlphaFold3 predicted the protein structure of KDM6A-S and compared it to KDM6A-L. KDM6A-L is shown in blue, KDM6A-S in green, with exon 13 and protein structural changes highlighted. </w:t>
      </w:r>
      <w:r>
        <w:rPr>
          <w:rFonts w:hint="default" w:ascii="Arial" w:hAnsi="Arial" w:eastAsia="宋体" w:cs="Arial"/>
          <w:color w:val="auto"/>
          <w:szCs w:val="21"/>
        </w:rPr>
        <w:t>Data are shown as mean±SD. T test was used in A. ns: not significant, *p &lt; 0.05, **p &lt; 0.01, ***p &lt; 0.001.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br w:type="page"/>
      </w:r>
    </w:p>
    <w:p w14:paraId="14151622">
      <w:pPr>
        <w:spacing w:line="480" w:lineRule="auto"/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67960" cy="8116570"/>
            <wp:effectExtent l="0" t="0" r="2540" b="11430"/>
            <wp:docPr id="4" name="图片 4" descr="FigureS3 已更新完 KDM6A-EDU 流式直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3 已更新完 KDM6A-EDU 流式直方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1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1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</w:pPr>
    </w:p>
    <w:p w14:paraId="0F3F2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S3.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KDM6A Δexon13 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>inhibits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 proliferation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, cell cycle progression and stemness 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of 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>BC</w:t>
      </w:r>
      <w:r>
        <w:rPr>
          <w:rFonts w:hint="default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 cells.</w:t>
      </w:r>
    </w:p>
    <w:p w14:paraId="6CAFD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b/>
          <w:bCs/>
          <w:color w:val="auto"/>
          <w:kern w:val="2"/>
          <w:sz w:val="21"/>
          <w:szCs w:val="21"/>
          <w:lang w:val="en-US" w:eastAsia="zh-CN" w:bidi="ar-SA"/>
        </w:rPr>
        <w:t>A</w:t>
      </w:r>
      <w:r>
        <w:rPr>
          <w:rFonts w:hint="eastAsia" w:ascii="Arial" w:hAnsi="Arial" w:eastAsia="宋体" w:cs="Arial"/>
          <w:b/>
          <w:bCs/>
          <w:color w:val="auto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Arial" w:hAnsi="Arial" w:eastAsia="宋体" w:cs="Arial"/>
          <w:b/>
          <w:bCs/>
          <w:color w:val="auto"/>
          <w:sz w:val="21"/>
          <w:szCs w:val="21"/>
          <w:lang w:val="en-US" w:eastAsia="zh-CN"/>
        </w:rPr>
        <w:t>B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 EdU assays were used to assess the influence of KDM6A-L and KDM6A-S knockdown (A) or overexpression (B) on BC cell lines. </w:t>
      </w:r>
      <w:r>
        <w:rPr>
          <w:rFonts w:hint="eastAsia" w:ascii="Arial" w:hAnsi="Arial" w:eastAsia="宋体" w:cs="Arial"/>
          <w:b/>
          <w:bCs/>
          <w:color w:val="auto"/>
          <w:sz w:val="21"/>
          <w:szCs w:val="21"/>
          <w:lang w:val="en-US" w:eastAsia="zh-CN"/>
        </w:rPr>
        <w:t>C, D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 The effect of KDM6A-L and KDM6A-S on the cell cycle was assessed by flow cytometry. </w:t>
      </w:r>
      <w:r>
        <w:rPr>
          <w:rFonts w:hint="eastAsia" w:ascii="Arial" w:hAnsi="Arial" w:eastAsia="宋体" w:cs="Arial"/>
          <w:b/>
          <w:bCs/>
          <w:color w:val="auto"/>
          <w:sz w:val="21"/>
          <w:szCs w:val="21"/>
          <w:lang w:val="en-US" w:eastAsia="zh-CN"/>
        </w:rPr>
        <w:t>E, F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t xml:space="preserve"> Flow cytometry was employed to assess changes in the percentage of breast cancer stem cells (BCSCs). </w:t>
      </w: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br w:type="page"/>
      </w:r>
    </w:p>
    <w:p w14:paraId="1991FC56">
      <w:pP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eastAsia="宋体" w:cs="Arial"/>
          <w:b w:val="0"/>
          <w:bCs w:val="0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72405" cy="7832090"/>
            <wp:effectExtent l="0" t="0" r="10795" b="3810"/>
            <wp:docPr id="5" name="图片 5" descr="FigureS4 已更新完 VDresc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4 已更新完 VDrescu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3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71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4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.</w:t>
      </w:r>
      <w:r>
        <w:rPr>
          <w:rFonts w:hint="default" w:ascii="Arial" w:hAnsi="Arial" w:eastAsia="宋体" w:cs="Arial"/>
          <w:color w:val="auto"/>
          <w:szCs w:val="21"/>
        </w:rPr>
        <w:t xml:space="preserve"> KDM6A Δexon13 plays a crucial role in the anticancer effects of 25(OH)D.</w:t>
      </w:r>
    </w:p>
    <w:p w14:paraId="165C58A1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 -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F</w:t>
      </w:r>
      <w:r>
        <w:rPr>
          <w:rFonts w:hint="default" w:ascii="Arial" w:hAnsi="Arial" w:eastAsia="宋体" w:cs="Arial"/>
          <w:color w:val="auto"/>
          <w:szCs w:val="21"/>
        </w:rPr>
        <w:t xml:space="preserve"> Rescue assays were performed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in BRCA cells</w:t>
      </w:r>
      <w:r>
        <w:rPr>
          <w:rFonts w:hint="default" w:ascii="Arial" w:hAnsi="Arial" w:eastAsia="宋体" w:cs="Arial"/>
          <w:color w:val="auto"/>
          <w:szCs w:val="21"/>
        </w:rPr>
        <w:t xml:space="preserve"> treated with 100 nM 25(OH)D and transfected with plasmids to overexpress KDM6A-L or siRNA to knock down KDM6A-S.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default" w:ascii="Arial" w:hAnsi="Arial" w:eastAsia="宋体" w:cs="Arial"/>
          <w:color w:val="auto"/>
          <w:szCs w:val="21"/>
        </w:rPr>
        <w:t xml:space="preserve"> The efficiency of overexpression and knockdown was validated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by</w:t>
      </w:r>
      <w:r>
        <w:rPr>
          <w:rFonts w:hint="default" w:ascii="Arial" w:hAnsi="Arial" w:eastAsia="宋体" w:cs="Arial"/>
          <w:color w:val="auto"/>
          <w:szCs w:val="21"/>
        </w:rPr>
        <w:t xml:space="preserve"> qPCR.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B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, C</w:t>
      </w:r>
      <w:r>
        <w:rPr>
          <w:rFonts w:hint="default" w:ascii="Arial" w:hAnsi="Arial" w:eastAsia="宋体" w:cs="Arial"/>
          <w:color w:val="auto"/>
          <w:szCs w:val="21"/>
        </w:rPr>
        <w:t xml:space="preserve"> CCK8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(B)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and EdU assays (C) </w:t>
      </w:r>
      <w:r>
        <w:rPr>
          <w:rFonts w:hint="default" w:ascii="Arial" w:hAnsi="Arial" w:eastAsia="宋体" w:cs="Arial"/>
          <w:color w:val="auto"/>
          <w:szCs w:val="21"/>
        </w:rPr>
        <w:t xml:space="preserve">were performed to assess the proliferation.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D</w:t>
      </w:r>
      <w:r>
        <w:rPr>
          <w:rFonts w:hint="default" w:ascii="Arial" w:hAnsi="Arial" w:eastAsia="宋体" w:cs="Arial"/>
          <w:color w:val="auto"/>
          <w:szCs w:val="21"/>
        </w:rPr>
        <w:t xml:space="preserve"> Flow cytometry was used to analyze the transition from G1 to S phase or G1 arrest in the cell cycle.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Data are shown as mean±SD.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One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-way ANOVA was used in A -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C, two-way ANOVA was used in D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. ns: not significant, 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3F8F587D">
      <w:pPr>
        <w:spacing w:line="480" w:lineRule="auto"/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73040" cy="7489190"/>
            <wp:effectExtent l="0" t="0" r="10160" b="3810"/>
            <wp:docPr id="6" name="图片 6" descr="FigureS5 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5 测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85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b/>
          <w:bCs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5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color w:val="auto"/>
          <w:szCs w:val="21"/>
        </w:rPr>
        <w:t xml:space="preserve">Enrichment </w:t>
      </w:r>
      <w:r>
        <w:rPr>
          <w:rFonts w:hint="default" w:ascii="Arial" w:hAnsi="Arial" w:cs="Arial"/>
          <w:color w:val="auto"/>
          <w:szCs w:val="21"/>
        </w:rPr>
        <w:t xml:space="preserve">analysis of RNA-seq, CUT&amp;Tag and </w:t>
      </w:r>
      <w:r>
        <w:rPr>
          <w:rFonts w:hint="default" w:ascii="Arial" w:hAnsi="Arial" w:eastAsia="宋体" w:cs="Arial"/>
          <w:color w:val="auto"/>
          <w:szCs w:val="21"/>
        </w:rPr>
        <w:t>Mass Spectrometry assays.</w:t>
      </w:r>
    </w:p>
    <w:p w14:paraId="68025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eastAsia="宋体" w:cs="Arial"/>
          <w:b/>
          <w:bCs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A </w:t>
      </w:r>
      <w:r>
        <w:rPr>
          <w:rFonts w:hint="default" w:ascii="Arial" w:hAnsi="Arial" w:cs="Arial"/>
          <w:color w:val="auto"/>
          <w:szCs w:val="21"/>
        </w:rPr>
        <w:t xml:space="preserve">GSEA enrichment analysis of RNA-seq data 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in</w:t>
      </w:r>
      <w:r>
        <w:rPr>
          <w:rFonts w:hint="default" w:ascii="Arial" w:hAnsi="Arial" w:cs="Arial"/>
          <w:color w:val="auto"/>
          <w:szCs w:val="21"/>
        </w:rPr>
        <w:t xml:space="preserve"> 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OE</w:t>
      </w:r>
      <w:r>
        <w:rPr>
          <w:rFonts w:hint="default" w:ascii="Arial" w:hAnsi="Arial" w:cs="Arial"/>
          <w:color w:val="auto"/>
          <w:szCs w:val="21"/>
        </w:rPr>
        <w:t>-L</w:t>
      </w:r>
      <w:r>
        <w:rPr>
          <w:rFonts w:hint="default" w:ascii="Arial" w:hAnsi="Arial" w:cs="Arial"/>
          <w:color w:val="auto"/>
          <w:szCs w:val="21"/>
          <w:lang w:val="en-US" w:eastAsia="zh-CN"/>
        </w:rPr>
        <w:t xml:space="preserve"> group</w:t>
      </w:r>
      <w:r>
        <w:rPr>
          <w:rFonts w:hint="default" w:ascii="Arial" w:hAnsi="Arial" w:cs="Arial"/>
          <w:color w:val="auto"/>
          <w:szCs w:val="21"/>
        </w:rPr>
        <w:t xml:space="preserve"> 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compared to OE</w:t>
      </w:r>
      <w:r>
        <w:rPr>
          <w:rFonts w:hint="default" w:ascii="Arial" w:hAnsi="Arial" w:cs="Arial"/>
          <w:color w:val="auto"/>
          <w:szCs w:val="21"/>
        </w:rPr>
        <w:t>-S</w:t>
      </w:r>
      <w:r>
        <w:rPr>
          <w:rFonts w:hint="default" w:ascii="Arial" w:hAnsi="Arial" w:cs="Arial"/>
          <w:color w:val="auto"/>
          <w:szCs w:val="21"/>
          <w:lang w:val="en-US" w:eastAsia="zh-CN"/>
        </w:rPr>
        <w:t xml:space="preserve"> group</w:t>
      </w:r>
      <w:r>
        <w:rPr>
          <w:rFonts w:hint="default" w:ascii="Arial" w:hAnsi="Arial" w:cs="Arial"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B </w:t>
      </w:r>
      <w:r>
        <w:rPr>
          <w:rFonts w:hint="default" w:ascii="Arial" w:hAnsi="Arial" w:cs="Arial"/>
          <w:color w:val="auto"/>
          <w:szCs w:val="21"/>
        </w:rPr>
        <w:t xml:space="preserve">Heatmap showing genes enriched in the term 'Transforming Growth Factor Beta Receptor Binding'.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C </w:t>
      </w:r>
      <w:r>
        <w:rPr>
          <w:rFonts w:hint="default" w:ascii="Arial" w:hAnsi="Arial" w:eastAsia="宋体" w:cs="Arial"/>
          <w:color w:val="auto"/>
          <w:szCs w:val="21"/>
        </w:rPr>
        <w:t xml:space="preserve">GSEA enrichment analysis of RNA-seq data from MDA-MB-453 cells treated with 25(OH)D.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D </w:t>
      </w:r>
      <w:r>
        <w:rPr>
          <w:rFonts w:hint="default" w:ascii="Arial" w:hAnsi="Arial" w:cs="Arial"/>
          <w:color w:val="auto"/>
          <w:szCs w:val="21"/>
        </w:rPr>
        <w:t xml:space="preserve">GSEA enrichment analysis of CUT&amp;Tag data from 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OE-L and OE-S groups</w:t>
      </w:r>
      <w:r>
        <w:rPr>
          <w:rFonts w:hint="default" w:ascii="Arial" w:hAnsi="Arial" w:cs="Arial"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E </w:t>
      </w:r>
      <w:r>
        <w:rPr>
          <w:rFonts w:hint="default" w:ascii="Arial" w:hAnsi="Arial" w:eastAsia="宋体" w:cs="Arial"/>
          <w:color w:val="auto"/>
          <w:szCs w:val="21"/>
        </w:rPr>
        <w:t>Co-IP and silver staining experiments were conducted on the Control group (Vector)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, OE-L</w:t>
      </w:r>
      <w:r>
        <w:rPr>
          <w:rFonts w:hint="default" w:ascii="Arial" w:hAnsi="Arial" w:eastAsia="宋体" w:cs="Arial"/>
          <w:color w:val="auto"/>
          <w:szCs w:val="21"/>
        </w:rPr>
        <w:t xml:space="preserve"> group (FLAG-tagged), and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OE-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S</w:t>
      </w:r>
      <w:r>
        <w:rPr>
          <w:rFonts w:hint="default" w:ascii="Arial" w:hAnsi="Arial" w:eastAsia="宋体" w:cs="Arial"/>
          <w:color w:val="auto"/>
          <w:szCs w:val="21"/>
        </w:rPr>
        <w:t xml:space="preserve"> group (FLAG-tagged).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F </w:t>
      </w:r>
      <w:r>
        <w:rPr>
          <w:rFonts w:hint="default" w:ascii="Arial" w:hAnsi="Arial" w:eastAsia="宋体" w:cs="Arial"/>
          <w:color w:val="auto"/>
          <w:szCs w:val="21"/>
        </w:rPr>
        <w:t>GO enrichment analysis of the mass spectrometry (MS) results.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br w:type="page"/>
      </w:r>
    </w:p>
    <w:p w14:paraId="02A32B0F">
      <w:pPr>
        <w:spacing w:line="480" w:lineRule="auto"/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drawing>
          <wp:inline distT="0" distB="0" distL="114300" distR="114300">
            <wp:extent cx="5273040" cy="4563745"/>
            <wp:effectExtent l="0" t="0" r="10160" b="8255"/>
            <wp:docPr id="7" name="图片 7" descr="FigureS6 VDrescu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S6 VDrescue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06E65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6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.</w:t>
      </w:r>
      <w:r>
        <w:rPr>
          <w:rFonts w:hint="default" w:ascii="Arial" w:hAnsi="Arial" w:eastAsia="宋体" w:cs="Arial"/>
          <w:color w:val="auto"/>
          <w:szCs w:val="21"/>
        </w:rPr>
        <w:t xml:space="preserve"> KDM6A Δexon13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</w:rPr>
        <w:t>reverse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s</w:t>
      </w:r>
      <w:r>
        <w:rPr>
          <w:rFonts w:hint="default" w:ascii="Arial" w:hAnsi="Arial" w:eastAsia="宋体" w:cs="Arial"/>
          <w:color w:val="auto"/>
          <w:szCs w:val="21"/>
        </w:rPr>
        <w:t xml:space="preserve"> the inhibitory effect of 25(OH)D on stemness.</w:t>
      </w:r>
    </w:p>
    <w:p w14:paraId="48DBD446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A, B</w:t>
      </w:r>
      <w:r>
        <w:rPr>
          <w:rFonts w:hint="default" w:ascii="Arial" w:hAnsi="Arial" w:eastAsia="宋体" w:cs="Arial"/>
          <w:color w:val="auto"/>
          <w:szCs w:val="21"/>
        </w:rPr>
        <w:t xml:space="preserve"> Flow cytometry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(A)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and tumor-sphere assays (B) </w:t>
      </w:r>
      <w:r>
        <w:rPr>
          <w:rFonts w:hint="default" w:ascii="Arial" w:hAnsi="Arial" w:eastAsia="宋体" w:cs="Arial"/>
          <w:color w:val="auto"/>
          <w:szCs w:val="21"/>
        </w:rPr>
        <w:t>w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ere</w:t>
      </w:r>
      <w:r>
        <w:rPr>
          <w:rFonts w:hint="default" w:ascii="Arial" w:hAnsi="Arial" w:eastAsia="宋体" w:cs="Arial"/>
          <w:color w:val="auto"/>
          <w:szCs w:val="21"/>
        </w:rPr>
        <w:t xml:space="preserve"> used to evaluate the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stemness</w:t>
      </w:r>
      <w:r>
        <w:rPr>
          <w:rFonts w:hint="default" w:ascii="Arial" w:hAnsi="Arial" w:eastAsia="宋体" w:cs="Arial"/>
          <w:color w:val="auto"/>
          <w:szCs w:val="21"/>
        </w:rPr>
        <w:t xml:space="preserve"> of B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RCA cells</w:t>
      </w:r>
      <w:r>
        <w:rPr>
          <w:rFonts w:hint="default" w:ascii="Arial" w:hAnsi="Arial" w:eastAsia="宋体" w:cs="Arial"/>
          <w:color w:val="auto"/>
          <w:szCs w:val="21"/>
        </w:rPr>
        <w:t xml:space="preserve">. Scale bar = 50 μm.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One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-way ANOVA was used in A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, B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. ns: not significant, 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5F5E850C">
      <w:pPr>
        <w:spacing w:line="480" w:lineRule="auto"/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67325" cy="7312660"/>
            <wp:effectExtent l="0" t="0" r="3175" b="2540"/>
            <wp:docPr id="8" name="图片 8" descr="FigureS7-2 更新 TRAP1表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S7-2 更新 TRAP1表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3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4496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7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.</w:t>
      </w:r>
      <w:r>
        <w:rPr>
          <w:rFonts w:hint="default" w:ascii="Arial" w:hAnsi="Arial" w:eastAsia="宋体" w:cs="Arial"/>
          <w:color w:val="auto"/>
          <w:szCs w:val="21"/>
        </w:rPr>
        <w:t xml:space="preserve"> TRAP1 promotes the proliferation of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BC</w:t>
      </w:r>
      <w:r>
        <w:rPr>
          <w:rFonts w:hint="default" w:ascii="Arial" w:hAnsi="Arial" w:eastAsia="宋体" w:cs="Arial"/>
          <w:color w:val="auto"/>
          <w:szCs w:val="21"/>
        </w:rPr>
        <w:t xml:space="preserve"> cells.</w:t>
      </w:r>
    </w:p>
    <w:p w14:paraId="3B47BC8B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A </w:t>
      </w:r>
      <w:r>
        <w:rPr>
          <w:rFonts w:hint="default" w:ascii="Arial" w:hAnsi="Arial" w:eastAsia="宋体" w:cs="Arial"/>
          <w:color w:val="auto"/>
          <w:szCs w:val="21"/>
        </w:rPr>
        <w:t>ChIP analysis of H3K27me3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in </w:t>
      </w:r>
      <w:r>
        <w:rPr>
          <w:rFonts w:hint="default" w:ascii="Arial" w:hAnsi="Arial" w:eastAsia="宋体" w:cs="Arial"/>
          <w:color w:val="auto"/>
          <w:szCs w:val="21"/>
        </w:rPr>
        <w:t xml:space="preserve">the promoters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of TRAP1 </w:t>
      </w:r>
      <w:r>
        <w:rPr>
          <w:rFonts w:hint="default" w:ascii="Arial" w:hAnsi="Arial" w:eastAsia="宋体" w:cs="Arial"/>
          <w:color w:val="auto"/>
          <w:szCs w:val="21"/>
        </w:rPr>
        <w:t xml:space="preserve">in MDA-MB-453 cells.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B </w:t>
      </w:r>
      <w:r>
        <w:rPr>
          <w:rFonts w:hint="default" w:ascii="Arial" w:hAnsi="Arial" w:eastAsia="宋体" w:cs="Arial"/>
          <w:color w:val="auto"/>
          <w:szCs w:val="21"/>
        </w:rPr>
        <w:t xml:space="preserve">TRAP1 mRNA expression is detected by qPCR in paired tumor and normal tissues (n=24).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C</w:t>
      </w:r>
      <w:r>
        <w:rPr>
          <w:rFonts w:hint="default" w:ascii="Arial" w:hAnsi="Arial" w:eastAsia="宋体" w:cs="Arial"/>
          <w:color w:val="auto"/>
          <w:szCs w:val="21"/>
        </w:rPr>
        <w:t xml:space="preserve"> Survival analysis of TRAP1 using the Kaplan-Meier Plotter Database.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D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, E</w:t>
      </w:r>
      <w:r>
        <w:rPr>
          <w:rFonts w:hint="default" w:ascii="Arial" w:hAnsi="Arial" w:eastAsia="宋体" w:cs="Arial"/>
          <w:color w:val="auto"/>
          <w:szCs w:val="21"/>
        </w:rPr>
        <w:t xml:space="preserve"> The efficiency of TRAP1 knockdown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(D)</w:t>
      </w:r>
      <w:r>
        <w:rPr>
          <w:rFonts w:hint="default" w:ascii="Arial" w:hAnsi="Arial" w:eastAsia="宋体" w:cs="Arial"/>
          <w:color w:val="auto"/>
          <w:szCs w:val="21"/>
        </w:rPr>
        <w:t xml:space="preserve"> and overexpression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(E)</w:t>
      </w:r>
      <w:r>
        <w:rPr>
          <w:rFonts w:hint="default" w:ascii="Arial" w:hAnsi="Arial" w:eastAsia="宋体" w:cs="Arial"/>
          <w:color w:val="auto"/>
          <w:szCs w:val="21"/>
        </w:rPr>
        <w:t xml:space="preserve"> was validated by qPCR.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F - I </w:t>
      </w:r>
      <w:r>
        <w:rPr>
          <w:rFonts w:hint="default" w:ascii="Arial" w:hAnsi="Arial" w:eastAsia="宋体" w:cs="Arial"/>
          <w:color w:val="auto"/>
          <w:szCs w:val="21"/>
        </w:rPr>
        <w:t>EdU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(F, G)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and Flow cytometry assays (H, I) </w:t>
      </w:r>
      <w:r>
        <w:rPr>
          <w:rFonts w:hint="default" w:ascii="Arial" w:hAnsi="Arial" w:eastAsia="宋体" w:cs="Arial"/>
          <w:color w:val="auto"/>
          <w:szCs w:val="21"/>
        </w:rPr>
        <w:t xml:space="preserve">were performed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in</w:t>
      </w:r>
      <w:r>
        <w:rPr>
          <w:rFonts w:hint="default" w:ascii="Arial" w:hAnsi="Arial" w:eastAsia="宋体" w:cs="Arial"/>
          <w:color w:val="auto"/>
          <w:szCs w:val="21"/>
        </w:rPr>
        <w:t xml:space="preserve"> BC cells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with </w:t>
      </w:r>
      <w:r>
        <w:rPr>
          <w:rFonts w:hint="default" w:ascii="Arial" w:hAnsi="Arial" w:eastAsia="宋体" w:cs="Arial"/>
          <w:color w:val="auto"/>
          <w:szCs w:val="21"/>
        </w:rPr>
        <w:t xml:space="preserve">TRAP1 knockdown or overexpression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to assess proliferation and cell cycle</w:t>
      </w:r>
      <w:r>
        <w:rPr>
          <w:rFonts w:hint="default" w:ascii="Arial" w:hAnsi="Arial" w:eastAsia="宋体" w:cs="Arial"/>
          <w:color w:val="auto"/>
          <w:szCs w:val="21"/>
        </w:rPr>
        <w:t>. Data are shown as mean±SD.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T test was used in B and E, one-way ANOVA was used in D. </w:t>
      </w:r>
      <w:r>
        <w:rPr>
          <w:rFonts w:hint="default" w:ascii="Arial" w:hAnsi="Arial" w:eastAsia="宋体" w:cs="Arial"/>
          <w:color w:val="auto"/>
          <w:szCs w:val="21"/>
        </w:rPr>
        <w:t>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29E905D1">
      <w:pPr>
        <w:spacing w:line="480" w:lineRule="auto"/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69230" cy="5803900"/>
            <wp:effectExtent l="0" t="0" r="1270" b="0"/>
            <wp:docPr id="9" name="图片 9" descr="FigureS8 TRAP1表型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S8 TRAP1表型-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99FD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8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.</w:t>
      </w:r>
      <w:r>
        <w:rPr>
          <w:rFonts w:hint="default" w:ascii="Arial" w:hAnsi="Arial" w:eastAsia="宋体" w:cs="Arial"/>
          <w:color w:val="auto"/>
          <w:szCs w:val="21"/>
        </w:rPr>
        <w:t xml:space="preserve"> TRAP1 promotes the stemness of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BC</w:t>
      </w:r>
      <w:r>
        <w:rPr>
          <w:rFonts w:hint="default" w:ascii="Arial" w:hAnsi="Arial" w:eastAsia="宋体" w:cs="Arial"/>
          <w:color w:val="auto"/>
          <w:szCs w:val="21"/>
        </w:rPr>
        <w:t xml:space="preserve"> cells.</w:t>
      </w:r>
    </w:p>
    <w:p w14:paraId="4DFAEAE2">
      <w:pPr>
        <w:numPr>
          <w:ilvl w:val="0"/>
          <w:numId w:val="0"/>
        </w:numPr>
        <w:spacing w:line="480" w:lineRule="auto"/>
        <w:rPr>
          <w:rFonts w:hint="eastAsia" w:ascii="Arial" w:hAnsi="Arial" w:eastAsia="宋体" w:cs="Arial"/>
          <w:color w:val="auto"/>
          <w:szCs w:val="21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A, B </w:t>
      </w:r>
      <w:r>
        <w:rPr>
          <w:rFonts w:hint="eastAsia" w:ascii="Arial" w:hAnsi="Arial" w:eastAsia="宋体" w:cs="Arial"/>
          <w:b w:val="0"/>
          <w:bCs w:val="0"/>
          <w:color w:val="auto"/>
          <w:szCs w:val="21"/>
          <w:lang w:val="en-US" w:eastAsia="zh-CN"/>
        </w:rPr>
        <w:t xml:space="preserve">Flow cytometry was used to assess the effect of TRAP1 on the percentage of BCSCs.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C</w:t>
      </w:r>
      <w:r>
        <w:rPr>
          <w:rFonts w:hint="default" w:ascii="Arial" w:hAnsi="Arial" w:eastAsia="宋体" w:cs="Arial"/>
          <w:color w:val="auto"/>
          <w:szCs w:val="21"/>
        </w:rPr>
        <w:t xml:space="preserve"> GO and KEGG enrichment analyses of TRAP1 were performed using the BRCA dataset from TCGA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.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br w:type="page"/>
      </w:r>
    </w:p>
    <w:p w14:paraId="7B674994">
      <w:pPr>
        <w:widowControl/>
        <w:jc w:val="left"/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67325" cy="7648575"/>
            <wp:effectExtent l="0" t="0" r="3175" b="9525"/>
            <wp:docPr id="10" name="图片 10" descr="FigureS9 KDM6A-TRAP1rescue 增殖周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S9 KDM6A-TRAP1rescue 增殖周期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EA156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9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color w:val="auto"/>
          <w:szCs w:val="21"/>
        </w:rPr>
        <w:t xml:space="preserve">KDM6A Δexon13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suppresses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proliferation of BC cells by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inhibiting</w:t>
      </w:r>
      <w:r>
        <w:rPr>
          <w:rFonts w:hint="default" w:ascii="Arial" w:hAnsi="Arial" w:eastAsia="宋体" w:cs="Arial"/>
          <w:color w:val="auto"/>
          <w:szCs w:val="21"/>
        </w:rPr>
        <w:t xml:space="preserve"> TRAP1 transcription.</w:t>
      </w:r>
    </w:p>
    <w:p w14:paraId="0D00CEEC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 -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F</w:t>
      </w:r>
      <w:r>
        <w:rPr>
          <w:rFonts w:hint="default" w:ascii="Arial" w:hAnsi="Arial" w:eastAsia="宋体" w:cs="Arial"/>
          <w:color w:val="auto"/>
          <w:szCs w:val="21"/>
        </w:rPr>
        <w:t xml:space="preserve"> Rescue assays were performed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in</w:t>
      </w:r>
      <w:r>
        <w:rPr>
          <w:rFonts w:hint="default" w:ascii="Arial" w:hAnsi="Arial" w:eastAsia="宋体" w:cs="Arial"/>
          <w:color w:val="auto"/>
          <w:szCs w:val="21"/>
        </w:rPr>
        <w:t xml:space="preserve"> BRCA cells co-transfected to overexpress KDM6A-L and knock down TRAP1, or to knock down KDM6A-L and overexpress TRAP1.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b/>
          <w:bCs/>
          <w:color w:val="auto"/>
          <w:szCs w:val="21"/>
          <w:lang w:val="en-US" w:eastAsia="zh-CN"/>
        </w:rPr>
        <w:t>A - D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CCK8 (A, B) and EdU (C, D)</w:t>
      </w:r>
      <w:r>
        <w:rPr>
          <w:rFonts w:hint="default" w:ascii="Arial" w:hAnsi="Arial" w:eastAsia="宋体" w:cs="Arial"/>
          <w:color w:val="auto"/>
          <w:szCs w:val="21"/>
        </w:rPr>
        <w:t xml:space="preserve"> assays were used to assess cell proliferation in the OE-L+siTRAP1 and si-L+OE-TRAP1 groups.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E, F</w:t>
      </w:r>
      <w:r>
        <w:rPr>
          <w:rFonts w:hint="default" w:ascii="Arial" w:hAnsi="Arial" w:eastAsia="宋体" w:cs="Arial"/>
          <w:color w:val="auto"/>
          <w:szCs w:val="21"/>
        </w:rPr>
        <w:t xml:space="preserve"> Flow cytometry was used to assess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changes to</w:t>
      </w:r>
      <w:r>
        <w:rPr>
          <w:rFonts w:hint="default" w:ascii="Arial" w:hAnsi="Arial" w:eastAsia="宋体" w:cs="Arial"/>
          <w:color w:val="auto"/>
          <w:szCs w:val="21"/>
        </w:rPr>
        <w:t xml:space="preserve"> cell cycle.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Data are shown as mean±SD.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One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-way ANOVA was used in A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-D, two-way ANOVA was used in E and F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. 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4AD5AF27">
      <w:pPr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73675" cy="8421370"/>
            <wp:effectExtent l="0" t="0" r="9525" b="11430"/>
            <wp:docPr id="11" name="图片 11" descr="FigureS10 KDM6A-TRAP1rescue 干性+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S10 KDM6A-TRAP1rescue 干性+W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4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54EC">
      <w:pPr>
        <w:spacing w:line="480" w:lineRule="auto"/>
        <w:rPr>
          <w:rFonts w:hint="default" w:ascii="Arial" w:hAnsi="Arial" w:eastAsia="宋体" w:cs="Arial"/>
          <w:b/>
          <w:bCs/>
          <w:color w:val="auto"/>
          <w:szCs w:val="21"/>
          <w:lang w:eastAsia="zh-CN"/>
        </w:rPr>
      </w:pPr>
    </w:p>
    <w:p w14:paraId="6924B1B4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10</w:t>
      </w:r>
      <w:r>
        <w:rPr>
          <w:rFonts w:hint="default" w:ascii="Arial" w:hAnsi="Arial" w:eastAsia="宋体" w:cs="Arial"/>
          <w:color w:val="auto"/>
          <w:szCs w:val="21"/>
        </w:rPr>
        <w:t xml:space="preserve">. KDM6A Δexon13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suppresses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stemness of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BC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cells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by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inhibiting</w:t>
      </w:r>
      <w:r>
        <w:rPr>
          <w:rFonts w:hint="default" w:ascii="Arial" w:hAnsi="Arial" w:eastAsia="宋体" w:cs="Arial"/>
          <w:color w:val="auto"/>
          <w:szCs w:val="21"/>
        </w:rPr>
        <w:t xml:space="preserve"> TRAP1 transcription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</w:rPr>
        <w:t>and Smad2/3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 phosphorylation</w:t>
      </w:r>
      <w:r>
        <w:rPr>
          <w:rFonts w:hint="default" w:ascii="Arial" w:hAnsi="Arial" w:eastAsia="宋体" w:cs="Arial"/>
          <w:color w:val="auto"/>
          <w:szCs w:val="21"/>
        </w:rPr>
        <w:t>.</w:t>
      </w:r>
    </w:p>
    <w:p w14:paraId="1C8A179E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 xml:space="preserve"> -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E</w:t>
      </w:r>
      <w:r>
        <w:rPr>
          <w:rFonts w:hint="default" w:ascii="Arial" w:hAnsi="Arial" w:eastAsia="宋体" w:cs="Arial"/>
          <w:color w:val="auto"/>
          <w:szCs w:val="21"/>
        </w:rPr>
        <w:t xml:space="preserve"> Rescue assays were performed in the OE-L+siTRAP1 and si-L+OE-TRAP1 groups.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A - D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</w:rPr>
        <w:t>Flow cytometry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(A, B)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and tumor sphere assays (C, D) </w:t>
      </w:r>
      <w:r>
        <w:rPr>
          <w:rFonts w:hint="default" w:ascii="Arial" w:hAnsi="Arial" w:eastAsia="宋体" w:cs="Arial"/>
          <w:color w:val="auto"/>
          <w:szCs w:val="21"/>
        </w:rPr>
        <w:t>w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ere</w:t>
      </w:r>
      <w:r>
        <w:rPr>
          <w:rFonts w:hint="default" w:ascii="Arial" w:hAnsi="Arial" w:eastAsia="宋体" w:cs="Arial"/>
          <w:color w:val="auto"/>
          <w:szCs w:val="21"/>
        </w:rPr>
        <w:t xml:space="preserve"> conducted to assess the stemness of BRCA cells. Scale bar = 50 μm.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E</w:t>
      </w:r>
      <w:r>
        <w:rPr>
          <w:rFonts w:hint="default" w:ascii="Arial" w:hAnsi="Arial" w:eastAsia="宋体" w:cs="Arial"/>
          <w:color w:val="auto"/>
          <w:szCs w:val="21"/>
        </w:rPr>
        <w:t xml:space="preserve"> Western blot assays were used to validate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the expression of</w:t>
      </w:r>
      <w:r>
        <w:rPr>
          <w:rFonts w:hint="default" w:ascii="Arial" w:hAnsi="Arial" w:eastAsia="宋体" w:cs="Arial"/>
          <w:color w:val="auto"/>
          <w:szCs w:val="21"/>
        </w:rPr>
        <w:t xml:space="preserve">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TRAP1 and p-Smad2/3</w:t>
      </w:r>
      <w:r>
        <w:rPr>
          <w:rFonts w:hint="default" w:ascii="Arial" w:hAnsi="Arial" w:eastAsia="宋体" w:cs="Arial"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 xml:space="preserve">Data are shown as mean±SD.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One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-way ANOVA was used in A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-D</w:t>
      </w:r>
      <w:r>
        <w:rPr>
          <w:rFonts w:hint="default" w:ascii="Arial" w:hAnsi="Arial" w:eastAsia="宋体" w:cs="Arial"/>
          <w:color w:val="auto"/>
          <w:szCs w:val="21"/>
          <w:lang w:val="en-US" w:eastAsia="zh-CN"/>
        </w:rPr>
        <w:t>. 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02AD4157">
      <w:pPr>
        <w:spacing w:line="480" w:lineRule="auto"/>
        <w:rPr>
          <w:rFonts w:hint="eastAsia" w:ascii="Arial" w:hAnsi="Arial" w:eastAsia="宋体" w:cs="Arial"/>
          <w:color w:val="auto"/>
          <w:szCs w:val="21"/>
          <w:lang w:eastAsia="zh-CN"/>
        </w:rPr>
      </w:pPr>
      <w:r>
        <w:rPr>
          <w:rFonts w:hint="eastAsia" w:ascii="Arial" w:hAnsi="Arial" w:eastAsia="宋体" w:cs="Arial"/>
          <w:color w:val="auto"/>
          <w:szCs w:val="21"/>
          <w:lang w:eastAsia="zh-CN"/>
        </w:rPr>
        <w:drawing>
          <wp:inline distT="0" distB="0" distL="114300" distR="114300">
            <wp:extent cx="5267960" cy="4480560"/>
            <wp:effectExtent l="0" t="0" r="2540" b="2540"/>
            <wp:docPr id="12" name="图片 12" descr="FigureS11 SF 用这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S11 SF 用这个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6D5F0CE">
      <w:pPr>
        <w:spacing w:line="480" w:lineRule="auto"/>
        <w:rPr>
          <w:rFonts w:hint="default" w:ascii="Arial" w:hAnsi="Arial" w:eastAsia="宋体" w:cs="Arial"/>
          <w:b/>
          <w:bCs/>
          <w:color w:val="auto"/>
          <w:szCs w:val="21"/>
        </w:rPr>
      </w:pPr>
      <w:r>
        <w:rPr>
          <w:rFonts w:hint="eastAsia" w:ascii="Arial" w:hAnsi="Arial" w:eastAsia="宋体" w:cs="Arial"/>
          <w:b/>
          <w:bCs/>
          <w:color w:val="auto"/>
          <w:szCs w:val="21"/>
          <w:lang w:eastAsia="zh-CN"/>
        </w:rPr>
        <w:t>Fig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S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11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. </w:t>
      </w:r>
      <w:r>
        <w:rPr>
          <w:rFonts w:hint="default" w:ascii="Arial" w:hAnsi="Arial" w:eastAsia="宋体" w:cs="Arial"/>
          <w:color w:val="auto"/>
          <w:szCs w:val="21"/>
        </w:rPr>
        <w:t>Measurement of candidate splicing factors.</w:t>
      </w:r>
    </w:p>
    <w:p w14:paraId="1676B28D">
      <w:pPr>
        <w:spacing w:line="480" w:lineRule="auto"/>
        <w:rPr>
          <w:rFonts w:hint="default" w:ascii="Arial" w:hAnsi="Arial" w:eastAsia="宋体" w:cs="Arial"/>
          <w:color w:val="auto"/>
          <w:szCs w:val="21"/>
        </w:rPr>
      </w:pPr>
      <w:r>
        <w:rPr>
          <w:rFonts w:hint="default" w:ascii="Arial" w:hAnsi="Arial" w:eastAsia="宋体" w:cs="Arial"/>
          <w:b/>
          <w:bCs/>
          <w:color w:val="auto"/>
          <w:szCs w:val="21"/>
        </w:rPr>
        <w:t>A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, B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</w:rPr>
        <w:t xml:space="preserve">RNA expression of SNRPN 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in MDA-MB-453 cells with 100nM 25(OH)D treatment (A) and SNRPN knockdown (B) was detected</w:t>
      </w:r>
      <w:r>
        <w:rPr>
          <w:rFonts w:hint="default" w:ascii="Arial" w:hAnsi="Arial" w:eastAsia="宋体" w:cs="Arial"/>
          <w:color w:val="auto"/>
          <w:szCs w:val="21"/>
        </w:rPr>
        <w:t xml:space="preserve"> by qPCR.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C </w:t>
      </w:r>
      <w:r>
        <w:rPr>
          <w:rFonts w:hint="default" w:ascii="Arial" w:hAnsi="Arial" w:eastAsia="宋体" w:cs="Arial"/>
          <w:color w:val="auto"/>
          <w:szCs w:val="21"/>
        </w:rPr>
        <w:t xml:space="preserve">Gel electrophoresis images were used to assess KDM6A Δexon13 in MDA-MB-453 cells with SNRPN knockdown. 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>D</w:t>
      </w:r>
      <w:r>
        <w:rPr>
          <w:rFonts w:hint="eastAsia" w:ascii="Arial" w:hAnsi="Arial" w:eastAsia="宋体" w:cs="Arial"/>
          <w:b/>
          <w:bCs/>
          <w:color w:val="auto"/>
          <w:szCs w:val="21"/>
          <w:lang w:val="en-US" w:eastAsia="zh-CN"/>
        </w:rPr>
        <w:t>-G</w:t>
      </w:r>
      <w:r>
        <w:rPr>
          <w:rFonts w:hint="default" w:ascii="Arial" w:hAnsi="Arial" w:eastAsia="宋体" w:cs="Arial"/>
          <w:b/>
          <w:bCs/>
          <w:color w:val="auto"/>
          <w:szCs w:val="21"/>
        </w:rPr>
        <w:t xml:space="preserve"> </w:t>
      </w:r>
      <w:r>
        <w:rPr>
          <w:rFonts w:hint="default" w:ascii="Arial" w:hAnsi="Arial" w:eastAsia="宋体" w:cs="Arial"/>
          <w:color w:val="auto"/>
          <w:szCs w:val="21"/>
        </w:rPr>
        <w:t>mRNA expression of KHDRBS3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 in BRCA cells with 25(OH)D treatment (D), KHDRBS3 knockdown (E) and overexpression (F), and in rescue groups (G) was detected</w:t>
      </w:r>
      <w:r>
        <w:rPr>
          <w:rFonts w:hint="default" w:ascii="Arial" w:hAnsi="Arial" w:eastAsia="宋体" w:cs="Arial"/>
          <w:color w:val="auto"/>
          <w:szCs w:val="21"/>
        </w:rPr>
        <w:t xml:space="preserve"> by qPCR. Data are shown as mean±SD. T test was used in A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>-B, D, F, o</w:t>
      </w:r>
      <w:r>
        <w:rPr>
          <w:rFonts w:hint="default" w:ascii="Arial" w:hAnsi="Arial" w:eastAsia="宋体" w:cs="Arial"/>
          <w:color w:val="auto"/>
          <w:szCs w:val="21"/>
        </w:rPr>
        <w:t>ne-way ANOVA was used in E</w:t>
      </w:r>
      <w:r>
        <w:rPr>
          <w:rFonts w:hint="eastAsia" w:ascii="Arial" w:hAnsi="Arial" w:eastAsia="宋体" w:cs="Arial"/>
          <w:color w:val="auto"/>
          <w:szCs w:val="21"/>
          <w:lang w:val="en-US" w:eastAsia="zh-CN"/>
        </w:rPr>
        <w:t xml:space="preserve">, G, two-way ANOVA was used in C. </w:t>
      </w:r>
      <w:r>
        <w:rPr>
          <w:rFonts w:hint="default" w:ascii="Arial" w:hAnsi="Arial" w:eastAsia="宋体" w:cs="Arial"/>
          <w:color w:val="auto"/>
          <w:szCs w:val="21"/>
        </w:rPr>
        <w:t>*p &lt; 0.05, **p &lt; 0.01, ***p &lt; 0.001.</w:t>
      </w:r>
      <w:r>
        <w:rPr>
          <w:rFonts w:hint="default" w:ascii="Arial" w:hAnsi="Arial" w:eastAsia="宋体" w:cs="Arial"/>
          <w:color w:val="auto"/>
          <w:szCs w:val="21"/>
        </w:rPr>
        <w:br w:type="page"/>
      </w:r>
    </w:p>
    <w:p w14:paraId="62AC7DDF">
      <w:pPr>
        <w:spacing w:line="480" w:lineRule="auto"/>
        <w:jc w:val="center"/>
        <w:rPr>
          <w:rFonts w:hint="default" w:ascii="Arial" w:hAnsi="Arial" w:cs="Arial"/>
          <w:b/>
          <w:bCs/>
          <w:color w:val="auto"/>
          <w:sz w:val="24"/>
          <w:szCs w:val="24"/>
        </w:rPr>
      </w:pPr>
      <w:r>
        <w:rPr>
          <w:rFonts w:hint="default" w:ascii="Arial" w:hAnsi="Arial" w:cs="Arial"/>
          <w:b/>
          <w:bCs/>
          <w:color w:val="auto"/>
          <w:sz w:val="24"/>
          <w:szCs w:val="24"/>
        </w:rPr>
        <w:t>Supplemental Tables</w:t>
      </w:r>
    </w:p>
    <w:p w14:paraId="595CF518">
      <w:pPr>
        <w:rPr>
          <w:rFonts w:hint="default" w:ascii="Arial" w:hAnsi="Arial" w:cs="Arial"/>
          <w:color w:val="auto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2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</w:t>
      </w:r>
      <w:r>
        <w:rPr>
          <w:rFonts w:hint="default" w:ascii="Arial" w:hAnsi="Arial" w:cs="Arial"/>
          <w:color w:val="auto"/>
          <w:szCs w:val="21"/>
          <w:lang w:val="en-US" w:eastAsia="zh-CN"/>
        </w:rPr>
        <w:t>Correlation between KDM6AΔexon13 and clinicopathological features in 74 BRCA patients</w:t>
      </w:r>
    </w:p>
    <w:tbl>
      <w:tblPr>
        <w:tblStyle w:val="4"/>
        <w:tblpPr w:leftFromText="180" w:rightFromText="180" w:vertAnchor="text" w:tblpX="100" w:tblpY="1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2"/>
        <w:gridCol w:w="1222"/>
        <w:gridCol w:w="1576"/>
        <w:gridCol w:w="1592"/>
        <w:gridCol w:w="1077"/>
      </w:tblGrid>
      <w:tr w14:paraId="520BF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CB3EA">
            <w:pP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  <w:t>Characteristics</w:t>
            </w:r>
          </w:p>
        </w:tc>
        <w:tc>
          <w:tcPr>
            <w:tcW w:w="717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D1F24">
            <w:pP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  <w:t>Total (n)</w:t>
            </w:r>
          </w:p>
        </w:tc>
        <w:tc>
          <w:tcPr>
            <w:tcW w:w="1859" w:type="pct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B488666">
            <w:pPr>
              <w:jc w:val="center"/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  <w:t>KDM6A Δexon13 PSI (n)</w:t>
            </w:r>
          </w:p>
        </w:tc>
        <w:tc>
          <w:tcPr>
            <w:tcW w:w="632" w:type="pct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6036102">
            <w:pPr>
              <w:jc w:val="center"/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  <w:t>P value</w:t>
            </w:r>
          </w:p>
        </w:tc>
      </w:tr>
      <w:tr w14:paraId="5218F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3D82ECE3">
            <w:pP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</w:p>
        </w:tc>
        <w:tc>
          <w:tcPr>
            <w:tcW w:w="717" w:type="pct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5E44B771">
            <w:pPr>
              <w:rPr>
                <w:rFonts w:hint="default" w:ascii="Arial" w:hAnsi="Arial" w:cs="Arial"/>
                <w:b/>
                <w:bCs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0C79377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Cs w:val="21"/>
                <w:lang w:val="en-US" w:eastAsia="zh-CN"/>
              </w:rPr>
              <w:t>PSI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szCs w:val="21"/>
                <w:vertAlign w:val="superscript"/>
                <w:lang w:val="en-US" w:eastAsia="zh-CN"/>
              </w:rPr>
              <w:t>†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szCs w:val="21"/>
                <w:lang w:val="en-US" w:eastAsia="zh-CN"/>
              </w:rPr>
              <w:t xml:space="preserve"> Low</w:t>
            </w:r>
          </w:p>
        </w:tc>
        <w:tc>
          <w:tcPr>
            <w:tcW w:w="933" w:type="pc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  <w:vAlign w:val="center"/>
          </w:tcPr>
          <w:p w14:paraId="18C9827E">
            <w:pPr>
              <w:jc w:val="center"/>
              <w:rPr>
                <w:rFonts w:hint="default" w:ascii="Arial" w:hAnsi="Arial" w:cs="Arial"/>
                <w:b w:val="0"/>
                <w:bCs w:val="0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Cs w:val="21"/>
                <w:lang w:val="en-US" w:eastAsia="zh-CN"/>
              </w:rPr>
              <w:t>PSI High</w:t>
            </w:r>
          </w:p>
        </w:tc>
        <w:tc>
          <w:tcPr>
            <w:tcW w:w="632" w:type="pct"/>
            <w:vMerge w:val="continue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2819E9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0BC15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62FF1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Age</w:t>
            </w:r>
          </w:p>
        </w:tc>
        <w:tc>
          <w:tcPr>
            <w:tcW w:w="717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F23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983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08E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363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0.423</w:t>
            </w:r>
          </w:p>
        </w:tc>
      </w:tr>
      <w:tr w14:paraId="258DA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AA5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&lt;50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7F2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115A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777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AE0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5376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F323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≥50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192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42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A5E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FD3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79E3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6C6C2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7521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Menopausal status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B7D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D8EB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497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191B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0.310 </w:t>
            </w:r>
          </w:p>
        </w:tc>
      </w:tr>
      <w:tr w14:paraId="7980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D37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Premenopausal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F99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C39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EFB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DF2E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74444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D5D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Postmenopausal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88B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41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F79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BF1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010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4299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04F2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Tumor stage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3AB1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EF3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BA94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6BCA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1C11D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AE4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Tis-T1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EEB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636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50D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201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0.036*</w:t>
            </w:r>
          </w:p>
        </w:tc>
      </w:tr>
      <w:tr w14:paraId="7A648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1F6B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T2-3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C93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52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D86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1D36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78E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1339F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2F0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Node stage 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0EA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F2C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219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E26E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0.025* </w:t>
            </w:r>
          </w:p>
        </w:tc>
      </w:tr>
      <w:tr w14:paraId="2575F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5BA1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N0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514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43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2CB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6A5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F2D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5FA11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16AA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N1-3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FF4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5EA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C9E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C62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4FBB4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EDBA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Molecular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subtypes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EB8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E631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AF8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FB5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0.915</w:t>
            </w:r>
          </w:p>
        </w:tc>
      </w:tr>
      <w:tr w14:paraId="5EE0B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48C5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HR+/HER2-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BF6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41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50EE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23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039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18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3EFA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5520C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2B0DA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HR+/HER2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+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4C93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E52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E89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437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3FC9B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0055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HR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/HER2+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1EF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1B7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1608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E498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4034C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83E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TN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CC50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701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9EE8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B03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0C4AF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048C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Ki-67 expression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3F7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1E0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9D4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EA34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0.315 </w:t>
            </w:r>
          </w:p>
        </w:tc>
      </w:tr>
      <w:tr w14:paraId="121EE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2E3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≤ 20%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169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247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D34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5AA64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28C76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FE0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&gt; 20%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A5A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57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178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5C9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8B9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0DAF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3E64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Histological grade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E3A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03471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3E9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A20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 </w:t>
            </w:r>
          </w:p>
        </w:tc>
      </w:tr>
      <w:tr w14:paraId="0203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A1EC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I-II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2997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44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6C7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297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D7B2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0.563</w:t>
            </w:r>
          </w:p>
        </w:tc>
      </w:tr>
      <w:tr w14:paraId="0A6E5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25F8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III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E977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30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8E7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A686E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835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20ADF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73BF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Serum 25(OH)D level (nM)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DD2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F41B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CE4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9A99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 xml:space="preserve">0.197 </w:t>
            </w:r>
          </w:p>
        </w:tc>
      </w:tr>
      <w:tr w14:paraId="7F645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2B440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&lt;50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20A6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66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95BA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C2AD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32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2D33C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  <w:tr w14:paraId="0449C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79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E4D1CD5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≥50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D8E85F3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1D76918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C3A04F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6BDA96F">
            <w:pP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</w:pPr>
          </w:p>
        </w:tc>
      </w:tr>
    </w:tbl>
    <w:p w14:paraId="47D93A41">
      <w:pPr>
        <w:rPr>
          <w:rFonts w:hint="default" w:ascii="Arial" w:hAnsi="Arial" w:cs="Arial"/>
          <w:color w:val="auto"/>
          <w:szCs w:val="21"/>
          <w:lang w:val="en-US" w:eastAsia="zh-CN"/>
        </w:rPr>
      </w:pPr>
      <w:r>
        <w:rPr>
          <w:rFonts w:hint="default" w:ascii="Arial" w:hAnsi="Arial" w:cs="Arial"/>
          <w:color w:val="auto"/>
          <w:szCs w:val="21"/>
          <w:vertAlign w:val="superscript"/>
          <w:lang w:val="en-US" w:eastAsia="zh-CN"/>
        </w:rPr>
        <w:t>†</w:t>
      </w:r>
      <w:r>
        <w:rPr>
          <w:rFonts w:hint="default" w:ascii="Arial" w:hAnsi="Arial" w:cs="Arial"/>
          <w:color w:val="auto"/>
          <w:szCs w:val="21"/>
          <w:lang w:val="en-US" w:eastAsia="zh-CN"/>
        </w:rPr>
        <w:t>PSI, percentage spliced in, is calculated as relative mRNA expression of KDM6A-L/(KDM6A-L+KDM6A-S), GA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PDH</w:t>
      </w:r>
      <w:r>
        <w:rPr>
          <w:rFonts w:hint="default" w:ascii="Arial" w:hAnsi="Arial" w:cs="Arial"/>
          <w:color w:val="auto"/>
          <w:szCs w:val="21"/>
          <w:lang w:val="en-US" w:eastAsia="zh-CN"/>
        </w:rPr>
        <w:t xml:space="preserve"> as reference. </w:t>
      </w:r>
    </w:p>
    <w:p w14:paraId="206BEE95">
      <w:pPr>
        <w:rPr>
          <w:rFonts w:hint="default" w:ascii="Arial" w:hAnsi="Arial" w:cs="Arial"/>
          <w:color w:val="auto"/>
          <w:szCs w:val="21"/>
          <w:lang w:val="en-US" w:eastAsia="zh-CN"/>
        </w:rPr>
      </w:pPr>
      <w:r>
        <w:rPr>
          <w:rFonts w:hint="default" w:ascii="Arial" w:hAnsi="Arial" w:cs="Arial"/>
          <w:color w:val="auto"/>
          <w:szCs w:val="21"/>
          <w:lang w:val="en-US" w:eastAsia="zh-CN"/>
        </w:rPr>
        <w:t>Abbreviation: HR, Hormone receptor. 25(OH)D, 25-hydroxyvitamin D. Tis, carcinoma in situ</w:t>
      </w:r>
      <w:r>
        <w:rPr>
          <w:rFonts w:hint="eastAsia" w:ascii="Arial" w:hAnsi="Arial" w:cs="Arial"/>
          <w:color w:val="auto"/>
          <w:szCs w:val="21"/>
          <w:lang w:val="en-US" w:eastAsia="zh-CN"/>
        </w:rPr>
        <w:t>; TN, Triple negative breast cancer.</w:t>
      </w:r>
    </w:p>
    <w:p w14:paraId="036C22BE">
      <w:pPr>
        <w:rPr>
          <w:rFonts w:hint="default" w:ascii="Arial" w:hAnsi="Arial" w:cs="Arial"/>
          <w:color w:val="auto"/>
          <w:szCs w:val="21"/>
          <w:lang w:val="en-US" w:eastAsia="zh-CN"/>
        </w:rPr>
      </w:pPr>
      <w:r>
        <w:rPr>
          <w:rFonts w:hint="default" w:ascii="Arial" w:hAnsi="Arial" w:cs="Arial"/>
          <w:color w:val="auto"/>
          <w:szCs w:val="21"/>
          <w:lang w:val="en-US" w:eastAsia="zh-CN"/>
        </w:rPr>
        <w:t>Note: Chi-square test was used to examine the correlation between the PSI of KDM6A Δexon13 and the clinicopathological features of patients. *p &lt; 0.05.</w:t>
      </w:r>
      <w:r>
        <w:rPr>
          <w:rFonts w:hint="default" w:ascii="Arial" w:hAnsi="Arial" w:cs="Arial"/>
          <w:color w:val="auto"/>
          <w:szCs w:val="21"/>
          <w:lang w:val="en-US" w:eastAsia="zh-CN"/>
        </w:rPr>
        <w:br w:type="page"/>
      </w:r>
    </w:p>
    <w:p w14:paraId="5695094F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4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Sequences of siRNAs used in this study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3866"/>
        <w:gridCol w:w="3072"/>
      </w:tblGrid>
      <w:tr w14:paraId="14FE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E930234">
            <w:pPr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</w:rPr>
              <w:t>siRNA</w:t>
            </w:r>
          </w:p>
        </w:tc>
        <w:tc>
          <w:tcPr>
            <w:tcW w:w="226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8C84AF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Sequence</w:t>
            </w:r>
          </w:p>
        </w:tc>
        <w:tc>
          <w:tcPr>
            <w:tcW w:w="1803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6F01FC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Targeted transcript</w:t>
            </w:r>
          </w:p>
        </w:tc>
      </w:tr>
      <w:tr w14:paraId="721D0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77B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siL1</w:t>
            </w:r>
          </w:p>
        </w:tc>
        <w:tc>
          <w:tcPr>
            <w:tcW w:w="226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C8F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CCACAAGGTAGTCTACAGA</w:t>
            </w:r>
          </w:p>
        </w:tc>
        <w:tc>
          <w:tcPr>
            <w:tcW w:w="180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FCD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NM_001291415.2</w:t>
            </w:r>
          </w:p>
        </w:tc>
      </w:tr>
      <w:tr w14:paraId="77D1D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154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siL2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256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GGCGTGGAGCCTACCAATT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C07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NM_001291415.2</w:t>
            </w:r>
          </w:p>
        </w:tc>
      </w:tr>
      <w:tr w14:paraId="46518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D99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siS1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6F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GTATTTACAGGCATGTAAA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C03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NM_001291416.2</w:t>
            </w:r>
          </w:p>
        </w:tc>
      </w:tr>
      <w:tr w14:paraId="4DB6C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258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siS2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E36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TAAGTATTTACAGGCATGT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192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NM_001291416.2</w:t>
            </w:r>
          </w:p>
        </w:tc>
      </w:tr>
      <w:tr w14:paraId="12ED4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31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siTRAP1-1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A23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GGAUGUCCGUGAGUGGCAACA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422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  <w:tr w14:paraId="5C18D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DFB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siTRAP1-2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39D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CCGCUACACCCUGCACUAUAATT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E87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  <w:tr w14:paraId="7EB18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79F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siSNRPN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4DEE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GACUAUAGAAUGAGAUGUAUC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8214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  <w:tr w14:paraId="191F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950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siKHDRBS3-1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E19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GUACUUCCAUCUCAAUGAUGA</w:t>
            </w:r>
          </w:p>
        </w:tc>
        <w:tc>
          <w:tcPr>
            <w:tcW w:w="1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328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  <w:tr w14:paraId="28B2C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A6B4CC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siKHDRBS3-2</w:t>
            </w:r>
          </w:p>
        </w:tc>
        <w:tc>
          <w:tcPr>
            <w:tcW w:w="22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6E581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GCUGGGACAGAAAGUGUUAAUTT</w:t>
            </w:r>
          </w:p>
        </w:tc>
        <w:tc>
          <w:tcPr>
            <w:tcW w:w="18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1377C9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</w:tbl>
    <w:p w14:paraId="36740D55">
      <w:pPr>
        <w:rPr>
          <w:rFonts w:hint="default" w:ascii="Arial" w:hAnsi="Arial" w:cs="Arial"/>
          <w:b/>
          <w:bCs/>
          <w:color w:val="auto"/>
          <w:szCs w:val="21"/>
        </w:rPr>
      </w:pPr>
    </w:p>
    <w:p w14:paraId="75BBFCDB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5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Plasmid information and sources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736"/>
        <w:gridCol w:w="2984"/>
      </w:tblGrid>
      <w:tr w14:paraId="68A7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6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47E063C1">
            <w:pPr>
              <w:rPr>
                <w:rFonts w:hint="default"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</w:rPr>
              <w:t>Gene</w:t>
            </w:r>
          </w:p>
        </w:tc>
        <w:tc>
          <w:tcPr>
            <w:tcW w:w="219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065FC93F">
            <w:pPr>
              <w:rPr>
                <w:rFonts w:hint="default"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</w:rPr>
              <w:t>Source</w:t>
            </w:r>
          </w:p>
        </w:tc>
        <w:tc>
          <w:tcPr>
            <w:tcW w:w="1750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3B8191B">
            <w:pPr>
              <w:rPr>
                <w:rFonts w:hint="default" w:ascii="Arial" w:hAnsi="Arial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color w:val="auto"/>
                <w:szCs w:val="21"/>
              </w:rPr>
              <w:t>Targeted transcript</w:t>
            </w:r>
          </w:p>
        </w:tc>
      </w:tr>
      <w:tr w14:paraId="08C1D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6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ED9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OE-L</w:t>
            </w:r>
          </w:p>
        </w:tc>
        <w:tc>
          <w:tcPr>
            <w:tcW w:w="2192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B66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750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BEF8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NM_001291415.2</w:t>
            </w:r>
          </w:p>
        </w:tc>
      </w:tr>
      <w:tr w14:paraId="14086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C0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OE-S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B0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75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NM_001291416.2</w:t>
            </w:r>
          </w:p>
        </w:tc>
      </w:tr>
      <w:tr w14:paraId="5CEAD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16A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TRAP1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B6F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372F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  <w:tr w14:paraId="7C2E1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7EDB91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KHDRBS3</w:t>
            </w:r>
          </w:p>
        </w:tc>
        <w:tc>
          <w:tcPr>
            <w:tcW w:w="21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5E2120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75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CD96CC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/</w:t>
            </w:r>
          </w:p>
        </w:tc>
      </w:tr>
    </w:tbl>
    <w:p w14:paraId="0E5DE4AD">
      <w:pPr>
        <w:rPr>
          <w:rFonts w:hint="default" w:ascii="Arial" w:hAnsi="Arial" w:cs="Arial"/>
          <w:color w:val="auto"/>
          <w:szCs w:val="21"/>
        </w:rPr>
      </w:pPr>
    </w:p>
    <w:p w14:paraId="431A6EEE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6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Lentivirus information and sources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3579"/>
        <w:gridCol w:w="3216"/>
      </w:tblGrid>
      <w:tr w14:paraId="2C5E1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681E6F22">
            <w:pPr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  <w:t>Gene</w:t>
            </w:r>
          </w:p>
        </w:tc>
        <w:tc>
          <w:tcPr>
            <w:tcW w:w="2100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729A60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Source</w:t>
            </w:r>
          </w:p>
        </w:tc>
        <w:tc>
          <w:tcPr>
            <w:tcW w:w="188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 w14:paraId="2784CAA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Targeted transcript</w:t>
            </w:r>
          </w:p>
        </w:tc>
      </w:tr>
      <w:tr w14:paraId="178E5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2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C8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OE-L</w:t>
            </w:r>
          </w:p>
        </w:tc>
        <w:tc>
          <w:tcPr>
            <w:tcW w:w="2100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C93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887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8B2C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NM_001291415.2</w:t>
            </w:r>
          </w:p>
        </w:tc>
      </w:tr>
      <w:tr w14:paraId="11E5D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19E6F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 OE-S</w:t>
            </w:r>
          </w:p>
        </w:tc>
        <w:tc>
          <w:tcPr>
            <w:tcW w:w="21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EBEC17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GeneChem</w:t>
            </w:r>
          </w:p>
        </w:tc>
        <w:tc>
          <w:tcPr>
            <w:tcW w:w="188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0FBD8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NM_001291416.2</w:t>
            </w:r>
          </w:p>
        </w:tc>
      </w:tr>
    </w:tbl>
    <w:p w14:paraId="6DC9744E">
      <w:pPr>
        <w:rPr>
          <w:rFonts w:hint="default" w:ascii="Arial" w:hAnsi="Arial" w:cs="Arial"/>
          <w:color w:val="auto"/>
          <w:szCs w:val="21"/>
        </w:rPr>
      </w:pPr>
    </w:p>
    <w:p w14:paraId="04278101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7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Primers for qPCR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3492"/>
        <w:gridCol w:w="3492"/>
      </w:tblGrid>
      <w:tr w14:paraId="384DF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7A8CB2A4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Gene</w:t>
            </w:r>
          </w:p>
        </w:tc>
        <w:tc>
          <w:tcPr>
            <w:tcW w:w="2049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02AE2F06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Forward primer sequence (5’-3’)</w:t>
            </w:r>
          </w:p>
        </w:tc>
        <w:tc>
          <w:tcPr>
            <w:tcW w:w="2049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6F4EACF4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Reverse primer sequence (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’-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’)</w:t>
            </w:r>
          </w:p>
        </w:tc>
      </w:tr>
      <w:tr w14:paraId="4B96B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E36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KDM6A-L</w:t>
            </w:r>
          </w:p>
        </w:tc>
        <w:tc>
          <w:tcPr>
            <w:tcW w:w="2049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73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CCTACCAATTCCCGCAGAGC</w:t>
            </w:r>
          </w:p>
        </w:tc>
        <w:tc>
          <w:tcPr>
            <w:tcW w:w="2049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9FA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GCAGGACTGGACAGGTCATC</w:t>
            </w:r>
          </w:p>
        </w:tc>
      </w:tr>
      <w:tr w14:paraId="6D8F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882E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KDM6A-S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62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GCACGAATTAAGTATTTACAGGCAT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E0D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CTATTTGCGCGGAGCTGTTC</w:t>
            </w:r>
          </w:p>
        </w:tc>
      </w:tr>
      <w:tr w14:paraId="5ABE9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718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KHDRBS3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076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 xml:space="preserve">ACGGACATGGACTCAGTGAGGAG 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D45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CTCGCTGAAGGTGCCTTGTGTC</w:t>
            </w:r>
          </w:p>
        </w:tc>
      </w:tr>
      <w:tr w14:paraId="6F23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589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SNRPN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411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GTTTTGGGTCTGGTGTTGCT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FD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CATTACCTGCTGGGATGGT</w:t>
            </w:r>
          </w:p>
        </w:tc>
      </w:tr>
      <w:tr w14:paraId="5031A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C22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TRAP1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81B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CGCAGCATCTTCTACGTGC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217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CTGATGAGTGCGCTCTCC</w:t>
            </w:r>
          </w:p>
        </w:tc>
      </w:tr>
      <w:tr w14:paraId="0BAC8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5807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GA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PDH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F27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TGCACCACCAACTGCTTAGC</w:t>
            </w:r>
          </w:p>
        </w:tc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945E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GGCATGGACTGTGGTCATGAG</w:t>
            </w:r>
          </w:p>
        </w:tc>
      </w:tr>
      <w:tr w14:paraId="6666B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5F147C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TRAP1-TSS (ChIP-qPCR)</w:t>
            </w:r>
          </w:p>
        </w:tc>
        <w:tc>
          <w:tcPr>
            <w:tcW w:w="20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45B0CB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CACGATCCTGATGGGTGTTGG</w:t>
            </w:r>
          </w:p>
        </w:tc>
        <w:tc>
          <w:tcPr>
            <w:tcW w:w="20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045CB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CAGACCAGGGTGTGCAGTTTT</w:t>
            </w:r>
          </w:p>
        </w:tc>
      </w:tr>
    </w:tbl>
    <w:p w14:paraId="512096B1">
      <w:pPr>
        <w:rPr>
          <w:rFonts w:hint="default" w:ascii="Arial" w:hAnsi="Arial" w:cs="Arial"/>
          <w:b/>
          <w:bCs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br w:type="page"/>
      </w:r>
    </w:p>
    <w:p w14:paraId="52887403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8</w:t>
      </w:r>
      <w:r>
        <w:rPr>
          <w:rFonts w:hint="default" w:ascii="Arial" w:hAnsi="Arial" w:cs="Arial"/>
          <w:color w:val="auto"/>
          <w:szCs w:val="21"/>
        </w:rPr>
        <w:t>. Primers for RT-PCR</w:t>
      </w:r>
    </w:p>
    <w:tbl>
      <w:tblPr>
        <w:tblStyle w:val="4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3609"/>
        <w:gridCol w:w="3376"/>
      </w:tblGrid>
      <w:tr w14:paraId="6DA5D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57D76A1C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Gene</w:t>
            </w:r>
          </w:p>
        </w:tc>
        <w:tc>
          <w:tcPr>
            <w:tcW w:w="211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7E0E97E6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Forward primer sequence (5’-3’)</w:t>
            </w:r>
          </w:p>
        </w:tc>
        <w:tc>
          <w:tcPr>
            <w:tcW w:w="1981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 w14:paraId="10E649B2">
            <w:pPr>
              <w:widowControl/>
              <w:textAlignment w:val="top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Reverse primer sequence (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’-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’)</w:t>
            </w:r>
          </w:p>
        </w:tc>
      </w:tr>
      <w:tr w14:paraId="5AB1E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742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CANT1</w:t>
            </w:r>
          </w:p>
        </w:tc>
        <w:tc>
          <w:tcPr>
            <w:tcW w:w="2118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54C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AGTCGGCCACCTTCCTCC</w:t>
            </w:r>
          </w:p>
        </w:tc>
        <w:tc>
          <w:tcPr>
            <w:tcW w:w="1981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819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CCAGTTGTGTGCATTGTGGG</w:t>
            </w:r>
          </w:p>
        </w:tc>
      </w:tr>
      <w:tr w14:paraId="35907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F10B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NUBP2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48A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CGGGCGTAAGCGGACT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C2A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TAGGGACGCAGGGCTTCTAT</w:t>
            </w:r>
          </w:p>
        </w:tc>
      </w:tr>
      <w:tr w14:paraId="52E99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AD5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PI4KB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2DD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AAGGCCGGAGCAAGTTTTGA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E4F6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ACAGCCAGACTTCGAGCTTC</w:t>
            </w:r>
          </w:p>
        </w:tc>
      </w:tr>
      <w:tr w14:paraId="38294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74F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LGMN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FBF5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AAGATCGTCTCCTTGCTGGC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282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GGCGCTCACACTTGGAAAAG</w:t>
            </w:r>
          </w:p>
        </w:tc>
      </w:tr>
      <w:tr w14:paraId="657C1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E51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4E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GAATCCTGCAACCAGCCTCA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A33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GCAGGACTGGACAGGTCATC</w:t>
            </w:r>
          </w:p>
        </w:tc>
      </w:tr>
      <w:tr w14:paraId="02C8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5A9A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GEMIN8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DAF2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TCCAAGGAAAACTAGGCCCC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4F92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AGGCCTGGTAGCTTTCGATG</w:t>
            </w:r>
          </w:p>
        </w:tc>
      </w:tr>
      <w:tr w14:paraId="75684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9C1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RHOT1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1771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GAGACATGGGCCACACTGAT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28E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ACTTGCTCGAAGCCAAAACG</w:t>
            </w:r>
          </w:p>
        </w:tc>
      </w:tr>
      <w:tr w14:paraId="4CEE2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C5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VEGFA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0CA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TCACCAAGGCCAGCACATAG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B5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GCAACGCGAGTCTGTGTTTT</w:t>
            </w:r>
          </w:p>
        </w:tc>
      </w:tr>
      <w:tr w14:paraId="484BB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13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MYO6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BCF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AGAGCAACGTGCTCCAAAGT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DB4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AGTCAGGCCAGTCTCCTCAA</w:t>
            </w:r>
          </w:p>
        </w:tc>
      </w:tr>
      <w:tr w14:paraId="74968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BAC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RPAIN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B79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GGGACAGGCTCCTAAACAGG</w:t>
            </w:r>
          </w:p>
        </w:tc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D8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GCTCTAGAGGATCACAGCCC</w:t>
            </w:r>
          </w:p>
        </w:tc>
      </w:tr>
      <w:tr w14:paraId="4A2DA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E83561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CSNK1G3</w:t>
            </w:r>
          </w:p>
        </w:tc>
        <w:tc>
          <w:tcPr>
            <w:tcW w:w="21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F8AC3B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GAACAGCAAGTGCACCAAACTTA</w:t>
            </w:r>
          </w:p>
        </w:tc>
        <w:tc>
          <w:tcPr>
            <w:tcW w:w="19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840E84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CCAGCCAGATCTAGGTGCTCT</w:t>
            </w:r>
          </w:p>
        </w:tc>
      </w:tr>
    </w:tbl>
    <w:p w14:paraId="0D08A961">
      <w:pPr>
        <w:rPr>
          <w:rFonts w:hint="default" w:ascii="Arial" w:hAnsi="Arial" w:cs="Arial"/>
          <w:color w:val="auto"/>
          <w:szCs w:val="21"/>
        </w:rPr>
      </w:pPr>
    </w:p>
    <w:p w14:paraId="2056AF6E">
      <w:pPr>
        <w:rPr>
          <w:rFonts w:hint="default" w:ascii="Arial" w:hAnsi="Arial" w:cs="Arial"/>
          <w:color w:val="auto"/>
          <w:szCs w:val="21"/>
        </w:rPr>
      </w:pPr>
      <w:r>
        <w:rPr>
          <w:rFonts w:hint="default" w:ascii="Arial" w:hAnsi="Arial" w:cs="Arial"/>
          <w:b/>
          <w:bCs/>
          <w:color w:val="auto"/>
          <w:szCs w:val="21"/>
        </w:rPr>
        <w:t>Table S</w:t>
      </w:r>
      <w:r>
        <w:rPr>
          <w:rFonts w:hint="eastAsia" w:ascii="Arial" w:hAnsi="Arial" w:cs="Arial"/>
          <w:b/>
          <w:bCs/>
          <w:color w:val="auto"/>
          <w:szCs w:val="21"/>
          <w:lang w:val="en-US" w:eastAsia="zh-CN"/>
        </w:rPr>
        <w:t>9</w:t>
      </w:r>
      <w:r>
        <w:rPr>
          <w:rFonts w:hint="default" w:ascii="Arial" w:hAnsi="Arial" w:cs="Arial"/>
          <w:b/>
          <w:bCs/>
          <w:color w:val="auto"/>
          <w:szCs w:val="21"/>
        </w:rPr>
        <w:t>.</w:t>
      </w:r>
      <w:r>
        <w:rPr>
          <w:rFonts w:hint="default" w:ascii="Arial" w:hAnsi="Arial" w:cs="Arial"/>
          <w:color w:val="auto"/>
          <w:szCs w:val="21"/>
        </w:rPr>
        <w:t xml:space="preserve"> List of antibodies used in this study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1938"/>
        <w:gridCol w:w="2255"/>
        <w:gridCol w:w="2081"/>
      </w:tblGrid>
      <w:tr w14:paraId="0ECDE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bottom"/>
          </w:tcPr>
          <w:p w14:paraId="3894C37D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Antibodies</w:t>
            </w:r>
          </w:p>
        </w:tc>
        <w:tc>
          <w:tcPr>
            <w:tcW w:w="1137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bottom"/>
          </w:tcPr>
          <w:p w14:paraId="3E1C528D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Source</w:t>
            </w:r>
          </w:p>
        </w:tc>
        <w:tc>
          <w:tcPr>
            <w:tcW w:w="1323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bottom"/>
          </w:tcPr>
          <w:p w14:paraId="5F97B147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Catalog number</w:t>
            </w:r>
          </w:p>
        </w:tc>
        <w:tc>
          <w:tcPr>
            <w:tcW w:w="1221" w:type="pct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bottom"/>
          </w:tcPr>
          <w:p w14:paraId="5978EAA0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b/>
                <w:bCs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kern w:val="0"/>
                <w:szCs w:val="21"/>
                <w:lang w:bidi="ar"/>
              </w:rPr>
              <w:t>Application</w:t>
            </w:r>
          </w:p>
        </w:tc>
      </w:tr>
      <w:tr w14:paraId="3708F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DF63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KDM6A</w:t>
            </w:r>
          </w:p>
        </w:tc>
        <w:tc>
          <w:tcPr>
            <w:tcW w:w="1137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875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CST</w:t>
            </w:r>
          </w:p>
        </w:tc>
        <w:tc>
          <w:tcPr>
            <w:tcW w:w="1323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2585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33510</w:t>
            </w:r>
          </w:p>
        </w:tc>
        <w:tc>
          <w:tcPr>
            <w:tcW w:w="1221" w:type="pc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C1E09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(1:1000)</w:t>
            </w:r>
          </w:p>
        </w:tc>
      </w:tr>
      <w:tr w14:paraId="0B123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38D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H3K27me3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2FF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CST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84E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9733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162A5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(1:1000)</w:t>
            </w:r>
          </w:p>
        </w:tc>
      </w:tr>
      <w:tr w14:paraId="48AA6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4FE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Histone 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328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CST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5EEC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4499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5854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(1:2000)</w:t>
            </w:r>
          </w:p>
        </w:tc>
      </w:tr>
      <w:tr w14:paraId="47631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97F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TRAP1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F947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Senta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0F4E2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sc-13557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F3EA5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(1:500)</w:t>
            </w:r>
          </w:p>
        </w:tc>
      </w:tr>
      <w:tr w14:paraId="190A5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EED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KHDRBS3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D006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proteintech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642D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13563-1-AP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6DEB4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(1:1000)</w:t>
            </w:r>
          </w:p>
        </w:tc>
      </w:tr>
      <w:tr w14:paraId="1C6FF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FA3E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Smad 2/3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F40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CST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0378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8685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0D249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(1:1000)</w:t>
            </w:r>
          </w:p>
        </w:tc>
      </w:tr>
      <w:tr w14:paraId="06C55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C73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p-Smad 2/3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3B0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abcam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628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ab254407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256B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(1:1000)</w:t>
            </w:r>
          </w:p>
        </w:tc>
      </w:tr>
      <w:tr w14:paraId="4C613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155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cs="Arial"/>
                <w:color w:val="auto"/>
                <w:szCs w:val="21"/>
                <w:lang w:val="en-US" w:eastAsia="zh-CN"/>
              </w:rPr>
              <w:t>GA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PDH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D6CA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proteintech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ECF6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60004-1-Ig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94A38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(1:50000)</w:t>
            </w:r>
          </w:p>
        </w:tc>
      </w:tr>
      <w:tr w14:paraId="6DBCC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E04B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FLAG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84B9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CST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8120">
            <w:pPr>
              <w:widowControl/>
              <w:jc w:val="left"/>
              <w:textAlignment w:val="center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14793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B933F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WB (1:5000)</w:t>
            </w:r>
          </w:p>
        </w:tc>
      </w:tr>
      <w:tr w14:paraId="38A1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57ED0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EpCAM-PE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EED6B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Thermo Fisher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0574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12-9326-42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8F5FA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Flow (5ul/test)</w:t>
            </w:r>
          </w:p>
        </w:tc>
      </w:tr>
      <w:tr w14:paraId="1155C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91084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CD24-FITC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B6641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Thermo Fisher</w:t>
            </w:r>
          </w:p>
        </w:tc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9E55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11-0247-42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D1118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Flow (5ul/test)</w:t>
            </w:r>
          </w:p>
        </w:tc>
      </w:tr>
      <w:tr w14:paraId="66530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23B353C1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CD44-PE</w:t>
            </w:r>
          </w:p>
        </w:tc>
        <w:tc>
          <w:tcPr>
            <w:tcW w:w="11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1A0E217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Thermo Fisher</w:t>
            </w:r>
          </w:p>
        </w:tc>
        <w:tc>
          <w:tcPr>
            <w:tcW w:w="13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040E5112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12-0441-81</w:t>
            </w:r>
          </w:p>
        </w:tc>
        <w:tc>
          <w:tcPr>
            <w:tcW w:w="12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bottom"/>
          </w:tcPr>
          <w:p w14:paraId="3448C24F">
            <w:pPr>
              <w:widowControl/>
              <w:jc w:val="left"/>
              <w:textAlignment w:val="bottom"/>
              <w:rPr>
                <w:rFonts w:hint="default" w:ascii="Arial" w:hAnsi="Arial" w:eastAsia="宋体" w:cs="Arial"/>
                <w:color w:val="auto"/>
                <w:szCs w:val="21"/>
              </w:rPr>
            </w:pPr>
            <w:r>
              <w:rPr>
                <w:rFonts w:hint="default" w:ascii="Arial" w:hAnsi="Arial" w:eastAsia="宋体" w:cs="Arial"/>
                <w:color w:val="auto"/>
                <w:kern w:val="0"/>
                <w:szCs w:val="21"/>
                <w:lang w:bidi="ar"/>
              </w:rPr>
              <w:t>Flow (0.125ug/test)</w:t>
            </w:r>
          </w:p>
        </w:tc>
      </w:tr>
    </w:tbl>
    <w:p w14:paraId="5C4C0D64">
      <w:pPr>
        <w:rPr>
          <w:rFonts w:hint="default" w:ascii="Arial" w:hAnsi="Arial" w:cs="Arial"/>
          <w:color w:val="auto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2D38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E4DE8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E4DE8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20AA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172A27"/>
    <w:rsid w:val="000B7B01"/>
    <w:rsid w:val="00146AD5"/>
    <w:rsid w:val="004277B4"/>
    <w:rsid w:val="00545BDA"/>
    <w:rsid w:val="0085627F"/>
    <w:rsid w:val="00B52690"/>
    <w:rsid w:val="00B66E98"/>
    <w:rsid w:val="00B93F4A"/>
    <w:rsid w:val="00C17E64"/>
    <w:rsid w:val="00C86676"/>
    <w:rsid w:val="00E16E50"/>
    <w:rsid w:val="00E41FED"/>
    <w:rsid w:val="00FE1D9A"/>
    <w:rsid w:val="00FE43C4"/>
    <w:rsid w:val="01A82004"/>
    <w:rsid w:val="02C67BA4"/>
    <w:rsid w:val="043E28D5"/>
    <w:rsid w:val="051110AE"/>
    <w:rsid w:val="0A374116"/>
    <w:rsid w:val="0CD609EB"/>
    <w:rsid w:val="0D1F10F7"/>
    <w:rsid w:val="0D3C216F"/>
    <w:rsid w:val="0DBE1C14"/>
    <w:rsid w:val="0EC131AC"/>
    <w:rsid w:val="0FFA72FC"/>
    <w:rsid w:val="10005611"/>
    <w:rsid w:val="12213A4B"/>
    <w:rsid w:val="14A405FA"/>
    <w:rsid w:val="15A05F45"/>
    <w:rsid w:val="17E94CA2"/>
    <w:rsid w:val="18187335"/>
    <w:rsid w:val="196F6B5E"/>
    <w:rsid w:val="1A116732"/>
    <w:rsid w:val="1B0D7F4C"/>
    <w:rsid w:val="1BAB04C0"/>
    <w:rsid w:val="220F3557"/>
    <w:rsid w:val="235A5E8C"/>
    <w:rsid w:val="248B0E8F"/>
    <w:rsid w:val="248D10AB"/>
    <w:rsid w:val="25164BFC"/>
    <w:rsid w:val="256C658B"/>
    <w:rsid w:val="26215F4F"/>
    <w:rsid w:val="2677074C"/>
    <w:rsid w:val="267F0F31"/>
    <w:rsid w:val="2A56543D"/>
    <w:rsid w:val="2AF10F5C"/>
    <w:rsid w:val="2CD86E1F"/>
    <w:rsid w:val="30EC69E9"/>
    <w:rsid w:val="325E0DB4"/>
    <w:rsid w:val="33A612B0"/>
    <w:rsid w:val="33FB7DDF"/>
    <w:rsid w:val="365D176C"/>
    <w:rsid w:val="39170500"/>
    <w:rsid w:val="3AFD443D"/>
    <w:rsid w:val="3B806E1C"/>
    <w:rsid w:val="3BBF7E53"/>
    <w:rsid w:val="3D5B544A"/>
    <w:rsid w:val="3E832EAB"/>
    <w:rsid w:val="3F2E544A"/>
    <w:rsid w:val="435E26DA"/>
    <w:rsid w:val="44116432"/>
    <w:rsid w:val="45235A92"/>
    <w:rsid w:val="45F14B9E"/>
    <w:rsid w:val="4881754B"/>
    <w:rsid w:val="48D1479B"/>
    <w:rsid w:val="49CF3AC6"/>
    <w:rsid w:val="4CEF6FC4"/>
    <w:rsid w:val="50F11823"/>
    <w:rsid w:val="512D0671"/>
    <w:rsid w:val="54F2448F"/>
    <w:rsid w:val="561B6FF9"/>
    <w:rsid w:val="57576623"/>
    <w:rsid w:val="59E6477F"/>
    <w:rsid w:val="5A566598"/>
    <w:rsid w:val="5D8C70F1"/>
    <w:rsid w:val="5DD01595"/>
    <w:rsid w:val="5DE32DA8"/>
    <w:rsid w:val="602816AC"/>
    <w:rsid w:val="60DF1D6B"/>
    <w:rsid w:val="629A771B"/>
    <w:rsid w:val="66650239"/>
    <w:rsid w:val="674204C3"/>
    <w:rsid w:val="68122083"/>
    <w:rsid w:val="691353CB"/>
    <w:rsid w:val="6C5C4877"/>
    <w:rsid w:val="6D486EEA"/>
    <w:rsid w:val="6E3B3756"/>
    <w:rsid w:val="6E947AA3"/>
    <w:rsid w:val="739015EB"/>
    <w:rsid w:val="75BF2425"/>
    <w:rsid w:val="76BD44A5"/>
    <w:rsid w:val="76EA1012"/>
    <w:rsid w:val="76F86A0C"/>
    <w:rsid w:val="79636B03"/>
    <w:rsid w:val="7AA77A67"/>
    <w:rsid w:val="7D3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1423</Words>
  <Characters>7738</Characters>
  <Lines>64</Lines>
  <Paragraphs>18</Paragraphs>
  <TotalTime>1</TotalTime>
  <ScaleCrop>false</ScaleCrop>
  <LinksUpToDate>false</LinksUpToDate>
  <CharactersWithSpaces>8878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2025-02-18T04:35:00Z</dcterms:created>
  <dc:creator>马凌君</dc:creator>
  <cp:lastModifiedBy>马凌君</cp:lastModifiedBy>
  <dcterms:modified xsi:type="dcterms:W3CDTF">2025-12-16T21:19:52Z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500660B507AC4BB79B4BC4F4E825F60D_13</vt:lpwstr>
  </property>
  <property fmtid="{D5CDD505-2E9C-101B-9397-08002B2CF9AE}" pid="4" name="KSOTemplateDocerSaveRecord">
    <vt:lpwstr>eyJoZGlkIjoiZWIxODNmYmZhMjYwZjkzNjRmNjFhYWM2MTQ2Zjg4NjMiLCJ1c2VySWQiOiIzMjI4MDM3ODYifQ==</vt:lpwstr>
  </property>
</Properties>
</file>