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803" w:rsidRDefault="00830898">
      <w:pPr>
        <w:jc w:val="center"/>
        <w:rPr>
          <w:rFonts w:ascii="Times New Roman" w:hAnsi="Times New Roman" w:cs="Times New Roman"/>
          <w:b/>
          <w:bCs/>
          <w:sz w:val="24"/>
          <w:szCs w:val="28"/>
        </w:rPr>
      </w:pPr>
      <w:r>
        <w:rPr>
          <w:rFonts w:ascii="Times New Roman" w:hAnsi="Times New Roman" w:cs="Times New Roman"/>
          <w:b/>
          <w:bCs/>
          <w:sz w:val="24"/>
          <w:szCs w:val="28"/>
        </w:rPr>
        <w:t xml:space="preserve">GPX8+ cancer-associated fibroblast-derived lactate contributes to </w:t>
      </w:r>
      <w:proofErr w:type="spellStart"/>
      <w:r>
        <w:rPr>
          <w:rFonts w:ascii="Times New Roman" w:hAnsi="Times New Roman" w:cs="Times New Roman"/>
          <w:b/>
          <w:bCs/>
          <w:sz w:val="24"/>
          <w:szCs w:val="28"/>
        </w:rPr>
        <w:t>lenvatinib</w:t>
      </w:r>
      <w:proofErr w:type="spellEnd"/>
      <w:r>
        <w:rPr>
          <w:rFonts w:ascii="Times New Roman" w:hAnsi="Times New Roman" w:cs="Times New Roman"/>
          <w:b/>
          <w:bCs/>
          <w:sz w:val="24"/>
          <w:szCs w:val="28"/>
        </w:rPr>
        <w:t xml:space="preserve"> resistance by facilitating BRPF1 expression through histone H3 lysine 18 </w:t>
      </w:r>
      <w:proofErr w:type="spellStart"/>
      <w:r>
        <w:rPr>
          <w:rFonts w:ascii="Times New Roman" w:hAnsi="Times New Roman" w:cs="Times New Roman"/>
          <w:b/>
          <w:bCs/>
          <w:sz w:val="24"/>
          <w:szCs w:val="28"/>
        </w:rPr>
        <w:t>lactylation</w:t>
      </w:r>
      <w:proofErr w:type="spellEnd"/>
      <w:r>
        <w:rPr>
          <w:rFonts w:ascii="Times New Roman" w:hAnsi="Times New Roman" w:cs="Times New Roman"/>
          <w:b/>
          <w:bCs/>
          <w:sz w:val="24"/>
          <w:szCs w:val="28"/>
        </w:rPr>
        <w:t xml:space="preserve"> in hepatocellular carcinoma</w:t>
      </w:r>
    </w:p>
    <w:p w:rsidR="00E51803" w:rsidRDefault="00830898">
      <w:pPr>
        <w:jc w:val="both"/>
        <w:rPr>
          <w:rFonts w:ascii="Times New Roman" w:hAnsi="Times New Roman" w:cs="Times New Roman"/>
          <w:b/>
          <w:bCs/>
          <w:sz w:val="24"/>
          <w:szCs w:val="28"/>
        </w:rPr>
      </w:pPr>
      <w:r>
        <w:rPr>
          <w:rFonts w:ascii="Times New Roman" w:hAnsi="Times New Roman" w:cs="Times New Roman"/>
          <w:b/>
          <w:bCs/>
          <w:sz w:val="24"/>
          <w:szCs w:val="28"/>
        </w:rPr>
        <w:t>Supplementary files:</w:t>
      </w:r>
    </w:p>
    <w:p w:rsidR="00E51803" w:rsidRDefault="00830898">
      <w:pPr>
        <w:jc w:val="both"/>
        <w:rPr>
          <w:rFonts w:ascii="Times New Roman" w:hAnsi="Times New Roman" w:cs="Times New Roman"/>
          <w:b/>
          <w:bCs/>
          <w:sz w:val="24"/>
          <w:szCs w:val="28"/>
        </w:rPr>
      </w:pPr>
      <w:r>
        <w:rPr>
          <w:rFonts w:ascii="Times New Roman" w:hAnsi="Times New Roman" w:cs="Times New Roman"/>
          <w:b/>
          <w:bCs/>
          <w:sz w:val="24"/>
          <w:szCs w:val="28"/>
        </w:rPr>
        <w:t>Materials and methods</w:t>
      </w:r>
    </w:p>
    <w:p w:rsidR="00E51803" w:rsidRDefault="00830898">
      <w:pPr>
        <w:jc w:val="both"/>
        <w:rPr>
          <w:rFonts w:ascii="Times New Roman" w:hAnsi="Times New Roman" w:cs="Times New Roman"/>
          <w:b/>
          <w:bCs/>
        </w:rPr>
      </w:pPr>
      <w:r>
        <w:rPr>
          <w:rFonts w:ascii="Times New Roman" w:hAnsi="Times New Roman" w:cs="Times New Roman"/>
          <w:b/>
          <w:bCs/>
        </w:rPr>
        <w:t>Determination of IC</w:t>
      </w:r>
      <w:r>
        <w:rPr>
          <w:rFonts w:ascii="Times New Roman" w:hAnsi="Times New Roman" w:cs="Times New Roman"/>
          <w:b/>
          <w:bCs/>
          <w:vertAlign w:val="subscript"/>
        </w:rPr>
        <w:t>50</w:t>
      </w:r>
      <w:r>
        <w:rPr>
          <w:rFonts w:ascii="Times New Roman" w:hAnsi="Times New Roman" w:cs="Times New Roman"/>
          <w:b/>
          <w:bCs/>
        </w:rPr>
        <w:t xml:space="preserve"> and cell viability using CCK-8 Assay</w:t>
      </w:r>
    </w:p>
    <w:p w:rsidR="00E51803" w:rsidRDefault="00830898">
      <w:pPr>
        <w:jc w:val="both"/>
        <w:rPr>
          <w:rFonts w:ascii="Times New Roman" w:hAnsi="Times New Roman" w:cs="Times New Roman"/>
        </w:rPr>
      </w:pPr>
      <w:r>
        <w:rPr>
          <w:rFonts w:ascii="Times New Roman" w:hAnsi="Times New Roman" w:cs="Times New Roman"/>
        </w:rPr>
        <w:t xml:space="preserve">To assess drug efficacy of </w:t>
      </w:r>
      <w:proofErr w:type="spellStart"/>
      <w:r>
        <w:rPr>
          <w:rFonts w:ascii="Times New Roman" w:hAnsi="Times New Roman" w:cs="Times New Roman"/>
        </w:rPr>
        <w:t>lenvatinib</w:t>
      </w:r>
      <w:proofErr w:type="spellEnd"/>
      <w:r>
        <w:rPr>
          <w:rFonts w:ascii="Times New Roman" w:hAnsi="Times New Roman" w:cs="Times New Roman"/>
        </w:rPr>
        <w:t xml:space="preserve"> or inhibitors through quantification of cell proliferation and cytotoxicity, CCK-8 kit (</w:t>
      </w:r>
      <w:proofErr w:type="spellStart"/>
      <w:r>
        <w:rPr>
          <w:rFonts w:ascii="Times New Roman" w:hAnsi="Times New Roman" w:cs="Times New Roman"/>
        </w:rPr>
        <w:t>Beyotime</w:t>
      </w:r>
      <w:proofErr w:type="spellEnd"/>
      <w:r>
        <w:rPr>
          <w:rFonts w:ascii="Times New Roman" w:hAnsi="Times New Roman" w:cs="Times New Roman"/>
        </w:rPr>
        <w:t xml:space="preserve">, China) was used. Briefly, seeded cells were cultured for 24 h prior to addition of drug or inhibitors. Then, cells were allowed to grow for another 24-72 h. After incubation, appropriate CCK-8 reagent was added and incubated for another 1 h. </w:t>
      </w:r>
      <w:proofErr w:type="gramStart"/>
      <w:r>
        <w:rPr>
          <w:rFonts w:ascii="Times New Roman" w:hAnsi="Times New Roman" w:cs="Times New Roman"/>
        </w:rPr>
        <w:t>then,</w:t>
      </w:r>
      <w:proofErr w:type="gramEnd"/>
      <w:r>
        <w:rPr>
          <w:rFonts w:ascii="Times New Roman" w:hAnsi="Times New Roman" w:cs="Times New Roman"/>
        </w:rPr>
        <w:t xml:space="preserve"> all samples were subjected to a microplate reader to measure the absorbance at 450 nm.</w:t>
      </w:r>
    </w:p>
    <w:p w:rsidR="00E51803" w:rsidRDefault="00830898">
      <w:pPr>
        <w:jc w:val="both"/>
        <w:rPr>
          <w:rFonts w:ascii="Times New Roman" w:hAnsi="Times New Roman" w:cs="Times New Roman"/>
          <w:b/>
          <w:bCs/>
        </w:rPr>
      </w:pPr>
      <w:r>
        <w:rPr>
          <w:rFonts w:ascii="Times New Roman" w:hAnsi="Times New Roman" w:cs="Times New Roman"/>
          <w:b/>
          <w:bCs/>
        </w:rPr>
        <w:t>RNA Sequencing (RNA-</w:t>
      </w:r>
      <w:proofErr w:type="spellStart"/>
      <w:r>
        <w:rPr>
          <w:rFonts w:ascii="Times New Roman" w:hAnsi="Times New Roman" w:cs="Times New Roman"/>
          <w:b/>
          <w:bCs/>
        </w:rPr>
        <w:t>seq</w:t>
      </w:r>
      <w:proofErr w:type="spellEnd"/>
      <w:r>
        <w:rPr>
          <w:rFonts w:ascii="Times New Roman" w:hAnsi="Times New Roman" w:cs="Times New Roman"/>
          <w:b/>
          <w:bCs/>
        </w:rPr>
        <w:t>)</w:t>
      </w:r>
    </w:p>
    <w:p w:rsidR="00E51803" w:rsidRDefault="00830898">
      <w:pPr>
        <w:jc w:val="both"/>
        <w:rPr>
          <w:rFonts w:ascii="Times New Roman" w:hAnsi="Times New Roman" w:cs="Times New Roman"/>
        </w:rPr>
      </w:pPr>
      <w:bookmarkStart w:id="0" w:name="OLE_LINK5"/>
      <w:r>
        <w:rPr>
          <w:rFonts w:ascii="Times New Roman" w:hAnsi="Times New Roman" w:cs="Times New Roman"/>
        </w:rPr>
        <w:t xml:space="preserve">To extract total RNA of harvested cells, the </w:t>
      </w:r>
      <w:proofErr w:type="spellStart"/>
      <w:r>
        <w:rPr>
          <w:rFonts w:ascii="Times New Roman" w:hAnsi="Times New Roman" w:cs="Times New Roman"/>
        </w:rPr>
        <w:t>VeZol</w:t>
      </w:r>
      <w:proofErr w:type="spellEnd"/>
      <w:r>
        <w:rPr>
          <w:rFonts w:ascii="Times New Roman" w:hAnsi="Times New Roman" w:cs="Times New Roman"/>
        </w:rPr>
        <w:t>-Pure Total RNA Isolation Kit (</w:t>
      </w:r>
      <w:proofErr w:type="spellStart"/>
      <w:r>
        <w:rPr>
          <w:rFonts w:ascii="Times New Roman" w:hAnsi="Times New Roman" w:cs="Times New Roman"/>
        </w:rPr>
        <w:t>Vazyme</w:t>
      </w:r>
      <w:proofErr w:type="spellEnd"/>
      <w:r>
        <w:rPr>
          <w:rFonts w:ascii="Times New Roman" w:hAnsi="Times New Roman" w:cs="Times New Roman"/>
        </w:rPr>
        <w:t xml:space="preserve">, China) were used according to the manufacturer’s instructions. The quality and concentration of extracted RNA was assessed using a </w:t>
      </w:r>
      <w:proofErr w:type="spellStart"/>
      <w:r>
        <w:rPr>
          <w:rFonts w:ascii="Times New Roman" w:hAnsi="Times New Roman" w:cs="Times New Roman"/>
        </w:rPr>
        <w:t>Bioanalyzer</w:t>
      </w:r>
      <w:proofErr w:type="spellEnd"/>
      <w:r>
        <w:rPr>
          <w:rFonts w:ascii="Times New Roman" w:hAnsi="Times New Roman" w:cs="Times New Roman"/>
        </w:rPr>
        <w:t xml:space="preserve"> (Agilent Technologies). Then 1 µg of high-quality RNA was subjected to library construction. </w:t>
      </w:r>
      <w:proofErr w:type="gramStart"/>
      <w:r>
        <w:rPr>
          <w:rFonts w:ascii="Times New Roman" w:hAnsi="Times New Roman" w:cs="Times New Roman"/>
        </w:rPr>
        <w:t>cDNA</w:t>
      </w:r>
      <w:proofErr w:type="gramEnd"/>
      <w:r>
        <w:rPr>
          <w:rFonts w:ascii="Times New Roman" w:hAnsi="Times New Roman" w:cs="Times New Roman"/>
        </w:rPr>
        <w:t xml:space="preserve"> library preparation was performed using the </w:t>
      </w:r>
      <w:proofErr w:type="spellStart"/>
      <w:r>
        <w:rPr>
          <w:rFonts w:ascii="Times New Roman" w:hAnsi="Times New Roman" w:cs="Times New Roman"/>
        </w:rPr>
        <w:t>NEBNext</w:t>
      </w:r>
      <w:proofErr w:type="spellEnd"/>
      <w:r>
        <w:rPr>
          <w:rFonts w:ascii="Times New Roman" w:hAnsi="Times New Roman" w:cs="Times New Roman"/>
        </w:rPr>
        <w:t xml:space="preserve"> Ultra II RNA Library Prep Kit (New England </w:t>
      </w:r>
      <w:proofErr w:type="spellStart"/>
      <w:r>
        <w:rPr>
          <w:rFonts w:ascii="Times New Roman" w:hAnsi="Times New Roman" w:cs="Times New Roman"/>
        </w:rPr>
        <w:t>Biolabs</w:t>
      </w:r>
      <w:proofErr w:type="spellEnd"/>
      <w:r>
        <w:rPr>
          <w:rFonts w:ascii="Times New Roman" w:hAnsi="Times New Roman" w:cs="Times New Roman"/>
        </w:rPr>
        <w:t xml:space="preserve">), and sequencing was conducted on the Illumina </w:t>
      </w:r>
      <w:proofErr w:type="spellStart"/>
      <w:r>
        <w:rPr>
          <w:rFonts w:ascii="Times New Roman" w:hAnsi="Times New Roman" w:cs="Times New Roman"/>
        </w:rPr>
        <w:t>NovaSeq</w:t>
      </w:r>
      <w:proofErr w:type="spellEnd"/>
      <w:r>
        <w:rPr>
          <w:rFonts w:ascii="Times New Roman" w:hAnsi="Times New Roman" w:cs="Times New Roman"/>
        </w:rPr>
        <w:t xml:space="preserve"> platform with paired-end reads. Sequence data underwent initial quality control using </w:t>
      </w:r>
      <w:proofErr w:type="spellStart"/>
      <w:r>
        <w:rPr>
          <w:rFonts w:ascii="Times New Roman" w:hAnsi="Times New Roman" w:cs="Times New Roman"/>
        </w:rPr>
        <w:t>FastQC</w:t>
      </w:r>
      <w:proofErr w:type="spellEnd"/>
      <w:r>
        <w:rPr>
          <w:rFonts w:ascii="Times New Roman" w:hAnsi="Times New Roman" w:cs="Times New Roman"/>
        </w:rPr>
        <w:t xml:space="preserve"> software and were aligned to the human genome (GRCh38) using STAR software. Differential expression analysis was performed with DESeq2, setting the significance threshold at p &lt; 0.05</w:t>
      </w:r>
      <w:bookmarkEnd w:id="0"/>
      <w:r>
        <w:rPr>
          <w:rFonts w:ascii="Times New Roman" w:hAnsi="Times New Roman" w:cs="Times New Roman"/>
        </w:rPr>
        <w:t>.</w:t>
      </w:r>
    </w:p>
    <w:p w:rsidR="00E51803" w:rsidRDefault="00830898">
      <w:pPr>
        <w:jc w:val="both"/>
        <w:rPr>
          <w:rFonts w:ascii="Times New Roman" w:hAnsi="Times New Roman" w:cs="Times New Roman"/>
          <w:b/>
          <w:bCs/>
        </w:rPr>
      </w:pPr>
      <w:r>
        <w:rPr>
          <w:rFonts w:ascii="Times New Roman" w:hAnsi="Times New Roman" w:cs="Times New Roman"/>
          <w:b/>
          <w:bCs/>
        </w:rPr>
        <w:t>Quantitative Real-Time PCR (qRT-PCR)</w:t>
      </w:r>
    </w:p>
    <w:p w:rsidR="00E51803" w:rsidRDefault="00830898">
      <w:pPr>
        <w:jc w:val="both"/>
        <w:rPr>
          <w:rFonts w:ascii="Times New Roman" w:hAnsi="Times New Roman" w:cs="Times New Roman"/>
        </w:rPr>
      </w:pPr>
      <w:proofErr w:type="gramStart"/>
      <w:r>
        <w:rPr>
          <w:rFonts w:ascii="Times New Roman" w:hAnsi="Times New Roman" w:cs="Times New Roman"/>
        </w:rPr>
        <w:t>cDNA</w:t>
      </w:r>
      <w:proofErr w:type="gramEnd"/>
      <w:r>
        <w:rPr>
          <w:rFonts w:ascii="Times New Roman" w:hAnsi="Times New Roman" w:cs="Times New Roman"/>
        </w:rPr>
        <w:t xml:space="preserve"> synthesis was performed from extracted total RNA using the </w:t>
      </w:r>
      <w:proofErr w:type="spellStart"/>
      <w:r>
        <w:rPr>
          <w:rFonts w:ascii="Times New Roman" w:hAnsi="Times New Roman" w:cs="Times New Roman"/>
        </w:rPr>
        <w:t>HiScript</w:t>
      </w:r>
      <w:proofErr w:type="spellEnd"/>
      <w:r>
        <w:rPr>
          <w:rFonts w:ascii="Times New Roman" w:hAnsi="Times New Roman" w:cs="Times New Roman"/>
        </w:rPr>
        <w:t xml:space="preserve"> III RT </w:t>
      </w:r>
      <w:proofErr w:type="spellStart"/>
      <w:r>
        <w:rPr>
          <w:rFonts w:ascii="Times New Roman" w:hAnsi="Times New Roman" w:cs="Times New Roman"/>
        </w:rPr>
        <w:t>SuperMix</w:t>
      </w:r>
      <w:proofErr w:type="spellEnd"/>
      <w:r>
        <w:rPr>
          <w:rFonts w:ascii="Times New Roman" w:hAnsi="Times New Roman" w:cs="Times New Roman"/>
        </w:rPr>
        <w:t xml:space="preserve"> for qPCR (+</w:t>
      </w:r>
      <w:proofErr w:type="spellStart"/>
      <w:r>
        <w:rPr>
          <w:rFonts w:ascii="Times New Roman" w:hAnsi="Times New Roman" w:cs="Times New Roman"/>
        </w:rPr>
        <w:t>gDNA</w:t>
      </w:r>
      <w:proofErr w:type="spellEnd"/>
      <w:r>
        <w:rPr>
          <w:rFonts w:ascii="Times New Roman" w:hAnsi="Times New Roman" w:cs="Times New Roman"/>
        </w:rPr>
        <w:t xml:space="preserve"> wiper) (</w:t>
      </w:r>
      <w:proofErr w:type="spellStart"/>
      <w:r>
        <w:rPr>
          <w:rFonts w:ascii="Times New Roman" w:hAnsi="Times New Roman" w:cs="Times New Roman"/>
        </w:rPr>
        <w:t>Vazyme</w:t>
      </w:r>
      <w:proofErr w:type="spellEnd"/>
      <w:r>
        <w:rPr>
          <w:rFonts w:ascii="Times New Roman" w:hAnsi="Times New Roman" w:cs="Times New Roman"/>
        </w:rPr>
        <w:t xml:space="preserve">, China) following the manufacturer’s protocol. Then qRT-PCR was conducted using </w:t>
      </w:r>
      <w:proofErr w:type="spellStart"/>
      <w:r>
        <w:rPr>
          <w:rFonts w:ascii="Times New Roman" w:hAnsi="Times New Roman" w:cs="Times New Roman"/>
        </w:rPr>
        <w:t>ChamQ</w:t>
      </w:r>
      <w:proofErr w:type="spellEnd"/>
      <w:r>
        <w:rPr>
          <w:rFonts w:ascii="Times New Roman" w:hAnsi="Times New Roman" w:cs="Times New Roman"/>
        </w:rPr>
        <w:t xml:space="preserve"> Universal SYBR qPCR Master Mix (</w:t>
      </w:r>
      <w:proofErr w:type="spellStart"/>
      <w:r>
        <w:rPr>
          <w:rFonts w:ascii="Times New Roman" w:hAnsi="Times New Roman" w:cs="Times New Roman"/>
        </w:rPr>
        <w:t>Vazyme</w:t>
      </w:r>
      <w:proofErr w:type="spellEnd"/>
      <w:r>
        <w:rPr>
          <w:rFonts w:ascii="Times New Roman" w:hAnsi="Times New Roman" w:cs="Times New Roman"/>
        </w:rPr>
        <w:t xml:space="preserve">, China) on a </w:t>
      </w:r>
      <w:proofErr w:type="spellStart"/>
      <w:r>
        <w:rPr>
          <w:rFonts w:ascii="Times New Roman" w:hAnsi="Times New Roman" w:cs="Times New Roman"/>
        </w:rPr>
        <w:t>LightCycler</w:t>
      </w:r>
      <w:proofErr w:type="spellEnd"/>
      <w:r>
        <w:rPr>
          <w:rFonts w:ascii="Times New Roman" w:hAnsi="Times New Roman" w:cs="Times New Roman"/>
        </w:rPr>
        <w:t xml:space="preserve"> 480 (Roche). Expression levels were normalized to indicated negative controls, and relative expression levels were calculated using the 2</w:t>
      </w:r>
      <w:proofErr w:type="gramStart"/>
      <w:r>
        <w:rPr>
          <w:rFonts w:ascii="Times New Roman" w:hAnsi="Times New Roman" w:cs="Times New Roman"/>
        </w:rPr>
        <w:t>^(</w:t>
      </w:r>
      <w:proofErr w:type="gramEnd"/>
      <w:r>
        <w:rPr>
          <w:rFonts w:ascii="Times New Roman" w:hAnsi="Times New Roman" w:cs="Times New Roman"/>
        </w:rPr>
        <w:t>-</w:t>
      </w:r>
      <w:proofErr w:type="spellStart"/>
      <w:r>
        <w:rPr>
          <w:rFonts w:ascii="Times New Roman" w:hAnsi="Times New Roman" w:cs="Times New Roman"/>
        </w:rPr>
        <w:t>ΔΔCt</w:t>
      </w:r>
      <w:proofErr w:type="spellEnd"/>
      <w:r>
        <w:rPr>
          <w:rFonts w:ascii="Times New Roman" w:hAnsi="Times New Roman" w:cs="Times New Roman"/>
        </w:rPr>
        <w:t>) method.</w:t>
      </w:r>
    </w:p>
    <w:p w:rsidR="00E51803" w:rsidRDefault="00830898">
      <w:pPr>
        <w:jc w:val="both"/>
        <w:rPr>
          <w:rFonts w:ascii="Times New Roman" w:hAnsi="Times New Roman" w:cs="Times New Roman"/>
          <w:b/>
          <w:bCs/>
        </w:rPr>
      </w:pPr>
      <w:r>
        <w:rPr>
          <w:rFonts w:ascii="Times New Roman" w:hAnsi="Times New Roman" w:cs="Times New Roman"/>
          <w:b/>
          <w:bCs/>
        </w:rPr>
        <w:t>Western blot analysis</w:t>
      </w:r>
    </w:p>
    <w:p w:rsidR="00E51803" w:rsidRDefault="00830898">
      <w:pPr>
        <w:jc w:val="both"/>
        <w:rPr>
          <w:rFonts w:ascii="Times New Roman" w:hAnsi="Times New Roman" w:cs="Times New Roman"/>
        </w:rPr>
      </w:pPr>
      <w:r>
        <w:rPr>
          <w:rFonts w:ascii="Times New Roman" w:hAnsi="Times New Roman" w:cs="Times New Roman"/>
        </w:rPr>
        <w:t>Cells were harvested and lysed in RIPA buffer containing complete proteinase inhibitors. Protein concentration was determined by using a BCA Protein Assay Kit (</w:t>
      </w:r>
      <w:proofErr w:type="spellStart"/>
      <w:r>
        <w:rPr>
          <w:rFonts w:ascii="Times New Roman" w:hAnsi="Times New Roman" w:cs="Times New Roman"/>
        </w:rPr>
        <w:t>Beyotime</w:t>
      </w:r>
      <w:proofErr w:type="spellEnd"/>
      <w:r>
        <w:rPr>
          <w:rFonts w:ascii="Times New Roman" w:hAnsi="Times New Roman" w:cs="Times New Roman"/>
        </w:rPr>
        <w:t xml:space="preserve">, China). Then all protein samples were separated using 10% SDS-PAGE and transferred to PVDF membranes (Millipore, Germany). After blocked with 5% skim milk, the PVDF membranes were subjected to primary antibodies and secondary antibodies. Primary antibody used here </w:t>
      </w:r>
      <w:r>
        <w:rPr>
          <w:rFonts w:ascii="Times New Roman" w:hAnsi="Times New Roman" w:cs="Times New Roman"/>
        </w:rPr>
        <w:lastRenderedPageBreak/>
        <w:t xml:space="preserve">includes: </w:t>
      </w:r>
    </w:p>
    <w:p w:rsidR="00E51803" w:rsidRDefault="00830898">
      <w:pPr>
        <w:jc w:val="both"/>
        <w:rPr>
          <w:rFonts w:ascii="Times New Roman" w:hAnsi="Times New Roman" w:cs="Times New Roman"/>
        </w:rPr>
      </w:pPr>
      <w:r>
        <w:rPr>
          <w:rFonts w:ascii="Times New Roman" w:hAnsi="Times New Roman" w:cs="Times New Roman"/>
        </w:rPr>
        <w:t xml:space="preserve">Rabbit polyclonal to α-SMA (1:500, </w:t>
      </w:r>
      <w:proofErr w:type="spellStart"/>
      <w:r>
        <w:rPr>
          <w:rFonts w:ascii="Times New Roman" w:hAnsi="Times New Roman" w:cs="Times New Roman"/>
        </w:rPr>
        <w:t>Abcam</w:t>
      </w:r>
      <w:proofErr w:type="spellEnd"/>
      <w:r>
        <w:rPr>
          <w:rFonts w:ascii="Times New Roman" w:hAnsi="Times New Roman" w:cs="Times New Roman"/>
        </w:rPr>
        <w:t xml:space="preserve">, USA), Mouse monoclonal to α-SMA (1:500, </w:t>
      </w:r>
      <w:proofErr w:type="spellStart"/>
      <w:r>
        <w:rPr>
          <w:rFonts w:ascii="Times New Roman" w:hAnsi="Times New Roman" w:cs="Times New Roman"/>
        </w:rPr>
        <w:t>Abcam</w:t>
      </w:r>
      <w:proofErr w:type="spellEnd"/>
      <w:r>
        <w:rPr>
          <w:rFonts w:ascii="Times New Roman" w:hAnsi="Times New Roman" w:cs="Times New Roman"/>
        </w:rPr>
        <w:t xml:space="preserve">, USA), Rabbit polyclonal to GPX8 </w:t>
      </w:r>
      <w:bookmarkStart w:id="1" w:name="_Hlk195288857"/>
      <w:r>
        <w:rPr>
          <w:rFonts w:ascii="Times New Roman" w:hAnsi="Times New Roman" w:cs="Times New Roman"/>
        </w:rPr>
        <w:t xml:space="preserve">(1:500, </w:t>
      </w:r>
      <w:proofErr w:type="spellStart"/>
      <w:r>
        <w:rPr>
          <w:rFonts w:ascii="Times New Roman" w:hAnsi="Times New Roman" w:cs="Times New Roman"/>
        </w:rPr>
        <w:t>Abcam</w:t>
      </w:r>
      <w:proofErr w:type="spellEnd"/>
      <w:r>
        <w:rPr>
          <w:rFonts w:ascii="Times New Roman" w:hAnsi="Times New Roman" w:cs="Times New Roman"/>
        </w:rPr>
        <w:t>, USA)</w:t>
      </w:r>
      <w:bookmarkEnd w:id="1"/>
      <w:r>
        <w:rPr>
          <w:rFonts w:ascii="Times New Roman" w:hAnsi="Times New Roman" w:cs="Times New Roman"/>
        </w:rPr>
        <w:t xml:space="preserve">, Rabbit anti </w:t>
      </w:r>
      <w:proofErr w:type="spellStart"/>
      <w:r>
        <w:rPr>
          <w:rFonts w:ascii="Times New Roman" w:hAnsi="Times New Roman" w:cs="Times New Roman"/>
        </w:rPr>
        <w:t>Phospho-mTOR</w:t>
      </w:r>
      <w:proofErr w:type="spellEnd"/>
      <w:r>
        <w:rPr>
          <w:rFonts w:ascii="Times New Roman" w:hAnsi="Times New Roman" w:cs="Times New Roman"/>
        </w:rPr>
        <w:t xml:space="preserve"> (Ser2448) Antibody (1:500, Cell Signaling Technology, USA), Rabbit monoclonal to </w:t>
      </w:r>
      <w:proofErr w:type="spellStart"/>
      <w:r>
        <w:rPr>
          <w:rFonts w:ascii="Times New Roman" w:hAnsi="Times New Roman" w:cs="Times New Roman"/>
        </w:rPr>
        <w:t>mTOR</w:t>
      </w:r>
      <w:proofErr w:type="spellEnd"/>
      <w:r>
        <w:rPr>
          <w:rFonts w:ascii="Times New Roman" w:hAnsi="Times New Roman" w:cs="Times New Roman"/>
        </w:rPr>
        <w:t xml:space="preserve"> (1:500, </w:t>
      </w:r>
      <w:proofErr w:type="spellStart"/>
      <w:r>
        <w:rPr>
          <w:rFonts w:ascii="Times New Roman" w:hAnsi="Times New Roman" w:cs="Times New Roman"/>
        </w:rPr>
        <w:t>Abcam</w:t>
      </w:r>
      <w:proofErr w:type="spellEnd"/>
      <w:r>
        <w:rPr>
          <w:rFonts w:ascii="Times New Roman" w:hAnsi="Times New Roman" w:cs="Times New Roman"/>
        </w:rPr>
        <w:t>, USA), Rabbit polyclonal to PI 3 Kinase p85 beta (</w:t>
      </w:r>
      <w:proofErr w:type="spellStart"/>
      <w:r>
        <w:rPr>
          <w:rFonts w:ascii="Times New Roman" w:hAnsi="Times New Roman" w:cs="Times New Roman"/>
        </w:rPr>
        <w:t>phospho</w:t>
      </w:r>
      <w:proofErr w:type="spellEnd"/>
      <w:r>
        <w:rPr>
          <w:rFonts w:ascii="Times New Roman" w:hAnsi="Times New Roman" w:cs="Times New Roman"/>
        </w:rPr>
        <w:t xml:space="preserve"> Y464) (1:500, </w:t>
      </w:r>
      <w:proofErr w:type="spellStart"/>
      <w:r>
        <w:rPr>
          <w:rFonts w:ascii="Times New Roman" w:hAnsi="Times New Roman" w:cs="Times New Roman"/>
        </w:rPr>
        <w:t>Abcam</w:t>
      </w:r>
      <w:proofErr w:type="spellEnd"/>
      <w:r>
        <w:rPr>
          <w:rFonts w:ascii="Times New Roman" w:hAnsi="Times New Roman" w:cs="Times New Roman"/>
        </w:rPr>
        <w:t xml:space="preserve">, USA), Rabbit anti AKT antibody (1:500, </w:t>
      </w:r>
      <w:proofErr w:type="spellStart"/>
      <w:r>
        <w:rPr>
          <w:rFonts w:ascii="Times New Roman" w:hAnsi="Times New Roman" w:cs="Times New Roman"/>
        </w:rPr>
        <w:t>Abcam</w:t>
      </w:r>
      <w:proofErr w:type="spellEnd"/>
      <w:r>
        <w:rPr>
          <w:rFonts w:ascii="Times New Roman" w:hAnsi="Times New Roman" w:cs="Times New Roman"/>
        </w:rPr>
        <w:t xml:space="preserve">, USA), Rabbit anti </w:t>
      </w:r>
      <w:proofErr w:type="spellStart"/>
      <w:r>
        <w:rPr>
          <w:rFonts w:ascii="Times New Roman" w:hAnsi="Times New Roman" w:cs="Times New Roman"/>
        </w:rPr>
        <w:t>Phospho-Akt</w:t>
      </w:r>
      <w:proofErr w:type="spellEnd"/>
      <w:r>
        <w:rPr>
          <w:rFonts w:ascii="Times New Roman" w:hAnsi="Times New Roman" w:cs="Times New Roman"/>
        </w:rPr>
        <w:t xml:space="preserve"> (Ser473) Antibody (1:500, Cell Signaling Technology, USA), Rabbit anti </w:t>
      </w:r>
      <w:proofErr w:type="spellStart"/>
      <w:r>
        <w:rPr>
          <w:rFonts w:ascii="Times New Roman" w:hAnsi="Times New Roman" w:cs="Times New Roman"/>
        </w:rPr>
        <w:t>Lactyl</w:t>
      </w:r>
      <w:proofErr w:type="spellEnd"/>
      <w:r>
        <w:rPr>
          <w:rFonts w:ascii="Times New Roman" w:hAnsi="Times New Roman" w:cs="Times New Roman"/>
        </w:rPr>
        <w:t xml:space="preserve">-Lysine Antibody (1:200 or 1:500, Cell Signaling Technology, USA), </w:t>
      </w:r>
      <w:proofErr w:type="spellStart"/>
      <w:r>
        <w:rPr>
          <w:rFonts w:ascii="Times New Roman" w:hAnsi="Times New Roman" w:cs="Times New Roman"/>
        </w:rPr>
        <w:t>Lactyl</w:t>
      </w:r>
      <w:proofErr w:type="spellEnd"/>
      <w:r>
        <w:rPr>
          <w:rFonts w:ascii="Times New Roman" w:hAnsi="Times New Roman" w:cs="Times New Roman"/>
        </w:rPr>
        <w:t xml:space="preserve">-Histone H4-K12 Rabbit </w:t>
      </w:r>
      <w:proofErr w:type="spellStart"/>
      <w:r>
        <w:rPr>
          <w:rFonts w:ascii="Times New Roman" w:hAnsi="Times New Roman" w:cs="Times New Roman"/>
        </w:rPr>
        <w:t>mAb</w:t>
      </w:r>
      <w:proofErr w:type="spellEnd"/>
      <w:r>
        <w:rPr>
          <w:rFonts w:ascii="Times New Roman" w:hAnsi="Times New Roman" w:cs="Times New Roman"/>
        </w:rPr>
        <w:t xml:space="preserve"> (1:500, </w:t>
      </w:r>
      <w:proofErr w:type="spellStart"/>
      <w:r>
        <w:rPr>
          <w:rFonts w:ascii="Times New Roman" w:hAnsi="Times New Roman" w:cs="Times New Roman"/>
        </w:rPr>
        <w:t>Abclonal</w:t>
      </w:r>
      <w:proofErr w:type="spellEnd"/>
      <w:r>
        <w:rPr>
          <w:rFonts w:ascii="Times New Roman" w:hAnsi="Times New Roman" w:cs="Times New Roman"/>
        </w:rPr>
        <w:t xml:space="preserve">, China), Rabbit polyclonal H4K8la antibody (1:500, </w:t>
      </w:r>
      <w:proofErr w:type="spellStart"/>
      <w:r>
        <w:rPr>
          <w:rFonts w:ascii="Times New Roman" w:hAnsi="Times New Roman" w:cs="Times New Roman"/>
        </w:rPr>
        <w:t>Thermo</w:t>
      </w:r>
      <w:proofErr w:type="spellEnd"/>
      <w:r>
        <w:rPr>
          <w:rFonts w:ascii="Times New Roman" w:hAnsi="Times New Roman" w:cs="Times New Roman"/>
        </w:rPr>
        <w:t xml:space="preserve"> Fisher, China), Rabbit polyclonal H4K14la antibody (1:500, </w:t>
      </w:r>
      <w:proofErr w:type="spellStart"/>
      <w:r>
        <w:rPr>
          <w:rFonts w:ascii="Times New Roman" w:hAnsi="Times New Roman" w:cs="Times New Roman"/>
        </w:rPr>
        <w:t>Thermo</w:t>
      </w:r>
      <w:proofErr w:type="spellEnd"/>
      <w:r>
        <w:rPr>
          <w:rFonts w:ascii="Times New Roman" w:hAnsi="Times New Roman" w:cs="Times New Roman"/>
        </w:rPr>
        <w:t xml:space="preserve"> Fisher, China), Rabbit BRPF1 Polyclonal Antibody (1:500, </w:t>
      </w:r>
      <w:proofErr w:type="spellStart"/>
      <w:r>
        <w:rPr>
          <w:rFonts w:ascii="Times New Roman" w:hAnsi="Times New Roman" w:cs="Times New Roman"/>
        </w:rPr>
        <w:t>Thermo</w:t>
      </w:r>
      <w:proofErr w:type="spellEnd"/>
      <w:r>
        <w:rPr>
          <w:rFonts w:ascii="Times New Roman" w:hAnsi="Times New Roman" w:cs="Times New Roman"/>
        </w:rPr>
        <w:t xml:space="preserve"> Fisher, China). Secondary antibodies used here includes HRP-labeled Goat Anti-Rabbit </w:t>
      </w:r>
      <w:proofErr w:type="gramStart"/>
      <w:r>
        <w:rPr>
          <w:rFonts w:ascii="Times New Roman" w:hAnsi="Times New Roman" w:cs="Times New Roman"/>
        </w:rPr>
        <w:t>IgG(</w:t>
      </w:r>
      <w:proofErr w:type="gramEnd"/>
      <w:r>
        <w:rPr>
          <w:rFonts w:ascii="Times New Roman" w:hAnsi="Times New Roman" w:cs="Times New Roman"/>
        </w:rPr>
        <w:t>H+L) and HRP-labeled Goat Anti-Mouse IgG(H+L) (</w:t>
      </w:r>
      <w:proofErr w:type="spellStart"/>
      <w:r>
        <w:rPr>
          <w:rFonts w:ascii="Times New Roman" w:hAnsi="Times New Roman" w:cs="Times New Roman"/>
        </w:rPr>
        <w:t>Beyotime</w:t>
      </w:r>
      <w:proofErr w:type="spellEnd"/>
      <w:r>
        <w:rPr>
          <w:rFonts w:ascii="Times New Roman" w:hAnsi="Times New Roman" w:cs="Times New Roman"/>
        </w:rPr>
        <w:t xml:space="preserve">, China). Images were captured using a Bio-Rad </w:t>
      </w:r>
      <w:proofErr w:type="spellStart"/>
      <w:r>
        <w:rPr>
          <w:rFonts w:ascii="Times New Roman" w:hAnsi="Times New Roman" w:cs="Times New Roman"/>
        </w:rPr>
        <w:t>chemiluminescence</w:t>
      </w:r>
      <w:proofErr w:type="spellEnd"/>
      <w:r>
        <w:rPr>
          <w:rFonts w:ascii="Times New Roman" w:hAnsi="Times New Roman" w:cs="Times New Roman"/>
        </w:rPr>
        <w:t xml:space="preserve"> imaging system.</w:t>
      </w:r>
      <w:bookmarkStart w:id="2" w:name="OLE_LINK2"/>
    </w:p>
    <w:bookmarkEnd w:id="2"/>
    <w:p w:rsidR="00E51803" w:rsidRDefault="00830898">
      <w:pPr>
        <w:jc w:val="both"/>
        <w:rPr>
          <w:rFonts w:ascii="Times New Roman" w:hAnsi="Times New Roman" w:cs="Times New Roman"/>
          <w:b/>
          <w:bCs/>
        </w:rPr>
      </w:pPr>
      <w:r>
        <w:rPr>
          <w:rFonts w:ascii="Times New Roman" w:hAnsi="Times New Roman" w:cs="Times New Roman"/>
          <w:b/>
          <w:bCs/>
        </w:rPr>
        <w:t>Cell apoptosis detection</w:t>
      </w:r>
    </w:p>
    <w:p w:rsidR="00E51803" w:rsidRDefault="00830898">
      <w:pPr>
        <w:jc w:val="both"/>
        <w:rPr>
          <w:rFonts w:ascii="Times New Roman" w:hAnsi="Times New Roman" w:cs="Times New Roman"/>
        </w:rPr>
      </w:pPr>
      <w:r>
        <w:rPr>
          <w:rFonts w:ascii="Times New Roman" w:hAnsi="Times New Roman" w:cs="Times New Roman"/>
        </w:rPr>
        <w:t xml:space="preserve">Cell apoptosis was assessed using an </w:t>
      </w:r>
      <w:proofErr w:type="spellStart"/>
      <w:r>
        <w:rPr>
          <w:rFonts w:ascii="Times New Roman" w:hAnsi="Times New Roman" w:cs="Times New Roman"/>
        </w:rPr>
        <w:t>Annexin</w:t>
      </w:r>
      <w:proofErr w:type="spellEnd"/>
      <w:r>
        <w:rPr>
          <w:rFonts w:ascii="Times New Roman" w:hAnsi="Times New Roman" w:cs="Times New Roman"/>
        </w:rPr>
        <w:t xml:space="preserve"> V-FITC Apoptosis Detection Kit (</w:t>
      </w:r>
      <w:proofErr w:type="spellStart"/>
      <w:r>
        <w:rPr>
          <w:rFonts w:ascii="Times New Roman" w:hAnsi="Times New Roman" w:cs="Times New Roman"/>
        </w:rPr>
        <w:t>Beyotime</w:t>
      </w:r>
      <w:proofErr w:type="spellEnd"/>
      <w:r>
        <w:rPr>
          <w:rFonts w:ascii="Times New Roman" w:hAnsi="Times New Roman" w:cs="Times New Roman"/>
        </w:rPr>
        <w:t xml:space="preserve">, China). Harvested cells were incubated with </w:t>
      </w:r>
      <w:proofErr w:type="spellStart"/>
      <w:r>
        <w:rPr>
          <w:rFonts w:ascii="Times New Roman" w:hAnsi="Times New Roman" w:cs="Times New Roman"/>
        </w:rPr>
        <w:t>Annexin</w:t>
      </w:r>
      <w:proofErr w:type="spellEnd"/>
      <w:r>
        <w:rPr>
          <w:rFonts w:ascii="Times New Roman" w:hAnsi="Times New Roman" w:cs="Times New Roman"/>
        </w:rPr>
        <w:t xml:space="preserve"> V-FITC and PI for 30 minutes. Flow cytometric data were collected with a BD LSRII flow cytometer (BD Biosciences), and the apoptotic rates of early (</w:t>
      </w:r>
      <w:proofErr w:type="spellStart"/>
      <w:r>
        <w:rPr>
          <w:rFonts w:ascii="Times New Roman" w:hAnsi="Times New Roman" w:cs="Times New Roman"/>
        </w:rPr>
        <w:t>Annexin</w:t>
      </w:r>
      <w:proofErr w:type="spellEnd"/>
      <w:r>
        <w:rPr>
          <w:rFonts w:ascii="Times New Roman" w:hAnsi="Times New Roman" w:cs="Times New Roman"/>
        </w:rPr>
        <w:t xml:space="preserve"> V+/PI-) and late (</w:t>
      </w:r>
      <w:proofErr w:type="spellStart"/>
      <w:r>
        <w:rPr>
          <w:rFonts w:ascii="Times New Roman" w:hAnsi="Times New Roman" w:cs="Times New Roman"/>
        </w:rPr>
        <w:t>Annexin</w:t>
      </w:r>
      <w:proofErr w:type="spellEnd"/>
      <w:r>
        <w:rPr>
          <w:rFonts w:ascii="Times New Roman" w:hAnsi="Times New Roman" w:cs="Times New Roman"/>
        </w:rPr>
        <w:t xml:space="preserve"> V+/PI+) apoptosis cells were analyzed using </w:t>
      </w:r>
      <w:proofErr w:type="spellStart"/>
      <w:r>
        <w:rPr>
          <w:rFonts w:ascii="Times New Roman" w:hAnsi="Times New Roman" w:cs="Times New Roman"/>
        </w:rPr>
        <w:t>FlowJo</w:t>
      </w:r>
      <w:proofErr w:type="spellEnd"/>
      <w:r>
        <w:rPr>
          <w:rFonts w:ascii="Times New Roman" w:hAnsi="Times New Roman" w:cs="Times New Roman"/>
        </w:rPr>
        <w:t xml:space="preserve"> software.</w:t>
      </w:r>
    </w:p>
    <w:p w:rsidR="00E51803" w:rsidRDefault="00830898">
      <w:pPr>
        <w:jc w:val="both"/>
        <w:rPr>
          <w:rFonts w:ascii="Times New Roman" w:hAnsi="Times New Roman" w:cs="Times New Roman"/>
          <w:b/>
          <w:bCs/>
        </w:rPr>
      </w:pPr>
      <w:bookmarkStart w:id="3" w:name="OLE_LINK8"/>
      <w:r>
        <w:rPr>
          <w:rFonts w:ascii="Times New Roman" w:hAnsi="Times New Roman" w:cs="Times New Roman"/>
          <w:b/>
          <w:bCs/>
        </w:rPr>
        <w:t>EdU Proliferation Assay</w:t>
      </w:r>
    </w:p>
    <w:p w:rsidR="00E51803" w:rsidRDefault="00830898">
      <w:pPr>
        <w:jc w:val="both"/>
        <w:rPr>
          <w:rFonts w:ascii="Times New Roman" w:hAnsi="Times New Roman" w:cs="Times New Roman"/>
        </w:rPr>
      </w:pPr>
      <w:r>
        <w:rPr>
          <w:rFonts w:ascii="Times New Roman" w:hAnsi="Times New Roman" w:cs="Times New Roman"/>
        </w:rPr>
        <w:t xml:space="preserve">Cell proliferation was evaluated using </w:t>
      </w:r>
      <w:bookmarkStart w:id="4" w:name="OLE_LINK9"/>
      <w:proofErr w:type="spellStart"/>
      <w:r>
        <w:rPr>
          <w:rFonts w:ascii="Times New Roman" w:hAnsi="Times New Roman" w:cs="Times New Roman"/>
        </w:rPr>
        <w:t>BeyoClick</w:t>
      </w:r>
      <w:proofErr w:type="spellEnd"/>
      <w:r>
        <w:rPr>
          <w:rFonts w:ascii="Times New Roman" w:hAnsi="Times New Roman" w:cs="Times New Roman"/>
        </w:rPr>
        <w:t>™ EdU Cell Proliferation Ki</w:t>
      </w:r>
      <w:bookmarkEnd w:id="4"/>
      <w:r>
        <w:rPr>
          <w:rFonts w:ascii="Times New Roman" w:hAnsi="Times New Roman" w:cs="Times New Roman"/>
        </w:rPr>
        <w:t>t. Cells were incubated with EdU (10 µM) in culture medium for 2 hours, followed by fixation with 4% paraformaldehyde. Click reaction was conducted to label proliferating cells. Nuclei were stained with DAPI, and images were captured using a fluorescence microscope (Olympus IX73). The number of EdU-positive cells was quantified using Image J software.</w:t>
      </w:r>
      <w:bookmarkEnd w:id="3"/>
    </w:p>
    <w:p w:rsidR="00E51803" w:rsidRDefault="00830898">
      <w:pPr>
        <w:jc w:val="both"/>
        <w:rPr>
          <w:rFonts w:ascii="Times New Roman" w:hAnsi="Times New Roman" w:cs="Times New Roman"/>
          <w:b/>
          <w:bCs/>
        </w:rPr>
      </w:pPr>
      <w:r>
        <w:rPr>
          <w:rFonts w:ascii="Times New Roman" w:hAnsi="Times New Roman" w:cs="Times New Roman"/>
          <w:b/>
          <w:bCs/>
        </w:rPr>
        <w:t>Colony Formation Assay</w:t>
      </w:r>
    </w:p>
    <w:p w:rsidR="00E51803" w:rsidRDefault="00830898">
      <w:pPr>
        <w:jc w:val="both"/>
        <w:rPr>
          <w:rFonts w:ascii="Times New Roman" w:hAnsi="Times New Roman" w:cs="Times New Roman"/>
        </w:rPr>
      </w:pPr>
      <w:r>
        <w:rPr>
          <w:rFonts w:ascii="Times New Roman" w:hAnsi="Times New Roman" w:cs="Times New Roman"/>
        </w:rPr>
        <w:t xml:space="preserve">For the colony formation assay, cells were plated in 6-well plates at a density </w:t>
      </w:r>
      <w:proofErr w:type="gramStart"/>
      <w:r>
        <w:rPr>
          <w:rFonts w:ascii="Times New Roman" w:hAnsi="Times New Roman" w:cs="Times New Roman"/>
        </w:rPr>
        <w:t>of 500 cells/well</w:t>
      </w:r>
      <w:proofErr w:type="gramEnd"/>
      <w:r>
        <w:rPr>
          <w:rFonts w:ascii="Times New Roman" w:hAnsi="Times New Roman" w:cs="Times New Roman"/>
        </w:rPr>
        <w:t xml:space="preserve"> and cultured for 10-14 days. Colonies were fixed with 4% paraformaldehyde and stained with crystal violet (0.5%). After thorough washing, colony counts were conducted using Image J </w:t>
      </w:r>
      <w:proofErr w:type="spellStart"/>
      <w:r>
        <w:rPr>
          <w:rFonts w:ascii="Times New Roman" w:hAnsi="Times New Roman" w:cs="Times New Roman"/>
        </w:rPr>
        <w:t>software.Chromatin</w:t>
      </w:r>
      <w:proofErr w:type="spellEnd"/>
      <w:r>
        <w:rPr>
          <w:rFonts w:ascii="Times New Roman" w:hAnsi="Times New Roman" w:cs="Times New Roman"/>
        </w:rPr>
        <w:t xml:space="preserve"> Immunoprecipitation </w:t>
      </w:r>
    </w:p>
    <w:p w:rsidR="00E51803" w:rsidRDefault="00830898">
      <w:pPr>
        <w:jc w:val="both"/>
        <w:rPr>
          <w:rFonts w:ascii="Times New Roman" w:hAnsi="Times New Roman" w:cs="Times New Roman"/>
          <w:b/>
          <w:bCs/>
        </w:rPr>
      </w:pPr>
      <w:proofErr w:type="spellStart"/>
      <w:r>
        <w:rPr>
          <w:rFonts w:ascii="Times New Roman" w:hAnsi="Times New Roman" w:cs="Times New Roman"/>
          <w:b/>
          <w:bCs/>
        </w:rPr>
        <w:t>ChIP</w:t>
      </w:r>
      <w:proofErr w:type="spellEnd"/>
      <w:r>
        <w:rPr>
          <w:rFonts w:ascii="Times New Roman" w:hAnsi="Times New Roman" w:cs="Times New Roman"/>
          <w:b/>
          <w:bCs/>
        </w:rPr>
        <w:t xml:space="preserve"> Analysis</w:t>
      </w:r>
    </w:p>
    <w:p w:rsidR="00E51803" w:rsidRDefault="00830898">
      <w:pPr>
        <w:jc w:val="both"/>
        <w:rPr>
          <w:rFonts w:ascii="Times New Roman" w:hAnsi="Times New Roman" w:cs="Times New Roman"/>
        </w:rPr>
      </w:pPr>
      <w:proofErr w:type="spellStart"/>
      <w:r>
        <w:rPr>
          <w:rFonts w:ascii="Times New Roman" w:hAnsi="Times New Roman" w:cs="Times New Roman"/>
        </w:rPr>
        <w:t>ChIP</w:t>
      </w:r>
      <w:proofErr w:type="spellEnd"/>
      <w:r>
        <w:rPr>
          <w:rFonts w:ascii="Times New Roman" w:hAnsi="Times New Roman" w:cs="Times New Roman"/>
        </w:rPr>
        <w:t xml:space="preserve"> was conducted following the manufacturer’s protocol supplied with the commercial </w:t>
      </w:r>
      <w:proofErr w:type="spellStart"/>
      <w:r>
        <w:rPr>
          <w:rFonts w:ascii="Times New Roman" w:hAnsi="Times New Roman" w:cs="Times New Roman"/>
        </w:rPr>
        <w:t>ChIP</w:t>
      </w:r>
      <w:proofErr w:type="spellEnd"/>
      <w:r>
        <w:rPr>
          <w:rFonts w:ascii="Times New Roman" w:hAnsi="Times New Roman" w:cs="Times New Roman"/>
        </w:rPr>
        <w:t xml:space="preserve"> Assay Kit (</w:t>
      </w:r>
      <w:proofErr w:type="spellStart"/>
      <w:r>
        <w:rPr>
          <w:rFonts w:ascii="Times New Roman" w:hAnsi="Times New Roman" w:cs="Times New Roman"/>
        </w:rPr>
        <w:t>Beyotime</w:t>
      </w:r>
      <w:proofErr w:type="spellEnd"/>
      <w:r>
        <w:rPr>
          <w:rFonts w:ascii="Times New Roman" w:hAnsi="Times New Roman" w:cs="Times New Roman"/>
        </w:rPr>
        <w:t xml:space="preserve">, China). Chromatin complexes were </w:t>
      </w:r>
      <w:proofErr w:type="spellStart"/>
      <w:r>
        <w:rPr>
          <w:rFonts w:ascii="Times New Roman" w:hAnsi="Times New Roman" w:cs="Times New Roman"/>
        </w:rPr>
        <w:t>immunoprecipitated</w:t>
      </w:r>
      <w:proofErr w:type="spellEnd"/>
      <w:r>
        <w:rPr>
          <w:rFonts w:ascii="Times New Roman" w:hAnsi="Times New Roman" w:cs="Times New Roman"/>
        </w:rPr>
        <w:t xml:space="preserve"> using </w:t>
      </w:r>
      <w:r>
        <w:rPr>
          <w:rFonts w:ascii="Times New Roman" w:hAnsi="Times New Roman" w:cs="Times New Roman"/>
        </w:rPr>
        <w:lastRenderedPageBreak/>
        <w:t xml:space="preserve">either normal rabbit IgG (serving as negative control) or a target protein-specific antibody. </w:t>
      </w:r>
      <w:proofErr w:type="spellStart"/>
      <w:r>
        <w:rPr>
          <w:rFonts w:ascii="Times New Roman" w:hAnsi="Times New Roman" w:cs="Times New Roman"/>
        </w:rPr>
        <w:t>Immunoprecipitated</w:t>
      </w:r>
      <w:proofErr w:type="spellEnd"/>
      <w:r>
        <w:rPr>
          <w:rFonts w:ascii="Times New Roman" w:hAnsi="Times New Roman" w:cs="Times New Roman"/>
        </w:rPr>
        <w:t xml:space="preserve"> chromatin fragments were subsequently isolated and purified. Enrichment of specific genomic regions was determined by qRT-PCR.</w:t>
      </w:r>
    </w:p>
    <w:p w:rsidR="00E51803" w:rsidRDefault="00830898">
      <w:pPr>
        <w:jc w:val="both"/>
        <w:rPr>
          <w:rFonts w:ascii="Times New Roman" w:hAnsi="Times New Roman" w:cs="Times New Roman"/>
          <w:b/>
          <w:bCs/>
        </w:rPr>
      </w:pPr>
      <w:r>
        <w:rPr>
          <w:rFonts w:ascii="Times New Roman" w:hAnsi="Times New Roman" w:cs="Times New Roman"/>
          <w:b/>
          <w:bCs/>
        </w:rPr>
        <w:t>Generation of Liver Cancer Organoids from Surgical Specimens</w:t>
      </w:r>
    </w:p>
    <w:p w:rsidR="00E51803" w:rsidRDefault="00830898">
      <w:pPr>
        <w:jc w:val="both"/>
        <w:rPr>
          <w:rFonts w:ascii="Times New Roman" w:hAnsi="Times New Roman" w:cs="Times New Roman"/>
        </w:rPr>
      </w:pPr>
      <w:r>
        <w:rPr>
          <w:rFonts w:ascii="Times New Roman" w:hAnsi="Times New Roman" w:cs="Times New Roman"/>
        </w:rPr>
        <w:t>Liver cancer organoids were established from surgical resection samples based on established protocols</w:t>
      </w:r>
      <w:r>
        <w:t xml:space="preserve"> </w:t>
      </w:r>
      <w:r>
        <w:rPr>
          <w:rFonts w:ascii="Times New Roman" w:hAnsi="Times New Roman" w:cs="Times New Roman"/>
        </w:rPr>
        <w:fldChar w:fldCharType="begin">
          <w:fldData xml:space="preserve">PEVuZE5vdGU+PENpdGU+PEF1dGhvcj5KaTwvQXV0aG9yPjxZZWFyPjIwMjM8L1llYXI+PFJlY051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PEVuZE5vdGU+PENpdGU+PEF1dGhvcj5KaTwvQXV0aG9yPjxZZWFyPjIwMjM8L1llYXI+PFJlY051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 Briefly, tumor tissue was mechanically disrupted and enzymatically dissociated using Collagenase Type IV (</w:t>
      </w:r>
      <w:proofErr w:type="spellStart"/>
      <w:r>
        <w:rPr>
          <w:rFonts w:ascii="Times New Roman" w:hAnsi="Times New Roman" w:cs="Times New Roman"/>
        </w:rPr>
        <w:t>Gibco</w:t>
      </w:r>
      <w:proofErr w:type="spellEnd"/>
      <w:r>
        <w:rPr>
          <w:rFonts w:ascii="Times New Roman" w:hAnsi="Times New Roman" w:cs="Times New Roman"/>
        </w:rPr>
        <w:t xml:space="preserve">) in PBS at 37°C for 30 to 60 minutes. The resulting cell suspension was sequentially filtered and centrifuged. Pelleted cells were </w:t>
      </w:r>
      <w:proofErr w:type="spellStart"/>
      <w:r>
        <w:rPr>
          <w:rFonts w:ascii="Times New Roman" w:hAnsi="Times New Roman" w:cs="Times New Roman"/>
        </w:rPr>
        <w:t>resuspended</w:t>
      </w:r>
      <w:proofErr w:type="spellEnd"/>
      <w:r>
        <w:rPr>
          <w:rFonts w:ascii="Times New Roman" w:hAnsi="Times New Roman" w:cs="Times New Roman"/>
        </w:rPr>
        <w:t xml:space="preserve"> in organoid culture medium and combined with </w:t>
      </w:r>
      <w:proofErr w:type="spellStart"/>
      <w:r>
        <w:rPr>
          <w:rFonts w:ascii="Times New Roman" w:hAnsi="Times New Roman" w:cs="Times New Roman"/>
        </w:rPr>
        <w:t>Matrigel</w:t>
      </w:r>
      <w:proofErr w:type="spellEnd"/>
      <w:r>
        <w:rPr>
          <w:rFonts w:ascii="Times New Roman" w:hAnsi="Times New Roman" w:cs="Times New Roman"/>
        </w:rPr>
        <w:t xml:space="preserve"> (Corning) </w:t>
      </w:r>
      <w:proofErr w:type="gramStart"/>
      <w:r>
        <w:rPr>
          <w:rFonts w:ascii="Times New Roman" w:hAnsi="Times New Roman" w:cs="Times New Roman"/>
        </w:rPr>
        <w:t>at a 1:2 ratio</w:t>
      </w:r>
      <w:proofErr w:type="gramEnd"/>
      <w:r>
        <w:rPr>
          <w:rFonts w:ascii="Times New Roman" w:hAnsi="Times New Roman" w:cs="Times New Roman"/>
        </w:rPr>
        <w:t>. This mixture was then plated at a density of 4000 cells per 50 µL aliquot in a 24-well plate.</w:t>
      </w:r>
    </w:p>
    <w:p w:rsidR="00E51803" w:rsidRDefault="00830898">
      <w:pPr>
        <w:jc w:val="both"/>
        <w:rPr>
          <w:rFonts w:ascii="Times New Roman" w:hAnsi="Times New Roman" w:cs="Times New Roman"/>
        </w:rPr>
      </w:pPr>
      <w:r>
        <w:rPr>
          <w:rFonts w:ascii="Times New Roman" w:hAnsi="Times New Roman" w:cs="Times New Roman"/>
        </w:rPr>
        <w:t>Pre-established HCC organoids were harvested and dissociated into single cells or small clusters. A pre-determined ratio of CAFs (1:</w:t>
      </w:r>
      <w:r>
        <w:rPr>
          <w:rFonts w:ascii="Times New Roman" w:hAnsi="Times New Roman" w:cs="Times New Roman" w:hint="eastAsia"/>
        </w:rPr>
        <w:t>4</w:t>
      </w:r>
      <w:r>
        <w:rPr>
          <w:rFonts w:ascii="Times New Roman" w:hAnsi="Times New Roman" w:cs="Times New Roman"/>
        </w:rPr>
        <w:t xml:space="preserve">, </w:t>
      </w:r>
      <w:proofErr w:type="spellStart"/>
      <w:r>
        <w:rPr>
          <w:rFonts w:ascii="Times New Roman" w:hAnsi="Times New Roman" w:cs="Times New Roman"/>
        </w:rPr>
        <w:t>CAFs</w:t>
      </w:r>
      <w:proofErr w:type="gramStart"/>
      <w:r>
        <w:rPr>
          <w:rFonts w:ascii="Times New Roman" w:hAnsi="Times New Roman" w:cs="Times New Roman"/>
        </w:rPr>
        <w:t>:HCC</w:t>
      </w:r>
      <w:proofErr w:type="spellEnd"/>
      <w:proofErr w:type="gramEnd"/>
      <w:r>
        <w:rPr>
          <w:rFonts w:ascii="Times New Roman" w:hAnsi="Times New Roman" w:cs="Times New Roman"/>
        </w:rPr>
        <w:t xml:space="preserve"> cells) was </w:t>
      </w:r>
      <w:proofErr w:type="spellStart"/>
      <w:r>
        <w:rPr>
          <w:rFonts w:ascii="Times New Roman" w:hAnsi="Times New Roman" w:cs="Times New Roman"/>
        </w:rPr>
        <w:t>resuspended</w:t>
      </w:r>
      <w:proofErr w:type="spellEnd"/>
      <w:r>
        <w:rPr>
          <w:rFonts w:ascii="Times New Roman" w:hAnsi="Times New Roman" w:cs="Times New Roman"/>
        </w:rPr>
        <w:t xml:space="preserve"> with the HCC cells in a </w:t>
      </w:r>
      <w:proofErr w:type="spellStart"/>
      <w:r>
        <w:rPr>
          <w:rFonts w:ascii="Times New Roman" w:hAnsi="Times New Roman" w:cs="Times New Roman"/>
        </w:rPr>
        <w:t>Matrigel</w:t>
      </w:r>
      <w:proofErr w:type="spellEnd"/>
      <w:r>
        <w:rPr>
          <w:rFonts w:ascii="Times New Roman" w:hAnsi="Times New Roman" w:cs="Times New Roman"/>
        </w:rPr>
        <w:t xml:space="preserve"> dome. The co-culture was maintained in a defined organoid medium, refreshed every 2-3 days. Cultures were maintained at 37°C with 5% CO₂, and organoid growth (quantity and size) was evaluated.</w:t>
      </w:r>
    </w:p>
    <w:p w:rsidR="00E51803" w:rsidRDefault="00830898">
      <w:pPr>
        <w:jc w:val="both"/>
        <w:rPr>
          <w:rFonts w:ascii="Times New Roman" w:hAnsi="Times New Roman" w:cs="Times New Roman"/>
        </w:rPr>
      </w:pPr>
      <w:r>
        <w:rPr>
          <w:rFonts w:ascii="Times New Roman" w:hAnsi="Times New Roman" w:cs="Times New Roman"/>
          <w:b/>
          <w:bCs/>
        </w:rPr>
        <w:t>Patient-Derived Xenograft (PDX) Model Establishment and Treatment Study</w:t>
      </w:r>
    </w:p>
    <w:p w:rsidR="00E51803" w:rsidRDefault="00830898">
      <w:pPr>
        <w:jc w:val="both"/>
        <w:rPr>
          <w:rFonts w:ascii="Times New Roman" w:hAnsi="Times New Roman" w:cs="Times New Roman"/>
          <w:b/>
          <w:bCs/>
          <w:sz w:val="24"/>
          <w:szCs w:val="28"/>
        </w:rPr>
      </w:pPr>
      <w:r>
        <w:rPr>
          <w:rFonts w:ascii="Times New Roman" w:hAnsi="Times New Roman" w:cs="Times New Roman"/>
        </w:rPr>
        <w:t xml:space="preserve">Liver tumor specimens obtained from HCC patients were processed and implanted into highly immunocompromised NOG mice to generate PDX models, followed by serial transplantation for three passages. Tumor size was monitored twice daily using precision calipers. Volume estimation was performed employing the standard formula: Volume = (Length × Width²) × 0.5. All patients had provided written informed consent prior to tissue collection. </w:t>
      </w:r>
      <w:r>
        <w:rPr>
          <w:rFonts w:ascii="Times New Roman" w:hAnsi="Times New Roman" w:cs="Times New Roman" w:hint="eastAsia"/>
        </w:rPr>
        <w:t>A</w:t>
      </w:r>
      <w:r>
        <w:rPr>
          <w:rFonts w:ascii="Times New Roman" w:hAnsi="Times New Roman" w:cs="Times New Roman"/>
        </w:rPr>
        <w:t>ll procedures were conducted in strict adherence to institutional guidelines governing animal welfare and use</w:t>
      </w:r>
      <w:r>
        <w:rPr>
          <w:rFonts w:ascii="Times New Roman" w:hAnsi="Times New Roman" w:cs="Times New Roman" w:hint="eastAsia"/>
        </w:rPr>
        <w:t>.</w:t>
      </w:r>
      <w:bookmarkStart w:id="5" w:name="OLE_LINK66"/>
    </w:p>
    <w:bookmarkEnd w:id="5"/>
    <w:p w:rsidR="00E51803" w:rsidRDefault="00E51803">
      <w:pPr>
        <w:jc w:val="both"/>
        <w:rPr>
          <w:rFonts w:ascii="Times New Roman" w:hAnsi="Times New Roman" w:cs="Times New Roman"/>
          <w:b/>
          <w:bCs/>
          <w:sz w:val="24"/>
          <w:szCs w:val="28"/>
        </w:rPr>
        <w:sectPr w:rsidR="00E51803">
          <w:pgSz w:w="11906" w:h="16838"/>
          <w:pgMar w:top="1440" w:right="1800" w:bottom="1440" w:left="1800" w:header="851" w:footer="992" w:gutter="0"/>
          <w:lnNumType w:countBy="1" w:restart="continuous"/>
          <w:cols w:space="425"/>
          <w:docGrid w:type="lines" w:linePitch="312"/>
        </w:sectPr>
      </w:pPr>
    </w:p>
    <w:p w:rsidR="00E51803" w:rsidRDefault="00830898">
      <w:pPr>
        <w:jc w:val="both"/>
        <w:rPr>
          <w:rFonts w:ascii="Times New Roman" w:hAnsi="Times New Roman" w:cs="Times New Roman"/>
          <w:b/>
          <w:bCs/>
          <w:sz w:val="24"/>
          <w:szCs w:val="28"/>
        </w:rPr>
      </w:pPr>
      <w:r>
        <w:rPr>
          <w:rFonts w:ascii="Times New Roman" w:hAnsi="Times New Roman" w:cs="Times New Roman"/>
          <w:b/>
          <w:bCs/>
          <w:sz w:val="24"/>
          <w:szCs w:val="28"/>
        </w:rPr>
        <w:lastRenderedPageBreak/>
        <w:t>Supplementary Figure S1-S7</w:t>
      </w:r>
    </w:p>
    <w:p w:rsidR="00E51803" w:rsidRDefault="00830898">
      <w:pPr>
        <w:spacing w:line="360" w:lineRule="auto"/>
        <w:jc w:val="both"/>
        <w:rPr>
          <w:rFonts w:ascii="Times New Roman" w:hAnsi="Times New Roman" w:cs="Times New Roman"/>
          <w:b/>
          <w:bCs/>
          <w:sz w:val="24"/>
          <w:szCs w:val="28"/>
        </w:rPr>
      </w:pPr>
      <w:r>
        <w:rPr>
          <w:rFonts w:ascii="Times New Roman" w:hAnsi="Times New Roman" w:cs="Times New Roman"/>
          <w:b/>
          <w:bCs/>
          <w:noProof/>
          <w:sz w:val="24"/>
          <w:szCs w:val="28"/>
          <w14:ligatures w14:val="none"/>
        </w:rPr>
        <w:drawing>
          <wp:inline distT="0" distB="0" distL="0" distR="0">
            <wp:extent cx="5274310" cy="4082415"/>
            <wp:effectExtent l="0" t="0" r="2540" b="0"/>
            <wp:docPr id="10043180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18080"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4082415"/>
                    </a:xfrm>
                    <a:prstGeom prst="rect">
                      <a:avLst/>
                    </a:prstGeom>
                  </pic:spPr>
                </pic:pic>
              </a:graphicData>
            </a:graphic>
          </wp:inline>
        </w:drawing>
      </w:r>
      <w:r>
        <w:rPr>
          <w:rFonts w:ascii="Times New Roman" w:hAnsi="Times New Roman" w:cs="Times New Roman"/>
          <w:b/>
          <w:bCs/>
          <w:sz w:val="24"/>
          <w:szCs w:val="28"/>
        </w:rPr>
        <w:t>Figure S1.</w:t>
      </w:r>
      <w:r>
        <w:rPr>
          <w:rFonts w:ascii="Times New Roman" w:hAnsi="Times New Roman" w:cs="Times New Roman"/>
          <w:sz w:val="24"/>
          <w:szCs w:val="28"/>
        </w:rPr>
        <w:t xml:space="preserve"> Elevated expression of GPX8 promotes resistance to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 xml:space="preserve"> in CAFs, related to Figure 1.</w:t>
      </w:r>
      <w:r>
        <w:rPr>
          <w:rFonts w:ascii="Times New Roman" w:hAnsi="Times New Roman" w:cs="Times New Roman"/>
          <w:b/>
          <w:bCs/>
          <w:sz w:val="24"/>
          <w:szCs w:val="28"/>
        </w:rPr>
        <w:t xml:space="preserve"> </w:t>
      </w:r>
      <w:bookmarkStart w:id="6" w:name="_Hlk213858410"/>
      <w:r>
        <w:rPr>
          <w:rFonts w:ascii="Times New Roman" w:hAnsi="Times New Roman" w:cs="Times New Roman" w:hint="eastAsia"/>
          <w:b/>
          <w:bCs/>
          <w:sz w:val="24"/>
          <w:szCs w:val="28"/>
        </w:rPr>
        <w:t xml:space="preserve">A. </w:t>
      </w:r>
      <w:r>
        <w:rPr>
          <w:rFonts w:ascii="Times New Roman" w:hAnsi="Times New Roman" w:cs="Times New Roman"/>
          <w:sz w:val="24"/>
          <w:szCs w:val="28"/>
        </w:rPr>
        <w:t xml:space="preserve">Representative images of </w:t>
      </w:r>
      <w:r>
        <w:rPr>
          <w:rFonts w:ascii="Times New Roman" w:hAnsi="Times New Roman" w:cs="Times New Roman" w:hint="eastAsia"/>
          <w:sz w:val="24"/>
          <w:szCs w:val="28"/>
        </w:rPr>
        <w:t xml:space="preserve">CAFs and </w:t>
      </w:r>
      <w:r>
        <w:rPr>
          <w:rFonts w:ascii="Times New Roman" w:hAnsi="Times New Roman" w:cs="Times New Roman"/>
          <w:sz w:val="24"/>
          <w:szCs w:val="28"/>
        </w:rPr>
        <w:t xml:space="preserve">relative protein expression of </w:t>
      </w:r>
      <w:proofErr w:type="spellStart"/>
      <w:r>
        <w:rPr>
          <w:rFonts w:ascii="Times New Roman" w:hAnsi="Times New Roman" w:cs="Times New Roman"/>
          <w:sz w:val="24"/>
          <w:szCs w:val="28"/>
        </w:rPr>
        <w:t>aSMA</w:t>
      </w:r>
      <w:proofErr w:type="spellEnd"/>
      <w:r>
        <w:rPr>
          <w:rFonts w:ascii="Times New Roman" w:hAnsi="Times New Roman" w:cs="Times New Roman" w:hint="eastAsia"/>
          <w:sz w:val="24"/>
          <w:szCs w:val="28"/>
        </w:rPr>
        <w:t xml:space="preserve"> in CAFs. </w:t>
      </w:r>
      <w:bookmarkEnd w:id="6"/>
      <w:r>
        <w:rPr>
          <w:rFonts w:ascii="Times New Roman" w:hAnsi="Times New Roman" w:cs="Times New Roman" w:hint="eastAsia"/>
          <w:b/>
          <w:bCs/>
          <w:sz w:val="24"/>
          <w:szCs w:val="28"/>
        </w:rPr>
        <w:t>B</w:t>
      </w:r>
      <w:r>
        <w:rPr>
          <w:rFonts w:ascii="Times New Roman" w:hAnsi="Times New Roman" w:cs="Times New Roman"/>
          <w:b/>
          <w:bCs/>
          <w:sz w:val="24"/>
          <w:szCs w:val="28"/>
        </w:rPr>
        <w:t xml:space="preserve"> and </w:t>
      </w:r>
      <w:r>
        <w:rPr>
          <w:rFonts w:ascii="Times New Roman" w:hAnsi="Times New Roman" w:cs="Times New Roman" w:hint="eastAsia"/>
          <w:b/>
          <w:bCs/>
          <w:sz w:val="24"/>
          <w:szCs w:val="28"/>
        </w:rPr>
        <w:t>C</w:t>
      </w:r>
      <w:r>
        <w:rPr>
          <w:rFonts w:ascii="Times New Roman" w:hAnsi="Times New Roman" w:cs="Times New Roman"/>
          <w:b/>
          <w:bCs/>
          <w:sz w:val="24"/>
          <w:szCs w:val="28"/>
        </w:rPr>
        <w:t xml:space="preserve">. </w:t>
      </w:r>
      <w:r>
        <w:rPr>
          <w:rFonts w:ascii="Times New Roman" w:hAnsi="Times New Roman" w:cs="Times New Roman"/>
          <w:sz w:val="24"/>
          <w:szCs w:val="28"/>
        </w:rPr>
        <w:t xml:space="preserve">Western blots detecting the knockdown efficiency of GPX8 in CAFs, detected using qRT-PCR (A) and western blots (B). </w:t>
      </w:r>
      <w:r>
        <w:rPr>
          <w:rFonts w:ascii="Times New Roman" w:hAnsi="Times New Roman" w:cs="Times New Roman" w:hint="eastAsia"/>
          <w:b/>
          <w:bCs/>
          <w:sz w:val="24"/>
          <w:szCs w:val="28"/>
        </w:rPr>
        <w:t>D</w:t>
      </w:r>
      <w:r>
        <w:rPr>
          <w:rFonts w:ascii="Times New Roman" w:hAnsi="Times New Roman" w:cs="Times New Roman"/>
          <w:b/>
          <w:bCs/>
          <w:sz w:val="24"/>
          <w:szCs w:val="28"/>
        </w:rPr>
        <w:t>.</w:t>
      </w:r>
      <w:r>
        <w:rPr>
          <w:rFonts w:ascii="Times New Roman" w:hAnsi="Times New Roman" w:cs="Times New Roman"/>
          <w:sz w:val="24"/>
          <w:szCs w:val="28"/>
        </w:rPr>
        <w:t xml:space="preserve"> Cell viability of GPX8-WT and GPX8-KD CAFs cells, determined by CCK8 assays. </w:t>
      </w:r>
      <w:r>
        <w:rPr>
          <w:rFonts w:ascii="Times New Roman" w:hAnsi="Times New Roman" w:cs="Times New Roman" w:hint="eastAsia"/>
          <w:b/>
          <w:bCs/>
          <w:sz w:val="24"/>
          <w:szCs w:val="28"/>
        </w:rPr>
        <w:t>E</w:t>
      </w:r>
      <w:r>
        <w:rPr>
          <w:rFonts w:ascii="Times New Roman" w:hAnsi="Times New Roman" w:cs="Times New Roman"/>
          <w:b/>
          <w:bCs/>
          <w:sz w:val="24"/>
          <w:szCs w:val="28"/>
        </w:rPr>
        <w:t>.</w:t>
      </w:r>
      <w:r>
        <w:rPr>
          <w:rFonts w:ascii="Times New Roman" w:hAnsi="Times New Roman" w:cs="Times New Roman"/>
          <w:sz w:val="24"/>
          <w:szCs w:val="28"/>
        </w:rPr>
        <w:t xml:space="preserve"> EdU based staining assays revealing the cell proliferation ability of CAF2 cells (control and GPX8-KD) treated with vehicle or 20µM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 xml:space="preserve">. </w:t>
      </w:r>
      <w:r>
        <w:rPr>
          <w:rFonts w:ascii="Times New Roman" w:hAnsi="Times New Roman" w:cs="Times New Roman" w:hint="eastAsia"/>
          <w:b/>
          <w:bCs/>
          <w:sz w:val="24"/>
          <w:szCs w:val="28"/>
        </w:rPr>
        <w:t>F</w:t>
      </w:r>
      <w:r>
        <w:rPr>
          <w:rFonts w:ascii="Times New Roman" w:hAnsi="Times New Roman" w:cs="Times New Roman"/>
          <w:b/>
          <w:bCs/>
          <w:sz w:val="24"/>
          <w:szCs w:val="28"/>
        </w:rPr>
        <w:t>.</w:t>
      </w:r>
      <w:r>
        <w:rPr>
          <w:rFonts w:ascii="Times New Roman" w:hAnsi="Times New Roman" w:cs="Times New Roman"/>
          <w:sz w:val="24"/>
          <w:szCs w:val="28"/>
        </w:rPr>
        <w:t xml:space="preserve"> Cell apoptosis detection of CAF2 cells (control and GPX8-KD) treated with vehicle or 20µM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 as determined by double stained flow cytometry.</w:t>
      </w:r>
    </w:p>
    <w:p w:rsidR="00E51803" w:rsidRDefault="00830898">
      <w:pPr>
        <w:widowControl/>
        <w:jc w:val="both"/>
        <w:rPr>
          <w:rFonts w:ascii="Times New Roman" w:hAnsi="Times New Roman" w:cs="Times New Roman"/>
          <w:sz w:val="24"/>
          <w:szCs w:val="28"/>
        </w:rPr>
      </w:pPr>
      <w:r>
        <w:rPr>
          <w:rFonts w:ascii="Times New Roman" w:hAnsi="Times New Roman" w:cs="Times New Roman"/>
          <w:sz w:val="24"/>
          <w:szCs w:val="28"/>
        </w:rPr>
        <w:br w:type="page"/>
      </w:r>
    </w:p>
    <w:p w:rsidR="00E51803" w:rsidRDefault="00830898">
      <w:pPr>
        <w:spacing w:line="360" w:lineRule="auto"/>
        <w:jc w:val="both"/>
        <w:rPr>
          <w:rFonts w:ascii="Times New Roman" w:hAnsi="Times New Roman" w:cs="Times New Roman"/>
          <w:sz w:val="24"/>
          <w:szCs w:val="28"/>
        </w:rPr>
      </w:pPr>
      <w:r>
        <w:rPr>
          <w:rFonts w:ascii="Times New Roman" w:hAnsi="Times New Roman" w:cs="Times New Roman"/>
          <w:b/>
          <w:bCs/>
          <w:noProof/>
          <w:sz w:val="24"/>
          <w:szCs w:val="28"/>
          <w14:ligatures w14:val="none"/>
        </w:rPr>
        <w:lastRenderedPageBreak/>
        <w:drawing>
          <wp:inline distT="0" distB="0" distL="0" distR="0">
            <wp:extent cx="5274310" cy="4578350"/>
            <wp:effectExtent l="0" t="0" r="2540" b="0"/>
            <wp:docPr id="1779958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95814" name="图片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578350"/>
                    </a:xfrm>
                    <a:prstGeom prst="rect">
                      <a:avLst/>
                    </a:prstGeom>
                  </pic:spPr>
                </pic:pic>
              </a:graphicData>
            </a:graphic>
          </wp:inline>
        </w:drawing>
      </w:r>
      <w:r>
        <w:rPr>
          <w:rFonts w:ascii="Times New Roman" w:hAnsi="Times New Roman" w:cs="Times New Roman"/>
          <w:b/>
          <w:bCs/>
          <w:sz w:val="24"/>
          <w:szCs w:val="28"/>
        </w:rPr>
        <w:t>Figure S2.</w:t>
      </w:r>
      <w:r>
        <w:rPr>
          <w:rFonts w:ascii="Times New Roman" w:hAnsi="Times New Roman" w:cs="Times New Roman"/>
          <w:sz w:val="24"/>
          <w:szCs w:val="28"/>
        </w:rPr>
        <w:t xml:space="preserve"> GPX8-dependent lactate production in CAFs promotes HCC cell resistance to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 xml:space="preserve">, related to Figure 2. </w:t>
      </w:r>
      <w:r>
        <w:rPr>
          <w:rFonts w:ascii="Times New Roman" w:hAnsi="Times New Roman" w:cs="Times New Roman"/>
          <w:b/>
          <w:bCs/>
          <w:sz w:val="24"/>
          <w:szCs w:val="28"/>
        </w:rPr>
        <w:t>A.</w:t>
      </w:r>
      <w:r>
        <w:rPr>
          <w:rFonts w:ascii="Times New Roman" w:hAnsi="Times New Roman" w:cs="Times New Roman"/>
          <w:sz w:val="24"/>
          <w:szCs w:val="28"/>
        </w:rPr>
        <w:t xml:space="preserve"> Cell viability of different HCC cells under different concentrations of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 xml:space="preserve">. </w:t>
      </w:r>
      <w:r>
        <w:rPr>
          <w:rFonts w:ascii="Times New Roman" w:hAnsi="Times New Roman" w:cs="Times New Roman"/>
          <w:b/>
          <w:bCs/>
          <w:sz w:val="24"/>
          <w:szCs w:val="28"/>
        </w:rPr>
        <w:t>B.</w:t>
      </w:r>
      <w:r>
        <w:rPr>
          <w:rFonts w:ascii="Times New Roman" w:hAnsi="Times New Roman" w:cs="Times New Roman"/>
          <w:sz w:val="24"/>
          <w:szCs w:val="28"/>
        </w:rPr>
        <w:t xml:space="preserve"> Colony assays detecting the viability of Hep3B cells treated with CAF1-CM (control and GPX8-KD) under vehicle or 20µM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 xml:space="preserve">. </w:t>
      </w:r>
      <w:r>
        <w:rPr>
          <w:rFonts w:ascii="Times New Roman" w:hAnsi="Times New Roman" w:cs="Times New Roman"/>
          <w:b/>
          <w:bCs/>
          <w:sz w:val="24"/>
          <w:szCs w:val="28"/>
        </w:rPr>
        <w:t>C.</w:t>
      </w:r>
      <w:r>
        <w:rPr>
          <w:rFonts w:ascii="Times New Roman" w:hAnsi="Times New Roman" w:cs="Times New Roman"/>
          <w:sz w:val="24"/>
          <w:szCs w:val="28"/>
        </w:rPr>
        <w:t xml:space="preserve"> Cell apoptosis detection of Huh7 </w:t>
      </w:r>
      <w:r>
        <w:rPr>
          <w:rFonts w:ascii="Times New Roman" w:hAnsi="Times New Roman" w:cs="Times New Roman" w:hint="eastAsia"/>
          <w:sz w:val="24"/>
          <w:szCs w:val="28"/>
        </w:rPr>
        <w:t xml:space="preserve">and </w:t>
      </w:r>
      <w:r>
        <w:rPr>
          <w:rFonts w:ascii="Times New Roman" w:hAnsi="Times New Roman" w:cs="Times New Roman"/>
          <w:sz w:val="24"/>
          <w:szCs w:val="28"/>
        </w:rPr>
        <w:t>Hep3B</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cells treated with CAF1-CM (control and GPX8-KD) under vehicle or 20µM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 xml:space="preserve">, as determined by double stained flow cytometry. </w:t>
      </w:r>
      <w:r>
        <w:rPr>
          <w:rFonts w:ascii="Times New Roman" w:hAnsi="Times New Roman" w:cs="Times New Roman"/>
          <w:b/>
          <w:bCs/>
          <w:sz w:val="24"/>
          <w:szCs w:val="28"/>
        </w:rPr>
        <w:t>D.</w:t>
      </w:r>
      <w:r>
        <w:rPr>
          <w:rFonts w:ascii="Times New Roman" w:hAnsi="Times New Roman" w:cs="Times New Roman"/>
          <w:sz w:val="24"/>
          <w:szCs w:val="28"/>
        </w:rPr>
        <w:t xml:space="preserve"> Colony assays detecting the viability of Hep3B cells treated with GPX8-WT CAF1-CM, GPX8-KD CAF1-CM, GPX8-KD CAF1-CM plus</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20mM lactate, under vehicle or 20µM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 xml:space="preserve">. </w:t>
      </w:r>
      <w:r>
        <w:rPr>
          <w:rFonts w:ascii="Times New Roman" w:hAnsi="Times New Roman" w:cs="Times New Roman"/>
          <w:b/>
          <w:bCs/>
          <w:sz w:val="24"/>
          <w:szCs w:val="28"/>
        </w:rPr>
        <w:t>E.</w:t>
      </w:r>
      <w:r>
        <w:rPr>
          <w:rFonts w:ascii="Times New Roman" w:hAnsi="Times New Roman" w:cs="Times New Roman"/>
        </w:rPr>
        <w:t xml:space="preserve"> </w:t>
      </w:r>
      <w:r>
        <w:rPr>
          <w:rFonts w:ascii="Times New Roman" w:hAnsi="Times New Roman" w:cs="Times New Roman"/>
          <w:sz w:val="24"/>
          <w:szCs w:val="28"/>
        </w:rPr>
        <w:t xml:space="preserve">The apoptosis measurement of Hep3B cells treated with GPX8-WT CAF1-CM, GPX8-KD CAF1-CM, GPX8-KD CAF1-CM plus 20mM lactate, under vehicle or 20µM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w:t>
      </w:r>
    </w:p>
    <w:p w:rsidR="00E51803" w:rsidRDefault="00830898">
      <w:pPr>
        <w:widowControl/>
        <w:jc w:val="both"/>
        <w:rPr>
          <w:rFonts w:ascii="Times New Roman" w:hAnsi="Times New Roman" w:cs="Times New Roman"/>
          <w:sz w:val="24"/>
          <w:szCs w:val="28"/>
        </w:rPr>
      </w:pPr>
      <w:r>
        <w:rPr>
          <w:rFonts w:ascii="Times New Roman" w:hAnsi="Times New Roman" w:cs="Times New Roman"/>
          <w:sz w:val="24"/>
          <w:szCs w:val="28"/>
        </w:rPr>
        <w:br w:type="page"/>
      </w:r>
    </w:p>
    <w:p w:rsidR="00E51803" w:rsidRDefault="00830898">
      <w:pPr>
        <w:spacing w:line="360" w:lineRule="auto"/>
        <w:jc w:val="both"/>
        <w:rPr>
          <w:rFonts w:ascii="Times New Roman" w:hAnsi="Times New Roman" w:cs="Times New Roman"/>
          <w:sz w:val="24"/>
          <w:szCs w:val="28"/>
        </w:rPr>
      </w:pPr>
      <w:r>
        <w:rPr>
          <w:rFonts w:ascii="Times New Roman" w:hAnsi="Times New Roman" w:cs="Times New Roman"/>
          <w:b/>
          <w:bCs/>
          <w:noProof/>
          <w:sz w:val="24"/>
          <w:szCs w:val="28"/>
        </w:rPr>
        <w:lastRenderedPageBreak/>
        <w:drawing>
          <wp:inline distT="0" distB="0" distL="114300" distR="114300">
            <wp:extent cx="5272405" cy="4749800"/>
            <wp:effectExtent l="0" t="0" r="635" b="5080"/>
            <wp:docPr id="1" name="图片 1" descr="Fig_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_S3"/>
                    <pic:cNvPicPr>
                      <a:picLocks noChangeAspect="1"/>
                    </pic:cNvPicPr>
                  </pic:nvPicPr>
                  <pic:blipFill>
                    <a:blip r:embed="rId10"/>
                    <a:stretch>
                      <a:fillRect/>
                    </a:stretch>
                  </pic:blipFill>
                  <pic:spPr>
                    <a:xfrm>
                      <a:off x="0" y="0"/>
                      <a:ext cx="5272405" cy="4749800"/>
                    </a:xfrm>
                    <a:prstGeom prst="rect">
                      <a:avLst/>
                    </a:prstGeom>
                  </pic:spPr>
                </pic:pic>
              </a:graphicData>
            </a:graphic>
          </wp:inline>
        </w:drawing>
      </w:r>
      <w:r>
        <w:rPr>
          <w:rFonts w:ascii="Times New Roman" w:hAnsi="Times New Roman" w:cs="Times New Roman"/>
          <w:b/>
          <w:bCs/>
          <w:sz w:val="24"/>
          <w:szCs w:val="28"/>
        </w:rPr>
        <w:t>Figure S3.</w:t>
      </w:r>
      <w:r>
        <w:rPr>
          <w:rFonts w:ascii="Times New Roman" w:hAnsi="Times New Roman" w:cs="Times New Roman"/>
          <w:sz w:val="24"/>
          <w:szCs w:val="28"/>
        </w:rPr>
        <w:t xml:space="preserve"> GPX8-inducted glycolytic reprogramming contributes CAFs to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 xml:space="preserve"> resistance, related to Figure 3. </w:t>
      </w:r>
      <w:bookmarkStart w:id="7" w:name="OLE_LINK1"/>
      <w:r>
        <w:rPr>
          <w:rFonts w:ascii="Times New Roman" w:hAnsi="Times New Roman" w:cs="Times New Roman"/>
          <w:b/>
          <w:bCs/>
          <w:sz w:val="24"/>
          <w:szCs w:val="28"/>
        </w:rPr>
        <w:t xml:space="preserve">A. </w:t>
      </w:r>
      <w:r>
        <w:rPr>
          <w:rFonts w:ascii="Times New Roman" w:hAnsi="Times New Roman" w:cs="Times New Roman"/>
          <w:sz w:val="24"/>
          <w:szCs w:val="28"/>
        </w:rPr>
        <w:t xml:space="preserve">Relative mRNA abundance changes of Glycolysis-related genes were determined between GPX8-WT and GPX8-KD CAF2 cells by qRT-PCR. </w:t>
      </w:r>
      <w:r>
        <w:rPr>
          <w:rFonts w:ascii="Times New Roman" w:hAnsi="Times New Roman" w:cs="Times New Roman"/>
          <w:b/>
          <w:bCs/>
          <w:sz w:val="24"/>
          <w:szCs w:val="28"/>
        </w:rPr>
        <w:t>B.</w:t>
      </w:r>
      <w:r>
        <w:rPr>
          <w:rFonts w:ascii="Times New Roman" w:hAnsi="Times New Roman" w:cs="Times New Roman"/>
          <w:sz w:val="24"/>
          <w:szCs w:val="28"/>
        </w:rPr>
        <w:t xml:space="preserve"> Relative lactate production in GPX8-WT and GPX8-KD CAF2 cells. </w:t>
      </w:r>
      <w:r>
        <w:rPr>
          <w:rFonts w:ascii="Times New Roman" w:hAnsi="Times New Roman" w:cs="Times New Roman"/>
          <w:b/>
          <w:bCs/>
          <w:sz w:val="24"/>
          <w:szCs w:val="28"/>
        </w:rPr>
        <w:t xml:space="preserve">C. </w:t>
      </w:r>
      <w:r>
        <w:rPr>
          <w:rFonts w:ascii="Times New Roman" w:hAnsi="Times New Roman" w:cs="Times New Roman"/>
          <w:sz w:val="24"/>
          <w:szCs w:val="28"/>
        </w:rPr>
        <w:t xml:space="preserve">Extracellular acidification in GPX8-WT and GPX8-KD CAF2 cells. </w:t>
      </w:r>
      <w:r>
        <w:rPr>
          <w:rFonts w:ascii="Times New Roman" w:hAnsi="Times New Roman" w:cs="Times New Roman"/>
          <w:b/>
          <w:bCs/>
          <w:sz w:val="24"/>
          <w:szCs w:val="28"/>
        </w:rPr>
        <w:t>D.</w:t>
      </w:r>
      <w:r>
        <w:rPr>
          <w:rFonts w:ascii="Times New Roman" w:hAnsi="Times New Roman" w:cs="Times New Roman"/>
          <w:sz w:val="24"/>
          <w:szCs w:val="28"/>
        </w:rPr>
        <w:t xml:space="preserve"> Relative glucose uptake in GPX8-WT and GPX8-KD CAF2 cells. </w:t>
      </w:r>
      <w:r>
        <w:rPr>
          <w:rFonts w:ascii="Times New Roman" w:hAnsi="Times New Roman" w:cs="Times New Roman"/>
          <w:b/>
          <w:bCs/>
          <w:sz w:val="24"/>
          <w:szCs w:val="28"/>
        </w:rPr>
        <w:t>E.</w:t>
      </w:r>
      <w:r>
        <w:rPr>
          <w:rFonts w:ascii="Times New Roman" w:hAnsi="Times New Roman" w:cs="Times New Roman"/>
          <w:sz w:val="24"/>
          <w:szCs w:val="28"/>
        </w:rPr>
        <w:t xml:space="preserve"> The glycolysis stress in GPX8-WT and GPX8-KD CAF2 cells tested by ECAR. </w:t>
      </w:r>
      <w:r>
        <w:rPr>
          <w:rFonts w:ascii="Times New Roman" w:hAnsi="Times New Roman" w:cs="Times New Roman"/>
          <w:b/>
          <w:bCs/>
          <w:sz w:val="24"/>
          <w:szCs w:val="28"/>
        </w:rPr>
        <w:t xml:space="preserve">F. </w:t>
      </w:r>
      <w:r>
        <w:rPr>
          <w:rFonts w:ascii="Times New Roman" w:hAnsi="Times New Roman" w:cs="Times New Roman"/>
          <w:sz w:val="24"/>
          <w:szCs w:val="28"/>
        </w:rPr>
        <w:t xml:space="preserve">Cell viability of GPX8-WT and GPX8-KD CAF2 cells cultured with or without additive glucose, as determined by CCK8 assays. </w:t>
      </w:r>
      <w:r>
        <w:rPr>
          <w:rFonts w:ascii="Times New Roman" w:hAnsi="Times New Roman" w:cs="Times New Roman"/>
          <w:b/>
          <w:bCs/>
          <w:sz w:val="24"/>
          <w:szCs w:val="28"/>
        </w:rPr>
        <w:t>G.</w:t>
      </w:r>
      <w:r>
        <w:rPr>
          <w:rFonts w:ascii="Times New Roman" w:hAnsi="Times New Roman" w:cs="Times New Roman"/>
          <w:sz w:val="24"/>
          <w:szCs w:val="28"/>
        </w:rPr>
        <w:t xml:space="preserve"> EdU based staining assays revealing the cell proliferation ability of CAF2 cells (control and GPX8-KD) cultured with or without additive glucose. </w:t>
      </w:r>
      <w:r>
        <w:rPr>
          <w:rFonts w:ascii="Times New Roman" w:hAnsi="Times New Roman" w:cs="Times New Roman"/>
          <w:b/>
          <w:bCs/>
          <w:sz w:val="24"/>
          <w:szCs w:val="28"/>
        </w:rPr>
        <w:t>H.</w:t>
      </w:r>
      <w:r>
        <w:rPr>
          <w:rFonts w:ascii="Times New Roman" w:hAnsi="Times New Roman" w:cs="Times New Roman"/>
          <w:sz w:val="24"/>
          <w:szCs w:val="28"/>
        </w:rPr>
        <w:t xml:space="preserve"> Cell apoptosis detection of CAF2 cells (control and GPX8-KD) cultured with or without additive glucose, as determined by double stained flow cytometry.</w:t>
      </w:r>
    </w:p>
    <w:bookmarkEnd w:id="7"/>
    <w:p w:rsidR="00E51803" w:rsidRDefault="00830898">
      <w:pPr>
        <w:spacing w:line="360" w:lineRule="auto"/>
        <w:jc w:val="both"/>
        <w:rPr>
          <w:rFonts w:ascii="Times New Roman" w:hAnsi="Times New Roman" w:cs="Times New Roman"/>
          <w:sz w:val="24"/>
          <w:szCs w:val="28"/>
        </w:rPr>
      </w:pPr>
      <w:r>
        <w:rPr>
          <w:rFonts w:ascii="Times New Roman" w:hAnsi="Times New Roman" w:cs="Times New Roman"/>
          <w:b/>
          <w:bCs/>
          <w:noProof/>
          <w:sz w:val="24"/>
          <w:szCs w:val="28"/>
          <w14:ligatures w14:val="none"/>
        </w:rPr>
        <w:lastRenderedPageBreak/>
        <w:drawing>
          <wp:inline distT="0" distB="0" distL="0" distR="0">
            <wp:extent cx="5274310" cy="5675630"/>
            <wp:effectExtent l="0" t="0" r="2540" b="1270"/>
            <wp:docPr id="150667288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672884" name="图片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5675630"/>
                    </a:xfrm>
                    <a:prstGeom prst="rect">
                      <a:avLst/>
                    </a:prstGeom>
                  </pic:spPr>
                </pic:pic>
              </a:graphicData>
            </a:graphic>
          </wp:inline>
        </w:drawing>
      </w:r>
      <w:r>
        <w:rPr>
          <w:rFonts w:ascii="Times New Roman" w:hAnsi="Times New Roman" w:cs="Times New Roman"/>
          <w:b/>
          <w:bCs/>
          <w:sz w:val="24"/>
          <w:szCs w:val="28"/>
        </w:rPr>
        <w:t>Figure S4.</w:t>
      </w:r>
      <w:r>
        <w:rPr>
          <w:rFonts w:ascii="Times New Roman" w:hAnsi="Times New Roman" w:cs="Times New Roman"/>
          <w:sz w:val="24"/>
          <w:szCs w:val="28"/>
        </w:rPr>
        <w:t xml:space="preserve"> HCC cells import CAF-derived lactate via MCT1 to elevate H3K18 </w:t>
      </w:r>
      <w:proofErr w:type="spellStart"/>
      <w:r>
        <w:rPr>
          <w:rFonts w:ascii="Times New Roman" w:hAnsi="Times New Roman" w:cs="Times New Roman"/>
          <w:sz w:val="24"/>
          <w:szCs w:val="28"/>
        </w:rPr>
        <w:t>lactylation</w:t>
      </w:r>
      <w:proofErr w:type="spellEnd"/>
      <w:r>
        <w:rPr>
          <w:rFonts w:ascii="Times New Roman" w:hAnsi="Times New Roman" w:cs="Times New Roman"/>
          <w:sz w:val="24"/>
          <w:szCs w:val="28"/>
        </w:rPr>
        <w:t xml:space="preserve">, related to Figure 4. </w:t>
      </w:r>
      <w:r>
        <w:rPr>
          <w:rFonts w:ascii="Times New Roman" w:hAnsi="Times New Roman" w:cs="Times New Roman" w:hint="eastAsia"/>
          <w:b/>
          <w:bCs/>
          <w:sz w:val="24"/>
          <w:szCs w:val="28"/>
        </w:rPr>
        <w:t>A.</w:t>
      </w:r>
      <w:r>
        <w:rPr>
          <w:rFonts w:ascii="Times New Roman" w:hAnsi="Times New Roman" w:cs="Times New Roman" w:hint="eastAsia"/>
          <w:sz w:val="24"/>
          <w:szCs w:val="28"/>
        </w:rPr>
        <w:t xml:space="preserve"> Relative ROS levels of CAF1 and CAF2</w:t>
      </w:r>
      <w:r>
        <w:rPr>
          <w:rFonts w:ascii="Times New Roman" w:hAnsi="Times New Roman" w:cs="Times New Roman"/>
          <w:sz w:val="24"/>
          <w:szCs w:val="28"/>
        </w:rPr>
        <w:t xml:space="preserve"> (control and GPX8-KD)</w:t>
      </w:r>
      <w:r>
        <w:rPr>
          <w:rFonts w:ascii="Times New Roman" w:hAnsi="Times New Roman" w:cs="Times New Roman" w:hint="eastAsia"/>
          <w:sz w:val="24"/>
          <w:szCs w:val="28"/>
        </w:rPr>
        <w:t xml:space="preserve"> treated with vehicle or 2mM 4-PBA. </w:t>
      </w:r>
      <w:r>
        <w:rPr>
          <w:rFonts w:ascii="Times New Roman" w:hAnsi="Times New Roman" w:cs="Times New Roman" w:hint="eastAsia"/>
          <w:b/>
          <w:bCs/>
          <w:sz w:val="24"/>
          <w:szCs w:val="28"/>
        </w:rPr>
        <w:t xml:space="preserve">B. </w:t>
      </w:r>
      <w:r>
        <w:rPr>
          <w:rFonts w:ascii="Times New Roman" w:hAnsi="Times New Roman" w:cs="Times New Roman"/>
          <w:sz w:val="24"/>
          <w:szCs w:val="28"/>
        </w:rPr>
        <w:t xml:space="preserve">Western blots detecting the expression level of </w:t>
      </w:r>
      <w:r>
        <w:rPr>
          <w:rFonts w:ascii="Times New Roman" w:hAnsi="Times New Roman" w:cs="Times New Roman" w:hint="eastAsia"/>
          <w:sz w:val="24"/>
          <w:szCs w:val="28"/>
        </w:rPr>
        <w:t>Caspase 12, CHOP</w:t>
      </w:r>
      <w:r>
        <w:rPr>
          <w:rFonts w:ascii="Times New Roman" w:hAnsi="Times New Roman" w:cs="Times New Roman"/>
          <w:sz w:val="24"/>
          <w:szCs w:val="28"/>
        </w:rPr>
        <w:t xml:space="preserve"> and </w:t>
      </w:r>
      <w:r>
        <w:rPr>
          <w:rFonts w:ascii="Times New Roman" w:hAnsi="Times New Roman" w:cs="Times New Roman" w:hint="eastAsia"/>
          <w:sz w:val="24"/>
          <w:szCs w:val="28"/>
        </w:rPr>
        <w:t>GRP78</w:t>
      </w:r>
      <w:r>
        <w:rPr>
          <w:rFonts w:ascii="Times New Roman" w:hAnsi="Times New Roman" w:cs="Times New Roman"/>
          <w:sz w:val="24"/>
          <w:szCs w:val="28"/>
        </w:rPr>
        <w:t xml:space="preserve"> in </w:t>
      </w:r>
      <w:r>
        <w:rPr>
          <w:rFonts w:ascii="Times New Roman" w:hAnsi="Times New Roman" w:cs="Times New Roman" w:hint="eastAsia"/>
          <w:sz w:val="24"/>
          <w:szCs w:val="28"/>
        </w:rPr>
        <w:t>CAF1 and CAF2</w:t>
      </w:r>
      <w:r>
        <w:rPr>
          <w:rFonts w:ascii="Times New Roman" w:hAnsi="Times New Roman" w:cs="Times New Roman"/>
          <w:sz w:val="24"/>
          <w:szCs w:val="28"/>
        </w:rPr>
        <w:t xml:space="preserve"> (control and GPX8-KD)</w:t>
      </w:r>
      <w:r>
        <w:rPr>
          <w:rFonts w:ascii="Times New Roman" w:hAnsi="Times New Roman" w:cs="Times New Roman" w:hint="eastAsia"/>
          <w:sz w:val="24"/>
          <w:szCs w:val="28"/>
        </w:rPr>
        <w:t xml:space="preserve"> treated with vehicle or 2mM 4-PBA. </w:t>
      </w:r>
      <w:r>
        <w:rPr>
          <w:rFonts w:ascii="Times New Roman" w:hAnsi="Times New Roman" w:cs="Times New Roman" w:hint="eastAsia"/>
          <w:b/>
          <w:bCs/>
          <w:sz w:val="24"/>
          <w:szCs w:val="28"/>
        </w:rPr>
        <w:t>C.</w:t>
      </w:r>
      <w:r>
        <w:rPr>
          <w:b/>
          <w:bCs/>
        </w:rPr>
        <w:t xml:space="preserve"> </w:t>
      </w:r>
      <w:r>
        <w:rPr>
          <w:rFonts w:ascii="Times New Roman" w:hAnsi="Times New Roman" w:cs="Times New Roman"/>
          <w:sz w:val="24"/>
          <w:szCs w:val="28"/>
        </w:rPr>
        <w:t xml:space="preserve">Western blots detecting the expression level of target proteins of </w:t>
      </w:r>
      <w:proofErr w:type="spellStart"/>
      <w:r>
        <w:rPr>
          <w:rFonts w:ascii="Times New Roman" w:hAnsi="Times New Roman" w:cs="Times New Roman"/>
          <w:sz w:val="24"/>
          <w:szCs w:val="28"/>
        </w:rPr>
        <w:t>mTOR</w:t>
      </w:r>
      <w:proofErr w:type="spellEnd"/>
      <w:r>
        <w:rPr>
          <w:rFonts w:ascii="Times New Roman" w:hAnsi="Times New Roman" w:cs="Times New Roman"/>
          <w:sz w:val="24"/>
          <w:szCs w:val="28"/>
        </w:rPr>
        <w:t xml:space="preserve"> and PI3K/AKT pathways in CAF1 and CAF2 (control and GPX8-KD) treated with vehicle or 2mM 4-PBA</w:t>
      </w:r>
      <w:r>
        <w:rPr>
          <w:rFonts w:ascii="Times New Roman" w:hAnsi="Times New Roman" w:cs="Times New Roman" w:hint="eastAsia"/>
          <w:sz w:val="24"/>
          <w:szCs w:val="28"/>
        </w:rPr>
        <w:t xml:space="preserve">. </w:t>
      </w:r>
      <w:r>
        <w:rPr>
          <w:rFonts w:ascii="Times New Roman" w:hAnsi="Times New Roman" w:cs="Times New Roman" w:hint="eastAsia"/>
          <w:b/>
          <w:bCs/>
          <w:sz w:val="24"/>
          <w:szCs w:val="28"/>
        </w:rPr>
        <w:t>D</w:t>
      </w:r>
      <w:r>
        <w:rPr>
          <w:rFonts w:ascii="Times New Roman" w:hAnsi="Times New Roman" w:cs="Times New Roman"/>
          <w:b/>
          <w:bCs/>
          <w:sz w:val="24"/>
          <w:szCs w:val="28"/>
        </w:rPr>
        <w:t>.</w:t>
      </w:r>
      <w:r>
        <w:rPr>
          <w:rFonts w:ascii="Times New Roman" w:hAnsi="Times New Roman" w:cs="Times New Roman"/>
          <w:sz w:val="24"/>
          <w:szCs w:val="28"/>
        </w:rPr>
        <w:t xml:space="preserve"> Relative mRNA abundance changes of Glycolysis-related genes were determined in 0.5μM BYL-719 or 10nM </w:t>
      </w:r>
      <w:proofErr w:type="spellStart"/>
      <w:r>
        <w:rPr>
          <w:rFonts w:ascii="Times New Roman" w:hAnsi="Times New Roman" w:cs="Times New Roman"/>
          <w:sz w:val="24"/>
          <w:szCs w:val="28"/>
        </w:rPr>
        <w:t>Ridaforolimus</w:t>
      </w:r>
      <w:proofErr w:type="spellEnd"/>
      <w:r>
        <w:rPr>
          <w:rFonts w:ascii="Times New Roman" w:hAnsi="Times New Roman" w:cs="Times New Roman"/>
          <w:sz w:val="24"/>
          <w:szCs w:val="28"/>
        </w:rPr>
        <w:t xml:space="preserve"> treated CAF2 cells. </w:t>
      </w:r>
      <w:r>
        <w:rPr>
          <w:rFonts w:ascii="Times New Roman" w:hAnsi="Times New Roman" w:cs="Times New Roman" w:hint="eastAsia"/>
          <w:b/>
          <w:bCs/>
          <w:sz w:val="24"/>
          <w:szCs w:val="28"/>
        </w:rPr>
        <w:t>E</w:t>
      </w:r>
      <w:r>
        <w:rPr>
          <w:rFonts w:ascii="Times New Roman" w:hAnsi="Times New Roman" w:cs="Times New Roman"/>
          <w:b/>
          <w:bCs/>
          <w:sz w:val="24"/>
          <w:szCs w:val="28"/>
        </w:rPr>
        <w:t>.</w:t>
      </w:r>
      <w:r>
        <w:rPr>
          <w:rFonts w:ascii="Times New Roman" w:hAnsi="Times New Roman" w:cs="Times New Roman"/>
          <w:sz w:val="24"/>
          <w:szCs w:val="28"/>
        </w:rPr>
        <w:t xml:space="preserve"> Relative lactate production in 0.5μM BYL-719 or</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10nM </w:t>
      </w:r>
      <w:proofErr w:type="spellStart"/>
      <w:r>
        <w:rPr>
          <w:rFonts w:ascii="Times New Roman" w:hAnsi="Times New Roman" w:cs="Times New Roman"/>
          <w:sz w:val="24"/>
          <w:szCs w:val="28"/>
        </w:rPr>
        <w:t>Ridaforolimus</w:t>
      </w:r>
      <w:proofErr w:type="spellEnd"/>
      <w:r>
        <w:rPr>
          <w:rFonts w:ascii="Times New Roman" w:hAnsi="Times New Roman" w:cs="Times New Roman"/>
          <w:sz w:val="24"/>
          <w:szCs w:val="28"/>
        </w:rPr>
        <w:t xml:space="preserve"> treated CAF2 cells. </w:t>
      </w:r>
      <w:r>
        <w:rPr>
          <w:rFonts w:ascii="Times New Roman" w:hAnsi="Times New Roman" w:cs="Times New Roman" w:hint="eastAsia"/>
          <w:b/>
          <w:bCs/>
          <w:sz w:val="24"/>
          <w:szCs w:val="28"/>
        </w:rPr>
        <w:t>F</w:t>
      </w:r>
      <w:r>
        <w:rPr>
          <w:rFonts w:ascii="Times New Roman" w:hAnsi="Times New Roman" w:cs="Times New Roman"/>
          <w:b/>
          <w:bCs/>
          <w:sz w:val="24"/>
          <w:szCs w:val="28"/>
        </w:rPr>
        <w:t>.</w:t>
      </w:r>
      <w:r>
        <w:rPr>
          <w:rFonts w:ascii="Times New Roman" w:hAnsi="Times New Roman" w:cs="Times New Roman"/>
          <w:sz w:val="24"/>
          <w:szCs w:val="28"/>
        </w:rPr>
        <w:t xml:space="preserve"> Relative glucose </w:t>
      </w:r>
      <w:r>
        <w:rPr>
          <w:rFonts w:ascii="Times New Roman" w:hAnsi="Times New Roman" w:cs="Times New Roman"/>
          <w:sz w:val="24"/>
          <w:szCs w:val="28"/>
        </w:rPr>
        <w:lastRenderedPageBreak/>
        <w:t>uptake in 0.5μM BYL-719 or</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10nM </w:t>
      </w:r>
      <w:proofErr w:type="spellStart"/>
      <w:r>
        <w:rPr>
          <w:rFonts w:ascii="Times New Roman" w:hAnsi="Times New Roman" w:cs="Times New Roman"/>
          <w:sz w:val="24"/>
          <w:szCs w:val="28"/>
        </w:rPr>
        <w:t>Ridaforolimus</w:t>
      </w:r>
      <w:proofErr w:type="spellEnd"/>
      <w:r>
        <w:rPr>
          <w:rFonts w:ascii="Times New Roman" w:hAnsi="Times New Roman" w:cs="Times New Roman"/>
          <w:sz w:val="24"/>
          <w:szCs w:val="28"/>
        </w:rPr>
        <w:t xml:space="preserve"> treated CAF2 cells. </w:t>
      </w:r>
      <w:r>
        <w:rPr>
          <w:rFonts w:ascii="Times New Roman" w:hAnsi="Times New Roman" w:cs="Times New Roman" w:hint="eastAsia"/>
          <w:b/>
          <w:bCs/>
          <w:sz w:val="24"/>
          <w:szCs w:val="28"/>
        </w:rPr>
        <w:t>G</w:t>
      </w:r>
      <w:r>
        <w:rPr>
          <w:rFonts w:ascii="Times New Roman" w:hAnsi="Times New Roman" w:cs="Times New Roman"/>
          <w:b/>
          <w:bCs/>
          <w:sz w:val="24"/>
          <w:szCs w:val="28"/>
        </w:rPr>
        <w:t>.</w:t>
      </w:r>
      <w:r>
        <w:rPr>
          <w:rFonts w:ascii="Times New Roman" w:hAnsi="Times New Roman" w:cs="Times New Roman"/>
          <w:sz w:val="24"/>
          <w:szCs w:val="28"/>
        </w:rPr>
        <w:t xml:space="preserve"> EdU based staining assays revealing the cell proliferation ability of CAFs treated with 0.5μM BYL-719 or 10nM </w:t>
      </w:r>
      <w:proofErr w:type="spellStart"/>
      <w:r>
        <w:rPr>
          <w:rFonts w:ascii="Times New Roman" w:hAnsi="Times New Roman" w:cs="Times New Roman"/>
          <w:sz w:val="24"/>
          <w:szCs w:val="28"/>
        </w:rPr>
        <w:t>Ridaforolimus</w:t>
      </w:r>
      <w:proofErr w:type="spellEnd"/>
      <w:r>
        <w:rPr>
          <w:rFonts w:ascii="Times New Roman" w:hAnsi="Times New Roman" w:cs="Times New Roman"/>
          <w:sz w:val="24"/>
          <w:szCs w:val="28"/>
        </w:rPr>
        <w:t xml:space="preserve">. </w:t>
      </w:r>
      <w:r>
        <w:rPr>
          <w:rFonts w:ascii="Times New Roman" w:hAnsi="Times New Roman" w:cs="Times New Roman" w:hint="eastAsia"/>
          <w:b/>
          <w:bCs/>
          <w:sz w:val="24"/>
          <w:szCs w:val="28"/>
        </w:rPr>
        <w:t>H</w:t>
      </w:r>
      <w:r>
        <w:rPr>
          <w:rFonts w:ascii="Times New Roman" w:hAnsi="Times New Roman" w:cs="Times New Roman"/>
          <w:b/>
          <w:bCs/>
          <w:sz w:val="24"/>
          <w:szCs w:val="28"/>
        </w:rPr>
        <w:t>.</w:t>
      </w:r>
      <w:r>
        <w:rPr>
          <w:rFonts w:ascii="Times New Roman" w:hAnsi="Times New Roman" w:cs="Times New Roman"/>
          <w:sz w:val="24"/>
          <w:szCs w:val="28"/>
        </w:rPr>
        <w:t xml:space="preserve"> Cell apoptosis detection of CAFs treated with 0.5μM BYL-719 or 10nM </w:t>
      </w:r>
      <w:proofErr w:type="spellStart"/>
      <w:r>
        <w:rPr>
          <w:rFonts w:ascii="Times New Roman" w:hAnsi="Times New Roman" w:cs="Times New Roman"/>
          <w:sz w:val="24"/>
          <w:szCs w:val="28"/>
        </w:rPr>
        <w:t>Ridaforolimus</w:t>
      </w:r>
      <w:proofErr w:type="spellEnd"/>
      <w:r>
        <w:rPr>
          <w:rFonts w:ascii="Times New Roman" w:hAnsi="Times New Roman" w:cs="Times New Roman"/>
          <w:sz w:val="24"/>
          <w:szCs w:val="28"/>
        </w:rPr>
        <w:t xml:space="preserve">, as determined by double stained flow cytometry. </w:t>
      </w:r>
      <w:r>
        <w:rPr>
          <w:rFonts w:ascii="Times New Roman" w:hAnsi="Times New Roman" w:cs="Times New Roman" w:hint="eastAsia"/>
          <w:b/>
          <w:bCs/>
          <w:sz w:val="24"/>
          <w:szCs w:val="28"/>
        </w:rPr>
        <w:t>I</w:t>
      </w:r>
      <w:r>
        <w:rPr>
          <w:rFonts w:ascii="Times New Roman" w:hAnsi="Times New Roman" w:cs="Times New Roman"/>
          <w:b/>
          <w:bCs/>
          <w:sz w:val="24"/>
          <w:szCs w:val="28"/>
        </w:rPr>
        <w:t>.</w:t>
      </w:r>
      <w:r>
        <w:rPr>
          <w:rFonts w:ascii="Times New Roman" w:hAnsi="Times New Roman" w:cs="Times New Roman"/>
          <w:sz w:val="24"/>
          <w:szCs w:val="28"/>
        </w:rPr>
        <w:t xml:space="preserve"> EdU based staining assays revealing the cell proliferation ability of</w:t>
      </w:r>
      <w:r>
        <w:rPr>
          <w:rFonts w:ascii="Times New Roman" w:hAnsi="Times New Roman" w:cs="Times New Roman"/>
        </w:rPr>
        <w:t xml:space="preserve"> </w:t>
      </w:r>
      <w:r>
        <w:rPr>
          <w:rFonts w:ascii="Times New Roman" w:hAnsi="Times New Roman" w:cs="Times New Roman"/>
          <w:sz w:val="24"/>
          <w:szCs w:val="28"/>
        </w:rPr>
        <w:t xml:space="preserve">GPX8-WT CAF9 cells, GPX8-OE CAF9 cells treated with 0.5μM BYL-719 or 10nM </w:t>
      </w:r>
      <w:proofErr w:type="spellStart"/>
      <w:r>
        <w:rPr>
          <w:rFonts w:ascii="Times New Roman" w:hAnsi="Times New Roman" w:cs="Times New Roman"/>
          <w:sz w:val="24"/>
          <w:szCs w:val="28"/>
        </w:rPr>
        <w:t>Ridaforolimus</w:t>
      </w:r>
      <w:proofErr w:type="spellEnd"/>
      <w:r>
        <w:rPr>
          <w:rFonts w:ascii="Times New Roman" w:hAnsi="Times New Roman" w:cs="Times New Roman"/>
          <w:sz w:val="24"/>
          <w:szCs w:val="28"/>
        </w:rPr>
        <w:t>.</w:t>
      </w:r>
    </w:p>
    <w:p w:rsidR="00E51803" w:rsidRDefault="00E51803">
      <w:pPr>
        <w:widowControl/>
        <w:jc w:val="both"/>
        <w:rPr>
          <w:rFonts w:ascii="Times New Roman" w:hAnsi="Times New Roman" w:cs="Times New Roman"/>
          <w:sz w:val="24"/>
          <w:szCs w:val="28"/>
        </w:rPr>
      </w:pPr>
    </w:p>
    <w:p w:rsidR="00F412B7" w:rsidRDefault="00F412B7">
      <w:pPr>
        <w:widowControl/>
        <w:jc w:val="both"/>
        <w:rPr>
          <w:rFonts w:ascii="Times New Roman" w:hAnsi="Times New Roman" w:cs="Times New Roman"/>
          <w:sz w:val="24"/>
          <w:szCs w:val="28"/>
        </w:rPr>
      </w:pPr>
    </w:p>
    <w:p w:rsidR="00E51803" w:rsidRDefault="00830898">
      <w:pPr>
        <w:spacing w:line="360" w:lineRule="auto"/>
        <w:jc w:val="both"/>
        <w:rPr>
          <w:rFonts w:ascii="Times New Roman" w:hAnsi="Times New Roman" w:cs="Times New Roman"/>
          <w:sz w:val="24"/>
          <w:szCs w:val="28"/>
        </w:rPr>
      </w:pPr>
      <w:r>
        <w:rPr>
          <w:rFonts w:ascii="Times New Roman" w:hAnsi="Times New Roman" w:cs="Times New Roman"/>
          <w:b/>
          <w:bCs/>
          <w:noProof/>
          <w:sz w:val="24"/>
          <w:szCs w:val="28"/>
          <w14:ligatures w14:val="none"/>
        </w:rPr>
        <w:lastRenderedPageBreak/>
        <w:drawing>
          <wp:inline distT="0" distB="0" distL="0" distR="0">
            <wp:extent cx="5274310" cy="6327140"/>
            <wp:effectExtent l="0" t="0" r="2540" b="0"/>
            <wp:docPr id="85033044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30443" name="图片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6327140"/>
                    </a:xfrm>
                    <a:prstGeom prst="rect">
                      <a:avLst/>
                    </a:prstGeom>
                  </pic:spPr>
                </pic:pic>
              </a:graphicData>
            </a:graphic>
          </wp:inline>
        </w:drawing>
      </w:r>
      <w:r>
        <w:rPr>
          <w:rFonts w:ascii="Times New Roman" w:hAnsi="Times New Roman" w:cs="Times New Roman"/>
          <w:b/>
          <w:bCs/>
          <w:sz w:val="24"/>
          <w:szCs w:val="28"/>
        </w:rPr>
        <w:t>Figure S5.</w:t>
      </w:r>
      <w:r>
        <w:rPr>
          <w:rFonts w:ascii="Times New Roman" w:hAnsi="Times New Roman" w:cs="Times New Roman"/>
          <w:sz w:val="24"/>
          <w:szCs w:val="28"/>
        </w:rPr>
        <w:t xml:space="preserve"> HCC cells import CAF-derived lactate via MCT1 to elevate H3K18 </w:t>
      </w:r>
      <w:proofErr w:type="spellStart"/>
      <w:r>
        <w:rPr>
          <w:rFonts w:ascii="Times New Roman" w:hAnsi="Times New Roman" w:cs="Times New Roman"/>
          <w:sz w:val="24"/>
          <w:szCs w:val="28"/>
        </w:rPr>
        <w:t>lactylation</w:t>
      </w:r>
      <w:proofErr w:type="spellEnd"/>
      <w:r>
        <w:rPr>
          <w:rFonts w:ascii="Times New Roman" w:hAnsi="Times New Roman" w:cs="Times New Roman"/>
          <w:sz w:val="24"/>
          <w:szCs w:val="28"/>
        </w:rPr>
        <w:t xml:space="preserve">, related to Figure 5. </w:t>
      </w:r>
      <w:bookmarkStart w:id="8" w:name="_Hlk213599349"/>
      <w:r>
        <w:rPr>
          <w:rFonts w:ascii="Times New Roman" w:hAnsi="Times New Roman" w:cs="Times New Roman" w:hint="eastAsia"/>
          <w:b/>
          <w:bCs/>
          <w:sz w:val="24"/>
          <w:szCs w:val="28"/>
        </w:rPr>
        <w:t>A.</w:t>
      </w:r>
      <w:r>
        <w:rPr>
          <w:rFonts w:ascii="Times New Roman" w:hAnsi="Times New Roman" w:cs="Times New Roman" w:hint="eastAsia"/>
          <w:sz w:val="24"/>
          <w:szCs w:val="28"/>
        </w:rPr>
        <w:t xml:space="preserve"> </w:t>
      </w:r>
      <w:bookmarkStart w:id="9" w:name="_Hlk213859522"/>
      <w:r>
        <w:rPr>
          <w:rFonts w:ascii="Times New Roman" w:hAnsi="Times New Roman" w:cs="Times New Roman"/>
          <w:sz w:val="24"/>
          <w:szCs w:val="28"/>
        </w:rPr>
        <w:t>The relative lactate levels of Huh7 and Hep3B cells</w:t>
      </w:r>
      <w:bookmarkEnd w:id="8"/>
      <w:r>
        <w:rPr>
          <w:rFonts w:ascii="Times New Roman" w:hAnsi="Times New Roman" w:cs="Times New Roman"/>
          <w:sz w:val="24"/>
          <w:szCs w:val="28"/>
        </w:rPr>
        <w:t xml:space="preserve"> treated with</w:t>
      </w:r>
      <w:r>
        <w:rPr>
          <w:rFonts w:ascii="Times New Roman" w:hAnsi="Times New Roman" w:cs="Times New Roman" w:hint="eastAsia"/>
          <w:sz w:val="24"/>
          <w:szCs w:val="28"/>
        </w:rPr>
        <w:t xml:space="preserve"> or without different MCTs knockdown.</w:t>
      </w:r>
      <w:bookmarkEnd w:id="9"/>
      <w:r>
        <w:rPr>
          <w:rFonts w:ascii="Times New Roman" w:hAnsi="Times New Roman" w:cs="Times New Roman" w:hint="eastAsia"/>
          <w:sz w:val="24"/>
          <w:szCs w:val="28"/>
        </w:rPr>
        <w:t xml:space="preserve"> </w:t>
      </w:r>
      <w:r>
        <w:rPr>
          <w:rFonts w:ascii="Times New Roman" w:hAnsi="Times New Roman" w:cs="Times New Roman" w:hint="eastAsia"/>
          <w:b/>
          <w:bCs/>
          <w:sz w:val="24"/>
          <w:szCs w:val="28"/>
        </w:rPr>
        <w:t>B</w:t>
      </w:r>
      <w:r>
        <w:rPr>
          <w:rFonts w:ascii="Times New Roman" w:hAnsi="Times New Roman" w:cs="Times New Roman"/>
          <w:b/>
          <w:bCs/>
          <w:sz w:val="24"/>
          <w:szCs w:val="28"/>
        </w:rPr>
        <w:t>.</w:t>
      </w:r>
      <w:r>
        <w:rPr>
          <w:rFonts w:ascii="Times New Roman" w:hAnsi="Times New Roman" w:cs="Times New Roman"/>
          <w:sz w:val="24"/>
          <w:szCs w:val="28"/>
        </w:rPr>
        <w:t xml:space="preserve"> The relative lactate levels of CAFs under vehicle or 10nM AZD3965. </w:t>
      </w:r>
      <w:r>
        <w:rPr>
          <w:rFonts w:ascii="Times New Roman" w:hAnsi="Times New Roman" w:cs="Times New Roman" w:hint="eastAsia"/>
          <w:b/>
          <w:bCs/>
          <w:sz w:val="24"/>
          <w:szCs w:val="28"/>
        </w:rPr>
        <w:t>C</w:t>
      </w:r>
      <w:r>
        <w:rPr>
          <w:rFonts w:ascii="Times New Roman" w:hAnsi="Times New Roman" w:cs="Times New Roman"/>
          <w:b/>
          <w:bCs/>
          <w:sz w:val="24"/>
          <w:szCs w:val="28"/>
        </w:rPr>
        <w:t>.</w:t>
      </w:r>
      <w:r>
        <w:rPr>
          <w:rFonts w:ascii="Times New Roman" w:hAnsi="Times New Roman" w:cs="Times New Roman"/>
          <w:sz w:val="24"/>
          <w:szCs w:val="28"/>
        </w:rPr>
        <w:t xml:space="preserve"> GSEA analyses showing the link between GPX8 expression and genes involved in cell cycle pathway (left) and hippo signaling pathways (right).</w:t>
      </w:r>
      <w:r>
        <w:rPr>
          <w:rFonts w:ascii="Times New Roman" w:hAnsi="Times New Roman" w:cs="Times New Roman" w:hint="eastAsia"/>
          <w:sz w:val="24"/>
          <w:szCs w:val="28"/>
        </w:rPr>
        <w:t xml:space="preserve"> </w:t>
      </w:r>
      <w:r>
        <w:rPr>
          <w:rFonts w:ascii="Times New Roman" w:hAnsi="Times New Roman" w:cs="Times New Roman" w:hint="eastAsia"/>
          <w:b/>
          <w:bCs/>
          <w:sz w:val="24"/>
          <w:szCs w:val="28"/>
        </w:rPr>
        <w:t xml:space="preserve">D. </w:t>
      </w:r>
      <w:r>
        <w:rPr>
          <w:rFonts w:ascii="Times New Roman" w:hAnsi="Times New Roman" w:cs="Times New Roman"/>
          <w:sz w:val="24"/>
          <w:szCs w:val="28"/>
        </w:rPr>
        <w:t xml:space="preserve">The relative lactate levels in </w:t>
      </w:r>
      <w:bookmarkStart w:id="10" w:name="_Hlk213599756"/>
      <w:bookmarkStart w:id="11" w:name="_Hlk213599478"/>
      <w:r>
        <w:rPr>
          <w:rFonts w:ascii="Times New Roman" w:hAnsi="Times New Roman" w:cs="Times New Roman"/>
          <w:sz w:val="24"/>
          <w:szCs w:val="28"/>
        </w:rPr>
        <w:t xml:space="preserve">Huh7 and Hep3B cells </w:t>
      </w:r>
      <w:proofErr w:type="spellStart"/>
      <w:r>
        <w:rPr>
          <w:rFonts w:ascii="Times New Roman" w:hAnsi="Times New Roman" w:cs="Times New Roman"/>
          <w:sz w:val="24"/>
          <w:szCs w:val="28"/>
        </w:rPr>
        <w:t>cocultured</w:t>
      </w:r>
      <w:proofErr w:type="spellEnd"/>
      <w:r>
        <w:rPr>
          <w:rFonts w:ascii="Times New Roman" w:hAnsi="Times New Roman" w:cs="Times New Roman"/>
          <w:sz w:val="24"/>
          <w:szCs w:val="28"/>
        </w:rPr>
        <w:t xml:space="preserve"> with GPX8-</w:t>
      </w:r>
      <w:r>
        <w:rPr>
          <w:rFonts w:ascii="Times New Roman" w:hAnsi="Times New Roman" w:cs="Times New Roman" w:hint="eastAsia"/>
          <w:sz w:val="24"/>
          <w:szCs w:val="28"/>
        </w:rPr>
        <w:t>WT</w:t>
      </w:r>
      <w:r>
        <w:rPr>
          <w:rFonts w:ascii="Times New Roman" w:hAnsi="Times New Roman" w:cs="Times New Roman"/>
          <w:sz w:val="24"/>
          <w:szCs w:val="28"/>
        </w:rPr>
        <w:t xml:space="preserve"> CAF9</w:t>
      </w:r>
      <w:r>
        <w:rPr>
          <w:rFonts w:ascii="Times New Roman" w:hAnsi="Times New Roman" w:cs="Times New Roman" w:hint="eastAsia"/>
          <w:sz w:val="24"/>
          <w:szCs w:val="28"/>
        </w:rPr>
        <w:t>,</w:t>
      </w:r>
      <w:r>
        <w:rPr>
          <w:rFonts w:ascii="Times New Roman" w:hAnsi="Times New Roman" w:cs="Times New Roman"/>
          <w:sz w:val="24"/>
          <w:szCs w:val="28"/>
        </w:rPr>
        <w:t xml:space="preserve"> GPX8-OE CAF9 or GPX8-OE CAF9 </w:t>
      </w:r>
      <w:r>
        <w:rPr>
          <w:rFonts w:ascii="Times New Roman" w:hAnsi="Times New Roman" w:cs="Times New Roman" w:hint="eastAsia"/>
          <w:sz w:val="24"/>
          <w:szCs w:val="28"/>
        </w:rPr>
        <w:t xml:space="preserve">plus </w:t>
      </w:r>
      <w:r>
        <w:rPr>
          <w:rFonts w:ascii="Times New Roman" w:hAnsi="Times New Roman" w:cs="Times New Roman"/>
          <w:sz w:val="24"/>
          <w:szCs w:val="28"/>
        </w:rPr>
        <w:t>10 nM AZD3965</w:t>
      </w:r>
      <w:bookmarkEnd w:id="10"/>
      <w:r>
        <w:rPr>
          <w:rFonts w:ascii="Times New Roman" w:hAnsi="Times New Roman" w:cs="Times New Roman"/>
          <w:sz w:val="24"/>
          <w:szCs w:val="28"/>
        </w:rPr>
        <w:t>.</w:t>
      </w:r>
      <w:bookmarkEnd w:id="11"/>
      <w:r>
        <w:rPr>
          <w:rFonts w:ascii="Times New Roman" w:hAnsi="Times New Roman" w:cs="Times New Roman" w:hint="eastAsia"/>
          <w:sz w:val="24"/>
          <w:szCs w:val="28"/>
        </w:rPr>
        <w:t xml:space="preserve"> </w:t>
      </w:r>
      <w:r>
        <w:rPr>
          <w:rFonts w:ascii="Times New Roman" w:hAnsi="Times New Roman" w:cs="Times New Roman" w:hint="eastAsia"/>
          <w:b/>
          <w:bCs/>
          <w:sz w:val="24"/>
          <w:szCs w:val="28"/>
        </w:rPr>
        <w:t>E.</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Cell viability of Huh7 and Hep3B cells </w:t>
      </w:r>
      <w:proofErr w:type="spellStart"/>
      <w:r>
        <w:rPr>
          <w:rFonts w:ascii="Times New Roman" w:hAnsi="Times New Roman" w:cs="Times New Roman"/>
          <w:sz w:val="24"/>
          <w:szCs w:val="28"/>
        </w:rPr>
        <w:t>cocultured</w:t>
      </w:r>
      <w:proofErr w:type="spellEnd"/>
      <w:r>
        <w:rPr>
          <w:rFonts w:ascii="Times New Roman" w:hAnsi="Times New Roman" w:cs="Times New Roman"/>
          <w:sz w:val="24"/>
          <w:szCs w:val="28"/>
        </w:rPr>
        <w:t xml:space="preserve"> with GPX8-</w:t>
      </w:r>
      <w:r>
        <w:rPr>
          <w:rFonts w:ascii="Times New Roman" w:hAnsi="Times New Roman" w:cs="Times New Roman" w:hint="eastAsia"/>
          <w:sz w:val="24"/>
          <w:szCs w:val="28"/>
        </w:rPr>
        <w:t>WT</w:t>
      </w:r>
      <w:r>
        <w:rPr>
          <w:rFonts w:ascii="Times New Roman" w:hAnsi="Times New Roman" w:cs="Times New Roman"/>
          <w:sz w:val="24"/>
          <w:szCs w:val="28"/>
        </w:rPr>
        <w:t xml:space="preserve"> CAF9</w:t>
      </w:r>
      <w:r>
        <w:rPr>
          <w:rFonts w:ascii="Times New Roman" w:hAnsi="Times New Roman" w:cs="Times New Roman" w:hint="eastAsia"/>
          <w:sz w:val="24"/>
          <w:szCs w:val="28"/>
        </w:rPr>
        <w:t>,</w:t>
      </w:r>
      <w:r>
        <w:rPr>
          <w:rFonts w:ascii="Times New Roman" w:hAnsi="Times New Roman" w:cs="Times New Roman"/>
          <w:sz w:val="24"/>
          <w:szCs w:val="28"/>
        </w:rPr>
        <w:t xml:space="preserve"> </w:t>
      </w:r>
      <w:r>
        <w:rPr>
          <w:rFonts w:ascii="Times New Roman" w:hAnsi="Times New Roman" w:cs="Times New Roman"/>
          <w:sz w:val="24"/>
          <w:szCs w:val="28"/>
        </w:rPr>
        <w:lastRenderedPageBreak/>
        <w:t xml:space="preserve">GPX8-OE CAF9 or GPX8-OE CAF9 </w:t>
      </w:r>
      <w:r>
        <w:rPr>
          <w:rFonts w:ascii="Times New Roman" w:hAnsi="Times New Roman" w:cs="Times New Roman" w:hint="eastAsia"/>
          <w:sz w:val="24"/>
          <w:szCs w:val="28"/>
        </w:rPr>
        <w:t xml:space="preserve">plus </w:t>
      </w:r>
      <w:r>
        <w:rPr>
          <w:rFonts w:ascii="Times New Roman" w:hAnsi="Times New Roman" w:cs="Times New Roman"/>
          <w:sz w:val="24"/>
          <w:szCs w:val="28"/>
        </w:rPr>
        <w:t xml:space="preserve">10 nM AZD3965, under different concentrations of </w:t>
      </w:r>
      <w:proofErr w:type="spellStart"/>
      <w:r>
        <w:rPr>
          <w:rFonts w:ascii="Times New Roman" w:hAnsi="Times New Roman" w:cs="Times New Roman"/>
          <w:sz w:val="24"/>
          <w:szCs w:val="28"/>
        </w:rPr>
        <w:t>lenvatinib</w:t>
      </w:r>
      <w:proofErr w:type="spellEnd"/>
      <w:r>
        <w:rPr>
          <w:rFonts w:ascii="Times New Roman" w:hAnsi="Times New Roman" w:cs="Times New Roman" w:hint="eastAsia"/>
          <w:sz w:val="24"/>
          <w:szCs w:val="28"/>
        </w:rPr>
        <w:t>,</w:t>
      </w:r>
      <w:r>
        <w:rPr>
          <w:rFonts w:ascii="Times New Roman" w:hAnsi="Times New Roman" w:cs="Times New Roman"/>
          <w:sz w:val="24"/>
          <w:szCs w:val="28"/>
        </w:rPr>
        <w:t xml:space="preserve"> as determined by CCK8 assays</w:t>
      </w:r>
      <w:r>
        <w:rPr>
          <w:rFonts w:ascii="Times New Roman" w:hAnsi="Times New Roman" w:cs="Times New Roman" w:hint="eastAsia"/>
          <w:sz w:val="24"/>
          <w:szCs w:val="28"/>
        </w:rPr>
        <w:t>.</w:t>
      </w:r>
      <w:r>
        <w:rPr>
          <w:rFonts w:ascii="Times New Roman" w:hAnsi="Times New Roman" w:cs="Times New Roman" w:hint="eastAsia"/>
          <w:b/>
          <w:bCs/>
          <w:sz w:val="24"/>
          <w:szCs w:val="28"/>
        </w:rPr>
        <w:t xml:space="preserve"> F.</w:t>
      </w:r>
      <w:r>
        <w:rPr>
          <w:rFonts w:ascii="Times New Roman" w:hAnsi="Times New Roman" w:cs="Times New Roman" w:hint="eastAsia"/>
          <w:sz w:val="24"/>
          <w:szCs w:val="28"/>
        </w:rPr>
        <w:t xml:space="preserve"> </w:t>
      </w:r>
      <w:r>
        <w:rPr>
          <w:rFonts w:ascii="Times New Roman" w:hAnsi="Times New Roman" w:cs="Times New Roman"/>
          <w:sz w:val="24"/>
          <w:szCs w:val="28"/>
        </w:rPr>
        <w:t>Relative mRNA abundance changes of Glycolysis-related genes were determined</w:t>
      </w:r>
      <w:r>
        <w:rPr>
          <w:rFonts w:ascii="Times New Roman" w:hAnsi="Times New Roman" w:cs="Times New Roman" w:hint="eastAsia"/>
          <w:sz w:val="24"/>
          <w:szCs w:val="28"/>
        </w:rPr>
        <w:t xml:space="preserve"> in</w:t>
      </w:r>
      <w:r>
        <w:rPr>
          <w:rFonts w:ascii="Times New Roman" w:hAnsi="Times New Roman" w:cs="Times New Roman"/>
          <w:sz w:val="24"/>
          <w:szCs w:val="28"/>
        </w:rPr>
        <w:t xml:space="preserve"> CAF</w:t>
      </w:r>
      <w:r>
        <w:rPr>
          <w:rFonts w:ascii="Times New Roman" w:hAnsi="Times New Roman" w:cs="Times New Roman" w:hint="eastAsia"/>
          <w:sz w:val="24"/>
          <w:szCs w:val="28"/>
        </w:rPr>
        <w:t>9 with or without</w:t>
      </w:r>
      <w:r>
        <w:rPr>
          <w:rFonts w:ascii="Times New Roman" w:hAnsi="Times New Roman" w:cs="Times New Roman"/>
          <w:sz w:val="24"/>
          <w:szCs w:val="28"/>
        </w:rPr>
        <w:t xml:space="preserve"> </w:t>
      </w:r>
      <w:proofErr w:type="spellStart"/>
      <w:r>
        <w:rPr>
          <w:rFonts w:ascii="Times New Roman" w:hAnsi="Times New Roman" w:cs="Times New Roman"/>
          <w:sz w:val="24"/>
          <w:szCs w:val="28"/>
        </w:rPr>
        <w:t>cocultured</w:t>
      </w:r>
      <w:proofErr w:type="spellEnd"/>
      <w:r>
        <w:rPr>
          <w:rFonts w:ascii="Times New Roman" w:hAnsi="Times New Roman" w:cs="Times New Roman"/>
          <w:sz w:val="24"/>
          <w:szCs w:val="28"/>
        </w:rPr>
        <w:t xml:space="preserve"> with</w:t>
      </w:r>
      <w:r>
        <w:rPr>
          <w:rFonts w:ascii="Times New Roman" w:hAnsi="Times New Roman" w:cs="Times New Roman" w:hint="eastAsia"/>
          <w:sz w:val="24"/>
          <w:szCs w:val="28"/>
        </w:rPr>
        <w:t xml:space="preserve"> Huh7 cells</w:t>
      </w:r>
      <w:r>
        <w:rPr>
          <w:rFonts w:ascii="Times New Roman" w:hAnsi="Times New Roman" w:cs="Times New Roman"/>
          <w:sz w:val="24"/>
          <w:szCs w:val="28"/>
        </w:rPr>
        <w:t xml:space="preserve"> by qRT-PCR</w:t>
      </w:r>
      <w:r>
        <w:rPr>
          <w:rFonts w:ascii="Times New Roman" w:hAnsi="Times New Roman" w:cs="Times New Roman" w:hint="eastAsia"/>
          <w:sz w:val="24"/>
          <w:szCs w:val="28"/>
        </w:rPr>
        <w:t xml:space="preserve">. </w:t>
      </w:r>
      <w:r>
        <w:rPr>
          <w:rFonts w:ascii="Times New Roman" w:hAnsi="Times New Roman" w:cs="Times New Roman" w:hint="eastAsia"/>
          <w:b/>
          <w:bCs/>
          <w:sz w:val="24"/>
          <w:szCs w:val="28"/>
        </w:rPr>
        <w:t>G.</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The apoptosis measurement of CAF9 with or without </w:t>
      </w:r>
      <w:proofErr w:type="spellStart"/>
      <w:r>
        <w:rPr>
          <w:rFonts w:ascii="Times New Roman" w:hAnsi="Times New Roman" w:cs="Times New Roman"/>
          <w:sz w:val="24"/>
          <w:szCs w:val="28"/>
        </w:rPr>
        <w:t>cocultured</w:t>
      </w:r>
      <w:proofErr w:type="spellEnd"/>
      <w:r>
        <w:rPr>
          <w:rFonts w:ascii="Times New Roman" w:hAnsi="Times New Roman" w:cs="Times New Roman"/>
          <w:sz w:val="24"/>
          <w:szCs w:val="28"/>
        </w:rPr>
        <w:t xml:space="preserve"> with Huh7 cells, under vehicle or 20µM </w:t>
      </w:r>
      <w:proofErr w:type="spellStart"/>
      <w:r>
        <w:rPr>
          <w:rFonts w:ascii="Times New Roman" w:hAnsi="Times New Roman" w:cs="Times New Roman"/>
          <w:sz w:val="24"/>
          <w:szCs w:val="28"/>
        </w:rPr>
        <w:t>Lenvatinib</w:t>
      </w:r>
      <w:proofErr w:type="spellEnd"/>
      <w:r>
        <w:rPr>
          <w:rFonts w:ascii="Times New Roman" w:hAnsi="Times New Roman" w:cs="Times New Roman" w:hint="eastAsia"/>
          <w:sz w:val="24"/>
          <w:szCs w:val="28"/>
        </w:rPr>
        <w:t>.</w:t>
      </w:r>
    </w:p>
    <w:p w:rsidR="00E51803" w:rsidRDefault="00830898">
      <w:pPr>
        <w:widowControl/>
        <w:jc w:val="both"/>
        <w:rPr>
          <w:rFonts w:ascii="Times New Roman" w:hAnsi="Times New Roman" w:cs="Times New Roman"/>
          <w:sz w:val="24"/>
          <w:szCs w:val="28"/>
        </w:rPr>
      </w:pPr>
      <w:r>
        <w:rPr>
          <w:rFonts w:ascii="Times New Roman" w:hAnsi="Times New Roman" w:cs="Times New Roman"/>
          <w:sz w:val="24"/>
          <w:szCs w:val="28"/>
        </w:rPr>
        <w:br w:type="page"/>
      </w:r>
    </w:p>
    <w:p w:rsidR="00E51803" w:rsidRDefault="00830898">
      <w:pPr>
        <w:spacing w:line="360" w:lineRule="auto"/>
        <w:jc w:val="both"/>
        <w:rPr>
          <w:rFonts w:ascii="Times New Roman" w:hAnsi="Times New Roman" w:cs="Times New Roman"/>
          <w:sz w:val="24"/>
          <w:szCs w:val="28"/>
        </w:rPr>
      </w:pPr>
      <w:r>
        <w:rPr>
          <w:rFonts w:ascii="Times New Roman" w:hAnsi="Times New Roman" w:cs="Times New Roman"/>
          <w:b/>
          <w:bCs/>
          <w:noProof/>
          <w:sz w:val="24"/>
          <w:szCs w:val="28"/>
          <w14:ligatures w14:val="none"/>
        </w:rPr>
        <w:lastRenderedPageBreak/>
        <w:drawing>
          <wp:inline distT="0" distB="0" distL="0" distR="0">
            <wp:extent cx="5274310" cy="4557395"/>
            <wp:effectExtent l="0" t="0" r="2540" b="0"/>
            <wp:docPr id="27312698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26982" name="图片 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4557395"/>
                    </a:xfrm>
                    <a:prstGeom prst="rect">
                      <a:avLst/>
                    </a:prstGeom>
                  </pic:spPr>
                </pic:pic>
              </a:graphicData>
            </a:graphic>
          </wp:inline>
        </w:drawing>
      </w:r>
      <w:r>
        <w:rPr>
          <w:rFonts w:ascii="Times New Roman" w:hAnsi="Times New Roman" w:cs="Times New Roman"/>
          <w:b/>
          <w:bCs/>
          <w:sz w:val="24"/>
          <w:szCs w:val="28"/>
        </w:rPr>
        <w:t>Figure S6.</w:t>
      </w:r>
      <w:r>
        <w:rPr>
          <w:rFonts w:ascii="Times New Roman" w:hAnsi="Times New Roman" w:cs="Times New Roman"/>
          <w:sz w:val="24"/>
          <w:szCs w:val="28"/>
        </w:rPr>
        <w:t xml:space="preserve"> H3K18la activates BRPF1 to promote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 xml:space="preserve"> resistance in HCC cells, related to Figure 6. </w:t>
      </w:r>
      <w:r>
        <w:rPr>
          <w:rFonts w:ascii="Times New Roman" w:hAnsi="Times New Roman" w:cs="Times New Roman" w:hint="eastAsia"/>
          <w:sz w:val="24"/>
          <w:szCs w:val="28"/>
        </w:rPr>
        <w:t>A.</w:t>
      </w:r>
      <w:r>
        <w:t xml:space="preserve"> </w:t>
      </w:r>
      <w:r>
        <w:rPr>
          <w:rFonts w:ascii="Times New Roman" w:hAnsi="Times New Roman" w:cs="Times New Roman"/>
          <w:sz w:val="24"/>
          <w:szCs w:val="28"/>
        </w:rPr>
        <w:t xml:space="preserve">The apoptosis measurement in Huh7 and Hep3B cells (control and BRPF1-OE) treated with CAF1-CM (control and GPX8-KD) under 20µM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w:t>
      </w:r>
      <w:r>
        <w:rPr>
          <w:rFonts w:ascii="Times New Roman" w:hAnsi="Times New Roman" w:cs="Times New Roman" w:hint="eastAsia"/>
          <w:sz w:val="24"/>
          <w:szCs w:val="28"/>
        </w:rPr>
        <w:t xml:space="preserve"> </w:t>
      </w:r>
      <w:r>
        <w:rPr>
          <w:rFonts w:ascii="Times New Roman" w:hAnsi="Times New Roman" w:cs="Times New Roman" w:hint="eastAsia"/>
          <w:b/>
          <w:bCs/>
          <w:sz w:val="24"/>
          <w:szCs w:val="28"/>
        </w:rPr>
        <w:t>B</w:t>
      </w:r>
      <w:r>
        <w:rPr>
          <w:rFonts w:ascii="Times New Roman" w:hAnsi="Times New Roman" w:cs="Times New Roman"/>
          <w:b/>
          <w:bCs/>
          <w:sz w:val="24"/>
          <w:szCs w:val="28"/>
        </w:rPr>
        <w:t>.</w:t>
      </w:r>
      <w:r>
        <w:rPr>
          <w:rFonts w:ascii="Times New Roman" w:hAnsi="Times New Roman" w:cs="Times New Roman"/>
          <w:sz w:val="24"/>
          <w:szCs w:val="28"/>
        </w:rPr>
        <w:t xml:space="preserve"> Colony assays detecting the viability of Huh7 and Hep3B cells (control and BRPF1-KD) treated with</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20mM lactate under 20µM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 xml:space="preserve">. </w:t>
      </w:r>
      <w:r>
        <w:rPr>
          <w:rFonts w:ascii="Times New Roman" w:hAnsi="Times New Roman" w:cs="Times New Roman" w:hint="eastAsia"/>
          <w:b/>
          <w:bCs/>
          <w:sz w:val="24"/>
          <w:szCs w:val="28"/>
        </w:rPr>
        <w:t>C</w:t>
      </w:r>
      <w:r>
        <w:rPr>
          <w:rFonts w:ascii="Times New Roman" w:hAnsi="Times New Roman" w:cs="Times New Roman"/>
          <w:b/>
          <w:bCs/>
          <w:sz w:val="24"/>
          <w:szCs w:val="28"/>
        </w:rPr>
        <w:t>.</w:t>
      </w:r>
      <w:r>
        <w:rPr>
          <w:rFonts w:ascii="Times New Roman" w:hAnsi="Times New Roman" w:cs="Times New Roman"/>
          <w:sz w:val="24"/>
          <w:szCs w:val="28"/>
        </w:rPr>
        <w:t xml:space="preserve"> The apoptosis measurement in Huh7 and Hep3B cells (control and BRPF1-KD) treated with 20mM lactate under 20µM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w:t>
      </w:r>
      <w:r>
        <w:rPr>
          <w:rFonts w:ascii="Times New Roman" w:hAnsi="Times New Roman" w:cs="Times New Roman" w:hint="eastAsia"/>
          <w:sz w:val="24"/>
          <w:szCs w:val="28"/>
        </w:rPr>
        <w:t xml:space="preserve"> </w:t>
      </w:r>
      <w:bookmarkStart w:id="12" w:name="OLE_LINK4"/>
      <w:r>
        <w:rPr>
          <w:rFonts w:ascii="Times New Roman" w:hAnsi="Times New Roman" w:cs="Times New Roman" w:hint="eastAsia"/>
          <w:b/>
          <w:bCs/>
          <w:sz w:val="24"/>
          <w:szCs w:val="28"/>
        </w:rPr>
        <w:t>D.</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Viability of patient-derived HCC organoids co-cultured with CAFs under 40 </w:t>
      </w:r>
      <w:proofErr w:type="spellStart"/>
      <w:r>
        <w:rPr>
          <w:rFonts w:ascii="Times New Roman" w:hAnsi="Times New Roman" w:cs="Times New Roman"/>
          <w:sz w:val="24"/>
          <w:szCs w:val="28"/>
        </w:rPr>
        <w:t>μM</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 xml:space="preserve"> </w:t>
      </w:r>
      <w:proofErr w:type="gramStart"/>
      <w:r>
        <w:rPr>
          <w:rFonts w:ascii="Times New Roman" w:hAnsi="Times New Roman" w:cs="Times New Roman"/>
          <w:sz w:val="24"/>
          <w:szCs w:val="28"/>
        </w:rPr>
        <w:t>treatment</w:t>
      </w:r>
      <w:proofErr w:type="gramEnd"/>
      <w:r>
        <w:rPr>
          <w:rFonts w:ascii="Times New Roman" w:hAnsi="Times New Roman" w:cs="Times New Roman" w:hint="eastAsia"/>
          <w:sz w:val="24"/>
          <w:szCs w:val="28"/>
        </w:rPr>
        <w:t>.</w:t>
      </w:r>
      <w:r>
        <w:rPr>
          <w:rFonts w:ascii="Times New Roman" w:hAnsi="Times New Roman" w:cs="Times New Roman" w:hint="eastAsia"/>
          <w:b/>
          <w:bCs/>
          <w:sz w:val="24"/>
          <w:szCs w:val="28"/>
        </w:rPr>
        <w:t xml:space="preserve"> E.</w:t>
      </w:r>
      <w:r>
        <w:t xml:space="preserve"> </w:t>
      </w:r>
      <w:r>
        <w:rPr>
          <w:rFonts w:ascii="Times New Roman" w:hAnsi="Times New Roman" w:cs="Times New Roman"/>
          <w:sz w:val="24"/>
          <w:szCs w:val="28"/>
        </w:rPr>
        <w:t xml:space="preserve">Representative images of patient-derived HCC organoids co-cultured with CAFs exhibiting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 xml:space="preserve">-sensitive vs -resistant phenotypes under 40 </w:t>
      </w:r>
      <w:proofErr w:type="spellStart"/>
      <w:r>
        <w:rPr>
          <w:rFonts w:ascii="Times New Roman" w:hAnsi="Times New Roman" w:cs="Times New Roman"/>
          <w:sz w:val="24"/>
          <w:szCs w:val="28"/>
        </w:rPr>
        <w:t>μM</w:t>
      </w:r>
      <w:proofErr w:type="spellEnd"/>
      <w:r>
        <w:rPr>
          <w:rFonts w:ascii="Times New Roman" w:hAnsi="Times New Roman" w:cs="Times New Roman"/>
          <w:sz w:val="24"/>
          <w:szCs w:val="28"/>
        </w:rPr>
        <w:t xml:space="preserve"> </w:t>
      </w:r>
      <w:proofErr w:type="gramStart"/>
      <w:r>
        <w:rPr>
          <w:rFonts w:ascii="Times New Roman" w:hAnsi="Times New Roman" w:cs="Times New Roman"/>
          <w:sz w:val="24"/>
          <w:szCs w:val="28"/>
        </w:rPr>
        <w:t>treatment</w:t>
      </w:r>
      <w:proofErr w:type="gramEnd"/>
      <w:r>
        <w:rPr>
          <w:rFonts w:ascii="Times New Roman" w:hAnsi="Times New Roman" w:cs="Times New Roman"/>
          <w:sz w:val="24"/>
          <w:szCs w:val="28"/>
        </w:rPr>
        <w:t>.</w:t>
      </w:r>
      <w:bookmarkEnd w:id="12"/>
    </w:p>
    <w:p w:rsidR="00E51803" w:rsidRDefault="00E51803">
      <w:pPr>
        <w:spacing w:line="360" w:lineRule="auto"/>
        <w:jc w:val="both"/>
        <w:rPr>
          <w:rFonts w:ascii="Times New Roman" w:hAnsi="Times New Roman" w:cs="Times New Roman"/>
          <w:sz w:val="24"/>
          <w:szCs w:val="28"/>
        </w:rPr>
      </w:pPr>
    </w:p>
    <w:p w:rsidR="00E51803" w:rsidRDefault="00E51803">
      <w:pPr>
        <w:spacing w:line="360" w:lineRule="auto"/>
        <w:jc w:val="both"/>
        <w:rPr>
          <w:rFonts w:ascii="Times New Roman" w:hAnsi="Times New Roman" w:cs="Times New Roman"/>
          <w:sz w:val="24"/>
          <w:szCs w:val="28"/>
        </w:rPr>
      </w:pPr>
    </w:p>
    <w:p w:rsidR="00E51803" w:rsidRDefault="00E51803">
      <w:pPr>
        <w:widowControl/>
        <w:jc w:val="both"/>
        <w:rPr>
          <w:rFonts w:ascii="Times New Roman" w:hAnsi="Times New Roman" w:cs="Times New Roman"/>
          <w:sz w:val="24"/>
          <w:szCs w:val="28"/>
        </w:rPr>
        <w:sectPr w:rsidR="00E51803">
          <w:pgSz w:w="11906" w:h="16838"/>
          <w:pgMar w:top="1440" w:right="1800" w:bottom="1440" w:left="1800" w:header="851" w:footer="992" w:gutter="0"/>
          <w:lnNumType w:countBy="1" w:restart="continuous"/>
          <w:cols w:space="425"/>
          <w:docGrid w:type="lines" w:linePitch="312"/>
        </w:sectPr>
      </w:pPr>
    </w:p>
    <w:p w:rsidR="00E51803" w:rsidRDefault="00830898">
      <w:pPr>
        <w:spacing w:line="360" w:lineRule="auto"/>
        <w:jc w:val="center"/>
        <w:rPr>
          <w:rFonts w:ascii="Times New Roman" w:hAnsi="Times New Roman" w:cs="Times New Roman"/>
          <w:b/>
          <w:bCs/>
          <w:sz w:val="24"/>
          <w:szCs w:val="28"/>
        </w:rPr>
      </w:pPr>
      <w:bookmarkStart w:id="13" w:name="_GoBack"/>
      <w:r>
        <w:rPr>
          <w:rFonts w:ascii="Times New Roman" w:hAnsi="Times New Roman" w:cs="Times New Roman"/>
          <w:b/>
          <w:bCs/>
          <w:noProof/>
          <w:sz w:val="24"/>
          <w:szCs w:val="28"/>
          <w14:ligatures w14:val="none"/>
        </w:rPr>
        <w:lastRenderedPageBreak/>
        <w:drawing>
          <wp:inline distT="0" distB="0" distL="0" distR="0">
            <wp:extent cx="5248275" cy="1866900"/>
            <wp:effectExtent l="0" t="0" r="0" b="0"/>
            <wp:docPr id="18540216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021628" name="图片 7"/>
                    <pic:cNvPicPr>
                      <a:picLocks noChangeAspect="1"/>
                    </pic:cNvPicPr>
                  </pic:nvPicPr>
                  <pic:blipFill>
                    <a:blip r:embed="rId14" cstate="print">
                      <a:extLst>
                        <a:ext uri="{28A0092B-C50C-407E-A947-70E740481C1C}">
                          <a14:useLocalDpi xmlns:a14="http://schemas.microsoft.com/office/drawing/2010/main" val="0"/>
                        </a:ext>
                      </a:extLst>
                    </a:blip>
                    <a:srcRect r="18026"/>
                    <a:stretch>
                      <a:fillRect/>
                    </a:stretch>
                  </pic:blipFill>
                  <pic:spPr>
                    <a:xfrm>
                      <a:off x="0" y="0"/>
                      <a:ext cx="5252612" cy="1868443"/>
                    </a:xfrm>
                    <a:prstGeom prst="rect">
                      <a:avLst/>
                    </a:prstGeom>
                    <a:ln>
                      <a:noFill/>
                    </a:ln>
                  </pic:spPr>
                </pic:pic>
              </a:graphicData>
            </a:graphic>
          </wp:inline>
        </w:drawing>
      </w:r>
      <w:bookmarkEnd w:id="13"/>
    </w:p>
    <w:p w:rsidR="00E51803" w:rsidRDefault="00830898">
      <w:pPr>
        <w:spacing w:line="360" w:lineRule="auto"/>
        <w:jc w:val="both"/>
        <w:rPr>
          <w:rFonts w:ascii="Times New Roman" w:hAnsi="Times New Roman" w:cs="Times New Roman"/>
          <w:sz w:val="24"/>
          <w:szCs w:val="28"/>
        </w:rPr>
      </w:pPr>
      <w:r>
        <w:rPr>
          <w:rFonts w:ascii="Times New Roman" w:hAnsi="Times New Roman" w:cs="Times New Roman"/>
          <w:b/>
          <w:bCs/>
          <w:sz w:val="24"/>
          <w:szCs w:val="28"/>
        </w:rPr>
        <w:t>Figure S7.</w:t>
      </w:r>
      <w:r>
        <w:t xml:space="preserve"> </w:t>
      </w:r>
      <w:r>
        <w:rPr>
          <w:rFonts w:ascii="Times New Roman" w:hAnsi="Times New Roman" w:cs="Times New Roman"/>
          <w:sz w:val="24"/>
          <w:szCs w:val="28"/>
        </w:rPr>
        <w:t xml:space="preserve">BRPF1 promotes HCC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 xml:space="preserve"> resistance by activating the EGFR pathway, related to Figure 7.</w:t>
      </w:r>
      <w:r>
        <w:rPr>
          <w:rFonts w:ascii="Times New Roman" w:hAnsi="Times New Roman" w:cs="Times New Roman" w:hint="eastAsia"/>
          <w:sz w:val="24"/>
          <w:szCs w:val="28"/>
        </w:rPr>
        <w:t xml:space="preserve"> </w:t>
      </w:r>
      <w:r>
        <w:rPr>
          <w:rFonts w:ascii="Times New Roman" w:hAnsi="Times New Roman" w:cs="Times New Roman" w:hint="eastAsia"/>
          <w:b/>
          <w:bCs/>
          <w:sz w:val="24"/>
          <w:szCs w:val="28"/>
        </w:rPr>
        <w:t>A.</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Scatter plot of the correlation between </w:t>
      </w:r>
      <w:r>
        <w:rPr>
          <w:rFonts w:ascii="Times New Roman" w:hAnsi="Times New Roman" w:cs="Times New Roman" w:hint="eastAsia"/>
          <w:sz w:val="24"/>
          <w:szCs w:val="28"/>
        </w:rPr>
        <w:t xml:space="preserve">BRPF1 </w:t>
      </w:r>
      <w:r>
        <w:rPr>
          <w:rFonts w:ascii="Times New Roman" w:hAnsi="Times New Roman" w:cs="Times New Roman"/>
          <w:sz w:val="24"/>
          <w:szCs w:val="28"/>
        </w:rPr>
        <w:t xml:space="preserve">and </w:t>
      </w:r>
      <w:r>
        <w:rPr>
          <w:rFonts w:ascii="Times New Roman" w:hAnsi="Times New Roman" w:cs="Times New Roman" w:hint="eastAsia"/>
          <w:sz w:val="24"/>
          <w:szCs w:val="28"/>
        </w:rPr>
        <w:t>EGFR</w:t>
      </w:r>
      <w:r>
        <w:rPr>
          <w:rFonts w:ascii="Times New Roman" w:hAnsi="Times New Roman" w:cs="Times New Roman"/>
          <w:sz w:val="24"/>
          <w:szCs w:val="28"/>
        </w:rPr>
        <w:t xml:space="preserve"> expression in the TCGA database.</w:t>
      </w:r>
      <w:r>
        <w:rPr>
          <w:rFonts w:ascii="Times New Roman" w:hAnsi="Times New Roman" w:cs="Times New Roman" w:hint="eastAsia"/>
          <w:sz w:val="24"/>
          <w:szCs w:val="28"/>
        </w:rPr>
        <w:t xml:space="preserve"> </w:t>
      </w:r>
      <w:r>
        <w:rPr>
          <w:rFonts w:ascii="Times New Roman" w:hAnsi="Times New Roman" w:cs="Times New Roman" w:hint="eastAsia"/>
          <w:b/>
          <w:bCs/>
          <w:sz w:val="24"/>
          <w:szCs w:val="28"/>
        </w:rPr>
        <w:t>B.</w:t>
      </w:r>
      <w:r>
        <w:rPr>
          <w:rFonts w:ascii="Times New Roman" w:hAnsi="Times New Roman" w:cs="Times New Roman" w:hint="eastAsia"/>
          <w:sz w:val="24"/>
          <w:szCs w:val="28"/>
        </w:rPr>
        <w:t xml:space="preserve"> </w:t>
      </w:r>
      <w:proofErr w:type="spellStart"/>
      <w:r>
        <w:rPr>
          <w:rFonts w:ascii="Times New Roman" w:hAnsi="Times New Roman" w:cs="Times New Roman"/>
          <w:sz w:val="24"/>
          <w:szCs w:val="28"/>
        </w:rPr>
        <w:t>ChIP</w:t>
      </w:r>
      <w:proofErr w:type="spellEnd"/>
      <w:r>
        <w:rPr>
          <w:rFonts w:ascii="Times New Roman" w:hAnsi="Times New Roman" w:cs="Times New Roman"/>
          <w:sz w:val="24"/>
          <w:szCs w:val="28"/>
        </w:rPr>
        <w:t>-qPCR quantified H3K14ac</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enrichment on EGFR promoter regions in Huh7 and Hep3B cells </w:t>
      </w:r>
      <w:bookmarkStart w:id="14" w:name="OLE_LINK31"/>
      <w:r>
        <w:rPr>
          <w:rFonts w:ascii="Times New Roman" w:hAnsi="Times New Roman" w:cs="Times New Roman" w:hint="eastAsia"/>
          <w:sz w:val="24"/>
          <w:szCs w:val="28"/>
        </w:rPr>
        <w:t xml:space="preserve">treated </w:t>
      </w:r>
      <w:r>
        <w:rPr>
          <w:rFonts w:ascii="Times New Roman" w:hAnsi="Times New Roman" w:cs="Times New Roman"/>
          <w:sz w:val="24"/>
          <w:szCs w:val="28"/>
        </w:rPr>
        <w:t xml:space="preserve">with </w:t>
      </w:r>
      <w:r>
        <w:rPr>
          <w:rFonts w:ascii="Times New Roman" w:hAnsi="Times New Roman" w:cs="Times New Roman" w:hint="eastAsia"/>
          <w:sz w:val="24"/>
          <w:szCs w:val="28"/>
        </w:rPr>
        <w:t>BRPF1 WT</w:t>
      </w:r>
      <w:r>
        <w:rPr>
          <w:rFonts w:ascii="Times New Roman" w:hAnsi="Times New Roman" w:cs="Times New Roman"/>
          <w:sz w:val="24"/>
          <w:szCs w:val="28"/>
        </w:rPr>
        <w:t>,</w:t>
      </w:r>
      <w:bookmarkStart w:id="15" w:name="OLE_LINK30"/>
      <w:r>
        <w:rPr>
          <w:rFonts w:ascii="Times New Roman" w:hAnsi="Times New Roman" w:cs="Times New Roman"/>
          <w:sz w:val="24"/>
          <w:szCs w:val="28"/>
        </w:rPr>
        <w:t xml:space="preserve"> </w:t>
      </w:r>
      <w:r>
        <w:rPr>
          <w:rFonts w:ascii="Times New Roman" w:hAnsi="Times New Roman" w:cs="Times New Roman" w:hint="eastAsia"/>
          <w:sz w:val="24"/>
          <w:szCs w:val="28"/>
        </w:rPr>
        <w:t>BRPF1-KD</w:t>
      </w:r>
      <w:bookmarkEnd w:id="15"/>
      <w:r>
        <w:rPr>
          <w:rFonts w:ascii="Times New Roman" w:hAnsi="Times New Roman" w:cs="Times New Roman"/>
          <w:sz w:val="24"/>
          <w:szCs w:val="28"/>
        </w:rPr>
        <w:t xml:space="preserve"> or </w:t>
      </w:r>
      <w:r>
        <w:rPr>
          <w:rFonts w:ascii="Times New Roman" w:hAnsi="Times New Roman" w:cs="Times New Roman" w:hint="eastAsia"/>
          <w:sz w:val="24"/>
          <w:szCs w:val="28"/>
        </w:rPr>
        <w:t>BRPF1-KD</w:t>
      </w:r>
      <w:r>
        <w:rPr>
          <w:rFonts w:ascii="Times New Roman" w:hAnsi="Times New Roman" w:cs="Times New Roman"/>
          <w:sz w:val="24"/>
          <w:szCs w:val="28"/>
        </w:rPr>
        <w:t xml:space="preserve"> plus 10 </w:t>
      </w:r>
      <w:r>
        <w:rPr>
          <w:rFonts w:ascii="Times New Roman" w:hAnsi="Times New Roman" w:cs="Times New Roman" w:hint="eastAsia"/>
          <w:sz w:val="24"/>
          <w:szCs w:val="28"/>
        </w:rPr>
        <w:t>nM TSA</w:t>
      </w:r>
      <w:bookmarkEnd w:id="14"/>
      <w:r>
        <w:rPr>
          <w:rFonts w:ascii="Times New Roman" w:hAnsi="Times New Roman" w:cs="Times New Roman"/>
          <w:sz w:val="24"/>
          <w:szCs w:val="28"/>
        </w:rPr>
        <w:t xml:space="preserve">. </w:t>
      </w:r>
      <w:r>
        <w:rPr>
          <w:rFonts w:ascii="Times New Roman" w:hAnsi="Times New Roman" w:cs="Times New Roman" w:hint="eastAsia"/>
          <w:b/>
          <w:bCs/>
          <w:sz w:val="24"/>
          <w:szCs w:val="28"/>
        </w:rPr>
        <w:t>C</w:t>
      </w:r>
      <w:r>
        <w:rPr>
          <w:rFonts w:ascii="Times New Roman" w:hAnsi="Times New Roman" w:cs="Times New Roman"/>
          <w:b/>
          <w:bCs/>
          <w:sz w:val="24"/>
          <w:szCs w:val="28"/>
        </w:rPr>
        <w:t>.</w:t>
      </w:r>
      <w:r>
        <w:rPr>
          <w:rFonts w:ascii="Times New Roman" w:hAnsi="Times New Roman" w:cs="Times New Roman"/>
          <w:sz w:val="24"/>
          <w:szCs w:val="28"/>
        </w:rPr>
        <w:t xml:space="preserve"> Relative mRNA abundance changes of EGFR were determined in Huh7 and Hep3B cells</w:t>
      </w:r>
      <w:r>
        <w:rPr>
          <w:rFonts w:ascii="Times New Roman" w:hAnsi="Times New Roman" w:cs="Times New Roman" w:hint="eastAsia"/>
          <w:sz w:val="24"/>
          <w:szCs w:val="28"/>
        </w:rPr>
        <w:t xml:space="preserve"> treated </w:t>
      </w:r>
      <w:r>
        <w:rPr>
          <w:rFonts w:ascii="Times New Roman" w:hAnsi="Times New Roman" w:cs="Times New Roman"/>
          <w:sz w:val="24"/>
          <w:szCs w:val="28"/>
        </w:rPr>
        <w:t xml:space="preserve">with </w:t>
      </w:r>
      <w:r>
        <w:rPr>
          <w:rFonts w:ascii="Times New Roman" w:hAnsi="Times New Roman" w:cs="Times New Roman" w:hint="eastAsia"/>
          <w:sz w:val="24"/>
          <w:szCs w:val="28"/>
        </w:rPr>
        <w:t>BRPF1 WT</w:t>
      </w:r>
      <w:r>
        <w:rPr>
          <w:rFonts w:ascii="Times New Roman" w:hAnsi="Times New Roman" w:cs="Times New Roman"/>
          <w:sz w:val="24"/>
          <w:szCs w:val="28"/>
        </w:rPr>
        <w:t xml:space="preserve">, </w:t>
      </w:r>
      <w:r>
        <w:rPr>
          <w:rFonts w:ascii="Times New Roman" w:hAnsi="Times New Roman" w:cs="Times New Roman" w:hint="eastAsia"/>
          <w:sz w:val="24"/>
          <w:szCs w:val="28"/>
        </w:rPr>
        <w:t>BRPF1-KD</w:t>
      </w:r>
      <w:r>
        <w:rPr>
          <w:rFonts w:ascii="Times New Roman" w:hAnsi="Times New Roman" w:cs="Times New Roman"/>
          <w:sz w:val="24"/>
          <w:szCs w:val="28"/>
        </w:rPr>
        <w:t xml:space="preserve"> or </w:t>
      </w:r>
      <w:r>
        <w:rPr>
          <w:rFonts w:ascii="Times New Roman" w:hAnsi="Times New Roman" w:cs="Times New Roman" w:hint="eastAsia"/>
          <w:sz w:val="24"/>
          <w:szCs w:val="28"/>
        </w:rPr>
        <w:t>BRPF1-KD</w:t>
      </w:r>
      <w:r>
        <w:rPr>
          <w:rFonts w:ascii="Times New Roman" w:hAnsi="Times New Roman" w:cs="Times New Roman"/>
          <w:sz w:val="24"/>
          <w:szCs w:val="28"/>
        </w:rPr>
        <w:t xml:space="preserve"> plus 10 </w:t>
      </w:r>
      <w:r>
        <w:rPr>
          <w:rFonts w:ascii="Times New Roman" w:hAnsi="Times New Roman" w:cs="Times New Roman" w:hint="eastAsia"/>
          <w:sz w:val="24"/>
          <w:szCs w:val="28"/>
        </w:rPr>
        <w:t>nM TSA</w:t>
      </w:r>
      <w:r>
        <w:rPr>
          <w:rFonts w:ascii="Times New Roman" w:hAnsi="Times New Roman" w:cs="Times New Roman"/>
          <w:sz w:val="24"/>
          <w:szCs w:val="28"/>
        </w:rPr>
        <w:t>.</w:t>
      </w:r>
    </w:p>
    <w:p w:rsidR="00E51803" w:rsidRDefault="00E51803">
      <w:pPr>
        <w:widowControl/>
        <w:jc w:val="both"/>
        <w:rPr>
          <w:rFonts w:ascii="Times New Roman" w:hAnsi="Times New Roman" w:cs="Times New Roman"/>
          <w:sz w:val="24"/>
          <w:szCs w:val="28"/>
        </w:rPr>
        <w:sectPr w:rsidR="00E51803">
          <w:pgSz w:w="11906" w:h="16838"/>
          <w:pgMar w:top="1440" w:right="1800" w:bottom="1440" w:left="1800" w:header="851" w:footer="992" w:gutter="0"/>
          <w:lnNumType w:countBy="1" w:restart="continuous"/>
          <w:cols w:space="425"/>
          <w:docGrid w:type="lines" w:linePitch="312"/>
        </w:sectPr>
      </w:pPr>
    </w:p>
    <w:p w:rsidR="00E51803" w:rsidRDefault="00830898">
      <w:pPr>
        <w:spacing w:line="360" w:lineRule="auto"/>
        <w:jc w:val="both"/>
        <w:rPr>
          <w:rFonts w:ascii="Times New Roman" w:hAnsi="Times New Roman" w:cs="Times New Roman"/>
          <w:sz w:val="24"/>
          <w:szCs w:val="28"/>
        </w:rPr>
      </w:pPr>
      <w:r>
        <w:rPr>
          <w:rFonts w:ascii="Times New Roman" w:hAnsi="Times New Roman" w:cs="Times New Roman"/>
          <w:b/>
          <w:bCs/>
          <w:noProof/>
          <w:sz w:val="24"/>
          <w:szCs w:val="28"/>
          <w14:ligatures w14:val="none"/>
        </w:rPr>
        <w:lastRenderedPageBreak/>
        <w:drawing>
          <wp:inline distT="0" distB="0" distL="0" distR="0">
            <wp:extent cx="5273911" cy="3034665"/>
            <wp:effectExtent l="0" t="0" r="3175" b="0"/>
            <wp:docPr id="8659594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59419" name="图片 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3911" cy="3034665"/>
                    </a:xfrm>
                    <a:prstGeom prst="rect">
                      <a:avLst/>
                    </a:prstGeom>
                  </pic:spPr>
                </pic:pic>
              </a:graphicData>
            </a:graphic>
          </wp:inline>
        </w:drawing>
      </w:r>
      <w:r>
        <w:rPr>
          <w:rFonts w:ascii="Times New Roman" w:hAnsi="Times New Roman" w:cs="Times New Roman"/>
          <w:b/>
          <w:bCs/>
          <w:sz w:val="24"/>
          <w:szCs w:val="28"/>
        </w:rPr>
        <w:t>Figure S</w:t>
      </w:r>
      <w:r>
        <w:rPr>
          <w:rFonts w:ascii="Times New Roman" w:hAnsi="Times New Roman" w:cs="Times New Roman" w:hint="eastAsia"/>
          <w:b/>
          <w:bCs/>
          <w:sz w:val="24"/>
          <w:szCs w:val="28"/>
        </w:rPr>
        <w:t>8</w:t>
      </w:r>
      <w:r>
        <w:rPr>
          <w:rFonts w:ascii="Times New Roman" w:hAnsi="Times New Roman" w:cs="Times New Roman"/>
          <w:b/>
          <w:bCs/>
          <w:sz w:val="24"/>
          <w:szCs w:val="28"/>
        </w:rPr>
        <w:t>.</w:t>
      </w:r>
      <w:r>
        <w:rPr>
          <w:rFonts w:ascii="Times New Roman" w:hAnsi="Times New Roman" w:cs="Times New Roman"/>
          <w:sz w:val="24"/>
          <w:szCs w:val="28"/>
        </w:rPr>
        <w:t xml:space="preserve"> Disrupting CAF-HCC metabolic crosstalk overcomes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 xml:space="preserve"> resistance, related to Figure 7. </w:t>
      </w:r>
      <w:r>
        <w:rPr>
          <w:rFonts w:ascii="Times New Roman" w:hAnsi="Times New Roman" w:cs="Times New Roman"/>
          <w:b/>
          <w:bCs/>
          <w:sz w:val="24"/>
          <w:szCs w:val="28"/>
        </w:rPr>
        <w:t>A.</w:t>
      </w:r>
      <w:r>
        <w:rPr>
          <w:rFonts w:ascii="Times New Roman" w:hAnsi="Times New Roman" w:cs="Times New Roman"/>
          <w:sz w:val="24"/>
          <w:szCs w:val="28"/>
        </w:rPr>
        <w:t xml:space="preserve"> Colony assays detecting the viability of Huh7 cells treated with CAF9-CM (control and GPX8-OE) and indicated inhibitors (10nM AZD3965 or 0.5μM GSK5959), under 20µM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 xml:space="preserve">. </w:t>
      </w:r>
      <w:r>
        <w:rPr>
          <w:rFonts w:ascii="Times New Roman" w:hAnsi="Times New Roman" w:cs="Times New Roman"/>
          <w:b/>
          <w:bCs/>
          <w:sz w:val="24"/>
          <w:szCs w:val="28"/>
        </w:rPr>
        <w:t xml:space="preserve">B. </w:t>
      </w:r>
      <w:r>
        <w:rPr>
          <w:rFonts w:ascii="Times New Roman" w:hAnsi="Times New Roman" w:cs="Times New Roman"/>
          <w:sz w:val="24"/>
          <w:szCs w:val="28"/>
        </w:rPr>
        <w:t>The apoptosis measurement in</w:t>
      </w:r>
      <w:r>
        <w:rPr>
          <w:rFonts w:ascii="Times New Roman" w:hAnsi="Times New Roman" w:cs="Times New Roman"/>
        </w:rPr>
        <w:t xml:space="preserve"> </w:t>
      </w:r>
      <w:r>
        <w:rPr>
          <w:rFonts w:ascii="Times New Roman" w:hAnsi="Times New Roman" w:cs="Times New Roman"/>
          <w:sz w:val="24"/>
          <w:szCs w:val="28"/>
        </w:rPr>
        <w:t>Huh7 cells treated with CAF9-CM (control and GPX8-OE) and indicated inhibitors (10nM AZD3965 or</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0.5μM GSK5959), under 20µM </w:t>
      </w:r>
      <w:proofErr w:type="spellStart"/>
      <w:r>
        <w:rPr>
          <w:rFonts w:ascii="Times New Roman" w:hAnsi="Times New Roman" w:cs="Times New Roman"/>
          <w:sz w:val="24"/>
          <w:szCs w:val="28"/>
        </w:rPr>
        <w:t>lenvatinib</w:t>
      </w:r>
      <w:proofErr w:type="spellEnd"/>
      <w:r>
        <w:rPr>
          <w:rFonts w:ascii="Times New Roman" w:hAnsi="Times New Roman" w:cs="Times New Roman"/>
          <w:sz w:val="24"/>
          <w:szCs w:val="28"/>
        </w:rPr>
        <w:t>.</w:t>
      </w:r>
      <w:r>
        <w:rPr>
          <w:rFonts w:ascii="Times New Roman" w:hAnsi="Times New Roman" w:cs="Times New Roman" w:hint="eastAsia"/>
          <w:sz w:val="24"/>
          <w:szCs w:val="28"/>
        </w:rPr>
        <w:t xml:space="preserve"> </w:t>
      </w:r>
      <w:r>
        <w:rPr>
          <w:rFonts w:ascii="Times New Roman" w:hAnsi="Times New Roman" w:cs="Times New Roman" w:hint="eastAsia"/>
          <w:b/>
          <w:bCs/>
          <w:sz w:val="24"/>
          <w:szCs w:val="28"/>
        </w:rPr>
        <w:t>C.</w:t>
      </w:r>
      <w:r>
        <w:rPr>
          <w:rFonts w:ascii="Times New Roman" w:hAnsi="Times New Roman" w:cs="Times New Roman" w:hint="eastAsia"/>
          <w:sz w:val="24"/>
          <w:szCs w:val="28"/>
        </w:rPr>
        <w:t xml:space="preserve"> </w:t>
      </w:r>
      <w:r w:rsidR="005B4330" w:rsidRPr="005B4330">
        <w:rPr>
          <w:rFonts w:ascii="Times New Roman" w:hAnsi="Times New Roman" w:cs="Times New Roman"/>
          <w:sz w:val="24"/>
          <w:szCs w:val="28"/>
        </w:rPr>
        <w:t>Growth curves of tumor volumes in patient-derived xenograft models</w:t>
      </w:r>
    </w:p>
    <w:p w:rsidR="00E51803" w:rsidRDefault="00E51803">
      <w:pPr>
        <w:spacing w:line="360" w:lineRule="auto"/>
        <w:jc w:val="both"/>
        <w:rPr>
          <w:rFonts w:ascii="Times New Roman" w:hAnsi="Times New Roman" w:cs="Times New Roman"/>
          <w:sz w:val="24"/>
          <w:szCs w:val="28"/>
        </w:rPr>
      </w:pPr>
    </w:p>
    <w:p w:rsidR="00E51803" w:rsidRDefault="00830898">
      <w:pPr>
        <w:spacing w:line="360" w:lineRule="auto"/>
        <w:jc w:val="both"/>
        <w:rPr>
          <w:rFonts w:ascii="Times New Roman" w:hAnsi="Times New Roman" w:cs="Times New Roman"/>
          <w:sz w:val="24"/>
          <w:szCs w:val="28"/>
        </w:rPr>
      </w:pPr>
      <w:r>
        <w:rPr>
          <w:rFonts w:ascii="Times New Roman" w:hAnsi="Times New Roman" w:cs="Times New Roman" w:hint="eastAsia"/>
          <w:sz w:val="24"/>
          <w:szCs w:val="28"/>
        </w:rPr>
        <w:t>Reference:</w:t>
      </w:r>
    </w:p>
    <w:p w:rsidR="00E51803" w:rsidRDefault="00830898">
      <w:pPr>
        <w:pStyle w:val="EndNoteBibliography"/>
      </w:pPr>
      <w:r>
        <w:rPr>
          <w:rFonts w:ascii="Times New Roman" w:hAnsi="Times New Roman" w:cs="Times New Roman"/>
          <w:sz w:val="24"/>
          <w:szCs w:val="28"/>
        </w:rPr>
        <w:fldChar w:fldCharType="begin"/>
      </w:r>
      <w:r>
        <w:rPr>
          <w:rFonts w:ascii="Times New Roman" w:hAnsi="Times New Roman" w:cs="Times New Roman"/>
          <w:sz w:val="24"/>
          <w:szCs w:val="28"/>
        </w:rPr>
        <w:instrText xml:space="preserve"> ADDIN EN.REFLIST </w:instrText>
      </w:r>
      <w:r>
        <w:rPr>
          <w:rFonts w:ascii="Times New Roman" w:hAnsi="Times New Roman" w:cs="Times New Roman"/>
          <w:sz w:val="24"/>
          <w:szCs w:val="28"/>
        </w:rPr>
        <w:fldChar w:fldCharType="separate"/>
      </w:r>
      <w:r>
        <w:t>1.</w:t>
      </w:r>
      <w:r>
        <w:tab/>
        <w:t>Ji S, Feng L, Fu Z, Wu G, Wu Y, Lin Y, et al. Pharmaco-proteogenomic characterization of liver cancer organoids for precision oncology. Science translational medicine. 2023;15(706):eadg3358.</w:t>
      </w:r>
    </w:p>
    <w:p w:rsidR="00E51803" w:rsidRDefault="00830898">
      <w:pPr>
        <w:spacing w:line="360" w:lineRule="auto"/>
        <w:jc w:val="both"/>
        <w:rPr>
          <w:rFonts w:ascii="Times New Roman" w:hAnsi="Times New Roman" w:cs="Times New Roman"/>
          <w:sz w:val="24"/>
          <w:szCs w:val="28"/>
        </w:rPr>
      </w:pPr>
      <w:r>
        <w:rPr>
          <w:rFonts w:ascii="Times New Roman" w:hAnsi="Times New Roman" w:cs="Times New Roman"/>
          <w:sz w:val="24"/>
          <w:szCs w:val="28"/>
        </w:rPr>
        <w:fldChar w:fldCharType="end"/>
      </w:r>
    </w:p>
    <w:sectPr w:rsidR="00E51803">
      <w:pgSz w:w="11906" w:h="16838"/>
      <w:pgMar w:top="1440" w:right="1800" w:bottom="1440" w:left="1800" w:header="851" w:footer="992" w:gutter="0"/>
      <w:lnNumType w:countBy="1" w:restart="continuous"/>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FA524BE" w15:done="0"/>
  <w15:commentEx w15:paraId="363E74C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0D0" w:rsidRDefault="00F100D0">
      <w:pPr>
        <w:spacing w:line="240" w:lineRule="auto"/>
      </w:pPr>
      <w:r>
        <w:separator/>
      </w:r>
    </w:p>
  </w:endnote>
  <w:endnote w:type="continuationSeparator" w:id="0">
    <w:p w:rsidR="00F100D0" w:rsidRDefault="00F100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0D0" w:rsidRDefault="00F100D0">
      <w:pPr>
        <w:spacing w:after="0"/>
      </w:pPr>
      <w:r>
        <w:separator/>
      </w:r>
    </w:p>
  </w:footnote>
  <w:footnote w:type="continuationSeparator" w:id="0">
    <w:p w:rsidR="00F100D0" w:rsidRDefault="00F100D0">
      <w:pPr>
        <w:spacing w:after="0"/>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软用户">
    <w15:presenceInfo w15:providerId="WPS Office" w15:userId="36324688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 w:name="EN.Layout" w:val="&lt;ENLayout&gt;&lt;Style&gt;Vancouver&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zxwtzpvkaateuezv20v29r1559ef2w2xwxp&quot;&gt;My EndNote Library&lt;record-ids&gt;&lt;item&gt;2000&lt;/item&gt;&lt;/record-ids&gt;&lt;/item&gt;&lt;/Libraries&gt;"/>
    <w:docVar w:name="KSO_WPS_MARK_KEY" w:val="83a65861-c4b3-45d8-8285-b149944410b8"/>
  </w:docVars>
  <w:rsids>
    <w:rsidRoot w:val="00347D25"/>
    <w:rsid w:val="0001482F"/>
    <w:rsid w:val="000343F2"/>
    <w:rsid w:val="000714A2"/>
    <w:rsid w:val="000A6287"/>
    <w:rsid w:val="000B576F"/>
    <w:rsid w:val="000E5145"/>
    <w:rsid w:val="00102EC2"/>
    <w:rsid w:val="001120DE"/>
    <w:rsid w:val="00124FB6"/>
    <w:rsid w:val="001859B8"/>
    <w:rsid w:val="001A3D36"/>
    <w:rsid w:val="002A5802"/>
    <w:rsid w:val="00335D1A"/>
    <w:rsid w:val="00347D25"/>
    <w:rsid w:val="003A2B9F"/>
    <w:rsid w:val="003B525B"/>
    <w:rsid w:val="00433A8E"/>
    <w:rsid w:val="004A7566"/>
    <w:rsid w:val="005232D5"/>
    <w:rsid w:val="00555FF4"/>
    <w:rsid w:val="00594CB6"/>
    <w:rsid w:val="005B4330"/>
    <w:rsid w:val="005F24FF"/>
    <w:rsid w:val="006D3D25"/>
    <w:rsid w:val="00786291"/>
    <w:rsid w:val="00794E02"/>
    <w:rsid w:val="007E1657"/>
    <w:rsid w:val="00823996"/>
    <w:rsid w:val="00830898"/>
    <w:rsid w:val="008B141A"/>
    <w:rsid w:val="00905072"/>
    <w:rsid w:val="009664D8"/>
    <w:rsid w:val="00977864"/>
    <w:rsid w:val="009D2E68"/>
    <w:rsid w:val="00A0280B"/>
    <w:rsid w:val="00A94600"/>
    <w:rsid w:val="00B80607"/>
    <w:rsid w:val="00C119B5"/>
    <w:rsid w:val="00C8095B"/>
    <w:rsid w:val="00D15E36"/>
    <w:rsid w:val="00DC33A2"/>
    <w:rsid w:val="00DC362D"/>
    <w:rsid w:val="00DC7FCB"/>
    <w:rsid w:val="00E138F7"/>
    <w:rsid w:val="00E16716"/>
    <w:rsid w:val="00E3206E"/>
    <w:rsid w:val="00E51803"/>
    <w:rsid w:val="00E821E5"/>
    <w:rsid w:val="00E844CD"/>
    <w:rsid w:val="00EA2750"/>
    <w:rsid w:val="00EE51C0"/>
    <w:rsid w:val="00EF65D0"/>
    <w:rsid w:val="00F100D0"/>
    <w:rsid w:val="00F412B7"/>
    <w:rsid w:val="00F53862"/>
    <w:rsid w:val="00F5393F"/>
    <w:rsid w:val="00F5571F"/>
    <w:rsid w:val="00F8538D"/>
    <w:rsid w:val="00FA3E06"/>
    <w:rsid w:val="27041943"/>
    <w:rsid w:val="3BF70E6F"/>
    <w:rsid w:val="51FD5DB2"/>
    <w:rsid w:val="56536A7C"/>
    <w:rsid w:val="68B03FED"/>
    <w:rsid w:val="7B956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ne number"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Char"/>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Char"/>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Char"/>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Char"/>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Char"/>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style>
  <w:style w:type="paragraph" w:styleId="a4">
    <w:name w:val="footer"/>
    <w:basedOn w:val="a"/>
    <w:link w:val="Char"/>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Char0"/>
    <w:uiPriority w:val="99"/>
    <w:unhideWhenUsed/>
    <w:qFormat/>
    <w:pPr>
      <w:tabs>
        <w:tab w:val="center" w:pos="4153"/>
        <w:tab w:val="right" w:pos="8306"/>
      </w:tabs>
      <w:snapToGrid w:val="0"/>
      <w:spacing w:line="240" w:lineRule="auto"/>
      <w:jc w:val="center"/>
    </w:pPr>
    <w:rPr>
      <w:sz w:val="18"/>
      <w:szCs w:val="18"/>
    </w:rPr>
  </w:style>
  <w:style w:type="paragraph" w:styleId="a6">
    <w:name w:val="Subtitle"/>
    <w:basedOn w:val="a"/>
    <w:next w:val="a"/>
    <w:link w:val="Char1"/>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7">
    <w:name w:val="Title"/>
    <w:basedOn w:val="a"/>
    <w:next w:val="a"/>
    <w:link w:val="Char2"/>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styleId="a8">
    <w:name w:val="line number"/>
    <w:basedOn w:val="a0"/>
    <w:uiPriority w:val="99"/>
    <w:semiHidden/>
    <w:unhideWhenUsed/>
    <w:qFormat/>
  </w:style>
  <w:style w:type="character" w:customStyle="1" w:styleId="1Char">
    <w:name w:val="标题 1 Char"/>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Char">
    <w:name w:val="标题 4 Char"/>
    <w:basedOn w:val="a0"/>
    <w:link w:val="4"/>
    <w:uiPriority w:val="9"/>
    <w:semiHidden/>
    <w:qFormat/>
    <w:rPr>
      <w:rFonts w:cstheme="majorBidi"/>
      <w:color w:val="2F5496" w:themeColor="accent1" w:themeShade="BF"/>
      <w:sz w:val="28"/>
      <w:szCs w:val="28"/>
    </w:rPr>
  </w:style>
  <w:style w:type="character" w:customStyle="1" w:styleId="5Char">
    <w:name w:val="标题 5 Char"/>
    <w:basedOn w:val="a0"/>
    <w:link w:val="5"/>
    <w:uiPriority w:val="9"/>
    <w:semiHidden/>
    <w:qFormat/>
    <w:rPr>
      <w:rFonts w:cstheme="majorBidi"/>
      <w:color w:val="2F5496" w:themeColor="accent1" w:themeShade="BF"/>
      <w:sz w:val="24"/>
    </w:rPr>
  </w:style>
  <w:style w:type="character" w:customStyle="1" w:styleId="6Char">
    <w:name w:val="标题 6 Char"/>
    <w:basedOn w:val="a0"/>
    <w:link w:val="6"/>
    <w:uiPriority w:val="9"/>
    <w:semiHidden/>
    <w:qFormat/>
    <w:rPr>
      <w:rFonts w:cstheme="majorBidi"/>
      <w:b/>
      <w:bCs/>
      <w:color w:val="2F5496"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2">
    <w:name w:val="标题 Char"/>
    <w:basedOn w:val="a0"/>
    <w:link w:val="a7"/>
    <w:uiPriority w:val="10"/>
    <w:qFormat/>
    <w:rPr>
      <w:rFonts w:asciiTheme="majorHAnsi" w:eastAsiaTheme="majorEastAsia" w:hAnsiTheme="majorHAnsi" w:cstheme="majorBidi"/>
      <w:spacing w:val="-10"/>
      <w:kern w:val="28"/>
      <w:sz w:val="56"/>
      <w:szCs w:val="56"/>
    </w:rPr>
  </w:style>
  <w:style w:type="character" w:customStyle="1" w:styleId="Char1">
    <w:name w:val="副标题 Char"/>
    <w:basedOn w:val="a0"/>
    <w:link w:val="a6"/>
    <w:uiPriority w:val="11"/>
    <w:qFormat/>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Char3"/>
    <w:uiPriority w:val="29"/>
    <w:qFormat/>
    <w:pPr>
      <w:spacing w:before="160"/>
      <w:jc w:val="center"/>
    </w:pPr>
    <w:rPr>
      <w:i/>
      <w:iCs/>
      <w:color w:val="404040" w:themeColor="text1" w:themeTint="BF"/>
    </w:rPr>
  </w:style>
  <w:style w:type="character" w:customStyle="1" w:styleId="Char3">
    <w:name w:val="引用 Char"/>
    <w:basedOn w:val="a0"/>
    <w:link w:val="a9"/>
    <w:uiPriority w:val="29"/>
    <w:qFormat/>
    <w:rPr>
      <w:i/>
      <w:iCs/>
      <w:color w:val="404040" w:themeColor="text1" w:themeTint="BF"/>
    </w:rPr>
  </w:style>
  <w:style w:type="paragraph" w:styleId="aa">
    <w:name w:val="List Paragraph"/>
    <w:basedOn w:val="a"/>
    <w:uiPriority w:val="34"/>
    <w:qFormat/>
    <w:pPr>
      <w:ind w:left="720"/>
      <w:contextualSpacing/>
    </w:pPr>
  </w:style>
  <w:style w:type="character" w:customStyle="1" w:styleId="10">
    <w:name w:val="明显强调1"/>
    <w:basedOn w:val="a0"/>
    <w:uiPriority w:val="21"/>
    <w:qFormat/>
    <w:rPr>
      <w:i/>
      <w:iCs/>
      <w:color w:val="2F5496" w:themeColor="accent1" w:themeShade="BF"/>
    </w:rPr>
  </w:style>
  <w:style w:type="paragraph" w:styleId="ab">
    <w:name w:val="Intense Quote"/>
    <w:basedOn w:val="a"/>
    <w:next w:val="a"/>
    <w:link w:val="Char4"/>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4">
    <w:name w:val="明显引用 Char"/>
    <w:basedOn w:val="a0"/>
    <w:link w:val="ab"/>
    <w:uiPriority w:val="30"/>
    <w:qFormat/>
    <w:rPr>
      <w:i/>
      <w:iCs/>
      <w:color w:val="2F5496" w:themeColor="accent1" w:themeShade="BF"/>
    </w:rPr>
  </w:style>
  <w:style w:type="character" w:customStyle="1" w:styleId="11">
    <w:name w:val="明显参考1"/>
    <w:basedOn w:val="a0"/>
    <w:uiPriority w:val="32"/>
    <w:qFormat/>
    <w:rPr>
      <w:b/>
      <w:bCs/>
      <w:smallCaps/>
      <w:color w:val="2F5496" w:themeColor="accent1" w:themeShade="BF"/>
      <w:spacing w:val="5"/>
    </w:rPr>
  </w:style>
  <w:style w:type="character" w:customStyle="1" w:styleId="Char0">
    <w:name w:val="页眉 Char"/>
    <w:basedOn w:val="a0"/>
    <w:link w:val="a5"/>
    <w:uiPriority w:val="99"/>
    <w:qFormat/>
    <w:rPr>
      <w:sz w:val="18"/>
      <w:szCs w:val="18"/>
    </w:rPr>
  </w:style>
  <w:style w:type="character" w:customStyle="1" w:styleId="Char">
    <w:name w:val="页脚 Char"/>
    <w:basedOn w:val="a0"/>
    <w:link w:val="a4"/>
    <w:uiPriority w:val="99"/>
    <w:qFormat/>
    <w:rPr>
      <w:sz w:val="18"/>
      <w:szCs w:val="18"/>
    </w:rPr>
  </w:style>
  <w:style w:type="paragraph" w:customStyle="1" w:styleId="12">
    <w:name w:val="修订1"/>
    <w:hidden/>
    <w:uiPriority w:val="99"/>
    <w:unhideWhenUsed/>
    <w:qFormat/>
    <w:rPr>
      <w:kern w:val="2"/>
      <w:sz w:val="22"/>
      <w:szCs w:val="24"/>
      <w14:ligatures w14:val="standardContextual"/>
    </w:rPr>
  </w:style>
  <w:style w:type="paragraph" w:customStyle="1" w:styleId="EndNoteBibliographyTitle">
    <w:name w:val="EndNote Bibliography Title"/>
    <w:basedOn w:val="a"/>
    <w:link w:val="EndNoteBibliographyTitle0"/>
    <w:qFormat/>
    <w:pPr>
      <w:spacing w:after="0"/>
      <w:jc w:val="center"/>
    </w:pPr>
    <w:rPr>
      <w:rFonts w:ascii="等线" w:eastAsia="等线" w:hAnsi="等线"/>
    </w:rPr>
  </w:style>
  <w:style w:type="character" w:customStyle="1" w:styleId="EndNoteBibliographyTitle0">
    <w:name w:val="EndNote Bibliography Title 字符"/>
    <w:basedOn w:val="a0"/>
    <w:link w:val="EndNoteBibliographyTitle"/>
    <w:qFormat/>
    <w:rPr>
      <w:rFonts w:ascii="等线" w:eastAsia="等线" w:hAnsi="等线"/>
      <w:kern w:val="2"/>
      <w:sz w:val="22"/>
      <w:szCs w:val="24"/>
      <w14:ligatures w14:val="standardContextual"/>
    </w:rPr>
  </w:style>
  <w:style w:type="paragraph" w:customStyle="1" w:styleId="EndNoteBibliography">
    <w:name w:val="EndNote Bibliography"/>
    <w:basedOn w:val="a"/>
    <w:link w:val="EndNoteBibliography0"/>
    <w:qFormat/>
    <w:pPr>
      <w:spacing w:line="240" w:lineRule="auto"/>
      <w:jc w:val="both"/>
    </w:pPr>
    <w:rPr>
      <w:rFonts w:ascii="等线" w:eastAsia="等线" w:hAnsi="等线"/>
    </w:rPr>
  </w:style>
  <w:style w:type="character" w:customStyle="1" w:styleId="EndNoteBibliography0">
    <w:name w:val="EndNote Bibliography 字符"/>
    <w:basedOn w:val="a0"/>
    <w:link w:val="EndNoteBibliography"/>
    <w:qFormat/>
    <w:rPr>
      <w:rFonts w:ascii="等线" w:eastAsia="等线" w:hAnsi="等线"/>
      <w:kern w:val="2"/>
      <w:sz w:val="22"/>
      <w:szCs w:val="24"/>
      <w14:ligatures w14:val="standardContextual"/>
    </w:rPr>
  </w:style>
  <w:style w:type="character" w:styleId="ac">
    <w:name w:val="annotation reference"/>
    <w:basedOn w:val="a0"/>
    <w:uiPriority w:val="99"/>
    <w:semiHidden/>
    <w:unhideWhenUsed/>
    <w:rPr>
      <w:sz w:val="21"/>
      <w:szCs w:val="21"/>
    </w:rPr>
  </w:style>
  <w:style w:type="paragraph" w:styleId="ad">
    <w:name w:val="Balloon Text"/>
    <w:basedOn w:val="a"/>
    <w:link w:val="Char5"/>
    <w:uiPriority w:val="99"/>
    <w:semiHidden/>
    <w:unhideWhenUsed/>
    <w:rsid w:val="005232D5"/>
    <w:pPr>
      <w:spacing w:after="0" w:line="240" w:lineRule="auto"/>
    </w:pPr>
    <w:rPr>
      <w:sz w:val="18"/>
      <w:szCs w:val="18"/>
    </w:rPr>
  </w:style>
  <w:style w:type="character" w:customStyle="1" w:styleId="Char5">
    <w:name w:val="批注框文本 Char"/>
    <w:basedOn w:val="a0"/>
    <w:link w:val="ad"/>
    <w:uiPriority w:val="99"/>
    <w:semiHidden/>
    <w:rsid w:val="005232D5"/>
    <w:rPr>
      <w:kern w:val="2"/>
      <w:sz w:val="18"/>
      <w:szCs w:val="18"/>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ne number"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Char"/>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Char"/>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Char"/>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Char"/>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Char"/>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style>
  <w:style w:type="paragraph" w:styleId="a4">
    <w:name w:val="footer"/>
    <w:basedOn w:val="a"/>
    <w:link w:val="Char"/>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Char0"/>
    <w:uiPriority w:val="99"/>
    <w:unhideWhenUsed/>
    <w:qFormat/>
    <w:pPr>
      <w:tabs>
        <w:tab w:val="center" w:pos="4153"/>
        <w:tab w:val="right" w:pos="8306"/>
      </w:tabs>
      <w:snapToGrid w:val="0"/>
      <w:spacing w:line="240" w:lineRule="auto"/>
      <w:jc w:val="center"/>
    </w:pPr>
    <w:rPr>
      <w:sz w:val="18"/>
      <w:szCs w:val="18"/>
    </w:rPr>
  </w:style>
  <w:style w:type="paragraph" w:styleId="a6">
    <w:name w:val="Subtitle"/>
    <w:basedOn w:val="a"/>
    <w:next w:val="a"/>
    <w:link w:val="Char1"/>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7">
    <w:name w:val="Title"/>
    <w:basedOn w:val="a"/>
    <w:next w:val="a"/>
    <w:link w:val="Char2"/>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styleId="a8">
    <w:name w:val="line number"/>
    <w:basedOn w:val="a0"/>
    <w:uiPriority w:val="99"/>
    <w:semiHidden/>
    <w:unhideWhenUsed/>
    <w:qFormat/>
  </w:style>
  <w:style w:type="character" w:customStyle="1" w:styleId="1Char">
    <w:name w:val="标题 1 Char"/>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Char">
    <w:name w:val="标题 4 Char"/>
    <w:basedOn w:val="a0"/>
    <w:link w:val="4"/>
    <w:uiPriority w:val="9"/>
    <w:semiHidden/>
    <w:qFormat/>
    <w:rPr>
      <w:rFonts w:cstheme="majorBidi"/>
      <w:color w:val="2F5496" w:themeColor="accent1" w:themeShade="BF"/>
      <w:sz w:val="28"/>
      <w:szCs w:val="28"/>
    </w:rPr>
  </w:style>
  <w:style w:type="character" w:customStyle="1" w:styleId="5Char">
    <w:name w:val="标题 5 Char"/>
    <w:basedOn w:val="a0"/>
    <w:link w:val="5"/>
    <w:uiPriority w:val="9"/>
    <w:semiHidden/>
    <w:qFormat/>
    <w:rPr>
      <w:rFonts w:cstheme="majorBidi"/>
      <w:color w:val="2F5496" w:themeColor="accent1" w:themeShade="BF"/>
      <w:sz w:val="24"/>
    </w:rPr>
  </w:style>
  <w:style w:type="character" w:customStyle="1" w:styleId="6Char">
    <w:name w:val="标题 6 Char"/>
    <w:basedOn w:val="a0"/>
    <w:link w:val="6"/>
    <w:uiPriority w:val="9"/>
    <w:semiHidden/>
    <w:qFormat/>
    <w:rPr>
      <w:rFonts w:cstheme="majorBidi"/>
      <w:b/>
      <w:bCs/>
      <w:color w:val="2F5496"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2">
    <w:name w:val="标题 Char"/>
    <w:basedOn w:val="a0"/>
    <w:link w:val="a7"/>
    <w:uiPriority w:val="10"/>
    <w:qFormat/>
    <w:rPr>
      <w:rFonts w:asciiTheme="majorHAnsi" w:eastAsiaTheme="majorEastAsia" w:hAnsiTheme="majorHAnsi" w:cstheme="majorBidi"/>
      <w:spacing w:val="-10"/>
      <w:kern w:val="28"/>
      <w:sz w:val="56"/>
      <w:szCs w:val="56"/>
    </w:rPr>
  </w:style>
  <w:style w:type="character" w:customStyle="1" w:styleId="Char1">
    <w:name w:val="副标题 Char"/>
    <w:basedOn w:val="a0"/>
    <w:link w:val="a6"/>
    <w:uiPriority w:val="11"/>
    <w:qFormat/>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Char3"/>
    <w:uiPriority w:val="29"/>
    <w:qFormat/>
    <w:pPr>
      <w:spacing w:before="160"/>
      <w:jc w:val="center"/>
    </w:pPr>
    <w:rPr>
      <w:i/>
      <w:iCs/>
      <w:color w:val="404040" w:themeColor="text1" w:themeTint="BF"/>
    </w:rPr>
  </w:style>
  <w:style w:type="character" w:customStyle="1" w:styleId="Char3">
    <w:name w:val="引用 Char"/>
    <w:basedOn w:val="a0"/>
    <w:link w:val="a9"/>
    <w:uiPriority w:val="29"/>
    <w:qFormat/>
    <w:rPr>
      <w:i/>
      <w:iCs/>
      <w:color w:val="404040" w:themeColor="text1" w:themeTint="BF"/>
    </w:rPr>
  </w:style>
  <w:style w:type="paragraph" w:styleId="aa">
    <w:name w:val="List Paragraph"/>
    <w:basedOn w:val="a"/>
    <w:uiPriority w:val="34"/>
    <w:qFormat/>
    <w:pPr>
      <w:ind w:left="720"/>
      <w:contextualSpacing/>
    </w:pPr>
  </w:style>
  <w:style w:type="character" w:customStyle="1" w:styleId="10">
    <w:name w:val="明显强调1"/>
    <w:basedOn w:val="a0"/>
    <w:uiPriority w:val="21"/>
    <w:qFormat/>
    <w:rPr>
      <w:i/>
      <w:iCs/>
      <w:color w:val="2F5496" w:themeColor="accent1" w:themeShade="BF"/>
    </w:rPr>
  </w:style>
  <w:style w:type="paragraph" w:styleId="ab">
    <w:name w:val="Intense Quote"/>
    <w:basedOn w:val="a"/>
    <w:next w:val="a"/>
    <w:link w:val="Char4"/>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4">
    <w:name w:val="明显引用 Char"/>
    <w:basedOn w:val="a0"/>
    <w:link w:val="ab"/>
    <w:uiPriority w:val="30"/>
    <w:qFormat/>
    <w:rPr>
      <w:i/>
      <w:iCs/>
      <w:color w:val="2F5496" w:themeColor="accent1" w:themeShade="BF"/>
    </w:rPr>
  </w:style>
  <w:style w:type="character" w:customStyle="1" w:styleId="11">
    <w:name w:val="明显参考1"/>
    <w:basedOn w:val="a0"/>
    <w:uiPriority w:val="32"/>
    <w:qFormat/>
    <w:rPr>
      <w:b/>
      <w:bCs/>
      <w:smallCaps/>
      <w:color w:val="2F5496" w:themeColor="accent1" w:themeShade="BF"/>
      <w:spacing w:val="5"/>
    </w:rPr>
  </w:style>
  <w:style w:type="character" w:customStyle="1" w:styleId="Char0">
    <w:name w:val="页眉 Char"/>
    <w:basedOn w:val="a0"/>
    <w:link w:val="a5"/>
    <w:uiPriority w:val="99"/>
    <w:qFormat/>
    <w:rPr>
      <w:sz w:val="18"/>
      <w:szCs w:val="18"/>
    </w:rPr>
  </w:style>
  <w:style w:type="character" w:customStyle="1" w:styleId="Char">
    <w:name w:val="页脚 Char"/>
    <w:basedOn w:val="a0"/>
    <w:link w:val="a4"/>
    <w:uiPriority w:val="99"/>
    <w:qFormat/>
    <w:rPr>
      <w:sz w:val="18"/>
      <w:szCs w:val="18"/>
    </w:rPr>
  </w:style>
  <w:style w:type="paragraph" w:customStyle="1" w:styleId="12">
    <w:name w:val="修订1"/>
    <w:hidden/>
    <w:uiPriority w:val="99"/>
    <w:unhideWhenUsed/>
    <w:qFormat/>
    <w:rPr>
      <w:kern w:val="2"/>
      <w:sz w:val="22"/>
      <w:szCs w:val="24"/>
      <w14:ligatures w14:val="standardContextual"/>
    </w:rPr>
  </w:style>
  <w:style w:type="paragraph" w:customStyle="1" w:styleId="EndNoteBibliographyTitle">
    <w:name w:val="EndNote Bibliography Title"/>
    <w:basedOn w:val="a"/>
    <w:link w:val="EndNoteBibliographyTitle0"/>
    <w:qFormat/>
    <w:pPr>
      <w:spacing w:after="0"/>
      <w:jc w:val="center"/>
    </w:pPr>
    <w:rPr>
      <w:rFonts w:ascii="等线" w:eastAsia="等线" w:hAnsi="等线"/>
    </w:rPr>
  </w:style>
  <w:style w:type="character" w:customStyle="1" w:styleId="EndNoteBibliographyTitle0">
    <w:name w:val="EndNote Bibliography Title 字符"/>
    <w:basedOn w:val="a0"/>
    <w:link w:val="EndNoteBibliographyTitle"/>
    <w:qFormat/>
    <w:rPr>
      <w:rFonts w:ascii="等线" w:eastAsia="等线" w:hAnsi="等线"/>
      <w:kern w:val="2"/>
      <w:sz w:val="22"/>
      <w:szCs w:val="24"/>
      <w14:ligatures w14:val="standardContextual"/>
    </w:rPr>
  </w:style>
  <w:style w:type="paragraph" w:customStyle="1" w:styleId="EndNoteBibliography">
    <w:name w:val="EndNote Bibliography"/>
    <w:basedOn w:val="a"/>
    <w:link w:val="EndNoteBibliography0"/>
    <w:qFormat/>
    <w:pPr>
      <w:spacing w:line="240" w:lineRule="auto"/>
      <w:jc w:val="both"/>
    </w:pPr>
    <w:rPr>
      <w:rFonts w:ascii="等线" w:eastAsia="等线" w:hAnsi="等线"/>
    </w:rPr>
  </w:style>
  <w:style w:type="character" w:customStyle="1" w:styleId="EndNoteBibliography0">
    <w:name w:val="EndNote Bibliography 字符"/>
    <w:basedOn w:val="a0"/>
    <w:link w:val="EndNoteBibliography"/>
    <w:qFormat/>
    <w:rPr>
      <w:rFonts w:ascii="等线" w:eastAsia="等线" w:hAnsi="等线"/>
      <w:kern w:val="2"/>
      <w:sz w:val="22"/>
      <w:szCs w:val="24"/>
      <w14:ligatures w14:val="standardContextual"/>
    </w:rPr>
  </w:style>
  <w:style w:type="character" w:styleId="ac">
    <w:name w:val="annotation reference"/>
    <w:basedOn w:val="a0"/>
    <w:uiPriority w:val="99"/>
    <w:semiHidden/>
    <w:unhideWhenUsed/>
    <w:rPr>
      <w:sz w:val="21"/>
      <w:szCs w:val="21"/>
    </w:rPr>
  </w:style>
  <w:style w:type="paragraph" w:styleId="ad">
    <w:name w:val="Balloon Text"/>
    <w:basedOn w:val="a"/>
    <w:link w:val="Char5"/>
    <w:uiPriority w:val="99"/>
    <w:semiHidden/>
    <w:unhideWhenUsed/>
    <w:rsid w:val="005232D5"/>
    <w:pPr>
      <w:spacing w:after="0" w:line="240" w:lineRule="auto"/>
    </w:pPr>
    <w:rPr>
      <w:sz w:val="18"/>
      <w:szCs w:val="18"/>
    </w:rPr>
  </w:style>
  <w:style w:type="character" w:customStyle="1" w:styleId="Char5">
    <w:name w:val="批注框文本 Char"/>
    <w:basedOn w:val="a0"/>
    <w:link w:val="ad"/>
    <w:uiPriority w:val="99"/>
    <w:semiHidden/>
    <w:rsid w:val="005232D5"/>
    <w:rPr>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Relationship Id="rId10" Type="http://schemas.openxmlformats.org/officeDocument/2006/relationships/image" Target="media/image3.tiff"/><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8DB91-4C25-4135-976B-38C1BEB0A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2031</Words>
  <Characters>11577</Characters>
  <Application>Microsoft Office Word</Application>
  <DocSecurity>0</DocSecurity>
  <Lines>96</Lines>
  <Paragraphs>27</Paragraphs>
  <ScaleCrop>false</ScaleCrop>
  <Company>微软中国</Company>
  <LinksUpToDate>false</LinksUpToDate>
  <CharactersWithSpaces>13581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Niall Fan</dc:creator>
  <cp:lastModifiedBy>微软用户</cp:lastModifiedBy>
  <cp:revision>6</cp:revision>
  <dcterms:created xsi:type="dcterms:W3CDTF">2025-11-12T13:20:00Z</dcterms:created>
  <dcterms:modified xsi:type="dcterms:W3CDTF">2025-12-16T04:32:00Z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836BD80997AE4F3395A6CB17E0432369_13</vt:lpwstr>
  </property>
  <property fmtid="{D5CDD505-2E9C-101B-9397-08002B2CF9AE}" pid="4" name="KSOTemplateDocerSaveRecord">
    <vt:lpwstr>eyJoZGlkIjoiODA3ZDMxMDIyOGE3ZWJiMDNiZTJhMzk1YzNlNjg0M2MiLCJ1c2VySWQiOiI1NzM2NDc5NDUifQ==</vt:lpwstr>
  </property>
</Properties>
</file>