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C2B3" w14:textId="6488FF7B" w:rsidR="001C5C56" w:rsidRDefault="006C6A24" w:rsidP="001C5C56">
      <w:pPr>
        <w:adjustRightInd w:val="0"/>
        <w:snapToGrid w:val="0"/>
        <w:spacing w:line="480" w:lineRule="auto"/>
        <w:ind w:firstLine="284"/>
        <w:jc w:val="center"/>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t xml:space="preserve">SUPPLEMENTARY </w:t>
      </w:r>
      <w:r w:rsidR="001C5C56">
        <w:rPr>
          <w:rFonts w:ascii="Arial" w:hAnsi="Arial" w:cs="Arial"/>
          <w:b/>
          <w:bCs/>
          <w:color w:val="000000" w:themeColor="text1"/>
          <w:sz w:val="22"/>
          <w:szCs w:val="22"/>
          <w:lang w:val="en-US"/>
        </w:rPr>
        <w:t>INFORMATIONS</w:t>
      </w:r>
    </w:p>
    <w:p w14:paraId="7062D571" w14:textId="1D1065FA" w:rsidR="001C5C56" w:rsidRDefault="001C5C56" w:rsidP="001C5C56">
      <w:pPr>
        <w:adjustRightInd w:val="0"/>
        <w:snapToGrid w:val="0"/>
        <w:spacing w:line="480" w:lineRule="auto"/>
        <w:ind w:firstLine="284"/>
        <w:jc w:val="both"/>
        <w:rPr>
          <w:rFonts w:ascii="Arial" w:hAnsi="Arial" w:cs="Arial"/>
          <w:b/>
          <w:bCs/>
          <w:color w:val="000000" w:themeColor="text1"/>
          <w:sz w:val="22"/>
          <w:szCs w:val="22"/>
          <w:lang w:val="en-US"/>
        </w:rPr>
      </w:pPr>
    </w:p>
    <w:p w14:paraId="1924E33E" w14:textId="77777777" w:rsidR="001C5C56" w:rsidRDefault="001C5C56" w:rsidP="001C5C56">
      <w:pPr>
        <w:adjustRightInd w:val="0"/>
        <w:snapToGrid w:val="0"/>
        <w:spacing w:line="480" w:lineRule="auto"/>
        <w:ind w:firstLine="284"/>
        <w:jc w:val="both"/>
        <w:rPr>
          <w:rFonts w:ascii="Arial" w:hAnsi="Arial" w:cs="Arial"/>
          <w:b/>
          <w:bCs/>
          <w:color w:val="000000" w:themeColor="text1"/>
          <w:sz w:val="22"/>
          <w:szCs w:val="22"/>
          <w:lang w:val="en-US"/>
        </w:rPr>
      </w:pPr>
    </w:p>
    <w:p w14:paraId="370CA07F" w14:textId="0C87AFF6" w:rsidR="006C6A24" w:rsidRDefault="001C5C56" w:rsidP="001C5C56">
      <w:pPr>
        <w:adjustRightInd w:val="0"/>
        <w:snapToGrid w:val="0"/>
        <w:spacing w:line="480" w:lineRule="auto"/>
        <w:ind w:firstLine="284"/>
        <w:jc w:val="both"/>
        <w:rPr>
          <w:rFonts w:ascii="Arial" w:hAnsi="Arial" w:cs="Arial"/>
          <w:b/>
          <w:bCs/>
          <w:color w:val="000000" w:themeColor="text1"/>
          <w:sz w:val="22"/>
          <w:szCs w:val="22"/>
          <w:lang w:val="en-US"/>
        </w:rPr>
      </w:pPr>
      <w:r>
        <w:rPr>
          <w:rFonts w:ascii="Arial" w:hAnsi="Arial" w:cs="Arial"/>
          <w:b/>
          <w:bCs/>
          <w:color w:val="000000" w:themeColor="text1"/>
          <w:sz w:val="22"/>
          <w:szCs w:val="22"/>
          <w:lang w:val="en-US"/>
        </w:rPr>
        <w:t xml:space="preserve">SUPPLEMENTARY </w:t>
      </w:r>
      <w:r w:rsidR="006C6A24" w:rsidRPr="001C5C56">
        <w:rPr>
          <w:rFonts w:ascii="Arial" w:hAnsi="Arial" w:cs="Arial"/>
          <w:b/>
          <w:bCs/>
          <w:color w:val="000000" w:themeColor="text1"/>
          <w:sz w:val="22"/>
          <w:szCs w:val="22"/>
          <w:lang w:val="en-US"/>
        </w:rPr>
        <w:t>MATERIALS AND METHODS</w:t>
      </w:r>
    </w:p>
    <w:p w14:paraId="4C761994" w14:textId="77777777" w:rsidR="001C5C56" w:rsidRPr="001C5C56" w:rsidRDefault="001C5C56" w:rsidP="001C5C56">
      <w:pPr>
        <w:adjustRightInd w:val="0"/>
        <w:snapToGrid w:val="0"/>
        <w:spacing w:line="480" w:lineRule="auto"/>
        <w:ind w:firstLine="284"/>
        <w:jc w:val="both"/>
        <w:rPr>
          <w:rFonts w:ascii="Arial" w:hAnsi="Arial" w:cs="Arial"/>
          <w:b/>
          <w:bCs/>
          <w:color w:val="000000" w:themeColor="text1"/>
          <w:sz w:val="22"/>
          <w:szCs w:val="22"/>
          <w:lang w:val="en-US"/>
        </w:rPr>
      </w:pPr>
    </w:p>
    <w:p w14:paraId="03853383"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Study population</w:t>
      </w:r>
      <w:r w:rsidRPr="001C5C56">
        <w:rPr>
          <w:rFonts w:ascii="Arial" w:hAnsi="Arial" w:cs="Arial"/>
          <w:color w:val="000000" w:themeColor="text1"/>
          <w:sz w:val="22"/>
          <w:szCs w:val="22"/>
          <w:lang w:val="en-US"/>
        </w:rPr>
        <w:t xml:space="preserve">. This study focused on patients enrolled in the phase 2 of the H9H-MC-JBAJ clinical trial, a global, two-part investigation assessing the oral administration of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xml:space="preserve"> in combination with gemcitabine. The initial phase of the study consisted of a multicenter, open-label, non-randomized dose-escalation trial. The subsequent phase employed a randomized, double-blind, two-arm design in a 2:1 ratio, comparing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xml:space="preserve"> plus gemcitabine to gemcitabine with placebo.</w:t>
      </w:r>
    </w:p>
    <w:p w14:paraId="2815E68F" w14:textId="0A7B5108"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Eligible participants were required to meet the following criteria: (1) a histologically or cytologically confirmed diagnosis of pancreatic ductal adenocarcinoma (PDAC), either locally advanced (Stage II or III) or metastatic (Stage IV), for which surgical resection with curative intent was not feasible. Patients who had previously undergone curative surgery for PDAC could be included upon documented disease progression. Those who had received adjuvant treatment with gemcitabine-based chemotherapy or chemoradiotherapy were eligible if such therapy had been completed at least three months prior to enrollment; (2) the presence of measurable or non-measurable disease, as defined by RECIST version 1.1; (3) age ≥18 years, regardless of sex; (4) adequate baseline organ function, including hematologic (absolute neutrophil count ≥1.5 × 10⁹/L, platelet count ≥100 × 10⁹/L, hemoglobin ≥9 g/dL), hepatic (bilirubin ≤1.5 × upper limit of normal [ULN], AST, ALT, and ALP ≤2.5 × ULN), and renal (serum creatinine ≤1.5 × ULN) parameters; (5) an Eastern Cooperative Oncology Group (ECOG) performance status of 0 to 2; (6) absence of moderate to severe cardiovascular disease; and (7) exclusion of individuals with endocrine tumors of the pancreas or ampullary carcinomas. </w:t>
      </w:r>
      <w:r w:rsidR="00AC4846" w:rsidRPr="001C5C56">
        <w:rPr>
          <w:rFonts w:ascii="Arial" w:hAnsi="Arial" w:cs="Arial"/>
          <w:color w:val="000000" w:themeColor="text1"/>
          <w:sz w:val="22"/>
          <w:szCs w:val="22"/>
          <w:lang w:val="en-US"/>
        </w:rPr>
        <w:t xml:space="preserve">All patients provided written informed consent before participation, and the protocol was approved by the ethics committee of the </w:t>
      </w:r>
      <w:proofErr w:type="spellStart"/>
      <w:r w:rsidR="00AC4846" w:rsidRPr="001C5C56">
        <w:rPr>
          <w:rFonts w:ascii="Arial" w:hAnsi="Arial" w:cs="Arial"/>
          <w:color w:val="000000" w:themeColor="text1"/>
          <w:sz w:val="22"/>
          <w:szCs w:val="22"/>
          <w:lang w:val="en-US"/>
        </w:rPr>
        <w:t>Azienda</w:t>
      </w:r>
      <w:proofErr w:type="spellEnd"/>
      <w:r w:rsidR="00AC4846" w:rsidRPr="001C5C56">
        <w:rPr>
          <w:rFonts w:ascii="Arial" w:hAnsi="Arial" w:cs="Arial"/>
          <w:color w:val="000000" w:themeColor="text1"/>
          <w:sz w:val="22"/>
          <w:szCs w:val="22"/>
          <w:lang w:val="en-US"/>
        </w:rPr>
        <w:t xml:space="preserve"> </w:t>
      </w:r>
      <w:proofErr w:type="spellStart"/>
      <w:r w:rsidR="00AC4846" w:rsidRPr="001C5C56">
        <w:rPr>
          <w:rFonts w:ascii="Arial" w:hAnsi="Arial" w:cs="Arial"/>
          <w:color w:val="000000" w:themeColor="text1"/>
          <w:sz w:val="22"/>
          <w:szCs w:val="22"/>
          <w:lang w:val="en-US"/>
        </w:rPr>
        <w:t>Ospedaliera</w:t>
      </w:r>
      <w:proofErr w:type="spellEnd"/>
      <w:r w:rsidR="00AC4846" w:rsidRPr="001C5C56">
        <w:rPr>
          <w:rFonts w:ascii="Arial" w:hAnsi="Arial" w:cs="Arial"/>
          <w:color w:val="000000" w:themeColor="text1"/>
          <w:sz w:val="22"/>
          <w:szCs w:val="22"/>
          <w:lang w:val="en-US"/>
        </w:rPr>
        <w:t xml:space="preserve"> </w:t>
      </w:r>
      <w:proofErr w:type="spellStart"/>
      <w:r w:rsidR="00AC4846" w:rsidRPr="001C5C56">
        <w:rPr>
          <w:rFonts w:ascii="Arial" w:hAnsi="Arial" w:cs="Arial"/>
          <w:color w:val="000000" w:themeColor="text1"/>
          <w:sz w:val="22"/>
          <w:szCs w:val="22"/>
          <w:lang w:val="en-US"/>
        </w:rPr>
        <w:t>Universitaria</w:t>
      </w:r>
      <w:proofErr w:type="spellEnd"/>
      <w:r w:rsidR="00AC4846" w:rsidRPr="001C5C56">
        <w:rPr>
          <w:rFonts w:ascii="Arial" w:hAnsi="Arial" w:cs="Arial"/>
          <w:color w:val="000000" w:themeColor="text1"/>
          <w:sz w:val="22"/>
          <w:szCs w:val="22"/>
          <w:lang w:val="en-US"/>
        </w:rPr>
        <w:t xml:space="preserve"> </w:t>
      </w:r>
      <w:proofErr w:type="spellStart"/>
      <w:r w:rsidR="00AC4846" w:rsidRPr="001C5C56">
        <w:rPr>
          <w:rFonts w:ascii="Arial" w:hAnsi="Arial" w:cs="Arial"/>
          <w:color w:val="000000" w:themeColor="text1"/>
          <w:sz w:val="22"/>
          <w:szCs w:val="22"/>
          <w:lang w:val="en-US"/>
        </w:rPr>
        <w:t>Integrata</w:t>
      </w:r>
      <w:proofErr w:type="spellEnd"/>
      <w:r w:rsidR="00AC4846" w:rsidRPr="001C5C56">
        <w:rPr>
          <w:rFonts w:ascii="Arial" w:hAnsi="Arial" w:cs="Arial"/>
          <w:color w:val="000000" w:themeColor="text1"/>
          <w:sz w:val="22"/>
          <w:szCs w:val="22"/>
          <w:lang w:val="en-US"/>
        </w:rPr>
        <w:t xml:space="preserve"> di Verona. </w:t>
      </w:r>
      <w:r w:rsidRPr="001C5C56">
        <w:rPr>
          <w:rFonts w:ascii="Arial" w:hAnsi="Arial" w:cs="Arial"/>
          <w:color w:val="000000" w:themeColor="text1"/>
          <w:sz w:val="22"/>
          <w:szCs w:val="22"/>
          <w:lang w:val="en-US"/>
        </w:rPr>
        <w:t xml:space="preserve">All procedures involving human participants, tissues, or data were conducted according to the principles of good clinical practice, applicable laws and regulations, the Council for International Organizations of Medical Sciences International Ethical Guidelines, and the Declaration of Helsinki. </w:t>
      </w:r>
    </w:p>
    <w:p w14:paraId="54ACC818" w14:textId="77777777" w:rsidR="006C6A24" w:rsidRPr="001C5C56" w:rsidRDefault="006C6A24" w:rsidP="006C6A24">
      <w:pPr>
        <w:adjustRightInd w:val="0"/>
        <w:snapToGrid w:val="0"/>
        <w:spacing w:line="480" w:lineRule="auto"/>
        <w:ind w:firstLine="284"/>
        <w:jc w:val="both"/>
        <w:rPr>
          <w:rFonts w:ascii="Arial" w:hAnsi="Arial" w:cs="Arial"/>
          <w:b/>
          <w:bCs/>
          <w:color w:val="000000" w:themeColor="text1"/>
          <w:sz w:val="22"/>
          <w:szCs w:val="22"/>
          <w:lang w:val="en-US"/>
        </w:rPr>
      </w:pPr>
    </w:p>
    <w:p w14:paraId="6CDD05CD" w14:textId="74C51146" w:rsidR="001B4BFF" w:rsidRPr="001C5C56" w:rsidRDefault="001B4BFF" w:rsidP="00672711">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TCGA-PAAD RNA-seq processing, ANG stratification, macrophages infiltration. </w:t>
      </w:r>
      <w:r w:rsidRPr="001C5C56">
        <w:rPr>
          <w:rFonts w:ascii="Arial" w:hAnsi="Arial" w:cs="Arial"/>
          <w:color w:val="000000" w:themeColor="text1"/>
          <w:sz w:val="22"/>
          <w:szCs w:val="22"/>
          <w:lang w:val="en-US"/>
        </w:rPr>
        <w:t xml:space="preserve">RNA-seq data from the TCGA pancreatic adenocarcinoma (TCGA-PAAD) cohort were from the Genomic Data Commons using the </w:t>
      </w:r>
      <w:proofErr w:type="spellStart"/>
      <w:r w:rsidRPr="001C5C56">
        <w:rPr>
          <w:rFonts w:ascii="Arial" w:hAnsi="Arial" w:cs="Arial"/>
          <w:color w:val="000000" w:themeColor="text1"/>
          <w:sz w:val="22"/>
          <w:szCs w:val="22"/>
          <w:lang w:val="en-US"/>
        </w:rPr>
        <w:t>TCGAbiolinks</w:t>
      </w:r>
      <w:proofErr w:type="spellEnd"/>
      <w:r w:rsidRPr="001C5C56">
        <w:rPr>
          <w:rFonts w:ascii="Arial" w:hAnsi="Arial" w:cs="Arial"/>
          <w:color w:val="000000" w:themeColor="text1"/>
          <w:sz w:val="22"/>
          <w:szCs w:val="22"/>
          <w:lang w:val="en-US"/>
        </w:rPr>
        <w:t xml:space="preserve"> package. </w:t>
      </w:r>
      <w:r w:rsidR="00672711" w:rsidRPr="001C5C56">
        <w:rPr>
          <w:rFonts w:ascii="Arial" w:hAnsi="Arial" w:cs="Arial"/>
          <w:color w:val="000000" w:themeColor="text1"/>
          <w:sz w:val="22"/>
          <w:szCs w:val="22"/>
          <w:lang w:val="en-US"/>
        </w:rPr>
        <w:t>A</w:t>
      </w:r>
      <w:r w:rsidRPr="001C5C56">
        <w:rPr>
          <w:rFonts w:ascii="Arial" w:hAnsi="Arial" w:cs="Arial"/>
          <w:color w:val="000000" w:themeColor="text1"/>
          <w:sz w:val="22"/>
          <w:szCs w:val="22"/>
          <w:lang w:val="en-US"/>
        </w:rPr>
        <w:t xml:space="preserve">nalyses </w:t>
      </w:r>
      <w:r w:rsidR="00672711" w:rsidRPr="001C5C56">
        <w:rPr>
          <w:rFonts w:ascii="Arial" w:hAnsi="Arial" w:cs="Arial"/>
          <w:color w:val="000000" w:themeColor="text1"/>
          <w:sz w:val="22"/>
          <w:szCs w:val="22"/>
          <w:lang w:val="en-US"/>
        </w:rPr>
        <w:t xml:space="preserve">were </w:t>
      </w:r>
      <w:r w:rsidRPr="001C5C56">
        <w:rPr>
          <w:rFonts w:ascii="Arial" w:hAnsi="Arial" w:cs="Arial"/>
          <w:color w:val="000000" w:themeColor="text1"/>
          <w:sz w:val="22"/>
          <w:szCs w:val="22"/>
          <w:lang w:val="en-US"/>
        </w:rPr>
        <w:t>conducted separately according to the TCGA classification of tumor annotation (primary vs metastasis)</w:t>
      </w:r>
      <w:r w:rsidR="00672711" w:rsidRPr="001C5C56">
        <w:rPr>
          <w:rFonts w:ascii="Arial" w:hAnsi="Arial" w:cs="Arial"/>
          <w:color w:val="000000" w:themeColor="text1"/>
          <w:sz w:val="22"/>
          <w:szCs w:val="22"/>
          <w:lang w:val="en-US"/>
        </w:rPr>
        <w:t>, with</w:t>
      </w:r>
      <w:r w:rsidR="00467593" w:rsidRPr="001C5C56">
        <w:rPr>
          <w:rFonts w:ascii="Arial" w:hAnsi="Arial" w:cs="Arial"/>
          <w:color w:val="000000" w:themeColor="text1"/>
          <w:sz w:val="22"/>
          <w:szCs w:val="22"/>
          <w:lang w:val="en-US"/>
        </w:rPr>
        <w:t xml:space="preserve"> </w:t>
      </w:r>
      <w:r w:rsidR="00672711" w:rsidRPr="001C5C56">
        <w:rPr>
          <w:rFonts w:ascii="Arial" w:hAnsi="Arial" w:cs="Arial"/>
          <w:color w:val="000000" w:themeColor="text1"/>
          <w:sz w:val="22"/>
          <w:szCs w:val="22"/>
          <w:lang w:val="en-US"/>
        </w:rPr>
        <w:t xml:space="preserve">patients filtered using PCA-based </w:t>
      </w:r>
      <w:proofErr w:type="spellStart"/>
      <w:r w:rsidR="00672711" w:rsidRPr="001C5C56">
        <w:rPr>
          <w:rFonts w:ascii="Arial" w:hAnsi="Arial" w:cs="Arial"/>
          <w:color w:val="000000" w:themeColor="text1"/>
          <w:sz w:val="22"/>
          <w:szCs w:val="22"/>
          <w:lang w:val="en-US"/>
        </w:rPr>
        <w:t>Mahalanobis</w:t>
      </w:r>
      <w:proofErr w:type="spellEnd"/>
      <w:r w:rsidR="00672711" w:rsidRPr="001C5C56">
        <w:rPr>
          <w:rFonts w:ascii="Arial" w:hAnsi="Arial" w:cs="Arial"/>
          <w:color w:val="000000" w:themeColor="text1"/>
          <w:sz w:val="22"/>
          <w:szCs w:val="22"/>
          <w:lang w:val="en-US"/>
        </w:rPr>
        <w:t xml:space="preserve"> distance outlier detection on normalized transcriptomic profiles (p &lt; 0,001). </w:t>
      </w:r>
      <w:r w:rsidRPr="001C5C56">
        <w:rPr>
          <w:rFonts w:ascii="Arial" w:hAnsi="Arial" w:cs="Arial"/>
          <w:color w:val="000000" w:themeColor="text1"/>
          <w:sz w:val="22"/>
          <w:szCs w:val="22"/>
          <w:lang w:val="en-US"/>
        </w:rPr>
        <w:t xml:space="preserve">Macrophage score was estimated from bulk RNA-seq using TIMER </w:t>
      </w:r>
      <w:r w:rsidR="0071747B" w:rsidRPr="001C5C56">
        <w:rPr>
          <w:rFonts w:ascii="Arial" w:hAnsi="Arial" w:cs="Arial"/>
          <w:color w:val="000000" w:themeColor="text1"/>
          <w:sz w:val="22"/>
          <w:szCs w:val="22"/>
          <w:lang w:val="en-US"/>
        </w:rPr>
        <w:t>(</w:t>
      </w:r>
      <w:r w:rsidR="00D4116C" w:rsidRPr="001C5C56">
        <w:rPr>
          <w:rFonts w:ascii="Arial" w:hAnsi="Arial" w:cs="Arial"/>
          <w:color w:val="000000" w:themeColor="text1"/>
          <w:sz w:val="22"/>
          <w:szCs w:val="22"/>
          <w:lang w:val="en-US"/>
        </w:rPr>
        <w:t>1</w:t>
      </w:r>
      <w:r w:rsidR="0071747B" w:rsidRPr="001C5C56">
        <w:rPr>
          <w:rFonts w:ascii="Arial" w:hAnsi="Arial" w:cs="Arial"/>
          <w:color w:val="000000" w:themeColor="text1"/>
          <w:sz w:val="22"/>
          <w:szCs w:val="22"/>
          <w:lang w:val="en-US"/>
        </w:rPr>
        <w:t>)</w:t>
      </w:r>
      <w:r w:rsidRPr="001C5C56">
        <w:rPr>
          <w:rFonts w:ascii="Arial" w:hAnsi="Arial" w:cs="Arial"/>
          <w:color w:val="000000" w:themeColor="text1"/>
          <w:sz w:val="22"/>
          <w:szCs w:val="22"/>
          <w:lang w:val="en-US"/>
        </w:rPr>
        <w:t xml:space="preserve">, while M2-macrophage infiltration using CIBERSORT </w:t>
      </w:r>
      <w:r w:rsidR="00467593" w:rsidRPr="001C5C56">
        <w:rPr>
          <w:rFonts w:ascii="Arial" w:hAnsi="Arial" w:cs="Arial"/>
          <w:color w:val="000000" w:themeColor="text1"/>
          <w:sz w:val="22"/>
          <w:szCs w:val="22"/>
          <w:lang w:val="en-US"/>
        </w:rPr>
        <w:t>(</w:t>
      </w:r>
      <w:r w:rsidR="00D4116C" w:rsidRPr="001C5C56">
        <w:rPr>
          <w:rFonts w:ascii="Arial" w:hAnsi="Arial" w:cs="Arial"/>
          <w:color w:val="000000" w:themeColor="text1"/>
          <w:sz w:val="22"/>
          <w:szCs w:val="22"/>
          <w:lang w:val="en-US"/>
        </w:rPr>
        <w:t>2</w:t>
      </w:r>
      <w:r w:rsidR="00467593" w:rsidRPr="001C5C56">
        <w:rPr>
          <w:rFonts w:ascii="Arial" w:hAnsi="Arial" w:cs="Arial"/>
          <w:color w:val="000000" w:themeColor="text1"/>
          <w:sz w:val="22"/>
          <w:szCs w:val="22"/>
          <w:lang w:val="en-US"/>
        </w:rPr>
        <w:t>)</w:t>
      </w:r>
      <w:r w:rsidRPr="001C5C56">
        <w:rPr>
          <w:rFonts w:ascii="Arial" w:hAnsi="Arial" w:cs="Arial"/>
          <w:color w:val="000000" w:themeColor="text1"/>
          <w:sz w:val="22"/>
          <w:szCs w:val="22"/>
          <w:lang w:val="en-US"/>
        </w:rPr>
        <w:t xml:space="preserve">. Filtered TPM values were used as input via the </w:t>
      </w:r>
      <w:proofErr w:type="spellStart"/>
      <w:r w:rsidRPr="001C5C56">
        <w:rPr>
          <w:rFonts w:ascii="Arial" w:hAnsi="Arial" w:cs="Arial"/>
          <w:color w:val="000000" w:themeColor="text1"/>
          <w:sz w:val="22"/>
          <w:szCs w:val="22"/>
          <w:lang w:val="en-US"/>
        </w:rPr>
        <w:t>immunedeconv</w:t>
      </w:r>
      <w:proofErr w:type="spellEnd"/>
      <w:r w:rsidRPr="001C5C56">
        <w:rPr>
          <w:rFonts w:ascii="Arial" w:hAnsi="Arial" w:cs="Arial"/>
          <w:color w:val="000000" w:themeColor="text1"/>
          <w:sz w:val="22"/>
          <w:szCs w:val="22"/>
          <w:lang w:val="en-US"/>
        </w:rPr>
        <w:t xml:space="preserve"> R packages </w:t>
      </w:r>
      <w:r w:rsidR="0071747B" w:rsidRPr="001C5C56">
        <w:rPr>
          <w:rFonts w:ascii="Arial" w:hAnsi="Arial" w:cs="Arial"/>
          <w:color w:val="000000" w:themeColor="text1"/>
          <w:sz w:val="22"/>
          <w:szCs w:val="22"/>
          <w:lang w:val="en-US"/>
        </w:rPr>
        <w:t>(</w:t>
      </w:r>
      <w:r w:rsidR="00D4116C" w:rsidRPr="001C5C56">
        <w:rPr>
          <w:rFonts w:ascii="Arial" w:hAnsi="Arial" w:cs="Arial"/>
          <w:color w:val="000000" w:themeColor="text1"/>
          <w:sz w:val="22"/>
          <w:szCs w:val="22"/>
          <w:lang w:val="en-US"/>
        </w:rPr>
        <w:t>3</w:t>
      </w:r>
      <w:r w:rsidR="0071747B" w:rsidRPr="001C5C56">
        <w:rPr>
          <w:rFonts w:ascii="Arial" w:hAnsi="Arial" w:cs="Arial"/>
          <w:color w:val="000000" w:themeColor="text1"/>
          <w:sz w:val="22"/>
          <w:szCs w:val="22"/>
          <w:lang w:val="en-US"/>
        </w:rPr>
        <w:t>),</w:t>
      </w:r>
      <w:r w:rsidRPr="001C5C56">
        <w:rPr>
          <w:rFonts w:ascii="Arial" w:hAnsi="Arial" w:cs="Arial"/>
          <w:color w:val="000000" w:themeColor="text1"/>
          <w:sz w:val="22"/>
          <w:szCs w:val="22"/>
          <w:lang w:val="en-US"/>
        </w:rPr>
        <w:t xml:space="preserve"> and scores were extracted for each sample.</w:t>
      </w:r>
      <w:r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 xml:space="preserve">The median expression value of ANG was used for patients’ stratification. Scores from TIMER and CIBERSORT were then compared between groups using a one-sided Wilcoxon rank-sum test. </w:t>
      </w:r>
    </w:p>
    <w:p w14:paraId="57C0AD1C" w14:textId="77777777" w:rsidR="001B4BFF" w:rsidRPr="001C5C56" w:rsidRDefault="001B4BFF" w:rsidP="001B4BFF">
      <w:pPr>
        <w:adjustRightInd w:val="0"/>
        <w:snapToGrid w:val="0"/>
        <w:spacing w:line="480" w:lineRule="auto"/>
        <w:ind w:firstLine="284"/>
        <w:jc w:val="both"/>
        <w:rPr>
          <w:rFonts w:ascii="Arial" w:hAnsi="Arial" w:cs="Arial"/>
          <w:b/>
          <w:bCs/>
          <w:color w:val="000000" w:themeColor="text1"/>
          <w:sz w:val="22"/>
          <w:szCs w:val="22"/>
          <w:lang w:val="en-US"/>
        </w:rPr>
      </w:pPr>
    </w:p>
    <w:p w14:paraId="5E703F67" w14:textId="76348434" w:rsidR="006C6A24" w:rsidRPr="001C5C56" w:rsidRDefault="006C6A24" w:rsidP="001B4BFF">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Compounds and treatments.</w:t>
      </w:r>
      <w:r w:rsidRPr="001C5C56">
        <w:rPr>
          <w:rFonts w:ascii="Arial" w:hAnsi="Arial" w:cs="Arial"/>
          <w:color w:val="000000" w:themeColor="text1"/>
          <w:sz w:val="22"/>
          <w:szCs w:val="22"/>
          <w:lang w:val="en-US"/>
        </w:rPr>
        <w:t xml:space="preserve"> Recombinant Angiogenin (</w:t>
      </w:r>
      <w:proofErr w:type="spellStart"/>
      <w:r w:rsidRPr="001C5C56">
        <w:rPr>
          <w:rFonts w:ascii="Arial" w:hAnsi="Arial" w:cs="Arial"/>
          <w:color w:val="000000" w:themeColor="text1"/>
          <w:sz w:val="22"/>
          <w:szCs w:val="22"/>
          <w:lang w:val="en-US"/>
        </w:rPr>
        <w:t>rAng</w:t>
      </w:r>
      <w:proofErr w:type="spellEnd"/>
      <w:r w:rsidRPr="001C5C56">
        <w:rPr>
          <w:rFonts w:ascii="Arial" w:hAnsi="Arial" w:cs="Arial"/>
          <w:color w:val="000000" w:themeColor="text1"/>
          <w:sz w:val="22"/>
          <w:szCs w:val="22"/>
          <w:lang w:val="en-US"/>
        </w:rPr>
        <w:t>)</w:t>
      </w:r>
      <w:r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 xml:space="preserve">(Cat. No.CSB-EP001703MO, </w:t>
      </w:r>
      <w:proofErr w:type="spellStart"/>
      <w:r w:rsidRPr="001C5C56">
        <w:rPr>
          <w:rFonts w:ascii="Arial" w:hAnsi="Arial" w:cs="Arial"/>
          <w:color w:val="000000" w:themeColor="text1"/>
          <w:sz w:val="22"/>
          <w:szCs w:val="22"/>
          <w:lang w:val="en-US"/>
        </w:rPr>
        <w:t>Cusabio</w:t>
      </w:r>
      <w:proofErr w:type="spellEnd"/>
      <w:r w:rsidRPr="001C5C56">
        <w:rPr>
          <w:rFonts w:ascii="Arial" w:hAnsi="Arial" w:cs="Arial"/>
          <w:color w:val="000000" w:themeColor="text1"/>
          <w:sz w:val="22"/>
          <w:szCs w:val="22"/>
          <w:lang w:val="en-US"/>
        </w:rPr>
        <w:t xml:space="preserve"> Technology LLC) and recombinant </w:t>
      </w:r>
      <w:proofErr w:type="spellStart"/>
      <w:r w:rsidRPr="001C5C56">
        <w:rPr>
          <w:rFonts w:ascii="Arial" w:hAnsi="Arial" w:cs="Arial"/>
          <w:color w:val="000000" w:themeColor="text1"/>
          <w:sz w:val="22"/>
          <w:szCs w:val="22"/>
          <w:lang w:val="en-US"/>
        </w:rPr>
        <w:t>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rTnf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(Cat. No.</w:t>
      </w:r>
      <w:r w:rsidRPr="001C5C56">
        <w:rPr>
          <w:color w:val="000000" w:themeColor="text1"/>
          <w:lang w:val="en-US"/>
        </w:rPr>
        <w:t xml:space="preserve"> </w:t>
      </w:r>
      <w:r w:rsidRPr="001C5C56">
        <w:rPr>
          <w:rFonts w:ascii="Arial" w:hAnsi="Arial" w:cs="Arial"/>
          <w:color w:val="000000" w:themeColor="text1"/>
          <w:sz w:val="22"/>
          <w:szCs w:val="22"/>
          <w:lang w:val="en-US"/>
        </w:rPr>
        <w:t>410-MT, R&amp;D System) were used for 48h at 250 ng/mL (</w:t>
      </w:r>
      <w:proofErr w:type="spellStart"/>
      <w:r w:rsidRPr="001C5C56">
        <w:rPr>
          <w:rFonts w:ascii="Arial" w:hAnsi="Arial" w:cs="Arial"/>
          <w:color w:val="000000" w:themeColor="text1"/>
          <w:sz w:val="22"/>
          <w:szCs w:val="22"/>
          <w:lang w:val="en-US"/>
        </w:rPr>
        <w:t>rAng</w:t>
      </w:r>
      <w:proofErr w:type="spellEnd"/>
      <w:r w:rsidRPr="001C5C56">
        <w:rPr>
          <w:rFonts w:ascii="Arial" w:hAnsi="Arial" w:cs="Arial"/>
          <w:color w:val="000000" w:themeColor="text1"/>
          <w:sz w:val="22"/>
          <w:szCs w:val="22"/>
          <w:lang w:val="en-US"/>
        </w:rPr>
        <w:t>) or 200 ng/mL (</w:t>
      </w:r>
      <w:proofErr w:type="spellStart"/>
      <w:r w:rsidRPr="001C5C56">
        <w:rPr>
          <w:rFonts w:ascii="Arial" w:hAnsi="Arial" w:cs="Arial"/>
          <w:color w:val="000000" w:themeColor="text1"/>
          <w:sz w:val="22"/>
          <w:szCs w:val="22"/>
          <w:lang w:val="en-US"/>
        </w:rPr>
        <w:t>rTnf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xml:space="preserve">), respectively. Gemcitabine (Cat. </w:t>
      </w:r>
      <w:proofErr w:type="gramStart"/>
      <w:r w:rsidRPr="001C5C56">
        <w:rPr>
          <w:rFonts w:ascii="Arial" w:hAnsi="Arial" w:cs="Arial"/>
          <w:color w:val="000000" w:themeColor="text1"/>
          <w:sz w:val="22"/>
          <w:szCs w:val="22"/>
          <w:lang w:val="en-US"/>
        </w:rPr>
        <w:t>no.S</w:t>
      </w:r>
      <w:proofErr w:type="gramEnd"/>
      <w:r w:rsidRPr="001C5C56">
        <w:rPr>
          <w:rFonts w:ascii="Arial" w:hAnsi="Arial" w:cs="Arial"/>
          <w:color w:val="000000" w:themeColor="text1"/>
          <w:sz w:val="22"/>
          <w:szCs w:val="22"/>
          <w:lang w:val="en-US"/>
        </w:rPr>
        <w:t xml:space="preserve">1149), etanercept (Cat. no. HY108847),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xml:space="preserve"> (Cat. No. S2230), Cytochalasin D (Cat. no. HY-N6682), </w:t>
      </w:r>
      <w:proofErr w:type="spellStart"/>
      <w:r w:rsidRPr="001C5C56">
        <w:rPr>
          <w:rFonts w:ascii="Arial" w:hAnsi="Arial" w:cs="Arial"/>
          <w:color w:val="000000" w:themeColor="text1"/>
          <w:sz w:val="22"/>
          <w:szCs w:val="22"/>
          <w:lang w:val="en-US"/>
        </w:rPr>
        <w:t>Rhosin</w:t>
      </w:r>
      <w:proofErr w:type="spellEnd"/>
      <w:r w:rsidRPr="001C5C56">
        <w:rPr>
          <w:rFonts w:ascii="Arial" w:hAnsi="Arial" w:cs="Arial"/>
          <w:color w:val="000000" w:themeColor="text1"/>
          <w:sz w:val="22"/>
          <w:szCs w:val="22"/>
          <w:lang w:val="en-US"/>
        </w:rPr>
        <w:t xml:space="preserve"> hydrochloride (Cat. no.</w:t>
      </w:r>
      <w:r w:rsidRPr="001C5C56">
        <w:rPr>
          <w:color w:val="000000" w:themeColor="text1"/>
          <w:lang w:val="en-US"/>
        </w:rPr>
        <w:t xml:space="preserve"> </w:t>
      </w:r>
      <w:r w:rsidRPr="001C5C56">
        <w:rPr>
          <w:rFonts w:ascii="Arial" w:hAnsi="Arial" w:cs="Arial"/>
          <w:color w:val="000000" w:themeColor="text1"/>
          <w:sz w:val="22"/>
          <w:szCs w:val="22"/>
          <w:lang w:val="en-US"/>
        </w:rPr>
        <w:t xml:space="preserve">HY-12646), and ETH-1864 (Cat. No. HY-16659) were purchased from </w:t>
      </w:r>
      <w:proofErr w:type="spellStart"/>
      <w:r w:rsidRPr="001C5C56">
        <w:rPr>
          <w:rFonts w:ascii="Arial" w:hAnsi="Arial" w:cs="Arial"/>
          <w:color w:val="000000" w:themeColor="text1"/>
          <w:sz w:val="22"/>
          <w:szCs w:val="22"/>
          <w:lang w:val="en-US"/>
        </w:rPr>
        <w:t>MedChemExpress</w:t>
      </w:r>
      <w:proofErr w:type="spellEnd"/>
      <w:r w:rsidRPr="001C5C56">
        <w:rPr>
          <w:rFonts w:ascii="Arial" w:hAnsi="Arial" w:cs="Arial"/>
          <w:color w:val="000000" w:themeColor="text1"/>
          <w:sz w:val="22"/>
          <w:szCs w:val="22"/>
          <w:lang w:val="en-US"/>
        </w:rPr>
        <w:t xml:space="preserve">. For in vitro experiments, all compounds were dissolved in 100% dimethyl sulfoxide (DMSO) and used at the following concentrations: 0.78nM-200nM gemcitabine, 5µM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5</w:t>
      </w:r>
      <w:r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g/ml etanercept, 2.5</w:t>
      </w:r>
      <w:r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M cytochalasin D, 10</w:t>
      </w:r>
      <w:r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 xml:space="preserve">M </w:t>
      </w:r>
      <w:proofErr w:type="spellStart"/>
      <w:r w:rsidRPr="001C5C56">
        <w:rPr>
          <w:rFonts w:ascii="Arial" w:hAnsi="Arial" w:cs="Arial"/>
          <w:color w:val="000000" w:themeColor="text1"/>
          <w:sz w:val="22"/>
          <w:szCs w:val="22"/>
          <w:lang w:val="en-US"/>
        </w:rPr>
        <w:t>rhosin</w:t>
      </w:r>
      <w:proofErr w:type="spellEnd"/>
      <w:r w:rsidRPr="001C5C56">
        <w:rPr>
          <w:rFonts w:ascii="Arial" w:hAnsi="Arial" w:cs="Arial"/>
          <w:color w:val="000000" w:themeColor="text1"/>
          <w:sz w:val="22"/>
          <w:szCs w:val="22"/>
          <w:lang w:val="en-US"/>
        </w:rPr>
        <w:t xml:space="preserve"> hydrochloride or 15µM ETH-1864. For in vivo treatments, gemcitabine was resuspended in saline solution and administered intraperitoneally at 75 mg/Kg concentration once/week, while </w:t>
      </w:r>
      <w:proofErr w:type="spellStart"/>
      <w:r w:rsidRPr="001C5C56">
        <w:rPr>
          <w:rFonts w:ascii="Arial" w:hAnsi="Arial" w:cs="Arial"/>
          <w:color w:val="000000" w:themeColor="text1"/>
          <w:sz w:val="22"/>
          <w:szCs w:val="22"/>
          <w:lang w:val="en-US"/>
        </w:rPr>
        <w:t>galunisertib</w:t>
      </w:r>
      <w:proofErr w:type="spellEnd"/>
      <w:r w:rsidRPr="001C5C56" w:rsidDel="00B30F73">
        <w:rPr>
          <w:rFonts w:ascii="Arial" w:hAnsi="Arial" w:cs="Arial"/>
          <w:color w:val="000000" w:themeColor="text1"/>
          <w:sz w:val="22"/>
          <w:szCs w:val="22"/>
          <w:lang w:val="en-US"/>
        </w:rPr>
        <w:t xml:space="preserve"> </w:t>
      </w:r>
      <w:r w:rsidRPr="001C5C56">
        <w:rPr>
          <w:rFonts w:ascii="Arial" w:hAnsi="Arial" w:cs="Arial"/>
          <w:color w:val="000000" w:themeColor="text1"/>
          <w:sz w:val="22"/>
          <w:szCs w:val="22"/>
          <w:lang w:val="en-US"/>
        </w:rPr>
        <w:t xml:space="preserve">was resuspended in </w:t>
      </w:r>
      <w:proofErr w:type="spellStart"/>
      <w:r w:rsidRPr="001C5C56">
        <w:rPr>
          <w:rFonts w:ascii="Arial" w:hAnsi="Arial" w:cs="Arial"/>
          <w:color w:val="000000" w:themeColor="text1"/>
          <w:sz w:val="22"/>
          <w:szCs w:val="22"/>
          <w:lang w:val="en-US"/>
        </w:rPr>
        <w:t>hydroxyethylcellulose</w:t>
      </w:r>
      <w:proofErr w:type="spellEnd"/>
      <w:r w:rsidRPr="001C5C56">
        <w:rPr>
          <w:rFonts w:ascii="Arial" w:hAnsi="Arial" w:cs="Arial"/>
          <w:color w:val="000000" w:themeColor="text1"/>
          <w:sz w:val="22"/>
          <w:szCs w:val="22"/>
          <w:lang w:val="en-US"/>
        </w:rPr>
        <w:t xml:space="preserve"> (HEC) (0.25%) and administered via oral gavage at 100 mg/kg concentration twice/day.</w:t>
      </w:r>
    </w:p>
    <w:p w14:paraId="133D2D02"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highlight w:val="green"/>
          <w:lang w:val="en-US"/>
        </w:rPr>
      </w:pPr>
    </w:p>
    <w:p w14:paraId="3E880BCF"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Cell cultures</w:t>
      </w:r>
      <w:r w:rsidRPr="001C5C56">
        <w:rPr>
          <w:rFonts w:ascii="Arial" w:hAnsi="Arial" w:cs="Arial"/>
          <w:color w:val="000000" w:themeColor="text1"/>
          <w:sz w:val="22"/>
          <w:szCs w:val="22"/>
          <w:lang w:val="en-US"/>
        </w:rPr>
        <w:t>. Pancreatic cancer cells were kindly provided by Dr. Paola Cappello (University of Turin, Italy) and Prof. Vincenzo Bronte (University of Verona). Cells were isolated by tumors developed in LSL-Kras</w:t>
      </w:r>
      <w:r w:rsidRPr="001C5C56">
        <w:rPr>
          <w:rFonts w:ascii="Arial" w:hAnsi="Arial" w:cs="Arial"/>
          <w:color w:val="000000" w:themeColor="text1"/>
          <w:sz w:val="22"/>
          <w:szCs w:val="22"/>
          <w:vertAlign w:val="superscript"/>
          <w:lang w:val="en-US"/>
        </w:rPr>
        <w:t>G12D/+</w:t>
      </w:r>
      <w:r w:rsidRPr="001C5C56">
        <w:rPr>
          <w:rFonts w:ascii="Arial" w:hAnsi="Arial" w:cs="Arial"/>
          <w:color w:val="000000" w:themeColor="text1"/>
          <w:sz w:val="22"/>
          <w:szCs w:val="22"/>
          <w:lang w:val="en-US"/>
        </w:rPr>
        <w:t>; p53</w:t>
      </w:r>
      <w:r w:rsidRPr="001C5C56">
        <w:rPr>
          <w:rFonts w:ascii="Arial" w:hAnsi="Arial" w:cs="Arial"/>
          <w:color w:val="000000" w:themeColor="text1"/>
          <w:sz w:val="22"/>
          <w:szCs w:val="22"/>
          <w:vertAlign w:val="superscript"/>
          <w:lang w:val="en-US"/>
        </w:rPr>
        <w:t>R172H/+</w:t>
      </w:r>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PdxCre</w:t>
      </w:r>
      <w:r w:rsidRPr="001C5C56">
        <w:rPr>
          <w:rFonts w:ascii="Arial" w:hAnsi="Arial" w:cs="Arial"/>
          <w:color w:val="000000" w:themeColor="text1"/>
          <w:sz w:val="22"/>
          <w:szCs w:val="22"/>
          <w:vertAlign w:val="superscript"/>
          <w:lang w:val="en-US"/>
        </w:rPr>
        <w:t>tg</w:t>
      </w:r>
      <w:proofErr w:type="spellEnd"/>
      <w:r w:rsidRPr="001C5C56">
        <w:rPr>
          <w:rFonts w:ascii="Arial" w:hAnsi="Arial" w:cs="Arial"/>
          <w:color w:val="000000" w:themeColor="text1"/>
          <w:sz w:val="22"/>
          <w:szCs w:val="22"/>
          <w:vertAlign w:val="superscript"/>
          <w:lang w:val="en-US"/>
        </w:rPr>
        <w:t>/+</w:t>
      </w:r>
      <w:r w:rsidRPr="001C5C56">
        <w:rPr>
          <w:rFonts w:ascii="Arial" w:hAnsi="Arial" w:cs="Arial"/>
          <w:color w:val="000000" w:themeColor="text1"/>
          <w:sz w:val="22"/>
          <w:szCs w:val="22"/>
          <w:lang w:val="en-US"/>
        </w:rPr>
        <w:t> (KPC) or LSL-Kras</w:t>
      </w:r>
      <w:r w:rsidRPr="001C5C56">
        <w:rPr>
          <w:rFonts w:ascii="Arial" w:hAnsi="Arial" w:cs="Arial"/>
          <w:color w:val="000000" w:themeColor="text1"/>
          <w:sz w:val="22"/>
          <w:szCs w:val="22"/>
          <w:vertAlign w:val="superscript"/>
          <w:lang w:val="en-US"/>
        </w:rPr>
        <w:t>G12D/+</w:t>
      </w:r>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PdxCre</w:t>
      </w:r>
      <w:r w:rsidRPr="001C5C56">
        <w:rPr>
          <w:rFonts w:ascii="Arial" w:hAnsi="Arial" w:cs="Arial"/>
          <w:color w:val="000000" w:themeColor="text1"/>
          <w:sz w:val="22"/>
          <w:szCs w:val="22"/>
          <w:vertAlign w:val="superscript"/>
          <w:lang w:val="en-US"/>
        </w:rPr>
        <w:t>tg</w:t>
      </w:r>
      <w:proofErr w:type="spellEnd"/>
      <w:r w:rsidRPr="001C5C56">
        <w:rPr>
          <w:rFonts w:ascii="Arial" w:hAnsi="Arial" w:cs="Arial"/>
          <w:color w:val="000000" w:themeColor="text1"/>
          <w:sz w:val="22"/>
          <w:szCs w:val="22"/>
          <w:vertAlign w:val="superscript"/>
          <w:lang w:val="en-US"/>
        </w:rPr>
        <w:t>/+</w:t>
      </w:r>
      <w:r w:rsidRPr="001C5C56">
        <w:rPr>
          <w:rFonts w:ascii="Arial" w:hAnsi="Arial" w:cs="Arial"/>
          <w:color w:val="000000" w:themeColor="text1"/>
          <w:sz w:val="22"/>
          <w:szCs w:val="22"/>
          <w:lang w:val="en-US"/>
        </w:rPr>
        <w:t xml:space="preserve"> (KC) mice. </w:t>
      </w:r>
      <w:r w:rsidRPr="001C5C56">
        <w:rPr>
          <w:rFonts w:ascii="Arial" w:hAnsi="Arial" w:cs="Arial"/>
          <w:color w:val="000000" w:themeColor="text1"/>
          <w:sz w:val="22"/>
          <w:szCs w:val="22"/>
          <w:lang w:val="en-US"/>
        </w:rPr>
        <w:lastRenderedPageBreak/>
        <w:t>RAW 264.7 cells were purchased from ATCC. All cells were cultured in Dulbecco’s modified Eagle’s medium (DMEM) (</w:t>
      </w:r>
      <w:proofErr w:type="spellStart"/>
      <w:r w:rsidRPr="001C5C56">
        <w:rPr>
          <w:rFonts w:ascii="Arial" w:hAnsi="Arial" w:cs="Arial"/>
          <w:color w:val="000000" w:themeColor="text1"/>
          <w:sz w:val="22"/>
          <w:szCs w:val="22"/>
          <w:lang w:val="en-US"/>
        </w:rPr>
        <w:t>Euroclone</w:t>
      </w:r>
      <w:proofErr w:type="spellEnd"/>
      <w:r w:rsidRPr="001C5C56">
        <w:rPr>
          <w:rFonts w:ascii="Arial" w:hAnsi="Arial" w:cs="Arial"/>
          <w:color w:val="000000" w:themeColor="text1"/>
          <w:sz w:val="22"/>
          <w:szCs w:val="22"/>
          <w:lang w:val="en-US"/>
        </w:rPr>
        <w:t>, Milan, Italy) containing 10% fetal bovine serum (FBS) (</w:t>
      </w:r>
      <w:proofErr w:type="spellStart"/>
      <w:r w:rsidRPr="001C5C56">
        <w:rPr>
          <w:rFonts w:ascii="Arial" w:hAnsi="Arial" w:cs="Arial"/>
          <w:color w:val="000000" w:themeColor="text1"/>
          <w:sz w:val="22"/>
          <w:szCs w:val="22"/>
          <w:lang w:val="en-US"/>
        </w:rPr>
        <w:t>Euroclone</w:t>
      </w:r>
      <w:proofErr w:type="spellEnd"/>
      <w:r w:rsidRPr="001C5C56">
        <w:rPr>
          <w:rFonts w:ascii="Arial" w:hAnsi="Arial" w:cs="Arial"/>
          <w:color w:val="000000" w:themeColor="text1"/>
          <w:sz w:val="22"/>
          <w:szCs w:val="22"/>
          <w:lang w:val="en-US"/>
        </w:rPr>
        <w:t>), 1% penicillin-streptomycin (PS) solution (Gibco) and 1% Glutamine (</w:t>
      </w:r>
      <w:proofErr w:type="spellStart"/>
      <w:r w:rsidRPr="001C5C56">
        <w:rPr>
          <w:rFonts w:ascii="Arial" w:hAnsi="Arial" w:cs="Arial"/>
          <w:color w:val="000000" w:themeColor="text1"/>
          <w:sz w:val="22"/>
          <w:szCs w:val="22"/>
          <w:lang w:val="en-US"/>
        </w:rPr>
        <w:t>glu</w:t>
      </w:r>
      <w:proofErr w:type="spellEnd"/>
      <w:r w:rsidRPr="001C5C56">
        <w:rPr>
          <w:rFonts w:ascii="Arial" w:hAnsi="Arial" w:cs="Arial"/>
          <w:color w:val="000000" w:themeColor="text1"/>
          <w:sz w:val="22"/>
          <w:szCs w:val="22"/>
          <w:lang w:val="en-US"/>
        </w:rPr>
        <w:t>) (Gibco) at 37°C in a 5% CO</w:t>
      </w:r>
      <w:r w:rsidRPr="001C5C56">
        <w:rPr>
          <w:rFonts w:ascii="Arial" w:hAnsi="Arial" w:cs="Arial"/>
          <w:color w:val="000000" w:themeColor="text1"/>
          <w:sz w:val="22"/>
          <w:szCs w:val="22"/>
          <w:vertAlign w:val="subscript"/>
          <w:lang w:val="en-US"/>
        </w:rPr>
        <w:t>2</w:t>
      </w:r>
      <w:r w:rsidRPr="001C5C56">
        <w:rPr>
          <w:rFonts w:ascii="Arial" w:hAnsi="Arial" w:cs="Arial"/>
          <w:color w:val="000000" w:themeColor="text1"/>
          <w:sz w:val="22"/>
          <w:szCs w:val="22"/>
          <w:lang w:val="en-US"/>
        </w:rPr>
        <w:t xml:space="preserve"> incubator. All cells were regularly tested by PCR to exclude Mycoplasma contamination. </w:t>
      </w:r>
    </w:p>
    <w:p w14:paraId="3532AC59" w14:textId="4AADC7E7" w:rsidR="005C40BB" w:rsidRPr="001C5C56" w:rsidRDefault="006C6A24" w:rsidP="0065474B">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Bone-marrow derived macrophages (BMDM) were isolated by</w:t>
      </w:r>
      <w:r w:rsidRPr="001C5C56">
        <w:rPr>
          <w:color w:val="000000" w:themeColor="text1"/>
          <w:lang w:val="en-US"/>
        </w:rPr>
        <w:t xml:space="preserve"> </w:t>
      </w:r>
      <w:r w:rsidRPr="001C5C56">
        <w:rPr>
          <w:rFonts w:ascii="Arial" w:hAnsi="Arial" w:cs="Arial"/>
          <w:color w:val="000000" w:themeColor="text1"/>
          <w:sz w:val="22"/>
          <w:szCs w:val="22"/>
          <w:lang w:val="en-US"/>
        </w:rPr>
        <w:t xml:space="preserve">flushing femurs of adult C57BL6/J mice and culturing the resulting cells in RPMI containing 10% FBS, 1% PS and 1% </w:t>
      </w:r>
      <w:proofErr w:type="spellStart"/>
      <w:r w:rsidRPr="001C5C56">
        <w:rPr>
          <w:rFonts w:ascii="Arial" w:hAnsi="Arial" w:cs="Arial"/>
          <w:color w:val="000000" w:themeColor="text1"/>
          <w:sz w:val="22"/>
          <w:szCs w:val="22"/>
          <w:lang w:val="en-US"/>
        </w:rPr>
        <w:t>glu</w:t>
      </w:r>
      <w:proofErr w:type="spellEnd"/>
      <w:r w:rsidRPr="001C5C56">
        <w:rPr>
          <w:rFonts w:ascii="Arial" w:hAnsi="Arial" w:cs="Arial"/>
          <w:color w:val="000000" w:themeColor="text1"/>
          <w:sz w:val="22"/>
          <w:szCs w:val="22"/>
          <w:lang w:val="en-US"/>
        </w:rPr>
        <w:t xml:space="preserve"> supplemented with 50ng/mL recombinant m-CSF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for 7 days, and then polarized for 48h with IFN-γ (50 ng/mL,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or </w:t>
      </w:r>
      <w:proofErr w:type="spellStart"/>
      <w:r w:rsidRPr="001C5C56">
        <w:rPr>
          <w:rFonts w:ascii="Arial" w:hAnsi="Arial" w:cs="Arial"/>
          <w:color w:val="000000" w:themeColor="text1"/>
          <w:sz w:val="22"/>
          <w:szCs w:val="22"/>
          <w:lang w:val="en-US"/>
        </w:rPr>
        <w:t>Tgf</w:t>
      </w:r>
      <w:proofErr w:type="spellEnd"/>
      <w:r w:rsidRPr="001C5C56">
        <w:rPr>
          <w:rFonts w:ascii="Arial" w:hAnsi="Arial" w:cs="Arial"/>
          <w:color w:val="000000" w:themeColor="text1"/>
          <w:sz w:val="22"/>
          <w:szCs w:val="22"/>
          <w:lang w:val="en-US"/>
        </w:rPr>
        <w:sym w:font="Symbol" w:char="F062"/>
      </w:r>
      <w:r w:rsidRPr="001C5C56">
        <w:rPr>
          <w:rFonts w:ascii="Arial" w:hAnsi="Arial" w:cs="Arial"/>
          <w:color w:val="000000" w:themeColor="text1"/>
          <w:sz w:val="22"/>
          <w:szCs w:val="22"/>
          <w:lang w:val="en-US"/>
        </w:rPr>
        <w:t xml:space="preserve"> (20 ng/mL, Bio-techne). </w:t>
      </w:r>
    </w:p>
    <w:p w14:paraId="2F4328FC" w14:textId="090C4A88" w:rsidR="006C6A24" w:rsidRPr="001C5C56" w:rsidRDefault="006C6A24" w:rsidP="000F52DA">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Co-culture experiments were performed using a hydrophobic silicon barrier in ø100 mm Petri dishes. 1x10</w:t>
      </w:r>
      <w:r w:rsidRPr="001C5C56">
        <w:rPr>
          <w:rFonts w:ascii="Arial" w:hAnsi="Arial" w:cs="Arial"/>
          <w:color w:val="000000" w:themeColor="text1"/>
          <w:sz w:val="22"/>
          <w:szCs w:val="22"/>
          <w:vertAlign w:val="superscript"/>
          <w:lang w:val="en-US"/>
        </w:rPr>
        <w:t>6</w:t>
      </w:r>
      <w:r w:rsidRPr="001C5C56">
        <w:rPr>
          <w:rFonts w:ascii="Arial" w:hAnsi="Arial" w:cs="Arial"/>
          <w:color w:val="000000" w:themeColor="text1"/>
          <w:sz w:val="22"/>
          <w:szCs w:val="22"/>
          <w:lang w:val="en-US"/>
        </w:rPr>
        <w:t xml:space="preserve"> BMDM or 1x10</w:t>
      </w:r>
      <w:r w:rsidRPr="001C5C56">
        <w:rPr>
          <w:rFonts w:ascii="Arial" w:hAnsi="Arial" w:cs="Arial"/>
          <w:color w:val="000000" w:themeColor="text1"/>
          <w:sz w:val="22"/>
          <w:szCs w:val="22"/>
          <w:vertAlign w:val="superscript"/>
          <w:lang w:val="en-US"/>
        </w:rPr>
        <w:t>6</w:t>
      </w:r>
      <w:r w:rsidRPr="001C5C56">
        <w:rPr>
          <w:rFonts w:ascii="Arial" w:hAnsi="Arial" w:cs="Arial"/>
          <w:color w:val="000000" w:themeColor="text1"/>
          <w:sz w:val="22"/>
          <w:szCs w:val="22"/>
          <w:lang w:val="en-US"/>
        </w:rPr>
        <w:t xml:space="preserve"> RAW264.7 were plated in half of the dish with 6x10</w:t>
      </w:r>
      <w:r w:rsidRPr="001C5C56">
        <w:rPr>
          <w:rFonts w:ascii="Arial" w:hAnsi="Arial" w:cs="Arial"/>
          <w:color w:val="000000" w:themeColor="text1"/>
          <w:sz w:val="22"/>
          <w:szCs w:val="22"/>
          <w:vertAlign w:val="superscript"/>
          <w:lang w:val="en-US"/>
        </w:rPr>
        <w:t>5</w:t>
      </w:r>
      <w:r w:rsidRPr="001C5C56">
        <w:rPr>
          <w:rFonts w:ascii="Arial" w:hAnsi="Arial" w:cs="Arial"/>
          <w:color w:val="000000" w:themeColor="text1"/>
          <w:sz w:val="22"/>
          <w:szCs w:val="22"/>
          <w:lang w:val="en-US"/>
        </w:rPr>
        <w:t xml:space="preserve"> PDAC </w:t>
      </w:r>
      <w:proofErr w:type="gramStart"/>
      <w:r w:rsidRPr="001C5C56">
        <w:rPr>
          <w:rFonts w:ascii="Arial" w:hAnsi="Arial" w:cs="Arial"/>
          <w:color w:val="000000" w:themeColor="text1"/>
          <w:sz w:val="22"/>
          <w:szCs w:val="22"/>
          <w:lang w:val="en-US"/>
        </w:rPr>
        <w:t>cells, and</w:t>
      </w:r>
      <w:proofErr w:type="gramEnd"/>
      <w:r w:rsidRPr="001C5C56">
        <w:rPr>
          <w:rFonts w:ascii="Arial" w:hAnsi="Arial" w:cs="Arial"/>
          <w:color w:val="000000" w:themeColor="text1"/>
          <w:sz w:val="22"/>
          <w:szCs w:val="22"/>
          <w:lang w:val="en-US"/>
        </w:rPr>
        <w:t xml:space="preserve"> let to attach overnight. After cutting the barrier, cells were allowed to communicate for 48h in low serum conditions (DMEM 1% FBS) in the absence or presence of treatments. </w:t>
      </w:r>
    </w:p>
    <w:p w14:paraId="013FB819"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highlight w:val="green"/>
          <w:lang w:val="en-US"/>
        </w:rPr>
      </w:pPr>
    </w:p>
    <w:p w14:paraId="2CF4705B" w14:textId="28E3CA3E"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Quantification of the effect of treatments. </w:t>
      </w:r>
      <w:r w:rsidRPr="001C5C56">
        <w:rPr>
          <w:rFonts w:ascii="Arial" w:hAnsi="Arial" w:cs="Arial"/>
          <w:color w:val="000000" w:themeColor="text1"/>
          <w:sz w:val="22"/>
          <w:szCs w:val="22"/>
          <w:lang w:val="en-US"/>
        </w:rPr>
        <w:t xml:space="preserve">To evaluate the response of PDAC cell lines to the combination of gemcitabine plus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the conditioned medium (CM) from co-cultures was filtered and used for treatments. 1x10</w:t>
      </w:r>
      <w:r w:rsidRPr="001C5C56">
        <w:rPr>
          <w:rFonts w:ascii="Arial" w:hAnsi="Arial" w:cs="Arial"/>
          <w:color w:val="000000" w:themeColor="text1"/>
          <w:sz w:val="22"/>
          <w:szCs w:val="22"/>
          <w:vertAlign w:val="superscript"/>
          <w:lang w:val="en-US"/>
        </w:rPr>
        <w:t xml:space="preserve">3 </w:t>
      </w:r>
      <w:r w:rsidRPr="001C5C56">
        <w:rPr>
          <w:rFonts w:ascii="Arial" w:hAnsi="Arial" w:cs="Arial"/>
          <w:color w:val="000000" w:themeColor="text1"/>
          <w:sz w:val="22"/>
          <w:szCs w:val="22"/>
          <w:lang w:val="en-US"/>
        </w:rPr>
        <w:t xml:space="preserve">cells were seeded in 96-well plates and treated for 72h with the CM containing DMSO or increasing concentrations of gemcitabine, in presence or absence of 5µM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xml:space="preserve">. When indicated, 5µg/ml etanercept or 200 ng/ml </w:t>
      </w:r>
      <w:proofErr w:type="spellStart"/>
      <w:r w:rsidRPr="001C5C56">
        <w:rPr>
          <w:rFonts w:ascii="Arial" w:hAnsi="Arial" w:cs="Arial"/>
          <w:color w:val="000000" w:themeColor="text1"/>
          <w:sz w:val="22"/>
          <w:szCs w:val="22"/>
          <w:lang w:val="en-US"/>
        </w:rPr>
        <w:t>rTnf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xml:space="preserve"> were combined. Crystal violet was used to measure cell viability using a plate reader (Victor X4, PerkinElmer). Mean EC50 values and 95% CIs were calculated using GraphPad Prism software (GraphPad Software Inc).</w:t>
      </w:r>
    </w:p>
    <w:p w14:paraId="45D26AA4" w14:textId="77777777" w:rsidR="00701002" w:rsidRPr="001C5C56" w:rsidRDefault="00701002" w:rsidP="006C6A24">
      <w:pPr>
        <w:adjustRightInd w:val="0"/>
        <w:snapToGrid w:val="0"/>
        <w:spacing w:line="480" w:lineRule="auto"/>
        <w:ind w:firstLine="284"/>
        <w:jc w:val="both"/>
        <w:rPr>
          <w:rFonts w:ascii="Arial" w:hAnsi="Arial" w:cs="Arial"/>
          <w:b/>
          <w:bCs/>
          <w:color w:val="000000" w:themeColor="text1"/>
          <w:sz w:val="22"/>
          <w:szCs w:val="22"/>
          <w:lang w:val="en-US"/>
        </w:rPr>
      </w:pPr>
    </w:p>
    <w:p w14:paraId="7B3CD123" w14:textId="07F36B66" w:rsidR="00701002" w:rsidRPr="001C5C56" w:rsidRDefault="00701002" w:rsidP="00D95F5D">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Angiogenin depletion from conditioned medium</w:t>
      </w:r>
      <w:r w:rsidRPr="001C5C56">
        <w:rPr>
          <w:rFonts w:ascii="Arial" w:hAnsi="Arial" w:cs="Arial"/>
          <w:color w:val="000000" w:themeColor="text1"/>
          <w:sz w:val="22"/>
          <w:szCs w:val="22"/>
          <w:lang w:val="en-US"/>
        </w:rPr>
        <w:t>. 3x10</w:t>
      </w:r>
      <w:r w:rsidRPr="001C5C56">
        <w:rPr>
          <w:rFonts w:ascii="Arial" w:hAnsi="Arial" w:cs="Arial"/>
          <w:color w:val="000000" w:themeColor="text1"/>
          <w:sz w:val="22"/>
          <w:szCs w:val="22"/>
          <w:vertAlign w:val="superscript"/>
          <w:lang w:val="en-US"/>
        </w:rPr>
        <w:t>5</w:t>
      </w:r>
      <w:r w:rsidRPr="001C5C56">
        <w:rPr>
          <w:rFonts w:ascii="Arial" w:hAnsi="Arial" w:cs="Arial"/>
          <w:color w:val="000000" w:themeColor="text1"/>
          <w:sz w:val="22"/>
          <w:szCs w:val="22"/>
          <w:lang w:val="en-US"/>
        </w:rPr>
        <w:t xml:space="preserve"> FC1245</w:t>
      </w:r>
      <w:r w:rsidRPr="001C5C56">
        <w:rPr>
          <w:rFonts w:ascii="Arial" w:hAnsi="Arial" w:cs="Arial"/>
          <w:color w:val="000000" w:themeColor="text1"/>
          <w:sz w:val="22"/>
          <w:szCs w:val="22"/>
          <w:vertAlign w:val="superscript"/>
          <w:lang w:val="en-US"/>
        </w:rPr>
        <w:t>Scr</w:t>
      </w:r>
      <w:r w:rsidRPr="001C5C56">
        <w:rPr>
          <w:rFonts w:ascii="Arial" w:hAnsi="Arial" w:cs="Arial"/>
          <w:color w:val="000000" w:themeColor="text1"/>
          <w:sz w:val="22"/>
          <w:szCs w:val="22"/>
          <w:lang w:val="en-US"/>
        </w:rPr>
        <w:t xml:space="preserve"> or FC1245</w:t>
      </w:r>
      <w:r w:rsidRPr="001C5C56">
        <w:rPr>
          <w:rFonts w:ascii="Arial" w:hAnsi="Arial" w:cs="Arial"/>
          <w:color w:val="000000" w:themeColor="text1"/>
          <w:sz w:val="22"/>
          <w:szCs w:val="22"/>
          <w:vertAlign w:val="superscript"/>
          <w:lang w:val="en-US"/>
        </w:rPr>
        <w:t xml:space="preserve">shAng </w:t>
      </w:r>
      <w:r w:rsidRPr="001C5C56">
        <w:rPr>
          <w:rFonts w:ascii="Arial" w:hAnsi="Arial" w:cs="Arial"/>
          <w:color w:val="000000" w:themeColor="text1"/>
          <w:sz w:val="22"/>
          <w:szCs w:val="22"/>
          <w:lang w:val="en-US"/>
        </w:rPr>
        <w:t>cells were seeded in p60, let to adhere overnight</w:t>
      </w:r>
      <w:r w:rsidR="00464A42" w:rsidRPr="001C5C56">
        <w:rPr>
          <w:rFonts w:ascii="Arial" w:hAnsi="Arial" w:cs="Arial"/>
          <w:color w:val="000000" w:themeColor="text1"/>
          <w:sz w:val="22"/>
          <w:szCs w:val="22"/>
          <w:lang w:val="en-US"/>
        </w:rPr>
        <w:t xml:space="preserve"> </w:t>
      </w:r>
      <w:r w:rsidRPr="001C5C56">
        <w:rPr>
          <w:rFonts w:ascii="Arial" w:hAnsi="Arial" w:cs="Arial"/>
          <w:color w:val="000000" w:themeColor="text1"/>
          <w:sz w:val="22"/>
          <w:szCs w:val="22"/>
          <w:lang w:val="en-US"/>
        </w:rPr>
        <w:t>and then starved for 48h. Conditioned media (CM) were then filtered using a 0.22</w:t>
      </w:r>
      <w:r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 xml:space="preserve">m filter, and subjected to </w:t>
      </w:r>
      <w:r w:rsidR="00464A42" w:rsidRPr="001C5C56">
        <w:rPr>
          <w:rFonts w:ascii="Arial" w:hAnsi="Arial" w:cs="Arial"/>
          <w:color w:val="000000" w:themeColor="text1"/>
          <w:sz w:val="22"/>
          <w:szCs w:val="22"/>
          <w:lang w:val="en-US"/>
        </w:rPr>
        <w:t>immunoprecipitation</w:t>
      </w:r>
      <w:r w:rsidRPr="001C5C56">
        <w:rPr>
          <w:rFonts w:ascii="Arial" w:hAnsi="Arial" w:cs="Arial"/>
          <w:color w:val="000000" w:themeColor="text1"/>
          <w:sz w:val="22"/>
          <w:szCs w:val="22"/>
          <w:lang w:val="en-US"/>
        </w:rPr>
        <w:t xml:space="preserve"> by overnight incubation with 50 </w:t>
      </w:r>
      <w:proofErr w:type="spellStart"/>
      <w:r w:rsidRPr="001C5C56">
        <w:rPr>
          <w:rFonts w:ascii="Arial" w:hAnsi="Arial" w:cs="Arial"/>
          <w:color w:val="000000" w:themeColor="text1"/>
          <w:sz w:val="22"/>
          <w:szCs w:val="22"/>
          <w:lang w:val="en-US"/>
        </w:rPr>
        <w:t>μl</w:t>
      </w:r>
      <w:proofErr w:type="spellEnd"/>
      <w:r w:rsidRPr="001C5C56">
        <w:rPr>
          <w:rFonts w:ascii="Arial" w:hAnsi="Arial" w:cs="Arial"/>
          <w:color w:val="000000" w:themeColor="text1"/>
          <w:sz w:val="22"/>
          <w:szCs w:val="22"/>
          <w:lang w:val="en-US"/>
        </w:rPr>
        <w:t xml:space="preserve"> of protein A/G PLUS-agarose beads (Santa Cruz Biotechnology, #sc-2003) and 2.5 </w:t>
      </w:r>
      <w:proofErr w:type="spellStart"/>
      <w:r w:rsidRPr="001C5C56">
        <w:rPr>
          <w:rFonts w:ascii="Arial" w:hAnsi="Arial" w:cs="Arial"/>
          <w:color w:val="000000" w:themeColor="text1"/>
          <w:sz w:val="22"/>
          <w:szCs w:val="22"/>
          <w:lang w:val="en-US"/>
        </w:rPr>
        <w:t>μg</w:t>
      </w:r>
      <w:proofErr w:type="spellEnd"/>
      <w:r w:rsidRPr="001C5C56">
        <w:rPr>
          <w:rFonts w:ascii="Arial" w:hAnsi="Arial" w:cs="Arial"/>
          <w:color w:val="000000" w:themeColor="text1"/>
          <w:sz w:val="22"/>
          <w:szCs w:val="22"/>
          <w:lang w:val="en-US"/>
        </w:rPr>
        <w:t xml:space="preserve"> of mouse anti-Angiogenin (Santa Cruz Biotechnology, #</w:t>
      </w:r>
      <w:r w:rsidR="00D95F5D" w:rsidRPr="001C5C56">
        <w:rPr>
          <w:rFonts w:ascii="Arial" w:hAnsi="Arial" w:cs="Arial"/>
          <w:color w:val="000000" w:themeColor="text1"/>
          <w:sz w:val="22"/>
          <w:szCs w:val="22"/>
          <w:lang w:val="en-US"/>
        </w:rPr>
        <w:t xml:space="preserve">sc-74528) </w:t>
      </w:r>
      <w:r w:rsidRPr="001C5C56">
        <w:rPr>
          <w:rFonts w:ascii="Arial" w:hAnsi="Arial" w:cs="Arial"/>
          <w:color w:val="000000" w:themeColor="text1"/>
          <w:sz w:val="22"/>
          <w:szCs w:val="22"/>
          <w:lang w:val="en-US"/>
        </w:rPr>
        <w:t xml:space="preserve">or normal mouse IgG (Santa Cruz Biotechnology, #sc-2025), followed by centrifugation at 10000×g for 15 min at 4°C. The bound fraction was eluted after boiling for 10 min at 95 °C in 2× </w:t>
      </w:r>
      <w:proofErr w:type="spellStart"/>
      <w:r w:rsidRPr="001C5C56">
        <w:rPr>
          <w:rFonts w:ascii="Arial" w:hAnsi="Arial" w:cs="Arial"/>
          <w:color w:val="000000" w:themeColor="text1"/>
          <w:sz w:val="22"/>
          <w:szCs w:val="22"/>
          <w:lang w:val="en-US"/>
        </w:rPr>
        <w:t>Laemmli</w:t>
      </w:r>
      <w:proofErr w:type="spellEnd"/>
      <w:r w:rsidRPr="001C5C56">
        <w:rPr>
          <w:rFonts w:ascii="Arial" w:hAnsi="Arial" w:cs="Arial"/>
          <w:color w:val="000000" w:themeColor="text1"/>
          <w:sz w:val="22"/>
          <w:szCs w:val="22"/>
          <w:lang w:val="en-US"/>
        </w:rPr>
        <w:t xml:space="preserve"> sample buffer (Bio-Rad, catalog </w:t>
      </w:r>
      <w:r w:rsidRPr="001C5C56">
        <w:rPr>
          <w:rFonts w:ascii="Arial" w:hAnsi="Arial" w:cs="Arial"/>
          <w:color w:val="000000" w:themeColor="text1"/>
          <w:sz w:val="22"/>
          <w:szCs w:val="22"/>
          <w:lang w:val="en-US"/>
        </w:rPr>
        <w:lastRenderedPageBreak/>
        <w:t xml:space="preserve">no.: 1610747), and analyzed by </w:t>
      </w:r>
      <w:r w:rsidR="00D95F5D" w:rsidRPr="001C5C56">
        <w:rPr>
          <w:rFonts w:ascii="Arial" w:hAnsi="Arial" w:cs="Arial"/>
          <w:color w:val="000000" w:themeColor="text1"/>
          <w:sz w:val="22"/>
          <w:szCs w:val="22"/>
          <w:lang w:val="en-US"/>
        </w:rPr>
        <w:t>W</w:t>
      </w:r>
      <w:r w:rsidRPr="001C5C56">
        <w:rPr>
          <w:rFonts w:ascii="Arial" w:hAnsi="Arial" w:cs="Arial"/>
          <w:color w:val="000000" w:themeColor="text1"/>
          <w:sz w:val="22"/>
          <w:szCs w:val="22"/>
          <w:lang w:val="en-US"/>
        </w:rPr>
        <w:t>estern blot using mouse anti-Angiogenin (Cat. 14017.7, Invitrogen). The unbound fraction</w:t>
      </w:r>
      <w:r w:rsidR="00464A42" w:rsidRPr="001C5C56">
        <w:rPr>
          <w:rFonts w:ascii="Arial" w:hAnsi="Arial" w:cs="Arial"/>
          <w:color w:val="000000" w:themeColor="text1"/>
          <w:sz w:val="22"/>
          <w:szCs w:val="22"/>
          <w:lang w:val="en-US"/>
        </w:rPr>
        <w:t>s</w:t>
      </w:r>
      <w:r w:rsidRPr="001C5C56">
        <w:rPr>
          <w:rFonts w:ascii="Arial" w:hAnsi="Arial" w:cs="Arial"/>
          <w:color w:val="000000" w:themeColor="text1"/>
          <w:sz w:val="22"/>
          <w:szCs w:val="22"/>
          <w:lang w:val="en-US"/>
        </w:rPr>
        <w:t xml:space="preserve"> </w:t>
      </w:r>
      <w:r w:rsidR="00464A42" w:rsidRPr="001C5C56">
        <w:rPr>
          <w:rFonts w:ascii="Arial" w:hAnsi="Arial" w:cs="Arial"/>
          <w:color w:val="000000" w:themeColor="text1"/>
          <w:sz w:val="22"/>
          <w:szCs w:val="22"/>
          <w:lang w:val="en-US"/>
        </w:rPr>
        <w:t>from IP-IgG or IP-Ang CM were</w:t>
      </w:r>
      <w:r w:rsidRPr="001C5C56">
        <w:rPr>
          <w:rFonts w:ascii="Arial" w:hAnsi="Arial" w:cs="Arial"/>
          <w:color w:val="000000" w:themeColor="text1"/>
          <w:sz w:val="22"/>
          <w:szCs w:val="22"/>
          <w:lang w:val="en-US"/>
        </w:rPr>
        <w:t xml:space="preserve"> collected</w:t>
      </w:r>
      <w:r w:rsidR="00464A42" w:rsidRPr="001C5C56">
        <w:rPr>
          <w:rFonts w:ascii="Arial" w:hAnsi="Arial" w:cs="Arial"/>
          <w:color w:val="000000" w:themeColor="text1"/>
          <w:sz w:val="22"/>
          <w:szCs w:val="22"/>
          <w:lang w:val="en-US"/>
        </w:rPr>
        <w:t>, filtered,</w:t>
      </w:r>
      <w:r w:rsidRPr="001C5C56">
        <w:rPr>
          <w:rFonts w:ascii="Arial" w:hAnsi="Arial" w:cs="Arial"/>
          <w:color w:val="000000" w:themeColor="text1"/>
          <w:sz w:val="22"/>
          <w:szCs w:val="22"/>
          <w:lang w:val="en-US"/>
        </w:rPr>
        <w:t xml:space="preserve"> and used to stimulate BMDM for 48h. Western blot analysis of unbounded CM </w:t>
      </w:r>
      <w:r w:rsidR="00D95F5D" w:rsidRPr="001C5C56">
        <w:rPr>
          <w:rFonts w:ascii="Arial" w:hAnsi="Arial" w:cs="Arial"/>
          <w:color w:val="000000" w:themeColor="text1"/>
          <w:sz w:val="22"/>
          <w:szCs w:val="22"/>
          <w:lang w:val="en-US"/>
        </w:rPr>
        <w:t xml:space="preserve">using mouse anti-Angiogenin (Cat. 14017.7, Invitrogen) </w:t>
      </w:r>
      <w:r w:rsidRPr="001C5C56">
        <w:rPr>
          <w:rFonts w:ascii="Arial" w:hAnsi="Arial" w:cs="Arial"/>
          <w:color w:val="000000" w:themeColor="text1"/>
          <w:sz w:val="22"/>
          <w:szCs w:val="22"/>
          <w:lang w:val="en-US"/>
        </w:rPr>
        <w:t xml:space="preserve">was also performed to confirm Ang depletion in the </w:t>
      </w:r>
      <w:r w:rsidR="00464A42" w:rsidRPr="001C5C56">
        <w:rPr>
          <w:rFonts w:ascii="Arial" w:hAnsi="Arial" w:cs="Arial"/>
          <w:color w:val="000000" w:themeColor="text1"/>
          <w:sz w:val="22"/>
          <w:szCs w:val="22"/>
          <w:lang w:val="en-US"/>
        </w:rPr>
        <w:t>IP-</w:t>
      </w:r>
      <w:r w:rsidRPr="001C5C56">
        <w:rPr>
          <w:rFonts w:ascii="Arial" w:hAnsi="Arial" w:cs="Arial"/>
          <w:color w:val="000000" w:themeColor="text1"/>
          <w:sz w:val="22"/>
          <w:szCs w:val="22"/>
          <w:lang w:val="en-US"/>
        </w:rPr>
        <w:t>Ang samples compared to those immunoprecipitated with the IgG control.</w:t>
      </w:r>
    </w:p>
    <w:p w14:paraId="029D9866" w14:textId="77777777" w:rsidR="00701002" w:rsidRPr="001C5C56" w:rsidRDefault="00701002" w:rsidP="00701002">
      <w:pPr>
        <w:adjustRightInd w:val="0"/>
        <w:snapToGrid w:val="0"/>
        <w:spacing w:line="480" w:lineRule="auto"/>
        <w:ind w:firstLine="284"/>
        <w:jc w:val="both"/>
        <w:rPr>
          <w:rFonts w:ascii="Arial" w:hAnsi="Arial" w:cs="Arial"/>
          <w:color w:val="000000" w:themeColor="text1"/>
          <w:sz w:val="22"/>
          <w:szCs w:val="22"/>
          <w:lang w:val="en-US"/>
        </w:rPr>
      </w:pPr>
    </w:p>
    <w:p w14:paraId="3AECCC54" w14:textId="3D7B4583" w:rsidR="00701002" w:rsidRPr="001C5C56" w:rsidRDefault="00701002" w:rsidP="009A05B8">
      <w:pPr>
        <w:adjustRightInd w:val="0"/>
        <w:snapToGrid w:val="0"/>
        <w:spacing w:line="480" w:lineRule="auto"/>
        <w:ind w:firstLine="284"/>
        <w:jc w:val="both"/>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t>T cell suppression assay</w:t>
      </w:r>
      <w:r w:rsidR="009A05B8"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 xml:space="preserve">Murine T cells were isolated by grinding spleens of healthy C57BL/6J mice through a 70 </w:t>
      </w:r>
      <w:proofErr w:type="spellStart"/>
      <w:r w:rsidRPr="001C5C56">
        <w:rPr>
          <w:rFonts w:ascii="Arial" w:hAnsi="Arial" w:cs="Arial"/>
          <w:color w:val="000000" w:themeColor="text1"/>
          <w:sz w:val="22"/>
          <w:szCs w:val="22"/>
          <w:lang w:val="en-US"/>
        </w:rPr>
        <w:t>μm</w:t>
      </w:r>
      <w:proofErr w:type="spellEnd"/>
      <w:r w:rsidRPr="001C5C56">
        <w:rPr>
          <w:rFonts w:ascii="Arial" w:hAnsi="Arial" w:cs="Arial"/>
          <w:color w:val="000000" w:themeColor="text1"/>
          <w:sz w:val="22"/>
          <w:szCs w:val="22"/>
          <w:lang w:val="en-US"/>
        </w:rPr>
        <w:t xml:space="preserve"> cell strainer, and red blood cells lysed with Red Blood Cell Lysis Solution (Cat. 130-094-183,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T cells were then purified using Pan T Cell Isolation Kit II mouse (Cat. 130-095-130,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according to the manufacturer’s instructions, and then activated for 48h with 10 </w:t>
      </w:r>
      <w:proofErr w:type="spellStart"/>
      <w:r w:rsidRPr="001C5C56">
        <w:rPr>
          <w:rFonts w:ascii="Arial" w:hAnsi="Arial" w:cs="Arial"/>
          <w:color w:val="000000" w:themeColor="text1"/>
          <w:sz w:val="22"/>
          <w:szCs w:val="22"/>
          <w:lang w:val="en-US"/>
        </w:rPr>
        <w:t>μg</w:t>
      </w:r>
      <w:proofErr w:type="spellEnd"/>
      <w:r w:rsidRPr="001C5C56">
        <w:rPr>
          <w:rFonts w:ascii="Arial" w:hAnsi="Arial" w:cs="Arial"/>
          <w:color w:val="000000" w:themeColor="text1"/>
          <w:sz w:val="22"/>
          <w:szCs w:val="22"/>
          <w:lang w:val="en-US"/>
        </w:rPr>
        <w:t xml:space="preserve">/mL anti- mouse anti-CD3ε and 2 </w:t>
      </w:r>
      <w:proofErr w:type="spellStart"/>
      <w:r w:rsidRPr="001C5C56">
        <w:rPr>
          <w:rFonts w:ascii="Arial" w:hAnsi="Arial" w:cs="Arial"/>
          <w:color w:val="000000" w:themeColor="text1"/>
          <w:sz w:val="22"/>
          <w:szCs w:val="22"/>
          <w:lang w:val="en-US"/>
        </w:rPr>
        <w:t>μg</w:t>
      </w:r>
      <w:proofErr w:type="spellEnd"/>
      <w:r w:rsidRPr="001C5C56">
        <w:rPr>
          <w:rFonts w:ascii="Arial" w:hAnsi="Arial" w:cs="Arial"/>
          <w:color w:val="000000" w:themeColor="text1"/>
          <w:sz w:val="22"/>
          <w:szCs w:val="22"/>
          <w:lang w:val="en-US"/>
        </w:rPr>
        <w:t xml:space="preserve">/mL soluble anti-mouse anti-CD28 antibodies using the T Cell Activation/Expansion Kit mouse (Cat. 130-093-627,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w:t>
      </w:r>
    </w:p>
    <w:p w14:paraId="296795DF" w14:textId="0EFA43CE" w:rsidR="00701002" w:rsidRPr="001C5C56" w:rsidRDefault="00CF47C8" w:rsidP="00701002">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E</w:t>
      </w:r>
      <w:r w:rsidR="00701002" w:rsidRPr="001C5C56">
        <w:rPr>
          <w:rFonts w:ascii="Arial" w:hAnsi="Arial" w:cs="Arial"/>
          <w:color w:val="000000" w:themeColor="text1"/>
          <w:sz w:val="22"/>
          <w:szCs w:val="22"/>
          <w:lang w:val="en-US"/>
        </w:rPr>
        <w:t>valuation of T cell suppression</w:t>
      </w:r>
      <w:r w:rsidRPr="001C5C56">
        <w:rPr>
          <w:rFonts w:ascii="Arial" w:hAnsi="Arial" w:cs="Arial"/>
          <w:color w:val="000000" w:themeColor="text1"/>
          <w:sz w:val="22"/>
          <w:szCs w:val="22"/>
          <w:lang w:val="en-US"/>
        </w:rPr>
        <w:t xml:space="preserve"> was performed as in (</w:t>
      </w:r>
      <w:r w:rsidR="00D4116C" w:rsidRPr="001C5C56">
        <w:rPr>
          <w:rFonts w:ascii="Arial" w:hAnsi="Arial" w:cs="Arial"/>
          <w:color w:val="000000" w:themeColor="text1"/>
          <w:sz w:val="22"/>
          <w:szCs w:val="22"/>
          <w:lang w:val="en-US"/>
        </w:rPr>
        <w:t>4</w:t>
      </w:r>
      <w:r w:rsidRPr="001C5C56">
        <w:rPr>
          <w:rFonts w:ascii="Arial" w:hAnsi="Arial" w:cs="Arial"/>
          <w:color w:val="000000" w:themeColor="text1"/>
          <w:sz w:val="22"/>
          <w:szCs w:val="22"/>
          <w:lang w:val="en-US"/>
        </w:rPr>
        <w:t>). Briefly,</w:t>
      </w:r>
      <w:r w:rsidR="00701002" w:rsidRPr="001C5C56">
        <w:rPr>
          <w:rFonts w:ascii="Arial" w:hAnsi="Arial" w:cs="Arial"/>
          <w:color w:val="000000" w:themeColor="text1"/>
          <w:sz w:val="22"/>
          <w:szCs w:val="22"/>
          <w:lang w:val="en-US"/>
        </w:rPr>
        <w:t xml:space="preserve"> activated T cells were co-cultured at 1:5 ratio with normal BMDM or with BMDM pre-stimulated with </w:t>
      </w:r>
      <w:proofErr w:type="spellStart"/>
      <w:r w:rsidR="00701002" w:rsidRPr="001C5C56">
        <w:rPr>
          <w:rFonts w:ascii="Arial" w:hAnsi="Arial" w:cs="Arial"/>
          <w:color w:val="000000" w:themeColor="text1"/>
          <w:sz w:val="22"/>
          <w:szCs w:val="22"/>
          <w:lang w:val="en-US"/>
        </w:rPr>
        <w:t>rAng</w:t>
      </w:r>
      <w:proofErr w:type="spellEnd"/>
      <w:r w:rsidR="00701002" w:rsidRPr="001C5C56">
        <w:rPr>
          <w:rFonts w:ascii="Arial" w:hAnsi="Arial" w:cs="Arial"/>
          <w:color w:val="000000" w:themeColor="text1"/>
          <w:sz w:val="22"/>
          <w:szCs w:val="22"/>
          <w:lang w:val="en-US"/>
        </w:rPr>
        <w:t xml:space="preserve"> for 48h.</w:t>
      </w:r>
      <w:r w:rsidR="00701002" w:rsidRPr="001C5C56">
        <w:rPr>
          <w:color w:val="000000" w:themeColor="text1"/>
          <w:lang w:val="en-US"/>
        </w:rPr>
        <w:t xml:space="preserve"> </w:t>
      </w:r>
      <w:r w:rsidR="00701002" w:rsidRPr="001C5C56">
        <w:rPr>
          <w:rFonts w:ascii="Arial" w:hAnsi="Arial" w:cs="Arial"/>
          <w:color w:val="000000" w:themeColor="text1"/>
          <w:sz w:val="22"/>
          <w:szCs w:val="22"/>
          <w:lang w:val="en-US"/>
        </w:rPr>
        <w:t>Co-culture experiments were performed in BMDM cell growth media (RPMI, 10% FBS, 1% P/S, 1% glutamine).</w:t>
      </w:r>
      <w:r w:rsidR="00701002" w:rsidRPr="001C5C56">
        <w:rPr>
          <w:color w:val="000000" w:themeColor="text1"/>
          <w:lang w:val="en-US"/>
        </w:rPr>
        <w:t xml:space="preserve"> </w:t>
      </w:r>
      <w:r w:rsidR="00701002" w:rsidRPr="001C5C56">
        <w:rPr>
          <w:rFonts w:ascii="Arial" w:hAnsi="Arial" w:cs="Arial"/>
          <w:color w:val="000000" w:themeColor="text1"/>
          <w:sz w:val="22"/>
          <w:szCs w:val="22"/>
          <w:lang w:val="en-US"/>
        </w:rPr>
        <w:t xml:space="preserve">The percentage of dead cells was detected by flow cytometry after staining with CD3-PE Cy7 (REA641), CD4-FITC (REA604), CD8a-BV421 (53-6.7), and the </w:t>
      </w:r>
      <w:proofErr w:type="spellStart"/>
      <w:r w:rsidR="00701002" w:rsidRPr="001C5C56">
        <w:rPr>
          <w:rFonts w:ascii="Arial" w:hAnsi="Arial" w:cs="Arial"/>
          <w:color w:val="000000" w:themeColor="text1"/>
          <w:sz w:val="22"/>
          <w:szCs w:val="22"/>
          <w:lang w:val="en-US"/>
        </w:rPr>
        <w:t>Viobility</w:t>
      </w:r>
      <w:proofErr w:type="spellEnd"/>
      <w:r w:rsidR="00701002" w:rsidRPr="001C5C56">
        <w:rPr>
          <w:rFonts w:ascii="Arial" w:hAnsi="Arial" w:cs="Arial"/>
          <w:color w:val="000000" w:themeColor="text1"/>
          <w:sz w:val="22"/>
          <w:szCs w:val="22"/>
          <w:lang w:val="en-US"/>
        </w:rPr>
        <w:t xml:space="preserve"> Fixable dye, all from</w:t>
      </w:r>
      <w:r w:rsidR="00701002" w:rsidRPr="001C5C56">
        <w:rPr>
          <w:rFonts w:ascii="Arial" w:hAnsi="Arial" w:cs="Arial"/>
          <w:b/>
          <w:bCs/>
          <w:color w:val="000000" w:themeColor="text1"/>
          <w:sz w:val="22"/>
          <w:szCs w:val="22"/>
          <w:lang w:val="en-US"/>
        </w:rPr>
        <w:t xml:space="preserve"> </w:t>
      </w:r>
      <w:proofErr w:type="spellStart"/>
      <w:r w:rsidR="00701002" w:rsidRPr="001C5C56">
        <w:rPr>
          <w:rFonts w:ascii="Arial" w:hAnsi="Arial" w:cs="Arial"/>
          <w:color w:val="000000" w:themeColor="text1"/>
          <w:sz w:val="22"/>
          <w:szCs w:val="22"/>
          <w:lang w:val="en-US"/>
        </w:rPr>
        <w:t>Miltenyi</w:t>
      </w:r>
      <w:proofErr w:type="spellEnd"/>
      <w:r w:rsidR="00701002" w:rsidRPr="001C5C56">
        <w:rPr>
          <w:rFonts w:ascii="Arial" w:hAnsi="Arial" w:cs="Arial"/>
          <w:color w:val="000000" w:themeColor="text1"/>
          <w:sz w:val="22"/>
          <w:szCs w:val="22"/>
          <w:lang w:val="en-US"/>
        </w:rPr>
        <w:t xml:space="preserve"> </w:t>
      </w:r>
      <w:proofErr w:type="spellStart"/>
      <w:r w:rsidR="00701002" w:rsidRPr="001C5C56">
        <w:rPr>
          <w:rFonts w:ascii="Arial" w:hAnsi="Arial" w:cs="Arial"/>
          <w:color w:val="000000" w:themeColor="text1"/>
          <w:sz w:val="22"/>
          <w:szCs w:val="22"/>
          <w:lang w:val="en-US"/>
        </w:rPr>
        <w:t>Biotec</w:t>
      </w:r>
      <w:proofErr w:type="spellEnd"/>
      <w:r w:rsidR="00701002" w:rsidRPr="001C5C56">
        <w:rPr>
          <w:rFonts w:ascii="Arial" w:hAnsi="Arial" w:cs="Arial"/>
          <w:color w:val="000000" w:themeColor="text1"/>
          <w:sz w:val="22"/>
          <w:szCs w:val="22"/>
          <w:lang w:val="en-US"/>
        </w:rPr>
        <w:t xml:space="preserve">. Subsequently, cells were fixed, permeabilized </w:t>
      </w:r>
      <w:r w:rsidR="00464A42" w:rsidRPr="001C5C56">
        <w:rPr>
          <w:rFonts w:ascii="Arial" w:hAnsi="Arial" w:cs="Arial"/>
          <w:color w:val="000000" w:themeColor="text1"/>
          <w:sz w:val="22"/>
          <w:szCs w:val="22"/>
          <w:lang w:val="en-US"/>
        </w:rPr>
        <w:t>with the I</w:t>
      </w:r>
      <w:r w:rsidR="00701002" w:rsidRPr="001C5C56">
        <w:rPr>
          <w:rFonts w:ascii="Arial" w:hAnsi="Arial" w:cs="Arial"/>
          <w:color w:val="000000" w:themeColor="text1"/>
          <w:sz w:val="22"/>
          <w:szCs w:val="22"/>
          <w:lang w:val="en-US"/>
        </w:rPr>
        <w:t>nside Stain Kit</w:t>
      </w:r>
      <w:r w:rsidR="00464A42" w:rsidRPr="001C5C56">
        <w:rPr>
          <w:rFonts w:ascii="Arial" w:hAnsi="Arial" w:cs="Arial"/>
          <w:color w:val="000000" w:themeColor="text1"/>
          <w:sz w:val="22"/>
          <w:szCs w:val="22"/>
          <w:lang w:val="en-US"/>
        </w:rPr>
        <w:t xml:space="preserve"> (Cat. 130-090-477</w:t>
      </w:r>
      <w:r w:rsidR="00701002" w:rsidRPr="001C5C56">
        <w:rPr>
          <w:rFonts w:ascii="Arial" w:hAnsi="Arial" w:cs="Arial"/>
          <w:color w:val="000000" w:themeColor="text1"/>
          <w:sz w:val="22"/>
          <w:szCs w:val="22"/>
          <w:lang w:val="en-US"/>
        </w:rPr>
        <w:t xml:space="preserve">, </w:t>
      </w:r>
      <w:proofErr w:type="spellStart"/>
      <w:r w:rsidR="00701002" w:rsidRPr="001C5C56">
        <w:rPr>
          <w:rFonts w:ascii="Arial" w:hAnsi="Arial" w:cs="Arial"/>
          <w:color w:val="000000" w:themeColor="text1"/>
          <w:sz w:val="22"/>
          <w:szCs w:val="22"/>
          <w:lang w:val="en-US"/>
        </w:rPr>
        <w:t>Miltenyi</w:t>
      </w:r>
      <w:proofErr w:type="spellEnd"/>
      <w:r w:rsidR="00701002" w:rsidRPr="001C5C56">
        <w:rPr>
          <w:rFonts w:ascii="Arial" w:hAnsi="Arial" w:cs="Arial"/>
          <w:color w:val="000000" w:themeColor="text1"/>
          <w:sz w:val="22"/>
          <w:szCs w:val="22"/>
          <w:lang w:val="en-US"/>
        </w:rPr>
        <w:t xml:space="preserve"> </w:t>
      </w:r>
      <w:proofErr w:type="spellStart"/>
      <w:r w:rsidR="00701002" w:rsidRPr="001C5C56">
        <w:rPr>
          <w:rFonts w:ascii="Arial" w:hAnsi="Arial" w:cs="Arial"/>
          <w:color w:val="000000" w:themeColor="text1"/>
          <w:sz w:val="22"/>
          <w:szCs w:val="22"/>
          <w:lang w:val="en-US"/>
        </w:rPr>
        <w:t>Biotec</w:t>
      </w:r>
      <w:proofErr w:type="spellEnd"/>
      <w:r w:rsidR="00701002" w:rsidRPr="001C5C56">
        <w:rPr>
          <w:rFonts w:ascii="Arial" w:hAnsi="Arial" w:cs="Arial"/>
          <w:color w:val="000000" w:themeColor="text1"/>
          <w:sz w:val="22"/>
          <w:szCs w:val="22"/>
          <w:lang w:val="en-US"/>
        </w:rPr>
        <w:t xml:space="preserve">), </w:t>
      </w:r>
      <w:r w:rsidR="00464A42" w:rsidRPr="001C5C56">
        <w:rPr>
          <w:rFonts w:ascii="Arial" w:hAnsi="Arial" w:cs="Arial"/>
          <w:color w:val="000000" w:themeColor="text1"/>
          <w:sz w:val="22"/>
          <w:szCs w:val="22"/>
          <w:lang w:val="en-US"/>
        </w:rPr>
        <w:t xml:space="preserve">and </w:t>
      </w:r>
      <w:r w:rsidR="00701002" w:rsidRPr="001C5C56">
        <w:rPr>
          <w:rFonts w:ascii="Arial" w:hAnsi="Arial" w:cs="Arial"/>
          <w:color w:val="000000" w:themeColor="text1"/>
          <w:sz w:val="22"/>
          <w:szCs w:val="22"/>
          <w:lang w:val="en-US"/>
        </w:rPr>
        <w:t>stained with anti-</w:t>
      </w:r>
      <w:proofErr w:type="spellStart"/>
      <w:r w:rsidR="00701002" w:rsidRPr="001C5C56">
        <w:rPr>
          <w:rFonts w:ascii="Arial" w:hAnsi="Arial" w:cs="Arial"/>
          <w:color w:val="000000" w:themeColor="text1"/>
          <w:sz w:val="22"/>
          <w:szCs w:val="22"/>
          <w:lang w:val="en-US"/>
        </w:rPr>
        <w:t>IFNγ</w:t>
      </w:r>
      <w:proofErr w:type="spellEnd"/>
      <w:r w:rsidR="00701002" w:rsidRPr="001C5C56">
        <w:rPr>
          <w:rFonts w:ascii="Arial" w:hAnsi="Arial" w:cs="Arial"/>
          <w:color w:val="000000" w:themeColor="text1"/>
          <w:sz w:val="22"/>
          <w:szCs w:val="22"/>
          <w:lang w:val="en-US"/>
        </w:rPr>
        <w:t>-</w:t>
      </w:r>
      <w:r w:rsidR="00464A42" w:rsidRPr="001C5C56">
        <w:rPr>
          <w:rFonts w:ascii="Arial" w:hAnsi="Arial" w:cs="Arial"/>
          <w:color w:val="000000" w:themeColor="text1"/>
          <w:sz w:val="22"/>
          <w:szCs w:val="22"/>
          <w:lang w:val="en-US"/>
        </w:rPr>
        <w:t>APC</w:t>
      </w:r>
      <w:r w:rsidR="00701002" w:rsidRPr="001C5C56">
        <w:rPr>
          <w:rFonts w:ascii="Arial" w:hAnsi="Arial" w:cs="Arial"/>
          <w:color w:val="000000" w:themeColor="text1"/>
          <w:sz w:val="22"/>
          <w:szCs w:val="22"/>
          <w:lang w:val="en-US"/>
        </w:rPr>
        <w:t xml:space="preserve"> (clone REA638</w:t>
      </w:r>
      <w:r w:rsidR="00464A42" w:rsidRPr="001C5C56">
        <w:rPr>
          <w:rFonts w:ascii="Arial" w:hAnsi="Arial" w:cs="Arial"/>
          <w:color w:val="000000" w:themeColor="text1"/>
          <w:sz w:val="22"/>
          <w:szCs w:val="22"/>
          <w:lang w:val="en-US"/>
        </w:rPr>
        <w:t xml:space="preserve">, </w:t>
      </w:r>
      <w:proofErr w:type="spellStart"/>
      <w:r w:rsidR="00464A42" w:rsidRPr="001C5C56">
        <w:rPr>
          <w:rFonts w:ascii="Arial" w:hAnsi="Arial" w:cs="Arial"/>
          <w:color w:val="000000" w:themeColor="text1"/>
          <w:sz w:val="22"/>
          <w:szCs w:val="22"/>
          <w:lang w:val="en-US"/>
        </w:rPr>
        <w:t>Miltenyi</w:t>
      </w:r>
      <w:proofErr w:type="spellEnd"/>
      <w:r w:rsidR="00464A42" w:rsidRPr="001C5C56">
        <w:rPr>
          <w:rFonts w:ascii="Arial" w:hAnsi="Arial" w:cs="Arial"/>
          <w:color w:val="000000" w:themeColor="text1"/>
          <w:sz w:val="22"/>
          <w:szCs w:val="22"/>
          <w:lang w:val="en-US"/>
        </w:rPr>
        <w:t xml:space="preserve"> </w:t>
      </w:r>
      <w:proofErr w:type="spellStart"/>
      <w:r w:rsidR="00464A42" w:rsidRPr="001C5C56">
        <w:rPr>
          <w:rFonts w:ascii="Arial" w:hAnsi="Arial" w:cs="Arial"/>
          <w:color w:val="000000" w:themeColor="text1"/>
          <w:sz w:val="22"/>
          <w:szCs w:val="22"/>
          <w:lang w:val="en-US"/>
        </w:rPr>
        <w:t>Biotec</w:t>
      </w:r>
      <w:proofErr w:type="spellEnd"/>
      <w:r w:rsidR="00701002" w:rsidRPr="001C5C56">
        <w:rPr>
          <w:rFonts w:ascii="Arial" w:hAnsi="Arial" w:cs="Arial"/>
          <w:color w:val="000000" w:themeColor="text1"/>
          <w:sz w:val="22"/>
          <w:szCs w:val="22"/>
          <w:lang w:val="en-US"/>
        </w:rPr>
        <w:t xml:space="preserve">) to evaluate intracellular </w:t>
      </w:r>
      <w:proofErr w:type="spellStart"/>
      <w:r w:rsidR="00701002" w:rsidRPr="001C5C56">
        <w:rPr>
          <w:rFonts w:ascii="Arial" w:hAnsi="Arial" w:cs="Arial"/>
          <w:color w:val="000000" w:themeColor="text1"/>
          <w:sz w:val="22"/>
          <w:szCs w:val="22"/>
          <w:lang w:val="en-US"/>
        </w:rPr>
        <w:t>IFNγ</w:t>
      </w:r>
      <w:proofErr w:type="spellEnd"/>
      <w:r w:rsidR="00701002" w:rsidRPr="001C5C56">
        <w:rPr>
          <w:rFonts w:ascii="Arial" w:hAnsi="Arial" w:cs="Arial"/>
          <w:color w:val="000000" w:themeColor="text1"/>
          <w:sz w:val="22"/>
          <w:szCs w:val="22"/>
          <w:lang w:val="en-US"/>
        </w:rPr>
        <w:t xml:space="preserve"> production.</w:t>
      </w:r>
    </w:p>
    <w:p w14:paraId="05EBB8F6" w14:textId="77777777" w:rsidR="00DD41B2" w:rsidRPr="001C5C56" w:rsidRDefault="00DD41B2" w:rsidP="00DD41B2">
      <w:pPr>
        <w:adjustRightInd w:val="0"/>
        <w:snapToGrid w:val="0"/>
        <w:spacing w:line="480" w:lineRule="auto"/>
        <w:jc w:val="both"/>
        <w:rPr>
          <w:rFonts w:ascii="Arial" w:hAnsi="Arial" w:cs="Arial"/>
          <w:b/>
          <w:bCs/>
          <w:color w:val="000000" w:themeColor="text1"/>
          <w:sz w:val="22"/>
          <w:szCs w:val="22"/>
          <w:lang w:val="en-US"/>
        </w:rPr>
      </w:pPr>
    </w:p>
    <w:p w14:paraId="3B188AFF" w14:textId="77777777" w:rsidR="009A05B8" w:rsidRPr="001C5C56" w:rsidRDefault="006C6A24" w:rsidP="00701002">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Plasmids</w:t>
      </w:r>
      <w:r w:rsidR="00DD41B2" w:rsidRPr="001C5C56">
        <w:rPr>
          <w:rFonts w:ascii="Arial" w:hAnsi="Arial" w:cs="Arial"/>
          <w:b/>
          <w:bCs/>
          <w:color w:val="000000" w:themeColor="text1"/>
          <w:sz w:val="22"/>
          <w:szCs w:val="22"/>
          <w:lang w:val="en-US"/>
        </w:rPr>
        <w:t xml:space="preserve">, siRNA silencing and </w:t>
      </w:r>
      <w:r w:rsidRPr="001C5C56">
        <w:rPr>
          <w:rFonts w:ascii="Arial" w:hAnsi="Arial" w:cs="Arial"/>
          <w:b/>
          <w:bCs/>
          <w:color w:val="000000" w:themeColor="text1"/>
          <w:sz w:val="22"/>
          <w:szCs w:val="22"/>
          <w:lang w:val="en-US"/>
        </w:rPr>
        <w:t xml:space="preserve">lentiviral production. </w:t>
      </w:r>
      <w:proofErr w:type="spellStart"/>
      <w:r w:rsidR="00DD41B2" w:rsidRPr="001C5C56">
        <w:rPr>
          <w:rFonts w:ascii="Arial" w:hAnsi="Arial" w:cs="Arial"/>
          <w:color w:val="000000" w:themeColor="text1"/>
          <w:sz w:val="22"/>
          <w:szCs w:val="22"/>
          <w:lang w:val="en-US"/>
        </w:rPr>
        <w:t>Egfr</w:t>
      </w:r>
      <w:proofErr w:type="spellEnd"/>
      <w:r w:rsidR="00DD41B2" w:rsidRPr="001C5C56">
        <w:rPr>
          <w:rFonts w:ascii="Arial" w:hAnsi="Arial" w:cs="Arial"/>
          <w:color w:val="000000" w:themeColor="text1"/>
          <w:sz w:val="22"/>
          <w:szCs w:val="22"/>
          <w:lang w:val="en-US"/>
        </w:rPr>
        <w:t xml:space="preserve"> siRNA (sc-29302), Plexin B2 siRNA (sc-45423) and control siRNA (sc-37007) were purchased from Santa Cruz Biotechnology and transfected according to manufacturer’s instructions. </w:t>
      </w:r>
    </w:p>
    <w:p w14:paraId="0D9C6846" w14:textId="58EAE200" w:rsidR="006C6A24" w:rsidRPr="001C5C56" w:rsidRDefault="006C6A24" w:rsidP="00701002">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Lentiviruses for gene knockdown were produced in HEK-293T cells by co-transfecting lentiviral vector, dR8.74 packaging plasmid (</w:t>
      </w:r>
      <w:proofErr w:type="spellStart"/>
      <w:r w:rsidRPr="001C5C56">
        <w:rPr>
          <w:rFonts w:ascii="Arial" w:hAnsi="Arial" w:cs="Arial"/>
          <w:color w:val="000000" w:themeColor="text1"/>
          <w:sz w:val="22"/>
          <w:szCs w:val="22"/>
          <w:lang w:val="en-US"/>
        </w:rPr>
        <w:t>Addgene</w:t>
      </w:r>
      <w:proofErr w:type="spellEnd"/>
      <w:r w:rsidRPr="001C5C56">
        <w:rPr>
          <w:rFonts w:ascii="Arial" w:hAnsi="Arial" w:cs="Arial"/>
          <w:color w:val="000000" w:themeColor="text1"/>
          <w:sz w:val="22"/>
          <w:szCs w:val="22"/>
          <w:lang w:val="en-US"/>
        </w:rPr>
        <w:t xml:space="preserve"> #22036) and pMD2.G envelope plasmid (</w:t>
      </w:r>
      <w:proofErr w:type="spellStart"/>
      <w:r w:rsidRPr="001C5C56">
        <w:rPr>
          <w:rFonts w:ascii="Arial" w:hAnsi="Arial" w:cs="Arial"/>
          <w:color w:val="000000" w:themeColor="text1"/>
          <w:sz w:val="22"/>
          <w:szCs w:val="22"/>
          <w:lang w:val="en-US"/>
        </w:rPr>
        <w:t>Addgene</w:t>
      </w:r>
      <w:proofErr w:type="spellEnd"/>
      <w:r w:rsidRPr="001C5C56">
        <w:rPr>
          <w:rFonts w:ascii="Arial" w:hAnsi="Arial" w:cs="Arial"/>
          <w:color w:val="000000" w:themeColor="text1"/>
          <w:sz w:val="22"/>
          <w:szCs w:val="22"/>
          <w:lang w:val="en-US"/>
        </w:rPr>
        <w:t xml:space="preserve"> #12259). shRNA vectors used were: pLKO.1-puro (scramble, LV-c; </w:t>
      </w:r>
      <w:proofErr w:type="spellStart"/>
      <w:r w:rsidRPr="001C5C56">
        <w:rPr>
          <w:rFonts w:ascii="Arial" w:hAnsi="Arial" w:cs="Arial"/>
          <w:color w:val="000000" w:themeColor="text1"/>
          <w:sz w:val="22"/>
          <w:szCs w:val="22"/>
          <w:lang w:val="en-US"/>
        </w:rPr>
        <w:t>Addgene</w:t>
      </w:r>
      <w:proofErr w:type="spellEnd"/>
      <w:r w:rsidRPr="001C5C56">
        <w:rPr>
          <w:rFonts w:ascii="Arial" w:hAnsi="Arial" w:cs="Arial"/>
          <w:color w:val="000000" w:themeColor="text1"/>
          <w:sz w:val="22"/>
          <w:szCs w:val="22"/>
          <w:lang w:val="en-US"/>
        </w:rPr>
        <w:t xml:space="preserve"> #8453), pLKO.1-puro-shAng.1 (targeting sequence 5′-</w:t>
      </w:r>
      <w:r w:rsidR="00D1657A" w:rsidRPr="00D1657A">
        <w:rPr>
          <w:rFonts w:ascii="Arial" w:hAnsi="Arial" w:cs="Arial"/>
          <w:color w:val="000000" w:themeColor="text1"/>
          <w:sz w:val="22"/>
          <w:szCs w:val="22"/>
          <w:lang w:val="en-US"/>
        </w:rPr>
        <w:t>GCAGGGTTCAGACATGTTGTT</w:t>
      </w:r>
      <w:r w:rsidRPr="001C5C56">
        <w:rPr>
          <w:rFonts w:ascii="Arial" w:hAnsi="Arial" w:cs="Arial"/>
          <w:color w:val="000000" w:themeColor="text1"/>
          <w:sz w:val="22"/>
          <w:szCs w:val="22"/>
          <w:lang w:val="en-US"/>
        </w:rPr>
        <w:t xml:space="preserve">-3′ and pLKO.1-puro-shAng.2 </w:t>
      </w:r>
      <w:r w:rsidRPr="001C5C56">
        <w:rPr>
          <w:rFonts w:ascii="Arial" w:hAnsi="Arial" w:cs="Arial"/>
          <w:color w:val="000000" w:themeColor="text1"/>
          <w:sz w:val="22"/>
          <w:szCs w:val="22"/>
          <w:lang w:val="en-US"/>
        </w:rPr>
        <w:lastRenderedPageBreak/>
        <w:t xml:space="preserve">(targeting sequence 5′- TGATGAAGAGAAGAAGCCTAA-3′). When unspecified, gene silencing was performed by co-infection of PDAC cells with both Ang-targeting lentiviruses. Lentiviruses for gene overexpression were produced in HEK-293T by co- transfection of </w:t>
      </w:r>
      <w:proofErr w:type="spellStart"/>
      <w:r w:rsidRPr="001C5C56">
        <w:rPr>
          <w:rFonts w:ascii="Arial" w:hAnsi="Arial" w:cs="Arial"/>
          <w:color w:val="000000" w:themeColor="text1"/>
          <w:sz w:val="22"/>
          <w:szCs w:val="22"/>
          <w:lang w:val="en-US"/>
        </w:rPr>
        <w:t>pLenti</w:t>
      </w:r>
      <w:proofErr w:type="spellEnd"/>
      <w:r w:rsidRPr="001C5C56">
        <w:rPr>
          <w:rFonts w:ascii="Arial" w:hAnsi="Arial" w:cs="Arial"/>
          <w:color w:val="000000" w:themeColor="text1"/>
          <w:sz w:val="22"/>
          <w:szCs w:val="22"/>
          <w:lang w:val="en-US"/>
        </w:rPr>
        <w:t>-GIII-CMV vector (Cat. No.</w:t>
      </w:r>
      <w:r w:rsidRPr="001C5C56">
        <w:rPr>
          <w:color w:val="000000" w:themeColor="text1"/>
          <w:lang w:val="en-US"/>
        </w:rPr>
        <w:t xml:space="preserve"> </w:t>
      </w:r>
      <w:r w:rsidRPr="001C5C56">
        <w:rPr>
          <w:rFonts w:ascii="Arial" w:hAnsi="Arial" w:cs="Arial"/>
          <w:color w:val="000000" w:themeColor="text1"/>
          <w:sz w:val="22"/>
          <w:szCs w:val="22"/>
          <w:lang w:val="en-US"/>
        </w:rPr>
        <w:t xml:space="preserve">49645064, Applied Biological Materials Inc.) or </w:t>
      </w:r>
      <w:proofErr w:type="spellStart"/>
      <w:r w:rsidRPr="001C5C56">
        <w:rPr>
          <w:rFonts w:ascii="Arial" w:hAnsi="Arial" w:cs="Arial"/>
          <w:color w:val="000000" w:themeColor="text1"/>
          <w:sz w:val="22"/>
          <w:szCs w:val="22"/>
          <w:lang w:val="en-US"/>
        </w:rPr>
        <w:t>pLenti</w:t>
      </w:r>
      <w:proofErr w:type="spellEnd"/>
      <w:r w:rsidRPr="001C5C56">
        <w:rPr>
          <w:rFonts w:ascii="Arial" w:hAnsi="Arial" w:cs="Arial"/>
          <w:color w:val="000000" w:themeColor="text1"/>
          <w:sz w:val="22"/>
          <w:szCs w:val="22"/>
          <w:lang w:val="en-US"/>
        </w:rPr>
        <w:t>-GIII-CMV-Ang (Cat. No. 11885064, Applied Biological Materials Inc.), with dR8.74 packaging (</w:t>
      </w:r>
      <w:proofErr w:type="spellStart"/>
      <w:r w:rsidRPr="001C5C56">
        <w:rPr>
          <w:rFonts w:ascii="Arial" w:hAnsi="Arial" w:cs="Arial"/>
          <w:color w:val="000000" w:themeColor="text1"/>
          <w:sz w:val="22"/>
          <w:szCs w:val="22"/>
          <w:lang w:val="en-US"/>
        </w:rPr>
        <w:t>Addgene</w:t>
      </w:r>
      <w:proofErr w:type="spellEnd"/>
      <w:r w:rsidRPr="001C5C56">
        <w:rPr>
          <w:rFonts w:ascii="Arial" w:hAnsi="Arial" w:cs="Arial"/>
          <w:color w:val="000000" w:themeColor="text1"/>
          <w:sz w:val="22"/>
          <w:szCs w:val="22"/>
          <w:lang w:val="en-US"/>
        </w:rPr>
        <w:t xml:space="preserve"> #22036) and pMD2.G envelope vectors (</w:t>
      </w:r>
      <w:proofErr w:type="spellStart"/>
      <w:r w:rsidRPr="001C5C56">
        <w:rPr>
          <w:rFonts w:ascii="Arial" w:hAnsi="Arial" w:cs="Arial"/>
          <w:color w:val="000000" w:themeColor="text1"/>
          <w:sz w:val="22"/>
          <w:szCs w:val="22"/>
          <w:lang w:val="en-US"/>
        </w:rPr>
        <w:t>Addgene</w:t>
      </w:r>
      <w:proofErr w:type="spellEnd"/>
      <w:r w:rsidRPr="001C5C56">
        <w:rPr>
          <w:rFonts w:ascii="Arial" w:hAnsi="Arial" w:cs="Arial"/>
          <w:color w:val="000000" w:themeColor="text1"/>
          <w:sz w:val="22"/>
          <w:szCs w:val="22"/>
          <w:lang w:val="en-US"/>
        </w:rPr>
        <w:t xml:space="preserve"> #12259).</w:t>
      </w:r>
    </w:p>
    <w:p w14:paraId="25F950A8" w14:textId="77777777" w:rsidR="00701002" w:rsidRPr="001C5C56" w:rsidRDefault="00701002" w:rsidP="006C6A24">
      <w:pPr>
        <w:adjustRightInd w:val="0"/>
        <w:snapToGrid w:val="0"/>
        <w:spacing w:line="480" w:lineRule="auto"/>
        <w:ind w:firstLine="284"/>
        <w:jc w:val="both"/>
        <w:rPr>
          <w:rFonts w:ascii="Arial" w:hAnsi="Arial" w:cs="Arial"/>
          <w:b/>
          <w:bCs/>
          <w:color w:val="000000" w:themeColor="text1"/>
          <w:sz w:val="22"/>
          <w:szCs w:val="22"/>
          <w:lang w:val="en-US"/>
        </w:rPr>
      </w:pPr>
    </w:p>
    <w:p w14:paraId="4459032C" w14:textId="36BF01E8" w:rsidR="006C6A24" w:rsidRPr="001C5C56" w:rsidRDefault="006C6A24" w:rsidP="006C6A24">
      <w:pPr>
        <w:adjustRightInd w:val="0"/>
        <w:snapToGrid w:val="0"/>
        <w:spacing w:line="480" w:lineRule="auto"/>
        <w:ind w:firstLine="284"/>
        <w:jc w:val="both"/>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t xml:space="preserve">Immunofluorescence. </w:t>
      </w:r>
      <w:r w:rsidRPr="001C5C56">
        <w:rPr>
          <w:rFonts w:ascii="Arial" w:hAnsi="Arial" w:cs="Arial"/>
          <w:color w:val="000000" w:themeColor="text1"/>
          <w:sz w:val="22"/>
          <w:szCs w:val="22"/>
          <w:lang w:val="en-US"/>
        </w:rPr>
        <w:t>15.000 BMDM cells were seeded on positively charged glass slides (</w:t>
      </w:r>
      <w:proofErr w:type="spellStart"/>
      <w:r w:rsidRPr="001C5C56">
        <w:rPr>
          <w:rFonts w:ascii="Arial" w:hAnsi="Arial" w:cs="Arial"/>
          <w:color w:val="000000" w:themeColor="text1"/>
          <w:sz w:val="22"/>
          <w:szCs w:val="22"/>
          <w:lang w:val="en-US"/>
        </w:rPr>
        <w:t>Thermo</w:t>
      </w:r>
      <w:proofErr w:type="spellEnd"/>
      <w:r w:rsidRPr="001C5C56">
        <w:rPr>
          <w:rFonts w:ascii="Arial" w:hAnsi="Arial" w:cs="Arial"/>
          <w:color w:val="000000" w:themeColor="text1"/>
          <w:sz w:val="22"/>
          <w:szCs w:val="22"/>
          <w:lang w:val="en-US"/>
        </w:rPr>
        <w:t xml:space="preserve"> Fisher Scientific), fixed for 30 min with 4% paraformaldehyde (PFA) (</w:t>
      </w:r>
      <w:proofErr w:type="spellStart"/>
      <w:r w:rsidRPr="001C5C56">
        <w:rPr>
          <w:rFonts w:ascii="Arial" w:hAnsi="Arial" w:cs="Arial"/>
          <w:color w:val="000000" w:themeColor="text1"/>
          <w:sz w:val="22"/>
          <w:szCs w:val="22"/>
          <w:lang w:val="en-US"/>
        </w:rPr>
        <w:t>Thermo</w:t>
      </w:r>
      <w:proofErr w:type="spellEnd"/>
      <w:r w:rsidRPr="001C5C56">
        <w:rPr>
          <w:rFonts w:ascii="Arial" w:hAnsi="Arial" w:cs="Arial"/>
          <w:color w:val="000000" w:themeColor="text1"/>
          <w:sz w:val="22"/>
          <w:szCs w:val="22"/>
          <w:lang w:val="en-US"/>
        </w:rPr>
        <w:t xml:space="preserve"> Fisher Scientific) and 4% sucrose (Sigma) solution, washed with PBS and permeabilized with PBS/BSA 1%/Triton 0.3% solution for 10 min. Cell cytoskeleton F-actin was labeled with Alexa Fluor® 555 Phalloidin (#8953, Cell Signaling Technology, Danvers, MA, USA) for 15 min. Next, BMDM were washed with PBS, cell nuclei stained with DAPI (#4083</w:t>
      </w:r>
      <w:r w:rsidR="00DD41B2" w:rsidRPr="001C5C56">
        <w:rPr>
          <w:rFonts w:ascii="Arial" w:hAnsi="Arial" w:cs="Arial"/>
          <w:color w:val="000000" w:themeColor="text1"/>
          <w:sz w:val="22"/>
          <w:szCs w:val="22"/>
          <w:lang w:val="en-US"/>
        </w:rPr>
        <w:t>,</w:t>
      </w:r>
      <w:r w:rsidRPr="001C5C56">
        <w:rPr>
          <w:rFonts w:ascii="Arial" w:hAnsi="Arial" w:cs="Arial"/>
          <w:color w:val="000000" w:themeColor="text1"/>
          <w:sz w:val="22"/>
          <w:szCs w:val="22"/>
          <w:lang w:val="en-US"/>
        </w:rPr>
        <w:t> Cell Signaling Technology, Danvers, MA, USA), and slides closed with glass coverslips using as mounting medium a 50% gl</w:t>
      </w:r>
      <w:r w:rsidR="00B8312F">
        <w:rPr>
          <w:rFonts w:ascii="Arial" w:hAnsi="Arial" w:cs="Arial"/>
          <w:color w:val="000000" w:themeColor="text1"/>
          <w:sz w:val="22"/>
          <w:szCs w:val="22"/>
          <w:lang w:val="en-US"/>
        </w:rPr>
        <w:t>y</w:t>
      </w:r>
      <w:r w:rsidRPr="001C5C56">
        <w:rPr>
          <w:rFonts w:ascii="Arial" w:hAnsi="Arial" w:cs="Arial"/>
          <w:color w:val="000000" w:themeColor="text1"/>
          <w:sz w:val="22"/>
          <w:szCs w:val="22"/>
          <w:lang w:val="en-US"/>
        </w:rPr>
        <w:t>cerol solution. Images were acquired at 60X magnification with an FLUO VIEW 400-EVIDENT fluorescence microscope. For each condition, a range of 10 random fields per slide was analyzed.</w:t>
      </w:r>
      <w:r w:rsidRPr="001C5C56">
        <w:rPr>
          <w:rFonts w:ascii="Arial" w:hAnsi="Arial" w:cs="Arial"/>
          <w:b/>
          <w:bCs/>
          <w:color w:val="000000" w:themeColor="text1"/>
          <w:sz w:val="22"/>
          <w:szCs w:val="22"/>
          <w:lang w:val="en-US"/>
        </w:rPr>
        <w:t xml:space="preserve"> </w:t>
      </w:r>
    </w:p>
    <w:p w14:paraId="33E9D3A8" w14:textId="77777777" w:rsidR="00701002" w:rsidRPr="001C5C56" w:rsidRDefault="00701002" w:rsidP="006C6A24">
      <w:pPr>
        <w:adjustRightInd w:val="0"/>
        <w:snapToGrid w:val="0"/>
        <w:spacing w:line="480" w:lineRule="auto"/>
        <w:ind w:firstLine="284"/>
        <w:jc w:val="both"/>
        <w:rPr>
          <w:rFonts w:ascii="Arial" w:hAnsi="Arial" w:cs="Arial"/>
          <w:b/>
          <w:bCs/>
          <w:color w:val="000000" w:themeColor="text1"/>
          <w:sz w:val="22"/>
          <w:szCs w:val="22"/>
          <w:lang w:val="en-US"/>
        </w:rPr>
      </w:pPr>
    </w:p>
    <w:p w14:paraId="7039EE0C" w14:textId="25B0E1E9"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EGFR activation and dimerization assay.</w:t>
      </w:r>
      <w:r w:rsidR="009968F9"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1x10</w:t>
      </w:r>
      <w:r w:rsidRPr="001C5C56">
        <w:rPr>
          <w:rFonts w:ascii="Arial" w:hAnsi="Arial" w:cs="Arial"/>
          <w:color w:val="000000" w:themeColor="text1"/>
          <w:sz w:val="22"/>
          <w:szCs w:val="22"/>
          <w:vertAlign w:val="superscript"/>
          <w:lang w:val="en-US"/>
        </w:rPr>
        <w:t>6</w:t>
      </w:r>
      <w:r w:rsidRPr="001C5C56">
        <w:rPr>
          <w:rFonts w:ascii="Arial" w:hAnsi="Arial" w:cs="Arial"/>
          <w:color w:val="000000" w:themeColor="text1"/>
          <w:sz w:val="22"/>
          <w:szCs w:val="22"/>
          <w:lang w:val="en-US"/>
        </w:rPr>
        <w:t xml:space="preserve"> BMDM were seeded in 60mm dishes in complete medium to allow them to adhere overnight, serum-starved for 16h and stimulated with </w:t>
      </w:r>
      <w:r w:rsidR="00DD41B2" w:rsidRPr="001C5C56">
        <w:rPr>
          <w:rFonts w:ascii="Arial" w:hAnsi="Arial" w:cs="Arial"/>
          <w:color w:val="000000" w:themeColor="text1"/>
          <w:sz w:val="22"/>
          <w:szCs w:val="22"/>
          <w:lang w:val="en-US"/>
        </w:rPr>
        <w:t>4</w:t>
      </w:r>
      <w:r w:rsidRPr="001C5C56">
        <w:rPr>
          <w:rFonts w:ascii="Arial" w:hAnsi="Arial" w:cs="Arial"/>
          <w:color w:val="000000" w:themeColor="text1"/>
          <w:sz w:val="22"/>
          <w:szCs w:val="22"/>
          <w:lang w:val="en-US"/>
        </w:rPr>
        <w:t xml:space="preserve">00 ng/ml of murine </w:t>
      </w:r>
      <w:proofErr w:type="spellStart"/>
      <w:r w:rsidRPr="001C5C56">
        <w:rPr>
          <w:rFonts w:ascii="Arial" w:hAnsi="Arial" w:cs="Arial"/>
          <w:color w:val="000000" w:themeColor="text1"/>
          <w:sz w:val="22"/>
          <w:szCs w:val="22"/>
          <w:lang w:val="en-US"/>
        </w:rPr>
        <w:t>Egf</w:t>
      </w:r>
      <w:proofErr w:type="spellEnd"/>
      <w:r w:rsidRPr="001C5C56">
        <w:rPr>
          <w:rFonts w:ascii="Arial" w:hAnsi="Arial" w:cs="Arial"/>
          <w:color w:val="000000" w:themeColor="text1"/>
          <w:sz w:val="22"/>
          <w:szCs w:val="22"/>
          <w:lang w:val="en-US"/>
        </w:rPr>
        <w:t xml:space="preserve"> (</w:t>
      </w:r>
      <w:r w:rsidR="00DD41B2" w:rsidRPr="001C5C56">
        <w:rPr>
          <w:rFonts w:ascii="Arial" w:hAnsi="Arial" w:cs="Arial"/>
          <w:color w:val="000000" w:themeColor="text1"/>
          <w:sz w:val="22"/>
          <w:szCs w:val="22"/>
          <w:lang w:val="en-US"/>
        </w:rPr>
        <w:t>#67074, Cell Signaling Technology</w:t>
      </w:r>
      <w:r w:rsidRPr="001C5C56">
        <w:rPr>
          <w:rFonts w:ascii="Arial" w:hAnsi="Arial" w:cs="Arial"/>
          <w:color w:val="000000" w:themeColor="text1"/>
          <w:sz w:val="22"/>
          <w:szCs w:val="22"/>
          <w:lang w:val="en-US"/>
        </w:rPr>
        <w:t>)</w:t>
      </w:r>
      <w:r w:rsidR="00DD41B2" w:rsidRPr="001C5C56">
        <w:rPr>
          <w:rFonts w:ascii="Arial" w:hAnsi="Arial" w:cs="Arial"/>
          <w:color w:val="000000" w:themeColor="text1"/>
          <w:sz w:val="22"/>
          <w:szCs w:val="22"/>
          <w:lang w:val="en-US"/>
        </w:rPr>
        <w:t>,</w:t>
      </w:r>
      <w:r w:rsidRPr="001C5C56">
        <w:rPr>
          <w:rFonts w:ascii="Arial" w:hAnsi="Arial" w:cs="Arial"/>
          <w:color w:val="000000" w:themeColor="text1"/>
          <w:sz w:val="22"/>
          <w:szCs w:val="22"/>
          <w:lang w:val="en-US"/>
        </w:rPr>
        <w:t xml:space="preserve"> </w:t>
      </w:r>
      <w:r w:rsidR="00DD41B2" w:rsidRPr="001C5C56">
        <w:rPr>
          <w:rFonts w:ascii="Arial" w:hAnsi="Arial" w:cs="Arial"/>
          <w:color w:val="000000" w:themeColor="text1"/>
          <w:sz w:val="22"/>
          <w:szCs w:val="22"/>
          <w:lang w:val="en-US"/>
        </w:rPr>
        <w:t xml:space="preserve">1 </w:t>
      </w:r>
      <w:r w:rsidR="00DD41B2"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 xml:space="preserve">g/ml of murine recombinant Angiogenin (Cat. CSB-EP001703MO, </w:t>
      </w:r>
      <w:proofErr w:type="spellStart"/>
      <w:r w:rsidRPr="001C5C56">
        <w:rPr>
          <w:rFonts w:ascii="Arial" w:hAnsi="Arial" w:cs="Arial"/>
          <w:color w:val="000000" w:themeColor="text1"/>
          <w:sz w:val="22"/>
          <w:szCs w:val="22"/>
          <w:lang w:val="en-US"/>
        </w:rPr>
        <w:t>Cusabio</w:t>
      </w:r>
      <w:proofErr w:type="spellEnd"/>
      <w:r w:rsidRPr="001C5C56">
        <w:rPr>
          <w:rFonts w:ascii="Arial" w:hAnsi="Arial" w:cs="Arial"/>
          <w:color w:val="000000" w:themeColor="text1"/>
          <w:sz w:val="22"/>
          <w:szCs w:val="22"/>
          <w:lang w:val="en-US"/>
        </w:rPr>
        <w:t xml:space="preserve"> Technology LLC) on ice</w:t>
      </w:r>
      <w:r w:rsidR="006E2BEC" w:rsidRPr="001C5C56">
        <w:rPr>
          <w:rFonts w:ascii="Arial" w:hAnsi="Arial" w:cs="Arial"/>
          <w:color w:val="000000" w:themeColor="text1"/>
          <w:sz w:val="22"/>
          <w:szCs w:val="22"/>
          <w:lang w:val="en-US"/>
        </w:rPr>
        <w:t xml:space="preserve"> for 1h</w:t>
      </w:r>
      <w:r w:rsidRPr="001C5C56">
        <w:rPr>
          <w:rFonts w:ascii="Arial" w:hAnsi="Arial" w:cs="Arial"/>
          <w:color w:val="000000" w:themeColor="text1"/>
          <w:sz w:val="22"/>
          <w:szCs w:val="22"/>
          <w:lang w:val="en-US"/>
        </w:rPr>
        <w:t xml:space="preserve">. Cells were then crosslinked with 3 mM BS3 (Sigma-Aldrich, Cat.no. 82436-77-9) for 20 min on ice and quenched with 250 mM glycine for 5 min at 4 </w:t>
      </w:r>
      <w:r w:rsidRPr="001C5C56">
        <w:rPr>
          <w:rFonts w:ascii="Arial" w:hAnsi="Arial" w:cs="Arial" w:hint="eastAsia"/>
          <w:color w:val="000000" w:themeColor="text1"/>
          <w:sz w:val="22"/>
          <w:szCs w:val="22"/>
          <w:lang w:val="en-US"/>
        </w:rPr>
        <w:t>°</w:t>
      </w:r>
      <w:r w:rsidRPr="001C5C56">
        <w:rPr>
          <w:rFonts w:ascii="Arial" w:hAnsi="Arial" w:cs="Arial"/>
          <w:color w:val="000000" w:themeColor="text1"/>
          <w:sz w:val="22"/>
          <w:szCs w:val="22"/>
          <w:lang w:val="en-US"/>
        </w:rPr>
        <w:t xml:space="preserve">C. Pellets were lysed in ice-cold lysis buffer (140 mM NaCl, 10 mM EDTA, 10% glycerol, 1% NP-40, and 20 mM TRIS-HCl pH 8) supplemented with protease and phosphatase inhibitors, and supernatant was collected as whole cell extract (WCE) after centrifugation at 16,000 </w:t>
      </w:r>
      <w:r w:rsidRPr="001C5C56">
        <w:rPr>
          <w:rFonts w:ascii="Arial" w:hAnsi="Arial" w:cs="Arial" w:hint="eastAsia"/>
          <w:color w:val="000000" w:themeColor="text1"/>
          <w:sz w:val="22"/>
          <w:szCs w:val="22"/>
          <w:lang w:val="en-US"/>
        </w:rPr>
        <w:t>×</w:t>
      </w:r>
      <w:r w:rsidRPr="001C5C56">
        <w:rPr>
          <w:rFonts w:ascii="Arial" w:hAnsi="Arial" w:cs="Arial"/>
          <w:color w:val="000000" w:themeColor="text1"/>
          <w:sz w:val="22"/>
          <w:szCs w:val="22"/>
          <w:lang w:val="en-US"/>
        </w:rPr>
        <w:t xml:space="preserve"> g at +4 </w:t>
      </w:r>
      <w:r w:rsidRPr="001C5C56">
        <w:rPr>
          <w:rFonts w:ascii="Arial" w:hAnsi="Arial" w:cs="Arial" w:hint="eastAsia"/>
          <w:color w:val="000000" w:themeColor="text1"/>
          <w:sz w:val="22"/>
          <w:szCs w:val="22"/>
          <w:lang w:val="en-US"/>
        </w:rPr>
        <w:t>°</w:t>
      </w:r>
      <w:r w:rsidRPr="001C5C56">
        <w:rPr>
          <w:rFonts w:ascii="Arial" w:hAnsi="Arial" w:cs="Arial"/>
          <w:color w:val="000000" w:themeColor="text1"/>
          <w:sz w:val="22"/>
          <w:szCs w:val="22"/>
          <w:lang w:val="en-US"/>
        </w:rPr>
        <w:t xml:space="preserve">C for 20 min. 50 </w:t>
      </w:r>
      <w:proofErr w:type="spellStart"/>
      <w:r w:rsidRPr="001C5C56">
        <w:rPr>
          <w:rFonts w:ascii="Arial" w:hAnsi="Arial" w:cs="Arial" w:hint="eastAsia"/>
          <w:color w:val="000000" w:themeColor="text1"/>
          <w:sz w:val="22"/>
          <w:szCs w:val="22"/>
          <w:lang w:val="en-US"/>
        </w:rPr>
        <w:t>μ</w:t>
      </w:r>
      <w:r w:rsidRPr="001C5C56">
        <w:rPr>
          <w:rFonts w:ascii="Arial" w:hAnsi="Arial" w:cs="Arial"/>
          <w:color w:val="000000" w:themeColor="text1"/>
          <w:sz w:val="22"/>
          <w:szCs w:val="22"/>
          <w:lang w:val="en-US"/>
        </w:rPr>
        <w:t>g</w:t>
      </w:r>
      <w:proofErr w:type="spellEnd"/>
      <w:r w:rsidRPr="001C5C56">
        <w:rPr>
          <w:rFonts w:ascii="Arial" w:hAnsi="Arial" w:cs="Arial"/>
          <w:color w:val="000000" w:themeColor="text1"/>
          <w:sz w:val="22"/>
          <w:szCs w:val="22"/>
          <w:lang w:val="en-US"/>
        </w:rPr>
        <w:t xml:space="preserve"> proteins were resolved on a 6% SDS-polyacrylamide gel, transferred overnight onto a nitrocellulose membrane and incubated with anti-</w:t>
      </w:r>
      <w:proofErr w:type="spellStart"/>
      <w:r w:rsidRPr="001C5C56">
        <w:rPr>
          <w:rFonts w:ascii="Arial" w:hAnsi="Arial" w:cs="Arial"/>
          <w:color w:val="000000" w:themeColor="text1"/>
          <w:sz w:val="22"/>
          <w:szCs w:val="22"/>
          <w:lang w:val="en-US"/>
        </w:rPr>
        <w:t>Egfr</w:t>
      </w:r>
      <w:proofErr w:type="spellEnd"/>
      <w:r w:rsidRPr="001C5C56">
        <w:rPr>
          <w:rFonts w:ascii="Arial" w:hAnsi="Arial" w:cs="Arial"/>
          <w:color w:val="000000" w:themeColor="text1"/>
          <w:sz w:val="22"/>
          <w:szCs w:val="22"/>
          <w:lang w:val="en-US"/>
        </w:rPr>
        <w:t xml:space="preserve"> antibody (Santa Cruz Biotechnology, sc-373746). </w:t>
      </w:r>
    </w:p>
    <w:p w14:paraId="796E43E8"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p>
    <w:p w14:paraId="16301DBC"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Rho/</w:t>
      </w:r>
      <w:proofErr w:type="spellStart"/>
      <w:r w:rsidRPr="001C5C56">
        <w:rPr>
          <w:rFonts w:ascii="Arial" w:hAnsi="Arial" w:cs="Arial"/>
          <w:b/>
          <w:bCs/>
          <w:color w:val="000000" w:themeColor="text1"/>
          <w:sz w:val="22"/>
          <w:szCs w:val="22"/>
          <w:lang w:val="en-US"/>
        </w:rPr>
        <w:t>Rac</w:t>
      </w:r>
      <w:proofErr w:type="spellEnd"/>
      <w:r w:rsidRPr="001C5C56">
        <w:rPr>
          <w:rFonts w:ascii="Arial" w:hAnsi="Arial" w:cs="Arial"/>
          <w:b/>
          <w:bCs/>
          <w:color w:val="000000" w:themeColor="text1"/>
          <w:sz w:val="22"/>
          <w:szCs w:val="22"/>
          <w:lang w:val="en-US"/>
        </w:rPr>
        <w:t xml:space="preserve"> GTPase activity. </w:t>
      </w:r>
      <w:r w:rsidRPr="001C5C56">
        <w:rPr>
          <w:rFonts w:ascii="Arial" w:hAnsi="Arial" w:cs="Arial"/>
          <w:color w:val="000000" w:themeColor="text1"/>
          <w:sz w:val="22"/>
          <w:szCs w:val="22"/>
          <w:lang w:val="en-US"/>
        </w:rPr>
        <w:t xml:space="preserve">The active GTPase pull-down assays were performed according to the manufacturer’s instructions for the active RAC1 detection kit (Cat. No. 8815, Cell Signaling Technology) and active Rho Detection Kit (Cat. No. 8820, Cell Signal Technology), with samples treated with </w:t>
      </w:r>
      <w:proofErr w:type="spellStart"/>
      <w:r w:rsidRPr="001C5C56">
        <w:rPr>
          <w:rFonts w:ascii="Arial" w:hAnsi="Arial" w:cs="Arial"/>
          <w:color w:val="000000" w:themeColor="text1"/>
          <w:sz w:val="22"/>
          <w:szCs w:val="22"/>
          <w:lang w:val="en-US"/>
        </w:rPr>
        <w:t>GTPγS</w:t>
      </w:r>
      <w:proofErr w:type="spellEnd"/>
      <w:r w:rsidRPr="001C5C56">
        <w:rPr>
          <w:rFonts w:ascii="Arial" w:hAnsi="Arial" w:cs="Arial"/>
          <w:color w:val="000000" w:themeColor="text1"/>
          <w:sz w:val="22"/>
          <w:szCs w:val="22"/>
          <w:lang w:val="en-US"/>
        </w:rPr>
        <w:t xml:space="preserve"> (positive control) and GDP (negative control). The immunoprecipitated materials and total protein samples were then prepared for immunoblot analysis.</w:t>
      </w:r>
    </w:p>
    <w:p w14:paraId="4EF171EA" w14:textId="77777777" w:rsidR="006C6A24" w:rsidRPr="001C5C56" w:rsidRDefault="006C6A24" w:rsidP="006C6A24">
      <w:pPr>
        <w:adjustRightInd w:val="0"/>
        <w:snapToGrid w:val="0"/>
        <w:spacing w:line="480" w:lineRule="auto"/>
        <w:ind w:firstLine="284"/>
        <w:jc w:val="both"/>
        <w:rPr>
          <w:rFonts w:ascii="Arial" w:hAnsi="Arial" w:cs="Arial"/>
          <w:b/>
          <w:bCs/>
          <w:color w:val="000000" w:themeColor="text1"/>
          <w:sz w:val="22"/>
          <w:szCs w:val="22"/>
          <w:highlight w:val="green"/>
          <w:lang w:val="en-US"/>
        </w:rPr>
      </w:pPr>
    </w:p>
    <w:p w14:paraId="1FABF5D3" w14:textId="3B38EBC0"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RNA extraction and real-time qPCR. </w:t>
      </w:r>
      <w:r w:rsidRPr="001C5C56">
        <w:rPr>
          <w:rFonts w:ascii="Arial" w:hAnsi="Arial" w:cs="Arial"/>
          <w:color w:val="000000" w:themeColor="text1"/>
          <w:sz w:val="22"/>
          <w:szCs w:val="22"/>
          <w:lang w:val="en-US"/>
        </w:rPr>
        <w:t xml:space="preserve">RNA extraction was performed using </w:t>
      </w:r>
      <w:proofErr w:type="spellStart"/>
      <w:r w:rsidRPr="001C5C56">
        <w:rPr>
          <w:rFonts w:ascii="Arial" w:hAnsi="Arial" w:cs="Arial"/>
          <w:color w:val="000000" w:themeColor="text1"/>
          <w:sz w:val="22"/>
          <w:szCs w:val="22"/>
          <w:lang w:val="en-US"/>
        </w:rPr>
        <w:t>PureLink</w:t>
      </w:r>
      <w:proofErr w:type="spellEnd"/>
      <w:r w:rsidRPr="001C5C56">
        <w:rPr>
          <w:rFonts w:ascii="Arial" w:hAnsi="Arial" w:cs="Arial"/>
          <w:color w:val="000000" w:themeColor="text1"/>
          <w:sz w:val="22"/>
          <w:szCs w:val="22"/>
          <w:lang w:val="en-US"/>
        </w:rPr>
        <w:t xml:space="preserve"> RNA Mini Kit (Invitrogen) and quantified by using Nanodrop 8000. After DNase I treatment (Roche Diagnostics), 1 </w:t>
      </w:r>
      <w:r w:rsidRPr="001C5C56">
        <w:rPr>
          <w:rFonts w:ascii="Arial" w:hAnsi="Arial" w:cs="Arial"/>
          <w:color w:val="000000" w:themeColor="text1"/>
          <w:sz w:val="22"/>
          <w:szCs w:val="22"/>
          <w:lang w:val="en-US"/>
        </w:rPr>
        <w:sym w:font="Symbol" w:char="F06D"/>
      </w:r>
      <w:r w:rsidRPr="001C5C56">
        <w:rPr>
          <w:rFonts w:ascii="Arial" w:hAnsi="Arial" w:cs="Arial"/>
          <w:color w:val="000000" w:themeColor="text1"/>
          <w:sz w:val="22"/>
          <w:szCs w:val="22"/>
          <w:lang w:val="en-US"/>
        </w:rPr>
        <w:t xml:space="preserve">g of RNA was reverse transcribed with High-Capacity RNA-to-cDNA™ Kit (Applied Biosystems). Quantitative real-time PCR was carried out at 60°C using </w:t>
      </w:r>
      <w:proofErr w:type="spellStart"/>
      <w:r w:rsidRPr="001C5C56">
        <w:rPr>
          <w:rFonts w:ascii="Arial" w:hAnsi="Arial" w:cs="Arial"/>
          <w:color w:val="000000" w:themeColor="text1"/>
          <w:sz w:val="22"/>
          <w:szCs w:val="22"/>
          <w:lang w:val="en-US"/>
        </w:rPr>
        <w:t>PowerUp</w:t>
      </w:r>
      <w:proofErr w:type="spellEnd"/>
      <w:r w:rsidRPr="001C5C56">
        <w:rPr>
          <w:rFonts w:ascii="Arial" w:hAnsi="Arial" w:cs="Arial"/>
          <w:color w:val="000000" w:themeColor="text1"/>
          <w:sz w:val="22"/>
          <w:szCs w:val="22"/>
          <w:lang w:val="en-US"/>
        </w:rPr>
        <w:t xml:space="preserve"> SYBR Green Master Mix (Applied Biosystems) on a QuantStudio3 (Applied Biosystems). Primers were designed by using Primer3. Primer sequences are reported in Supplementary Table </w:t>
      </w:r>
      <w:r w:rsidR="00620B19" w:rsidRPr="001C5C56">
        <w:rPr>
          <w:rFonts w:ascii="Arial" w:hAnsi="Arial" w:cs="Arial"/>
          <w:color w:val="000000" w:themeColor="text1"/>
          <w:sz w:val="22"/>
          <w:szCs w:val="22"/>
          <w:lang w:val="en-US"/>
        </w:rPr>
        <w:t>1</w:t>
      </w:r>
      <w:r w:rsidRPr="001C5C56">
        <w:rPr>
          <w:rFonts w:ascii="Arial" w:hAnsi="Arial" w:cs="Arial"/>
          <w:color w:val="000000" w:themeColor="text1"/>
          <w:sz w:val="22"/>
          <w:szCs w:val="22"/>
          <w:lang w:val="en-US"/>
        </w:rPr>
        <w:t>.</w:t>
      </w:r>
    </w:p>
    <w:p w14:paraId="230274FF"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highlight w:val="green"/>
          <w:lang w:val="en-US"/>
        </w:rPr>
      </w:pPr>
    </w:p>
    <w:p w14:paraId="304F3035"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Chromatin Immunoprecipitation (</w:t>
      </w:r>
      <w:proofErr w:type="spellStart"/>
      <w:r w:rsidRPr="001C5C56">
        <w:rPr>
          <w:rFonts w:ascii="Arial" w:hAnsi="Arial" w:cs="Arial"/>
          <w:b/>
          <w:bCs/>
          <w:color w:val="000000" w:themeColor="text1"/>
          <w:sz w:val="22"/>
          <w:szCs w:val="22"/>
          <w:lang w:val="en-US"/>
        </w:rPr>
        <w:t>ChIP</w:t>
      </w:r>
      <w:proofErr w:type="spellEnd"/>
      <w:r w:rsidRPr="001C5C56">
        <w:rPr>
          <w:rFonts w:ascii="Arial" w:hAnsi="Arial" w:cs="Arial"/>
          <w:b/>
          <w:bCs/>
          <w:color w:val="000000" w:themeColor="text1"/>
          <w:sz w:val="22"/>
          <w:szCs w:val="22"/>
          <w:lang w:val="en-US"/>
        </w:rPr>
        <w:t>).</w:t>
      </w:r>
      <w:r w:rsidRPr="001C5C56">
        <w:rPr>
          <w:rFonts w:ascii="Arial" w:hAnsi="Arial" w:cs="Arial"/>
          <w:color w:val="000000" w:themeColor="text1"/>
          <w:sz w:val="22"/>
          <w:szCs w:val="22"/>
          <w:lang w:val="en-US"/>
        </w:rPr>
        <w:t xml:space="preserve"> </w:t>
      </w:r>
    </w:p>
    <w:p w14:paraId="68F9255D" w14:textId="34FE9D41"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For </w:t>
      </w:r>
      <w:proofErr w:type="spellStart"/>
      <w:r w:rsidRPr="001C5C56">
        <w:rPr>
          <w:rFonts w:ascii="Arial" w:hAnsi="Arial" w:cs="Arial"/>
          <w:color w:val="000000" w:themeColor="text1"/>
          <w:sz w:val="22"/>
          <w:szCs w:val="22"/>
          <w:lang w:val="en-US"/>
        </w:rPr>
        <w:t>ChIP</w:t>
      </w:r>
      <w:proofErr w:type="spellEnd"/>
      <w:r w:rsidRPr="001C5C56">
        <w:rPr>
          <w:rFonts w:ascii="Arial" w:hAnsi="Arial" w:cs="Arial"/>
          <w:color w:val="000000" w:themeColor="text1"/>
          <w:sz w:val="22"/>
          <w:szCs w:val="22"/>
          <w:lang w:val="en-US"/>
        </w:rPr>
        <w:t xml:space="preserve"> experiments, the RAW264.7 cell line was used instead of BMDM according to the 3R practices, given the requirement of high </w:t>
      </w:r>
      <w:r w:rsidR="00DD41B2" w:rsidRPr="001C5C56">
        <w:rPr>
          <w:rFonts w:ascii="Arial" w:hAnsi="Arial" w:cs="Arial"/>
          <w:color w:val="000000" w:themeColor="text1"/>
          <w:sz w:val="22"/>
          <w:szCs w:val="22"/>
          <w:lang w:val="en-US"/>
        </w:rPr>
        <w:t>number</w:t>
      </w:r>
      <w:r w:rsidRPr="001C5C56">
        <w:rPr>
          <w:rFonts w:ascii="Arial" w:hAnsi="Arial" w:cs="Arial"/>
          <w:color w:val="000000" w:themeColor="text1"/>
          <w:sz w:val="22"/>
          <w:szCs w:val="22"/>
          <w:lang w:val="en-US"/>
        </w:rPr>
        <w:t xml:space="preserve"> of cells. Briefly, 4x10</w:t>
      </w:r>
      <w:r w:rsidRPr="001C5C56">
        <w:rPr>
          <w:rFonts w:ascii="Arial" w:hAnsi="Arial" w:cs="Arial"/>
          <w:color w:val="000000" w:themeColor="text1"/>
          <w:sz w:val="22"/>
          <w:szCs w:val="22"/>
          <w:vertAlign w:val="superscript"/>
          <w:lang w:val="en-US"/>
        </w:rPr>
        <w:t>6</w:t>
      </w:r>
      <w:r w:rsidRPr="001C5C56">
        <w:rPr>
          <w:rFonts w:ascii="Arial" w:hAnsi="Arial" w:cs="Arial"/>
          <w:color w:val="000000" w:themeColor="text1"/>
          <w:sz w:val="22"/>
          <w:szCs w:val="22"/>
          <w:lang w:val="en-US"/>
        </w:rPr>
        <w:t xml:space="preserve"> RAW264.7 were fixed with 1% formaldehyde for 15 min, and fixation stopped by addition of 125 mM glycine for 5 min. Cells were lysed in Farnham lysis buffer (5 mM PIPES pH 8, 85 mM </w:t>
      </w:r>
      <w:proofErr w:type="spellStart"/>
      <w:r w:rsidRPr="001C5C56">
        <w:rPr>
          <w:rFonts w:ascii="Arial" w:hAnsi="Arial" w:cs="Arial"/>
          <w:color w:val="000000" w:themeColor="text1"/>
          <w:sz w:val="22"/>
          <w:szCs w:val="22"/>
          <w:lang w:val="en-US"/>
        </w:rPr>
        <w:t>KCl</w:t>
      </w:r>
      <w:proofErr w:type="spellEnd"/>
      <w:r w:rsidRPr="001C5C56">
        <w:rPr>
          <w:rFonts w:ascii="Arial" w:hAnsi="Arial" w:cs="Arial"/>
          <w:color w:val="000000" w:themeColor="text1"/>
          <w:sz w:val="22"/>
          <w:szCs w:val="22"/>
          <w:lang w:val="en-US"/>
        </w:rPr>
        <w:t xml:space="preserve">, 0.5% NP-40) supplemented with protease inhibitors for 8 min. Nuclei were collected by centrifugation and lysed in nuclear lysis buffer (1% SDS, 10 mM EDTA, 50 mM Tris-HCl pH 8) supplemented with protease inhibitors for 20 min. Chromatin was sonicated with an ultrasonic bath (8 cycles, 30 sec ON, 30 sec OFF) to an average size of 200–600 bp, diluted with Dilution Buffer (10 mM Tris-HCl pH 8, 2 mM EDTA, 140 mM NaCl, 1% Triton X-100, 0.1% SDS) and incubated overnight with 20 </w:t>
      </w:r>
      <w:r w:rsidRPr="001C5C56">
        <w:rPr>
          <w:rFonts w:ascii="Arial" w:hAnsi="Arial" w:cs="Arial"/>
          <w:color w:val="000000" w:themeColor="text1"/>
          <w:sz w:val="22"/>
          <w:szCs w:val="22"/>
        </w:rPr>
        <w:t>μ</w:t>
      </w:r>
      <w:r w:rsidRPr="001C5C56">
        <w:rPr>
          <w:rFonts w:ascii="Arial" w:hAnsi="Arial" w:cs="Arial"/>
          <w:color w:val="000000" w:themeColor="text1"/>
          <w:sz w:val="22"/>
          <w:szCs w:val="22"/>
          <w:lang w:val="en-US"/>
        </w:rPr>
        <w:t xml:space="preserve">l </w:t>
      </w:r>
      <w:proofErr w:type="spellStart"/>
      <w:r w:rsidRPr="001C5C56">
        <w:rPr>
          <w:rFonts w:ascii="Arial" w:hAnsi="Arial" w:cs="Arial"/>
          <w:color w:val="000000" w:themeColor="text1"/>
          <w:sz w:val="22"/>
          <w:szCs w:val="22"/>
          <w:lang w:val="en-US"/>
        </w:rPr>
        <w:t>dynabeads</w:t>
      </w:r>
      <w:proofErr w:type="spellEnd"/>
      <w:r w:rsidRPr="001C5C56">
        <w:rPr>
          <w:rFonts w:ascii="Arial" w:hAnsi="Arial" w:cs="Arial"/>
          <w:color w:val="000000" w:themeColor="text1"/>
          <w:sz w:val="22"/>
          <w:szCs w:val="22"/>
          <w:lang w:val="en-US"/>
        </w:rPr>
        <w:t xml:space="preserve"> protein G and 3 </w:t>
      </w:r>
      <w:r w:rsidRPr="001C5C56">
        <w:rPr>
          <w:rFonts w:ascii="Arial" w:hAnsi="Arial" w:cs="Arial"/>
          <w:color w:val="000000" w:themeColor="text1"/>
          <w:sz w:val="22"/>
          <w:szCs w:val="22"/>
        </w:rPr>
        <w:t>μ</w:t>
      </w:r>
      <w:r w:rsidRPr="001C5C56">
        <w:rPr>
          <w:rFonts w:ascii="Arial" w:hAnsi="Arial" w:cs="Arial"/>
          <w:color w:val="000000" w:themeColor="text1"/>
          <w:sz w:val="22"/>
          <w:szCs w:val="22"/>
          <w:lang w:val="en-US"/>
        </w:rPr>
        <w:t xml:space="preserve">g of mouse anti-Smad2 (phospho-S465) (#ab216482, Abcam) or normal rabbit IgG (#2729, Cell Signaling Technologies). Immunocomplexes were washed with increasing salt concentrations, DNA eluted at 65°C with 1% SDS and recovered with </w:t>
      </w:r>
      <w:proofErr w:type="spellStart"/>
      <w:r w:rsidRPr="001C5C56">
        <w:rPr>
          <w:rFonts w:ascii="Arial" w:hAnsi="Arial" w:cs="Arial"/>
          <w:color w:val="000000" w:themeColor="text1"/>
          <w:sz w:val="22"/>
          <w:szCs w:val="22"/>
          <w:lang w:val="en-US"/>
        </w:rPr>
        <w:t>PureLink</w:t>
      </w:r>
      <w:proofErr w:type="spellEnd"/>
      <w:r w:rsidRPr="001C5C56">
        <w:rPr>
          <w:rFonts w:ascii="Arial" w:hAnsi="Arial" w:cs="Arial"/>
          <w:color w:val="000000" w:themeColor="text1"/>
          <w:sz w:val="22"/>
          <w:szCs w:val="22"/>
          <w:lang w:val="en-US"/>
        </w:rPr>
        <w:t xml:space="preserve"> RNA mini kit (Cat. 12183018A, Invitrogen). qPCR was carried out at 60°C using </w:t>
      </w:r>
      <w:proofErr w:type="spellStart"/>
      <w:r w:rsidRPr="001C5C56">
        <w:rPr>
          <w:rFonts w:ascii="Arial" w:hAnsi="Arial" w:cs="Arial"/>
          <w:color w:val="000000" w:themeColor="text1"/>
          <w:sz w:val="22"/>
          <w:szCs w:val="22"/>
          <w:lang w:val="en-US"/>
        </w:rPr>
        <w:t>PowerUp</w:t>
      </w:r>
      <w:proofErr w:type="spellEnd"/>
      <w:r w:rsidRPr="001C5C56">
        <w:rPr>
          <w:rFonts w:ascii="Arial" w:hAnsi="Arial" w:cs="Arial"/>
          <w:color w:val="000000" w:themeColor="text1"/>
          <w:sz w:val="22"/>
          <w:szCs w:val="22"/>
          <w:lang w:val="en-US"/>
        </w:rPr>
        <w:t xml:space="preserve"> SYBR Green Master Mix (</w:t>
      </w:r>
      <w:proofErr w:type="spellStart"/>
      <w:r w:rsidRPr="001C5C56">
        <w:rPr>
          <w:rFonts w:ascii="Arial" w:hAnsi="Arial" w:cs="Arial"/>
          <w:color w:val="000000" w:themeColor="text1"/>
          <w:sz w:val="22"/>
          <w:szCs w:val="22"/>
          <w:lang w:val="en-US"/>
        </w:rPr>
        <w:t>Thermo</w:t>
      </w:r>
      <w:proofErr w:type="spellEnd"/>
      <w:r w:rsidRPr="001C5C56">
        <w:rPr>
          <w:rFonts w:ascii="Arial" w:hAnsi="Arial" w:cs="Arial"/>
          <w:color w:val="000000" w:themeColor="text1"/>
          <w:sz w:val="22"/>
          <w:szCs w:val="22"/>
          <w:lang w:val="en-US"/>
        </w:rPr>
        <w:t xml:space="preserve"> Fisher Scientific) </w:t>
      </w:r>
      <w:r w:rsidRPr="001C5C56">
        <w:rPr>
          <w:rFonts w:ascii="Arial" w:hAnsi="Arial" w:cs="Arial"/>
          <w:color w:val="000000" w:themeColor="text1"/>
          <w:sz w:val="22"/>
          <w:szCs w:val="22"/>
          <w:lang w:val="en-US"/>
        </w:rPr>
        <w:lastRenderedPageBreak/>
        <w:t xml:space="preserve">on a QuantStudio3 (Applied Biosystems). Promoter sequence of </w:t>
      </w:r>
      <w:proofErr w:type="spellStart"/>
      <w:r w:rsidRPr="001C5C56">
        <w:rPr>
          <w:rFonts w:ascii="Arial" w:hAnsi="Arial" w:cs="Arial"/>
          <w:color w:val="000000" w:themeColor="text1"/>
          <w:sz w:val="22"/>
          <w:szCs w:val="22"/>
          <w:lang w:val="en-US"/>
        </w:rPr>
        <w:t>Tnf</w:t>
      </w:r>
      <w:proofErr w:type="spellEnd"/>
      <w:r w:rsidRPr="001C5C56">
        <w:rPr>
          <w:rFonts w:ascii="Arial" w:hAnsi="Arial" w:cs="Arial"/>
          <w:color w:val="000000" w:themeColor="text1"/>
          <w:sz w:val="22"/>
          <w:szCs w:val="22"/>
          <w:lang w:val="en-US"/>
        </w:rPr>
        <w:t xml:space="preserve"> has been obtained at UCSC Genome Browser GRCm38/mm10 (chr17: 35203907-35206007). Primer sequences are reported in Supplementary Table </w:t>
      </w:r>
      <w:r w:rsidR="00620B19" w:rsidRPr="001C5C56">
        <w:rPr>
          <w:rFonts w:ascii="Arial" w:hAnsi="Arial" w:cs="Arial"/>
          <w:color w:val="000000" w:themeColor="text1"/>
          <w:sz w:val="22"/>
          <w:szCs w:val="22"/>
          <w:lang w:val="en-US"/>
        </w:rPr>
        <w:t>1</w:t>
      </w:r>
      <w:r w:rsidRPr="001C5C56">
        <w:rPr>
          <w:rFonts w:ascii="Arial" w:hAnsi="Arial" w:cs="Arial"/>
          <w:color w:val="000000" w:themeColor="text1"/>
          <w:sz w:val="22"/>
          <w:szCs w:val="22"/>
          <w:lang w:val="en-US"/>
        </w:rPr>
        <w:t xml:space="preserve">. </w:t>
      </w:r>
    </w:p>
    <w:p w14:paraId="391B3EE5"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highlight w:val="green"/>
          <w:lang w:val="en-US"/>
        </w:rPr>
      </w:pPr>
    </w:p>
    <w:p w14:paraId="6548B66C" w14:textId="5B301399"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Protein extraction, western </w:t>
      </w:r>
      <w:proofErr w:type="gramStart"/>
      <w:r w:rsidRPr="001C5C56">
        <w:rPr>
          <w:rFonts w:ascii="Arial" w:hAnsi="Arial" w:cs="Arial"/>
          <w:b/>
          <w:bCs/>
          <w:color w:val="000000" w:themeColor="text1"/>
          <w:sz w:val="22"/>
          <w:szCs w:val="22"/>
          <w:lang w:val="en-US"/>
        </w:rPr>
        <w:t>blot</w:t>
      </w:r>
      <w:proofErr w:type="gramEnd"/>
      <w:r w:rsidRPr="001C5C56">
        <w:rPr>
          <w:rFonts w:ascii="Arial" w:hAnsi="Arial" w:cs="Arial"/>
          <w:b/>
          <w:bCs/>
          <w:color w:val="000000" w:themeColor="text1"/>
          <w:sz w:val="22"/>
          <w:szCs w:val="22"/>
          <w:lang w:val="en-US"/>
        </w:rPr>
        <w:t xml:space="preserve"> and immunoprecipitation.</w:t>
      </w:r>
      <w:r w:rsidRPr="001C5C56">
        <w:rPr>
          <w:rFonts w:ascii="Arial" w:hAnsi="Arial" w:cs="Arial"/>
          <w:color w:val="000000" w:themeColor="text1"/>
          <w:sz w:val="22"/>
          <w:szCs w:val="22"/>
          <w:lang w:val="en-US"/>
        </w:rPr>
        <w:t xml:space="preserve"> For western blot, cells were lysed in cold RIPA buffer (Cat. ab156034, Abcam) supplemented with protease and phosphatase inhibitors (#5872, Cell Signaling Technologies) and centrifuged at 20000xg for 20min at 4°C. </w:t>
      </w:r>
      <w:r w:rsidR="000E55E3" w:rsidRPr="001C5C56">
        <w:rPr>
          <w:rFonts w:ascii="Arial" w:hAnsi="Arial" w:cs="Arial"/>
          <w:color w:val="000000" w:themeColor="text1"/>
          <w:sz w:val="22"/>
          <w:szCs w:val="22"/>
          <w:lang w:val="en-US"/>
        </w:rPr>
        <w:t>P</w:t>
      </w:r>
      <w:r w:rsidRPr="001C5C56">
        <w:rPr>
          <w:rFonts w:ascii="Arial" w:hAnsi="Arial" w:cs="Arial"/>
          <w:color w:val="000000" w:themeColor="text1"/>
          <w:sz w:val="22"/>
          <w:szCs w:val="22"/>
          <w:lang w:val="en-US"/>
        </w:rPr>
        <w:t>rotein quantification was performed using the Pierce BCA Protein Assay kit (</w:t>
      </w:r>
      <w:proofErr w:type="spellStart"/>
      <w:r w:rsidRPr="001C5C56">
        <w:rPr>
          <w:rFonts w:ascii="Arial" w:hAnsi="Arial" w:cs="Arial"/>
          <w:color w:val="000000" w:themeColor="text1"/>
          <w:sz w:val="22"/>
          <w:szCs w:val="22"/>
          <w:lang w:val="en-US"/>
        </w:rPr>
        <w:t>Thermofisher</w:t>
      </w:r>
      <w:proofErr w:type="spellEnd"/>
      <w:r w:rsidRPr="001C5C56">
        <w:rPr>
          <w:rFonts w:ascii="Arial" w:hAnsi="Arial" w:cs="Arial"/>
          <w:color w:val="000000" w:themeColor="text1"/>
          <w:sz w:val="22"/>
          <w:szCs w:val="22"/>
          <w:lang w:val="en-US"/>
        </w:rPr>
        <w:t xml:space="preserve"> Scientific). Equal amounts of protein were resolved by SDS-polyacrylamide gel electrophoresis, transferred onto nitrocellulose membranes, and incubated for 1h in Every</w:t>
      </w:r>
      <w:r w:rsidR="000E55E3" w:rsidRPr="001C5C56">
        <w:rPr>
          <w:rFonts w:ascii="Arial" w:hAnsi="Arial" w:cs="Arial"/>
          <w:color w:val="000000" w:themeColor="text1"/>
          <w:sz w:val="22"/>
          <w:szCs w:val="22"/>
          <w:lang w:val="en-US"/>
        </w:rPr>
        <w:t xml:space="preserve"> </w:t>
      </w:r>
      <w:r w:rsidRPr="001C5C56">
        <w:rPr>
          <w:rFonts w:ascii="Arial" w:hAnsi="Arial" w:cs="Arial"/>
          <w:color w:val="000000" w:themeColor="text1"/>
          <w:sz w:val="22"/>
          <w:szCs w:val="22"/>
          <w:lang w:val="en-US"/>
        </w:rPr>
        <w:t>blot blocking buffer (Cat. No 12010020, Bio-Rad) at room temperature.</w:t>
      </w:r>
    </w:p>
    <w:p w14:paraId="5E6CAA60" w14:textId="4CB3D985" w:rsidR="00817764" w:rsidRPr="001C5C56" w:rsidRDefault="0081776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For cytoplasmic-nuclear extraction,</w:t>
      </w:r>
      <w:r w:rsidR="00C60EFD" w:rsidRPr="001C5C56">
        <w:rPr>
          <w:rFonts w:ascii="Arial" w:hAnsi="Arial" w:cs="Arial"/>
          <w:color w:val="000000" w:themeColor="text1"/>
          <w:sz w:val="22"/>
          <w:szCs w:val="22"/>
          <w:lang w:val="en-US"/>
        </w:rPr>
        <w:t xml:space="preserve"> cells were lysed using the</w:t>
      </w:r>
      <w:r w:rsidRPr="001C5C56">
        <w:rPr>
          <w:rFonts w:ascii="Arial" w:hAnsi="Arial" w:cs="Arial"/>
          <w:color w:val="000000" w:themeColor="text1"/>
          <w:sz w:val="22"/>
          <w:szCs w:val="22"/>
          <w:lang w:val="en-US"/>
        </w:rPr>
        <w:t xml:space="preserve"> </w:t>
      </w:r>
      <w:r w:rsidR="005947E1" w:rsidRPr="001C5C56">
        <w:rPr>
          <w:rFonts w:ascii="Arial" w:hAnsi="Arial" w:cs="Arial"/>
          <w:color w:val="000000" w:themeColor="text1"/>
          <w:sz w:val="22"/>
          <w:szCs w:val="22"/>
          <w:lang w:val="en-US"/>
        </w:rPr>
        <w:t xml:space="preserve">NE-PER™ Nuclear and Cytoplasmic Extraction kit (Cat. </w:t>
      </w:r>
      <w:r w:rsidR="00C60EFD" w:rsidRPr="001C5C56">
        <w:rPr>
          <w:rFonts w:ascii="Arial" w:hAnsi="Arial" w:cs="Arial"/>
          <w:color w:val="000000" w:themeColor="text1"/>
          <w:sz w:val="22"/>
          <w:szCs w:val="22"/>
          <w:lang w:val="en-US"/>
        </w:rPr>
        <w:t xml:space="preserve">78835, </w:t>
      </w:r>
      <w:proofErr w:type="spellStart"/>
      <w:r w:rsidR="00C60EFD" w:rsidRPr="001C5C56">
        <w:rPr>
          <w:rFonts w:ascii="Arial" w:hAnsi="Arial" w:cs="Arial"/>
          <w:color w:val="000000" w:themeColor="text1"/>
          <w:sz w:val="22"/>
          <w:szCs w:val="22"/>
          <w:lang w:val="en-US"/>
        </w:rPr>
        <w:t>ThermoFisher</w:t>
      </w:r>
      <w:proofErr w:type="spellEnd"/>
      <w:r w:rsidR="00C60EFD" w:rsidRPr="001C5C56">
        <w:rPr>
          <w:rFonts w:ascii="Arial" w:hAnsi="Arial" w:cs="Arial"/>
          <w:color w:val="000000" w:themeColor="text1"/>
          <w:sz w:val="22"/>
          <w:szCs w:val="22"/>
          <w:lang w:val="en-US"/>
        </w:rPr>
        <w:t xml:space="preserve"> Scientific) according to manufacturer instructions. Hsp90 and his</w:t>
      </w:r>
      <w:r w:rsidR="009A05B8" w:rsidRPr="001C5C56">
        <w:rPr>
          <w:rFonts w:ascii="Arial" w:hAnsi="Arial" w:cs="Arial"/>
          <w:color w:val="000000" w:themeColor="text1"/>
          <w:sz w:val="22"/>
          <w:szCs w:val="22"/>
          <w:lang w:val="en-US"/>
        </w:rPr>
        <w:t>t</w:t>
      </w:r>
      <w:r w:rsidR="00C60EFD" w:rsidRPr="001C5C56">
        <w:rPr>
          <w:rFonts w:ascii="Arial" w:hAnsi="Arial" w:cs="Arial"/>
          <w:color w:val="000000" w:themeColor="text1"/>
          <w:sz w:val="22"/>
          <w:szCs w:val="22"/>
          <w:lang w:val="en-US"/>
        </w:rPr>
        <w:t xml:space="preserve">one H3 were used to quantify cytoplasm </w:t>
      </w:r>
      <w:r w:rsidR="009A05B8" w:rsidRPr="001C5C56">
        <w:rPr>
          <w:rFonts w:ascii="Arial" w:hAnsi="Arial" w:cs="Arial"/>
          <w:color w:val="000000" w:themeColor="text1"/>
          <w:sz w:val="22"/>
          <w:szCs w:val="22"/>
          <w:lang w:val="en-US"/>
        </w:rPr>
        <w:t>or</w:t>
      </w:r>
      <w:r w:rsidR="00C60EFD" w:rsidRPr="001C5C56">
        <w:rPr>
          <w:rFonts w:ascii="Arial" w:hAnsi="Arial" w:cs="Arial"/>
          <w:color w:val="000000" w:themeColor="text1"/>
          <w:sz w:val="22"/>
          <w:szCs w:val="22"/>
          <w:lang w:val="en-US"/>
        </w:rPr>
        <w:t xml:space="preserve"> nucleus, respectively.</w:t>
      </w:r>
    </w:p>
    <w:p w14:paraId="13BC46F5" w14:textId="4F8A8BD8" w:rsidR="00E34111" w:rsidRPr="001C5C56" w:rsidRDefault="006C6A24" w:rsidP="00701002">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For protein immunoprecipitation experiments, 500 </w:t>
      </w:r>
      <w:proofErr w:type="spellStart"/>
      <w:r w:rsidRPr="001C5C56">
        <w:rPr>
          <w:rFonts w:ascii="Arial" w:hAnsi="Arial" w:cs="Arial"/>
          <w:color w:val="000000" w:themeColor="text1"/>
          <w:sz w:val="22"/>
          <w:szCs w:val="22"/>
          <w:lang w:val="en-US"/>
        </w:rPr>
        <w:t>μg</w:t>
      </w:r>
      <w:proofErr w:type="spellEnd"/>
      <w:r w:rsidRPr="001C5C56">
        <w:rPr>
          <w:rFonts w:ascii="Arial" w:hAnsi="Arial" w:cs="Arial"/>
          <w:color w:val="000000" w:themeColor="text1"/>
          <w:sz w:val="22"/>
          <w:szCs w:val="22"/>
          <w:lang w:val="en-US"/>
        </w:rPr>
        <w:t xml:space="preserve"> whole cell extract was incubated overnight with 50 </w:t>
      </w:r>
      <w:proofErr w:type="spellStart"/>
      <w:r w:rsidRPr="001C5C56">
        <w:rPr>
          <w:rFonts w:ascii="Arial" w:hAnsi="Arial" w:cs="Arial"/>
          <w:color w:val="000000" w:themeColor="text1"/>
          <w:sz w:val="22"/>
          <w:szCs w:val="22"/>
          <w:lang w:val="en-US"/>
        </w:rPr>
        <w:t>μl</w:t>
      </w:r>
      <w:proofErr w:type="spellEnd"/>
      <w:r w:rsidRPr="001C5C56">
        <w:rPr>
          <w:rFonts w:ascii="Arial" w:hAnsi="Arial" w:cs="Arial"/>
          <w:color w:val="000000" w:themeColor="text1"/>
          <w:sz w:val="22"/>
          <w:szCs w:val="22"/>
          <w:lang w:val="en-US"/>
        </w:rPr>
        <w:t xml:space="preserve"> of protein A/G PLUS-agarose beads (Santa Cruz Biotechnology, #sc-2003) and </w:t>
      </w:r>
      <w:r w:rsidR="000E55E3" w:rsidRPr="001C5C56">
        <w:rPr>
          <w:rFonts w:ascii="Arial" w:hAnsi="Arial" w:cs="Arial"/>
          <w:color w:val="000000" w:themeColor="text1"/>
          <w:sz w:val="22"/>
          <w:szCs w:val="22"/>
          <w:lang w:val="en-US"/>
        </w:rPr>
        <w:t>2.5</w:t>
      </w:r>
      <w:r w:rsidR="002D1CC5"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μg</w:t>
      </w:r>
      <w:proofErr w:type="spellEnd"/>
      <w:r w:rsidRPr="001C5C56">
        <w:rPr>
          <w:rFonts w:ascii="Arial" w:hAnsi="Arial" w:cs="Arial"/>
          <w:color w:val="000000" w:themeColor="text1"/>
          <w:sz w:val="22"/>
          <w:szCs w:val="22"/>
          <w:lang w:val="en-US"/>
        </w:rPr>
        <w:t xml:space="preserve"> of rabbit anti-TGF</w:t>
      </w:r>
      <w:r w:rsidR="00CD315B" w:rsidRPr="001C5C56">
        <w:rPr>
          <w:rFonts w:ascii="Arial" w:hAnsi="Arial" w:cs="Arial"/>
          <w:color w:val="000000" w:themeColor="text1"/>
          <w:sz w:val="22"/>
          <w:szCs w:val="22"/>
          <w:lang w:val="en-US"/>
        </w:rPr>
        <w:sym w:font="Symbol" w:char="F062"/>
      </w:r>
      <w:r w:rsidRPr="001C5C56">
        <w:rPr>
          <w:rFonts w:ascii="Arial" w:hAnsi="Arial" w:cs="Arial"/>
          <w:color w:val="000000" w:themeColor="text1"/>
          <w:sz w:val="22"/>
          <w:szCs w:val="22"/>
          <w:lang w:val="en-US"/>
        </w:rPr>
        <w:t>R1 (Abcam, #</w:t>
      </w:r>
      <w:r w:rsidRPr="001C5C56">
        <w:rPr>
          <w:color w:val="000000" w:themeColor="text1"/>
          <w:lang w:val="en-US"/>
        </w:rPr>
        <w:t xml:space="preserve"> </w:t>
      </w:r>
      <w:r w:rsidRPr="001C5C56">
        <w:rPr>
          <w:rFonts w:ascii="Arial" w:hAnsi="Arial" w:cs="Arial"/>
          <w:color w:val="000000" w:themeColor="text1"/>
          <w:sz w:val="22"/>
          <w:szCs w:val="22"/>
          <w:lang w:val="en-US"/>
        </w:rPr>
        <w:t xml:space="preserve">ab31013), or normal rabbit IgG Isotype Control (Cell Signaling Technologies, #3900). Proteins were eluted after boiling for 10 min at 95 °C in 2× </w:t>
      </w:r>
      <w:proofErr w:type="spellStart"/>
      <w:r w:rsidRPr="001C5C56">
        <w:rPr>
          <w:rFonts w:ascii="Arial" w:hAnsi="Arial" w:cs="Arial"/>
          <w:color w:val="000000" w:themeColor="text1"/>
          <w:sz w:val="22"/>
          <w:szCs w:val="22"/>
          <w:lang w:val="en-US"/>
        </w:rPr>
        <w:t>Laemmli</w:t>
      </w:r>
      <w:proofErr w:type="spellEnd"/>
      <w:r w:rsidRPr="001C5C56">
        <w:rPr>
          <w:rFonts w:ascii="Arial" w:hAnsi="Arial" w:cs="Arial"/>
          <w:color w:val="000000" w:themeColor="text1"/>
          <w:sz w:val="22"/>
          <w:szCs w:val="22"/>
          <w:lang w:val="en-US"/>
        </w:rPr>
        <w:t xml:space="preserve"> sample buffer (Bio-Rad, catalog no.: 1610747). </w:t>
      </w:r>
    </w:p>
    <w:p w14:paraId="318B4845" w14:textId="008F47A5"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Blotted membranes were developed by using Immobilon Western Chemiluminescent HRP Substrate (Merck Millipore) and imaged with UVITEC Alliance Q9 Advanced (UVITEC Cambridge). Primary antibodies are reported in Supplementary Table </w:t>
      </w:r>
      <w:r w:rsidR="00620B19" w:rsidRPr="001C5C56">
        <w:rPr>
          <w:rFonts w:ascii="Arial" w:hAnsi="Arial" w:cs="Arial"/>
          <w:color w:val="000000" w:themeColor="text1"/>
          <w:sz w:val="22"/>
          <w:szCs w:val="22"/>
          <w:lang w:val="en-US"/>
        </w:rPr>
        <w:t>2</w:t>
      </w:r>
      <w:r w:rsidRPr="001C5C56">
        <w:rPr>
          <w:rFonts w:ascii="Arial" w:hAnsi="Arial" w:cs="Arial"/>
          <w:color w:val="000000" w:themeColor="text1"/>
          <w:sz w:val="22"/>
          <w:szCs w:val="22"/>
          <w:lang w:val="en-US"/>
        </w:rPr>
        <w:t>.</w:t>
      </w:r>
    </w:p>
    <w:p w14:paraId="47603C48" w14:textId="77777777" w:rsidR="006C6A24" w:rsidRPr="001C5C56" w:rsidRDefault="006C6A24" w:rsidP="006C6A24">
      <w:pPr>
        <w:adjustRightInd w:val="0"/>
        <w:snapToGrid w:val="0"/>
        <w:spacing w:line="480" w:lineRule="auto"/>
        <w:ind w:firstLine="284"/>
        <w:jc w:val="both"/>
        <w:rPr>
          <w:rFonts w:ascii="Arial" w:hAnsi="Arial" w:cs="Arial"/>
          <w:b/>
          <w:bCs/>
          <w:color w:val="000000" w:themeColor="text1"/>
          <w:sz w:val="22"/>
          <w:szCs w:val="22"/>
          <w:highlight w:val="green"/>
          <w:lang w:val="en-US"/>
        </w:rPr>
      </w:pPr>
    </w:p>
    <w:p w14:paraId="51F57F5B" w14:textId="2AACA16E"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Enzyme-linked immunosorbent assay (ELISA). </w:t>
      </w:r>
      <w:r w:rsidRPr="001C5C56">
        <w:rPr>
          <w:rFonts w:ascii="Arial" w:hAnsi="Arial" w:cs="Arial"/>
          <w:color w:val="000000" w:themeColor="text1"/>
          <w:sz w:val="22"/>
          <w:szCs w:val="22"/>
          <w:lang w:val="en-US"/>
        </w:rPr>
        <w:t xml:space="preserve">ELISA assays were performed with mouse Angiogenin ELISA Kit (Novus Biologicals, Cat. No. NBP2-68208), mouse </w:t>
      </w:r>
      <w:proofErr w:type="spellStart"/>
      <w:r w:rsidRPr="001C5C56">
        <w:rPr>
          <w:rFonts w:ascii="Arial" w:hAnsi="Arial" w:cs="Arial"/>
          <w:color w:val="000000" w:themeColor="text1"/>
          <w:sz w:val="22"/>
          <w:szCs w:val="22"/>
          <w:lang w:val="en-US"/>
        </w:rPr>
        <w:t>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xml:space="preserve"> ELISA Kit (R&amp;D System Cat. </w:t>
      </w:r>
      <w:proofErr w:type="gramStart"/>
      <w:r w:rsidRPr="001C5C56">
        <w:rPr>
          <w:rFonts w:ascii="Arial" w:hAnsi="Arial" w:cs="Arial"/>
          <w:color w:val="000000" w:themeColor="text1"/>
          <w:sz w:val="22"/>
          <w:szCs w:val="22"/>
          <w:lang w:val="en-US"/>
        </w:rPr>
        <w:t xml:space="preserve">no </w:t>
      </w:r>
      <w:r w:rsidRPr="001C5C56">
        <w:rPr>
          <w:color w:val="000000" w:themeColor="text1"/>
          <w:lang w:val="en-US"/>
        </w:rPr>
        <w:t xml:space="preserve"> </w:t>
      </w:r>
      <w:r w:rsidRPr="001C5C56">
        <w:rPr>
          <w:rFonts w:ascii="Arial" w:hAnsi="Arial" w:cs="Arial"/>
          <w:color w:val="000000" w:themeColor="text1"/>
          <w:sz w:val="22"/>
          <w:szCs w:val="22"/>
          <w:lang w:val="en-US"/>
        </w:rPr>
        <w:t>MTA</w:t>
      </w:r>
      <w:proofErr w:type="gramEnd"/>
      <w:r w:rsidRPr="001C5C56">
        <w:rPr>
          <w:rFonts w:ascii="Arial" w:hAnsi="Arial" w:cs="Arial"/>
          <w:color w:val="000000" w:themeColor="text1"/>
          <w:sz w:val="22"/>
          <w:szCs w:val="22"/>
          <w:lang w:val="en-US"/>
        </w:rPr>
        <w:t xml:space="preserve">00B), and mouse </w:t>
      </w:r>
      <w:proofErr w:type="spellStart"/>
      <w:r w:rsidRPr="001C5C56">
        <w:rPr>
          <w:rFonts w:ascii="Arial" w:hAnsi="Arial" w:cs="Arial"/>
          <w:color w:val="000000" w:themeColor="text1"/>
          <w:sz w:val="22"/>
          <w:szCs w:val="22"/>
          <w:lang w:val="en-US"/>
        </w:rPr>
        <w:t>Tgf</w:t>
      </w:r>
      <w:proofErr w:type="spellEnd"/>
      <w:r w:rsidRPr="001C5C56">
        <w:rPr>
          <w:rFonts w:ascii="Arial" w:hAnsi="Arial" w:cs="Arial"/>
          <w:color w:val="000000" w:themeColor="text1"/>
          <w:sz w:val="22"/>
          <w:szCs w:val="22"/>
          <w:lang w:val="en-US"/>
        </w:rPr>
        <w:sym w:font="Symbol" w:char="F062"/>
      </w:r>
      <w:r w:rsidRPr="001C5C56">
        <w:rPr>
          <w:rFonts w:ascii="Arial" w:hAnsi="Arial" w:cs="Arial"/>
          <w:color w:val="000000" w:themeColor="text1"/>
          <w:sz w:val="22"/>
          <w:szCs w:val="22"/>
          <w:lang w:val="en-US"/>
        </w:rPr>
        <w:t xml:space="preserve"> ELISA Kit (Novus Biologicals, Cat. no NBP1-92671). Conditioned media or plasma samples from mice were diluted before use following manufacturer’s instructions. </w:t>
      </w:r>
      <w:r w:rsidR="00C8602B" w:rsidRPr="001C5C56">
        <w:rPr>
          <w:rFonts w:ascii="Arial" w:hAnsi="Arial" w:cs="Arial"/>
          <w:color w:val="000000" w:themeColor="text1"/>
          <w:sz w:val="22"/>
          <w:szCs w:val="22"/>
          <w:lang w:val="en-US"/>
        </w:rPr>
        <w:t>Human Angiogenin (Cat. No. DAN00) and human TNF</w:t>
      </w:r>
      <w:r w:rsidR="00C8602B" w:rsidRPr="001C5C56">
        <w:rPr>
          <w:rFonts w:ascii="Arial" w:hAnsi="Arial" w:cs="Arial"/>
          <w:color w:val="000000" w:themeColor="text1"/>
          <w:sz w:val="22"/>
          <w:szCs w:val="22"/>
          <w:lang w:val="en-US"/>
        </w:rPr>
        <w:sym w:font="Symbol" w:char="F061"/>
      </w:r>
      <w:r w:rsidR="00C8602B" w:rsidRPr="001C5C56">
        <w:rPr>
          <w:rFonts w:ascii="Arial" w:hAnsi="Arial" w:cs="Arial"/>
          <w:color w:val="000000" w:themeColor="text1"/>
          <w:sz w:val="22"/>
          <w:szCs w:val="22"/>
          <w:lang w:val="en-US"/>
        </w:rPr>
        <w:t xml:space="preserve"> (Cat. No. DTA00D) ELISA kits </w:t>
      </w:r>
      <w:r w:rsidR="00C8602B" w:rsidRPr="001C5C56">
        <w:rPr>
          <w:rFonts w:ascii="Arial" w:hAnsi="Arial" w:cs="Arial"/>
          <w:color w:val="000000" w:themeColor="text1"/>
          <w:sz w:val="22"/>
          <w:szCs w:val="22"/>
          <w:lang w:val="en-US"/>
        </w:rPr>
        <w:lastRenderedPageBreak/>
        <w:t>from R&amp;D System were used to assess ANG and TNF</w:t>
      </w:r>
      <w:r w:rsidR="00C8602B" w:rsidRPr="001C5C56">
        <w:rPr>
          <w:rFonts w:ascii="Arial" w:hAnsi="Arial" w:cs="Arial"/>
          <w:color w:val="000000" w:themeColor="text1"/>
          <w:sz w:val="22"/>
          <w:szCs w:val="22"/>
          <w:lang w:val="en-US"/>
        </w:rPr>
        <w:sym w:font="Symbol" w:char="F061"/>
      </w:r>
      <w:r w:rsidR="00C8602B" w:rsidRPr="001C5C56">
        <w:rPr>
          <w:rFonts w:ascii="Arial" w:hAnsi="Arial" w:cs="Arial"/>
          <w:color w:val="000000" w:themeColor="text1"/>
          <w:sz w:val="22"/>
          <w:szCs w:val="22"/>
          <w:lang w:val="en-US"/>
        </w:rPr>
        <w:t xml:space="preserve"> levels in plasma samples from patients. </w:t>
      </w:r>
      <w:r w:rsidRPr="001C5C56">
        <w:rPr>
          <w:rFonts w:ascii="Arial" w:hAnsi="Arial" w:cs="Arial"/>
          <w:color w:val="000000" w:themeColor="text1"/>
          <w:sz w:val="22"/>
          <w:szCs w:val="22"/>
          <w:lang w:val="en-US"/>
        </w:rPr>
        <w:t xml:space="preserve">The optical density was determined with microplate reader </w:t>
      </w:r>
      <w:proofErr w:type="spellStart"/>
      <w:r w:rsidRPr="001C5C56">
        <w:rPr>
          <w:rFonts w:ascii="Arial" w:hAnsi="Arial" w:cs="Arial"/>
          <w:color w:val="000000" w:themeColor="text1"/>
          <w:sz w:val="22"/>
          <w:szCs w:val="22"/>
          <w:lang w:val="en-US"/>
        </w:rPr>
        <w:t>iMark</w:t>
      </w:r>
      <w:proofErr w:type="spellEnd"/>
      <w:r w:rsidRPr="001C5C56">
        <w:rPr>
          <w:rFonts w:ascii="Arial" w:hAnsi="Arial" w:cs="Arial"/>
          <w:color w:val="000000" w:themeColor="text1"/>
          <w:sz w:val="22"/>
          <w:szCs w:val="22"/>
          <w:lang w:val="en-US"/>
        </w:rPr>
        <w:t xml:space="preserve"> (Bio-Rad) at 540 nm. </w:t>
      </w:r>
    </w:p>
    <w:p w14:paraId="64518373" w14:textId="41248414" w:rsidR="00C8602B" w:rsidRPr="001C5C56" w:rsidRDefault="003C0EF9" w:rsidP="00C8602B">
      <w:pPr>
        <w:adjustRightInd w:val="0"/>
        <w:snapToGrid w:val="0"/>
        <w:spacing w:line="480" w:lineRule="auto"/>
        <w:ind w:firstLine="284"/>
        <w:jc w:val="both"/>
        <w:rPr>
          <w:rFonts w:ascii="Arial" w:hAnsi="Arial" w:cs="Arial"/>
          <w:color w:val="000000" w:themeColor="text1"/>
          <w:sz w:val="22"/>
          <w:szCs w:val="22"/>
          <w:lang w:val="en-US"/>
        </w:rPr>
      </w:pPr>
      <w:proofErr w:type="spellStart"/>
      <w:r w:rsidRPr="001C5C56">
        <w:rPr>
          <w:rFonts w:ascii="Arial" w:hAnsi="Arial" w:cs="Arial"/>
          <w:color w:val="000000" w:themeColor="text1"/>
          <w:sz w:val="22"/>
          <w:szCs w:val="22"/>
          <w:lang w:val="en-US"/>
        </w:rPr>
        <w:t>Nf-κB</w:t>
      </w:r>
      <w:proofErr w:type="spellEnd"/>
      <w:r w:rsidRPr="001C5C56">
        <w:rPr>
          <w:rFonts w:ascii="Arial" w:hAnsi="Arial" w:cs="Arial"/>
          <w:color w:val="000000" w:themeColor="text1"/>
          <w:sz w:val="22"/>
          <w:szCs w:val="22"/>
          <w:lang w:val="en-US"/>
        </w:rPr>
        <w:t xml:space="preserve"> </w:t>
      </w:r>
      <w:r w:rsidR="00817764" w:rsidRPr="001C5C56">
        <w:rPr>
          <w:rFonts w:ascii="Arial" w:hAnsi="Arial" w:cs="Arial"/>
          <w:color w:val="000000" w:themeColor="text1"/>
          <w:sz w:val="22"/>
          <w:szCs w:val="22"/>
          <w:lang w:val="en-US"/>
        </w:rPr>
        <w:t xml:space="preserve">binding </w:t>
      </w:r>
      <w:r w:rsidR="00C8602B" w:rsidRPr="001C5C56">
        <w:rPr>
          <w:rFonts w:ascii="Arial" w:hAnsi="Arial" w:cs="Arial"/>
          <w:color w:val="000000" w:themeColor="text1"/>
          <w:sz w:val="22"/>
          <w:szCs w:val="22"/>
          <w:lang w:val="en-US"/>
        </w:rPr>
        <w:t xml:space="preserve">activity was measured using the ELISA-based </w:t>
      </w:r>
      <w:proofErr w:type="spellStart"/>
      <w:r w:rsidR="00C8602B" w:rsidRPr="001C5C56">
        <w:rPr>
          <w:rFonts w:ascii="Arial" w:hAnsi="Arial" w:cs="Arial"/>
          <w:color w:val="000000" w:themeColor="text1"/>
          <w:sz w:val="22"/>
          <w:szCs w:val="22"/>
          <w:lang w:val="en-US"/>
        </w:rPr>
        <w:t>TransAM</w:t>
      </w:r>
      <w:proofErr w:type="spellEnd"/>
      <w:r w:rsidR="00C8602B" w:rsidRPr="001C5C56">
        <w:rPr>
          <w:rFonts w:ascii="Arial" w:hAnsi="Arial" w:cs="Arial"/>
          <w:color w:val="000000" w:themeColor="text1"/>
          <w:sz w:val="22"/>
          <w:szCs w:val="22"/>
          <w:lang w:val="en-US"/>
        </w:rPr>
        <w:t xml:space="preserve"> </w:t>
      </w:r>
      <w:proofErr w:type="spellStart"/>
      <w:r w:rsidR="00C8602B" w:rsidRPr="001C5C56">
        <w:rPr>
          <w:rFonts w:ascii="Arial" w:hAnsi="Arial" w:cs="Arial"/>
          <w:color w:val="000000" w:themeColor="text1"/>
          <w:sz w:val="22"/>
          <w:szCs w:val="22"/>
          <w:lang w:val="en-US"/>
        </w:rPr>
        <w:t>N</w:t>
      </w:r>
      <w:r w:rsidRPr="001C5C56">
        <w:rPr>
          <w:rFonts w:ascii="Arial" w:hAnsi="Arial" w:cs="Arial"/>
          <w:color w:val="000000" w:themeColor="text1"/>
          <w:sz w:val="22"/>
          <w:szCs w:val="22"/>
          <w:lang w:val="en-US"/>
        </w:rPr>
        <w:t>f</w:t>
      </w:r>
      <w:r w:rsidR="00C8602B" w:rsidRPr="001C5C56">
        <w:rPr>
          <w:rFonts w:ascii="Arial" w:hAnsi="Arial" w:cs="Arial"/>
          <w:color w:val="000000" w:themeColor="text1"/>
          <w:sz w:val="22"/>
          <w:szCs w:val="22"/>
          <w:lang w:val="en-US"/>
        </w:rPr>
        <w:t>-κB</w:t>
      </w:r>
      <w:proofErr w:type="spellEnd"/>
      <w:r w:rsidR="00C8602B" w:rsidRPr="001C5C56">
        <w:rPr>
          <w:rFonts w:ascii="Arial" w:hAnsi="Arial" w:cs="Arial"/>
          <w:color w:val="000000" w:themeColor="text1"/>
          <w:sz w:val="22"/>
          <w:szCs w:val="22"/>
          <w:lang w:val="en-US"/>
        </w:rPr>
        <w:t xml:space="preserve"> Activation kit (Cat.40596, Active Motif, Carlsbad, San Diego) according to manufacturer’s instruction. The optical density was determined with microplate reader </w:t>
      </w:r>
      <w:proofErr w:type="spellStart"/>
      <w:r w:rsidR="00C8602B" w:rsidRPr="001C5C56">
        <w:rPr>
          <w:rFonts w:ascii="Arial" w:hAnsi="Arial" w:cs="Arial"/>
          <w:color w:val="000000" w:themeColor="text1"/>
          <w:sz w:val="22"/>
          <w:szCs w:val="22"/>
          <w:lang w:val="en-US"/>
        </w:rPr>
        <w:t>iMark</w:t>
      </w:r>
      <w:proofErr w:type="spellEnd"/>
      <w:r w:rsidR="00C8602B" w:rsidRPr="001C5C56">
        <w:rPr>
          <w:rFonts w:ascii="Arial" w:hAnsi="Arial" w:cs="Arial"/>
          <w:color w:val="000000" w:themeColor="text1"/>
          <w:sz w:val="22"/>
          <w:szCs w:val="22"/>
          <w:lang w:val="en-US"/>
        </w:rPr>
        <w:t xml:space="preserve"> (Bio-Rad) at 450 </w:t>
      </w:r>
      <w:proofErr w:type="gramStart"/>
      <w:r w:rsidR="00C8602B" w:rsidRPr="001C5C56">
        <w:rPr>
          <w:rFonts w:ascii="Arial" w:hAnsi="Arial" w:cs="Arial"/>
          <w:color w:val="000000" w:themeColor="text1"/>
          <w:sz w:val="22"/>
          <w:szCs w:val="22"/>
          <w:lang w:val="en-US"/>
        </w:rPr>
        <w:t>nm, and</w:t>
      </w:r>
      <w:proofErr w:type="gramEnd"/>
      <w:r w:rsidR="00C8602B" w:rsidRPr="001C5C56">
        <w:rPr>
          <w:rFonts w:ascii="Arial" w:hAnsi="Arial" w:cs="Arial"/>
          <w:color w:val="000000" w:themeColor="text1"/>
          <w:sz w:val="22"/>
          <w:szCs w:val="22"/>
          <w:lang w:val="en-US"/>
        </w:rPr>
        <w:t xml:space="preserve"> corrected for background levels.</w:t>
      </w:r>
    </w:p>
    <w:p w14:paraId="086D7829" w14:textId="77777777" w:rsidR="006C6A24" w:rsidRPr="001C5C56" w:rsidRDefault="006C6A24" w:rsidP="006C6A24">
      <w:pPr>
        <w:adjustRightInd w:val="0"/>
        <w:snapToGrid w:val="0"/>
        <w:spacing w:line="480" w:lineRule="auto"/>
        <w:ind w:firstLine="284"/>
        <w:jc w:val="both"/>
        <w:rPr>
          <w:rFonts w:ascii="Arial" w:hAnsi="Arial" w:cs="Arial"/>
          <w:color w:val="000000" w:themeColor="text1"/>
          <w:sz w:val="22"/>
          <w:szCs w:val="22"/>
          <w:lang w:val="en-US"/>
        </w:rPr>
      </w:pPr>
    </w:p>
    <w:p w14:paraId="06A87EB9" w14:textId="6F1CD487" w:rsidR="006C6A24" w:rsidRPr="001C5C56" w:rsidRDefault="006C6A24" w:rsidP="00916CA9">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Immunohistochemistry. </w:t>
      </w:r>
      <w:r w:rsidRPr="001C5C56">
        <w:rPr>
          <w:rFonts w:ascii="Arial" w:hAnsi="Arial" w:cs="Arial"/>
          <w:color w:val="000000" w:themeColor="text1"/>
          <w:sz w:val="22"/>
          <w:szCs w:val="22"/>
          <w:lang w:val="en-US"/>
        </w:rPr>
        <w:t xml:space="preserve">Immunohistochemistry (IHC) and hematoxylin and eosin (H&amp;E) were performed on murine pancreatic sections of formalin-fixed paraffin-embedded specimens cut at 5 </w:t>
      </w:r>
      <w:proofErr w:type="spellStart"/>
      <w:r w:rsidRPr="001C5C56">
        <w:rPr>
          <w:rFonts w:ascii="Arial" w:hAnsi="Arial" w:cs="Arial"/>
          <w:color w:val="000000" w:themeColor="text1"/>
          <w:sz w:val="22"/>
          <w:szCs w:val="22"/>
          <w:lang w:val="en-US"/>
        </w:rPr>
        <w:t>μ</w:t>
      </w:r>
      <w:r w:rsidRPr="001C5C56">
        <w:rPr>
          <w:rFonts w:ascii="Arial" w:hAnsi="Arial" w:cs="Arial"/>
          <w:color w:val="000000" w:themeColor="text1"/>
          <w:sz w:val="22"/>
          <w:szCs w:val="22"/>
          <w:shd w:val="clear" w:color="auto" w:fill="FFFFFF"/>
          <w:lang w:val="en-US"/>
        </w:rPr>
        <w:t>m</w:t>
      </w:r>
      <w:proofErr w:type="spellEnd"/>
      <w:r w:rsidRPr="001C5C56">
        <w:rPr>
          <w:rFonts w:ascii="Arial" w:hAnsi="Arial" w:cs="Arial"/>
          <w:color w:val="000000" w:themeColor="text1"/>
          <w:sz w:val="22"/>
          <w:szCs w:val="22"/>
          <w:lang w:val="en-US"/>
        </w:rPr>
        <w:t xml:space="preserve"> interval. After antigen retrieval with citrate buffer pH 6.0 (Leica Biosystems), tissues were blocked with 2.5% BSA blocking solution (Vector laboratories) for 1h and incubated with primary antibodies against CD68 or CD206 overnight at 4°</w:t>
      </w:r>
      <w:proofErr w:type="gramStart"/>
      <w:r w:rsidRPr="001C5C56">
        <w:rPr>
          <w:rFonts w:ascii="Arial" w:hAnsi="Arial" w:cs="Arial"/>
          <w:color w:val="000000" w:themeColor="text1"/>
          <w:sz w:val="22"/>
          <w:szCs w:val="22"/>
          <w:lang w:val="en-US"/>
        </w:rPr>
        <w:t>C, or</w:t>
      </w:r>
      <w:proofErr w:type="gramEnd"/>
      <w:r w:rsidRPr="001C5C56">
        <w:rPr>
          <w:rFonts w:ascii="Arial" w:hAnsi="Arial" w:cs="Arial"/>
          <w:color w:val="000000" w:themeColor="text1"/>
          <w:sz w:val="22"/>
          <w:szCs w:val="22"/>
          <w:lang w:val="en-US"/>
        </w:rPr>
        <w:t xml:space="preserve"> stained with H&amp;E (cat. no H-3502, Vector Laboratories). Slides were developed using </w:t>
      </w:r>
      <w:proofErr w:type="spellStart"/>
      <w:r w:rsidRPr="001C5C56">
        <w:rPr>
          <w:rFonts w:ascii="Arial" w:hAnsi="Arial" w:cs="Arial"/>
          <w:color w:val="000000" w:themeColor="text1"/>
          <w:sz w:val="22"/>
          <w:szCs w:val="22"/>
          <w:lang w:val="en-US"/>
        </w:rPr>
        <w:t>ImmPACT</w:t>
      </w:r>
      <w:proofErr w:type="spellEnd"/>
      <w:r w:rsidRPr="001C5C56">
        <w:rPr>
          <w:rFonts w:ascii="Arial" w:hAnsi="Arial" w:cs="Arial"/>
          <w:color w:val="000000" w:themeColor="text1"/>
          <w:sz w:val="22"/>
          <w:szCs w:val="22"/>
          <w:lang w:val="en-US"/>
        </w:rPr>
        <w:t xml:space="preserve"> DAB substrate peroxidase HRP substrate (Vector Laboratories) following manufacturer’s instructions</w:t>
      </w:r>
      <w:r w:rsidR="0042794E" w:rsidRPr="001C5C56">
        <w:rPr>
          <w:rFonts w:ascii="Arial" w:hAnsi="Arial" w:cs="Arial"/>
          <w:color w:val="000000" w:themeColor="text1"/>
          <w:sz w:val="22"/>
          <w:szCs w:val="22"/>
          <w:lang w:val="en-US"/>
        </w:rPr>
        <w:t>, and staining evaluated blindly</w:t>
      </w:r>
      <w:r w:rsidRPr="001C5C56">
        <w:rPr>
          <w:rFonts w:ascii="Arial" w:hAnsi="Arial" w:cs="Arial"/>
          <w:color w:val="000000" w:themeColor="text1"/>
          <w:sz w:val="22"/>
          <w:szCs w:val="22"/>
          <w:lang w:val="en-US"/>
        </w:rPr>
        <w:t xml:space="preserve">. </w:t>
      </w:r>
      <w:r w:rsidR="00620B19" w:rsidRPr="001C5C56">
        <w:rPr>
          <w:rFonts w:ascii="Arial" w:hAnsi="Arial" w:cs="Arial"/>
          <w:color w:val="000000" w:themeColor="text1"/>
          <w:sz w:val="22"/>
          <w:szCs w:val="22"/>
          <w:lang w:val="en-US"/>
        </w:rPr>
        <w:t>Primary antibodies are reported in Supplementary Table 2.</w:t>
      </w:r>
    </w:p>
    <w:p w14:paraId="65E23190" w14:textId="77777777" w:rsidR="0065474B" w:rsidRPr="001C5C56" w:rsidRDefault="0065474B" w:rsidP="00701002">
      <w:pPr>
        <w:adjustRightInd w:val="0"/>
        <w:snapToGrid w:val="0"/>
        <w:spacing w:line="480" w:lineRule="auto"/>
        <w:jc w:val="both"/>
        <w:rPr>
          <w:rFonts w:ascii="Arial" w:hAnsi="Arial" w:cs="Arial"/>
          <w:color w:val="000000" w:themeColor="text1"/>
          <w:sz w:val="22"/>
          <w:szCs w:val="22"/>
          <w:lang w:val="en-US"/>
        </w:rPr>
      </w:pPr>
    </w:p>
    <w:p w14:paraId="1A2E5CE7" w14:textId="14A71EB9" w:rsidR="006C6A24" w:rsidRPr="001C5C56" w:rsidRDefault="006C6A24" w:rsidP="00916CA9">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Flow cytometry. </w:t>
      </w:r>
      <w:r w:rsidRPr="001C5C56">
        <w:rPr>
          <w:rFonts w:ascii="Arial" w:hAnsi="Arial" w:cs="Arial"/>
          <w:color w:val="000000" w:themeColor="text1"/>
          <w:sz w:val="22"/>
          <w:szCs w:val="22"/>
          <w:lang w:val="en-US"/>
        </w:rPr>
        <w:t xml:space="preserve">Tumors were dissociated using Tumor dissociation kit mouse (Cat. no 130-096-730,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xml:space="preserve">) according to manufacturer's instructions.  Cells were collected, filtered by 70μm cell </w:t>
      </w:r>
      <w:proofErr w:type="gramStart"/>
      <w:r w:rsidRPr="001C5C56">
        <w:rPr>
          <w:rFonts w:ascii="Arial" w:hAnsi="Arial" w:cs="Arial"/>
          <w:color w:val="000000" w:themeColor="text1"/>
          <w:sz w:val="22"/>
          <w:szCs w:val="22"/>
          <w:lang w:val="en-US"/>
        </w:rPr>
        <w:t>strainer</w:t>
      </w:r>
      <w:proofErr w:type="gramEnd"/>
      <w:r w:rsidRPr="001C5C56">
        <w:rPr>
          <w:rFonts w:ascii="Arial" w:hAnsi="Arial" w:cs="Arial"/>
          <w:color w:val="000000" w:themeColor="text1"/>
          <w:sz w:val="22"/>
          <w:szCs w:val="22"/>
          <w:lang w:val="en-US"/>
        </w:rPr>
        <w:t xml:space="preserve"> and centrifuged for 5 min at 1000 rpm. Cell pellets (1 × 10</w:t>
      </w:r>
      <w:r w:rsidRPr="001C5C56">
        <w:rPr>
          <w:rFonts w:ascii="Arial" w:hAnsi="Arial" w:cs="Arial"/>
          <w:color w:val="000000" w:themeColor="text1"/>
          <w:sz w:val="22"/>
          <w:szCs w:val="22"/>
          <w:vertAlign w:val="superscript"/>
          <w:lang w:val="en-US"/>
        </w:rPr>
        <w:t>6</w:t>
      </w:r>
      <w:r w:rsidRPr="001C5C56">
        <w:rPr>
          <w:rFonts w:ascii="Arial" w:hAnsi="Arial" w:cs="Arial"/>
          <w:color w:val="000000" w:themeColor="text1"/>
          <w:sz w:val="22"/>
          <w:szCs w:val="22"/>
          <w:lang w:val="en-US"/>
        </w:rPr>
        <w:t>) were resuspended in 100μL of PBS and incubated for 15 min at 4°C with a panel antibody cocktail of CD45 APC-Vio770 (REA737), CD11b APC (REA592), F4/80 PE (REA126), CD3 PE-Vio770 (REA641), CD8</w:t>
      </w:r>
      <w:r w:rsidR="00916CA9" w:rsidRPr="001C5C56">
        <w:rPr>
          <w:rFonts w:ascii="Arial" w:hAnsi="Arial" w:cs="Arial"/>
          <w:color w:val="000000" w:themeColor="text1"/>
          <w:sz w:val="22"/>
          <w:szCs w:val="22"/>
          <w:lang w:val="en-US"/>
        </w:rPr>
        <w:t>a</w:t>
      </w:r>
      <w:r w:rsidRPr="001C5C56">
        <w:rPr>
          <w:rFonts w:ascii="Arial" w:hAnsi="Arial" w:cs="Arial"/>
          <w:color w:val="000000" w:themeColor="text1"/>
          <w:sz w:val="22"/>
          <w:szCs w:val="22"/>
          <w:lang w:val="en-US"/>
        </w:rPr>
        <w:t xml:space="preserve"> </w:t>
      </w:r>
      <w:proofErr w:type="spellStart"/>
      <w:r w:rsidR="00916CA9" w:rsidRPr="001C5C56">
        <w:rPr>
          <w:rFonts w:ascii="Arial" w:hAnsi="Arial" w:cs="Arial"/>
          <w:color w:val="000000" w:themeColor="text1"/>
          <w:sz w:val="22"/>
          <w:szCs w:val="22"/>
          <w:lang w:val="en-US"/>
        </w:rPr>
        <w:t>VioBlue</w:t>
      </w:r>
      <w:proofErr w:type="spellEnd"/>
      <w:r w:rsidRPr="001C5C56">
        <w:rPr>
          <w:rFonts w:ascii="Arial" w:hAnsi="Arial" w:cs="Arial"/>
          <w:color w:val="000000" w:themeColor="text1"/>
          <w:sz w:val="22"/>
          <w:szCs w:val="22"/>
          <w:lang w:val="en-US"/>
        </w:rPr>
        <w:t xml:space="preserve"> (</w:t>
      </w:r>
      <w:r w:rsidR="00916CA9" w:rsidRPr="001C5C56">
        <w:rPr>
          <w:rFonts w:ascii="Arial" w:hAnsi="Arial" w:cs="Arial"/>
          <w:color w:val="000000" w:themeColor="text1"/>
          <w:sz w:val="22"/>
          <w:szCs w:val="22"/>
          <w:lang w:val="en-US"/>
        </w:rPr>
        <w:t>53-6.7</w:t>
      </w:r>
      <w:r w:rsidRPr="001C5C56">
        <w:rPr>
          <w:rFonts w:ascii="Arial" w:hAnsi="Arial" w:cs="Arial"/>
          <w:color w:val="000000" w:themeColor="text1"/>
          <w:sz w:val="22"/>
          <w:szCs w:val="22"/>
          <w:lang w:val="en-US"/>
        </w:rPr>
        <w:t xml:space="preserve">), </w:t>
      </w:r>
      <w:r w:rsidR="00916CA9" w:rsidRPr="001C5C56">
        <w:rPr>
          <w:rFonts w:ascii="Arial" w:hAnsi="Arial" w:cs="Arial"/>
          <w:color w:val="000000" w:themeColor="text1"/>
          <w:sz w:val="22"/>
          <w:szCs w:val="22"/>
          <w:lang w:val="en-US"/>
        </w:rPr>
        <w:t>CD178 PE-</w:t>
      </w:r>
      <w:proofErr w:type="spellStart"/>
      <w:r w:rsidR="00916CA9" w:rsidRPr="001C5C56">
        <w:rPr>
          <w:rFonts w:ascii="Arial" w:hAnsi="Arial" w:cs="Arial"/>
          <w:color w:val="000000" w:themeColor="text1"/>
          <w:sz w:val="22"/>
          <w:szCs w:val="22"/>
          <w:lang w:val="en-US"/>
        </w:rPr>
        <w:t>Vio</w:t>
      </w:r>
      <w:proofErr w:type="spellEnd"/>
      <w:r w:rsidR="00916CA9" w:rsidRPr="001C5C56">
        <w:rPr>
          <w:rFonts w:ascii="Arial" w:hAnsi="Arial" w:cs="Arial"/>
          <w:color w:val="000000" w:themeColor="text1"/>
          <w:sz w:val="22"/>
          <w:szCs w:val="22"/>
          <w:lang w:val="en-US"/>
        </w:rPr>
        <w:t xml:space="preserve"> 615 (REA1171), </w:t>
      </w:r>
      <w:r w:rsidRPr="001C5C56">
        <w:rPr>
          <w:rFonts w:ascii="Arial" w:hAnsi="Arial" w:cs="Arial"/>
          <w:color w:val="000000" w:themeColor="text1"/>
          <w:sz w:val="22"/>
          <w:szCs w:val="22"/>
          <w:lang w:val="en-US"/>
        </w:rPr>
        <w:t xml:space="preserve">Ly6G </w:t>
      </w:r>
      <w:proofErr w:type="spellStart"/>
      <w:r w:rsidR="00916CA9" w:rsidRPr="001C5C56">
        <w:rPr>
          <w:rFonts w:ascii="Arial" w:hAnsi="Arial" w:cs="Arial"/>
          <w:color w:val="000000" w:themeColor="text1"/>
          <w:sz w:val="22"/>
          <w:szCs w:val="22"/>
          <w:lang w:val="en-US"/>
        </w:rPr>
        <w:t>VioBlue</w:t>
      </w:r>
      <w:proofErr w:type="spellEnd"/>
      <w:r w:rsidRPr="001C5C56">
        <w:rPr>
          <w:rFonts w:ascii="Arial" w:hAnsi="Arial" w:cs="Arial"/>
          <w:color w:val="000000" w:themeColor="text1"/>
          <w:sz w:val="22"/>
          <w:szCs w:val="22"/>
          <w:lang w:val="en-US"/>
        </w:rPr>
        <w:t xml:space="preserve"> (REA526), Ly6C </w:t>
      </w:r>
      <w:r w:rsidR="00916CA9" w:rsidRPr="001C5C56">
        <w:rPr>
          <w:rFonts w:ascii="Arial" w:hAnsi="Arial" w:cs="Arial"/>
          <w:color w:val="000000" w:themeColor="text1"/>
          <w:sz w:val="22"/>
          <w:szCs w:val="22"/>
          <w:lang w:val="en-US"/>
        </w:rPr>
        <w:t>FITC</w:t>
      </w:r>
      <w:r w:rsidRPr="001C5C56">
        <w:rPr>
          <w:rFonts w:ascii="Arial" w:hAnsi="Arial" w:cs="Arial"/>
          <w:color w:val="000000" w:themeColor="text1"/>
          <w:sz w:val="22"/>
          <w:szCs w:val="22"/>
          <w:lang w:val="en-US"/>
        </w:rPr>
        <w:t xml:space="preserve"> (REA796), NK1.1 FITC (REA1162), all from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 T reg staining was performed with MACS Inside Stain kit (Cat. 1</w:t>
      </w:r>
      <w:r w:rsidRPr="001C5C56">
        <w:rPr>
          <w:color w:val="000000" w:themeColor="text1"/>
          <w:lang w:val="en-US"/>
        </w:rPr>
        <w:t xml:space="preserve"> </w:t>
      </w:r>
      <w:r w:rsidRPr="001C5C56">
        <w:rPr>
          <w:rFonts w:ascii="Arial" w:hAnsi="Arial" w:cs="Arial"/>
          <w:color w:val="000000" w:themeColor="text1"/>
          <w:sz w:val="22"/>
          <w:szCs w:val="22"/>
          <w:lang w:val="en-US"/>
        </w:rPr>
        <w:t>30-090-477) with the panel antibody cocktail of CD45 APC-Vio770 (REA737)</w:t>
      </w:r>
      <w:r w:rsidR="00916CA9" w:rsidRPr="001C5C56">
        <w:rPr>
          <w:rFonts w:ascii="Arial" w:hAnsi="Arial" w:cs="Arial"/>
          <w:color w:val="000000" w:themeColor="text1"/>
          <w:sz w:val="22"/>
          <w:szCs w:val="22"/>
          <w:lang w:val="en-US"/>
        </w:rPr>
        <w:t>, CD4 PerCP-Vio700 (REA604), CD25 APC (REA568), FoxP3 PE (REA788)</w:t>
      </w:r>
      <w:r w:rsidRPr="001C5C56">
        <w:rPr>
          <w:rFonts w:ascii="Arial" w:hAnsi="Arial" w:cs="Arial"/>
          <w:color w:val="000000" w:themeColor="text1"/>
          <w:sz w:val="22"/>
          <w:szCs w:val="22"/>
          <w:lang w:val="en-US"/>
        </w:rPr>
        <w:t xml:space="preserve">, all from </w:t>
      </w:r>
      <w:proofErr w:type="spellStart"/>
      <w:r w:rsidRPr="001C5C56">
        <w:rPr>
          <w:rFonts w:ascii="Arial" w:hAnsi="Arial" w:cs="Arial"/>
          <w:color w:val="000000" w:themeColor="text1"/>
          <w:sz w:val="22"/>
          <w:szCs w:val="22"/>
          <w:lang w:val="en-US"/>
        </w:rPr>
        <w:t>Miltenyi</w:t>
      </w:r>
      <w:proofErr w:type="spellEnd"/>
      <w:r w:rsidRPr="001C5C56">
        <w:rPr>
          <w:rFonts w:ascii="Arial" w:hAnsi="Arial" w:cs="Arial"/>
          <w:color w:val="000000" w:themeColor="text1"/>
          <w:sz w:val="22"/>
          <w:szCs w:val="22"/>
          <w:lang w:val="en-US"/>
        </w:rPr>
        <w:t xml:space="preserve"> </w:t>
      </w:r>
      <w:proofErr w:type="spellStart"/>
      <w:r w:rsidRPr="001C5C56">
        <w:rPr>
          <w:rFonts w:ascii="Arial" w:hAnsi="Arial" w:cs="Arial"/>
          <w:color w:val="000000" w:themeColor="text1"/>
          <w:sz w:val="22"/>
          <w:szCs w:val="22"/>
          <w:lang w:val="en-US"/>
        </w:rPr>
        <w:t>Biotec</w:t>
      </w:r>
      <w:proofErr w:type="spellEnd"/>
      <w:r w:rsidRPr="001C5C56">
        <w:rPr>
          <w:rFonts w:ascii="Arial" w:hAnsi="Arial" w:cs="Arial"/>
          <w:color w:val="000000" w:themeColor="text1"/>
          <w:sz w:val="22"/>
          <w:szCs w:val="22"/>
          <w:lang w:val="en-US"/>
        </w:rPr>
        <w:t>.</w:t>
      </w:r>
      <w:r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 xml:space="preserve">Macrophage phenotype was evaluated using CD204 PE-Vio770 (C068C2) for M2 TAMs, and CD86 </w:t>
      </w:r>
      <w:proofErr w:type="spellStart"/>
      <w:r w:rsidRPr="001C5C56">
        <w:rPr>
          <w:rFonts w:ascii="Arial" w:hAnsi="Arial" w:cs="Arial"/>
          <w:color w:val="000000" w:themeColor="text1"/>
          <w:sz w:val="22"/>
          <w:szCs w:val="22"/>
          <w:lang w:val="en-US"/>
        </w:rPr>
        <w:t>VioBright</w:t>
      </w:r>
      <w:proofErr w:type="spellEnd"/>
      <w:r w:rsidRPr="001C5C56">
        <w:rPr>
          <w:rFonts w:ascii="Arial" w:hAnsi="Arial" w:cs="Arial"/>
          <w:color w:val="000000" w:themeColor="text1"/>
          <w:sz w:val="22"/>
          <w:szCs w:val="22"/>
          <w:lang w:val="en-US"/>
        </w:rPr>
        <w:t xml:space="preserve"> B515 (REA1190) for M1 TAMs, respectively. The Fixable die </w:t>
      </w:r>
      <w:proofErr w:type="spellStart"/>
      <w:r w:rsidRPr="001C5C56">
        <w:rPr>
          <w:rFonts w:ascii="Arial" w:hAnsi="Arial" w:cs="Arial"/>
          <w:color w:val="000000" w:themeColor="text1"/>
          <w:sz w:val="22"/>
          <w:szCs w:val="22"/>
          <w:lang w:val="en-US"/>
        </w:rPr>
        <w:t>Viobility</w:t>
      </w:r>
      <w:proofErr w:type="spellEnd"/>
      <w:r w:rsidRPr="001C5C56">
        <w:rPr>
          <w:rFonts w:ascii="Arial" w:hAnsi="Arial" w:cs="Arial"/>
          <w:color w:val="000000" w:themeColor="text1"/>
          <w:sz w:val="22"/>
          <w:szCs w:val="22"/>
          <w:lang w:val="en-US"/>
        </w:rPr>
        <w:t xml:space="preserve"> SYTOX Blue (Invitrogen) was used to gate for live cells. Acquisition was performed </w:t>
      </w:r>
      <w:r w:rsidR="009A05B8" w:rsidRPr="001C5C56">
        <w:rPr>
          <w:rFonts w:ascii="Arial" w:hAnsi="Arial" w:cs="Arial"/>
          <w:color w:val="000000" w:themeColor="text1"/>
          <w:sz w:val="22"/>
          <w:szCs w:val="22"/>
          <w:lang w:val="en-US"/>
        </w:rPr>
        <w:t xml:space="preserve">at the Centro </w:t>
      </w:r>
      <w:proofErr w:type="spellStart"/>
      <w:r w:rsidR="009A05B8" w:rsidRPr="001C5C56">
        <w:rPr>
          <w:rFonts w:ascii="Arial" w:hAnsi="Arial" w:cs="Arial"/>
          <w:color w:val="000000" w:themeColor="text1"/>
          <w:sz w:val="22"/>
          <w:szCs w:val="22"/>
          <w:lang w:val="en-US"/>
        </w:rPr>
        <w:t>Piattaforme</w:t>
      </w:r>
      <w:proofErr w:type="spellEnd"/>
      <w:r w:rsidR="009A05B8" w:rsidRPr="001C5C56">
        <w:rPr>
          <w:rFonts w:ascii="Arial" w:hAnsi="Arial" w:cs="Arial"/>
          <w:color w:val="000000" w:themeColor="text1"/>
          <w:sz w:val="22"/>
          <w:szCs w:val="22"/>
          <w:lang w:val="en-US"/>
        </w:rPr>
        <w:t xml:space="preserve"> </w:t>
      </w:r>
      <w:proofErr w:type="spellStart"/>
      <w:r w:rsidR="009A05B8" w:rsidRPr="001C5C56">
        <w:rPr>
          <w:rFonts w:ascii="Arial" w:hAnsi="Arial" w:cs="Arial"/>
          <w:color w:val="000000" w:themeColor="text1"/>
          <w:sz w:val="22"/>
          <w:szCs w:val="22"/>
          <w:lang w:val="en-US"/>
        </w:rPr>
        <w:t>Tecnologiche</w:t>
      </w:r>
      <w:proofErr w:type="spellEnd"/>
      <w:r w:rsidR="009A05B8" w:rsidRPr="001C5C56">
        <w:rPr>
          <w:rFonts w:ascii="Arial" w:hAnsi="Arial" w:cs="Arial"/>
          <w:color w:val="000000" w:themeColor="text1"/>
          <w:sz w:val="22"/>
          <w:szCs w:val="22"/>
          <w:lang w:val="en-US"/>
        </w:rPr>
        <w:t xml:space="preserve"> (CPT) </w:t>
      </w:r>
      <w:r w:rsidR="009A05B8" w:rsidRPr="001C5C56">
        <w:rPr>
          <w:rFonts w:ascii="Arial" w:hAnsi="Arial" w:cs="Arial"/>
          <w:color w:val="000000" w:themeColor="text1"/>
          <w:sz w:val="22"/>
          <w:szCs w:val="22"/>
          <w:lang w:val="en-US"/>
        </w:rPr>
        <w:lastRenderedPageBreak/>
        <w:t xml:space="preserve">facility of the University of Verona </w:t>
      </w:r>
      <w:r w:rsidRPr="001C5C56">
        <w:rPr>
          <w:rFonts w:ascii="Arial" w:hAnsi="Arial" w:cs="Arial"/>
          <w:color w:val="000000" w:themeColor="text1"/>
          <w:sz w:val="22"/>
          <w:szCs w:val="22"/>
          <w:lang w:val="en-US"/>
        </w:rPr>
        <w:t>using Becton Dickinson LSR-</w:t>
      </w:r>
      <w:proofErr w:type="spellStart"/>
      <w:r w:rsidRPr="001C5C56">
        <w:rPr>
          <w:rFonts w:ascii="Arial" w:hAnsi="Arial" w:cs="Arial"/>
          <w:color w:val="000000" w:themeColor="text1"/>
          <w:sz w:val="22"/>
          <w:szCs w:val="22"/>
          <w:lang w:val="en-US"/>
        </w:rPr>
        <w:t>Fortessa</w:t>
      </w:r>
      <w:proofErr w:type="spellEnd"/>
      <w:r w:rsidRPr="001C5C56">
        <w:rPr>
          <w:rFonts w:ascii="Arial" w:hAnsi="Arial" w:cs="Arial"/>
          <w:color w:val="000000" w:themeColor="text1"/>
          <w:sz w:val="22"/>
          <w:szCs w:val="22"/>
          <w:lang w:val="en-US"/>
        </w:rPr>
        <w:t xml:space="preserve"> X-2</w:t>
      </w:r>
      <w:r w:rsidR="009A05B8" w:rsidRPr="001C5C56">
        <w:rPr>
          <w:rFonts w:ascii="Arial" w:hAnsi="Arial" w:cs="Arial"/>
          <w:color w:val="000000" w:themeColor="text1"/>
          <w:sz w:val="22"/>
          <w:szCs w:val="22"/>
          <w:lang w:val="en-US"/>
        </w:rPr>
        <w:t>0,</w:t>
      </w:r>
      <w:r w:rsidRPr="001C5C56">
        <w:rPr>
          <w:rFonts w:ascii="Arial" w:hAnsi="Arial" w:cs="Arial"/>
          <w:color w:val="000000" w:themeColor="text1"/>
          <w:sz w:val="22"/>
          <w:szCs w:val="22"/>
          <w:lang w:val="en-US"/>
        </w:rPr>
        <w:t xml:space="preserve"> and samples analyzed </w:t>
      </w:r>
      <w:r w:rsidR="0042794E" w:rsidRPr="001C5C56">
        <w:rPr>
          <w:rFonts w:ascii="Arial" w:hAnsi="Arial" w:cs="Arial"/>
          <w:color w:val="000000" w:themeColor="text1"/>
          <w:sz w:val="22"/>
          <w:szCs w:val="22"/>
          <w:lang w:val="en-US"/>
        </w:rPr>
        <w:t xml:space="preserve">blindly </w:t>
      </w:r>
      <w:r w:rsidRPr="001C5C56">
        <w:rPr>
          <w:rFonts w:ascii="Arial" w:hAnsi="Arial" w:cs="Arial"/>
          <w:color w:val="000000" w:themeColor="text1"/>
          <w:sz w:val="22"/>
          <w:szCs w:val="22"/>
          <w:lang w:val="en-US"/>
        </w:rPr>
        <w:t xml:space="preserve">using </w:t>
      </w:r>
      <w:proofErr w:type="spellStart"/>
      <w:r w:rsidRPr="001C5C56">
        <w:rPr>
          <w:rFonts w:ascii="Arial" w:hAnsi="Arial" w:cs="Arial"/>
          <w:color w:val="000000" w:themeColor="text1"/>
          <w:sz w:val="22"/>
          <w:szCs w:val="22"/>
          <w:lang w:val="en-US"/>
        </w:rPr>
        <w:t>FlowJo</w:t>
      </w:r>
      <w:proofErr w:type="spellEnd"/>
      <w:r w:rsidRPr="001C5C56">
        <w:rPr>
          <w:rFonts w:ascii="Arial" w:hAnsi="Arial" w:cs="Arial"/>
          <w:color w:val="000000" w:themeColor="text1"/>
          <w:sz w:val="22"/>
          <w:szCs w:val="22"/>
          <w:lang w:val="en-US"/>
        </w:rPr>
        <w:t xml:space="preserve"> software (</w:t>
      </w:r>
      <w:proofErr w:type="spellStart"/>
      <w:r w:rsidRPr="001C5C56">
        <w:rPr>
          <w:rFonts w:ascii="Arial" w:hAnsi="Arial" w:cs="Arial"/>
          <w:color w:val="000000" w:themeColor="text1"/>
          <w:sz w:val="22"/>
          <w:szCs w:val="22"/>
          <w:lang w:val="en-US"/>
        </w:rPr>
        <w:t>TreeStar</w:t>
      </w:r>
      <w:proofErr w:type="spellEnd"/>
      <w:r w:rsidRPr="001C5C56">
        <w:rPr>
          <w:rFonts w:ascii="Arial" w:hAnsi="Arial" w:cs="Arial"/>
          <w:color w:val="000000" w:themeColor="text1"/>
          <w:sz w:val="22"/>
          <w:szCs w:val="22"/>
          <w:lang w:val="en-US"/>
        </w:rPr>
        <w:t xml:space="preserve"> Inc., Ashland, USA).</w:t>
      </w:r>
    </w:p>
    <w:p w14:paraId="21E4B47E" w14:textId="48E0D7A8" w:rsidR="008270C7" w:rsidRPr="001C5C56" w:rsidRDefault="008270C7">
      <w:pPr>
        <w:rPr>
          <w:color w:val="000000" w:themeColor="text1"/>
          <w:lang w:val="en-US"/>
        </w:rPr>
      </w:pPr>
    </w:p>
    <w:p w14:paraId="64CCC66D" w14:textId="77777777" w:rsidR="00DA6951" w:rsidRPr="001C5C56" w:rsidRDefault="00DA6951" w:rsidP="00DA6951">
      <w:pPr>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In vivo orthotopic transplantations. </w:t>
      </w:r>
      <w:r w:rsidRPr="001C5C56">
        <w:rPr>
          <w:rFonts w:ascii="Arial" w:hAnsi="Arial" w:cs="Arial"/>
          <w:color w:val="000000" w:themeColor="text1"/>
          <w:sz w:val="22"/>
          <w:szCs w:val="22"/>
          <w:lang w:val="en-US"/>
        </w:rPr>
        <w:t xml:space="preserve">5-6 weeks old C57BL/6J female with body weight ranging from 21 to 25g were purchased from Charles River Laboratories. Murine PDAC cells were resuspended in a </w:t>
      </w:r>
      <w:proofErr w:type="spellStart"/>
      <w:proofErr w:type="gramStart"/>
      <w:r w:rsidRPr="001C5C56">
        <w:rPr>
          <w:rFonts w:ascii="Arial" w:hAnsi="Arial" w:cs="Arial"/>
          <w:color w:val="000000" w:themeColor="text1"/>
          <w:sz w:val="22"/>
          <w:szCs w:val="22"/>
          <w:lang w:val="en-US"/>
        </w:rPr>
        <w:t>PBS:Matrigel</w:t>
      </w:r>
      <w:proofErr w:type="spellEnd"/>
      <w:proofErr w:type="gramEnd"/>
      <w:r w:rsidRPr="001C5C56">
        <w:rPr>
          <w:rFonts w:ascii="Arial" w:hAnsi="Arial" w:cs="Arial"/>
          <w:color w:val="000000" w:themeColor="text1"/>
          <w:sz w:val="22"/>
          <w:szCs w:val="22"/>
          <w:lang w:val="en-US"/>
        </w:rPr>
        <w:t xml:space="preserve"> solution (1:1) at a concentration of 2.5X10</w:t>
      </w:r>
      <w:r w:rsidRPr="001C5C56">
        <w:rPr>
          <w:rFonts w:ascii="Arial" w:hAnsi="Arial" w:cs="Arial"/>
          <w:color w:val="000000" w:themeColor="text1"/>
          <w:sz w:val="22"/>
          <w:szCs w:val="22"/>
          <w:vertAlign w:val="superscript"/>
          <w:lang w:val="en-US"/>
        </w:rPr>
        <w:t>5</w:t>
      </w:r>
      <w:r w:rsidRPr="001C5C56">
        <w:rPr>
          <w:rFonts w:ascii="Arial" w:hAnsi="Arial" w:cs="Arial"/>
          <w:color w:val="000000" w:themeColor="text1"/>
          <w:sz w:val="22"/>
          <w:szCs w:val="22"/>
          <w:lang w:val="en-US"/>
        </w:rPr>
        <w:t xml:space="preserve"> cells per 40 </w:t>
      </w:r>
      <w:proofErr w:type="spellStart"/>
      <w:r w:rsidRPr="001C5C56">
        <w:rPr>
          <w:rFonts w:ascii="Arial" w:hAnsi="Arial" w:cs="Arial"/>
          <w:color w:val="000000" w:themeColor="text1"/>
          <w:sz w:val="22"/>
          <w:szCs w:val="22"/>
          <w:lang w:val="en-US"/>
        </w:rPr>
        <w:t>μl</w:t>
      </w:r>
      <w:proofErr w:type="spellEnd"/>
      <w:r w:rsidRPr="001C5C56">
        <w:rPr>
          <w:rFonts w:ascii="Arial" w:hAnsi="Arial" w:cs="Arial"/>
          <w:color w:val="000000" w:themeColor="text1"/>
          <w:sz w:val="22"/>
          <w:szCs w:val="22"/>
          <w:lang w:val="en-US"/>
        </w:rPr>
        <w:t xml:space="preserve">/injection. On day 0, mice were anesthetized by exposure to isoflurane and injected orthotopically into the pancreas parenchyma. For in vivo treatments, mice bearing pancreatic cancer were randomly allocated into 8 groups (n=12) to receive </w:t>
      </w:r>
      <w:proofErr w:type="spellStart"/>
      <w:r w:rsidRPr="001C5C56">
        <w:rPr>
          <w:rFonts w:ascii="Arial" w:hAnsi="Arial" w:cs="Arial"/>
          <w:color w:val="000000" w:themeColor="text1"/>
          <w:sz w:val="22"/>
          <w:szCs w:val="22"/>
          <w:lang w:val="en-US"/>
        </w:rPr>
        <w:t>galunisertib</w:t>
      </w:r>
      <w:proofErr w:type="spellEnd"/>
      <w:r w:rsidRPr="001C5C56">
        <w:rPr>
          <w:rFonts w:ascii="Arial" w:hAnsi="Arial" w:cs="Arial"/>
          <w:color w:val="000000" w:themeColor="text1"/>
          <w:sz w:val="22"/>
          <w:szCs w:val="22"/>
          <w:lang w:val="en-US"/>
        </w:rPr>
        <w:t xml:space="preserve"> (100 mg/kg) via oral gavage twice/day, gemcitabine (75 mg/kg) intraperitoneally once/week, or their vehicles. For Kaplan-Meier survival analysis, 6 mice from each group were euthanized by cervical dislocation when tumors reached the ethical cutoff volume 1500 </w:t>
      </w:r>
      <w:proofErr w:type="gramStart"/>
      <w:r w:rsidRPr="001C5C56">
        <w:rPr>
          <w:rFonts w:ascii="Arial" w:hAnsi="Arial" w:cs="Arial"/>
          <w:color w:val="000000" w:themeColor="text1"/>
          <w:sz w:val="22"/>
          <w:szCs w:val="22"/>
          <w:lang w:val="en-US"/>
        </w:rPr>
        <w:t>mm</w:t>
      </w:r>
      <w:r w:rsidRPr="001C5C56">
        <w:rPr>
          <w:rFonts w:ascii="Arial" w:hAnsi="Arial" w:cs="Arial"/>
          <w:color w:val="000000" w:themeColor="text1"/>
          <w:sz w:val="22"/>
          <w:szCs w:val="22"/>
          <w:vertAlign w:val="superscript"/>
          <w:lang w:val="en-US"/>
        </w:rPr>
        <w:t>3</w:t>
      </w:r>
      <w:r w:rsidRPr="001C5C56">
        <w:rPr>
          <w:rFonts w:ascii="Arial" w:hAnsi="Arial" w:cs="Arial"/>
          <w:color w:val="000000" w:themeColor="text1"/>
          <w:sz w:val="22"/>
          <w:szCs w:val="22"/>
          <w:lang w:val="en-US"/>
        </w:rPr>
        <w:t>, and</w:t>
      </w:r>
      <w:proofErr w:type="gramEnd"/>
      <w:r w:rsidRPr="001C5C56">
        <w:rPr>
          <w:rFonts w:ascii="Arial" w:hAnsi="Arial" w:cs="Arial"/>
          <w:color w:val="000000" w:themeColor="text1"/>
          <w:sz w:val="22"/>
          <w:szCs w:val="22"/>
          <w:lang w:val="en-US"/>
        </w:rPr>
        <w:t xml:space="preserve"> included in the survival curve. For flow-cytometry and ELISA, 6 mice from each group were euthanized by cervical dislocation at the end of 4-weeks treatment, peripheral blood was collected by retro-orbital sinus puncture, and tumors were collected for ex vivo blinded analysis. Sample-size was estimated using G power analysis. Mice were maintained at the animal facility of the University of Verona, in a pathogen-free and temperature-controlled environment with 12h light and dark cycles, housed in plastic cages and fed ad libitum. Research involving animals was conducted according to the relevant guidelines and regulations and has been approved by the Italian Ministry of Health (authorization no. 299/2022-PR from Ministry of Health, </w:t>
      </w:r>
      <w:proofErr w:type="spellStart"/>
      <w:r w:rsidRPr="001C5C56">
        <w:rPr>
          <w:rFonts w:ascii="Arial" w:hAnsi="Arial" w:cs="Arial"/>
          <w:color w:val="000000" w:themeColor="text1"/>
          <w:sz w:val="22"/>
          <w:szCs w:val="22"/>
          <w:lang w:val="en-US"/>
        </w:rPr>
        <w:t>prot.</w:t>
      </w:r>
      <w:proofErr w:type="spellEnd"/>
      <w:r w:rsidRPr="001C5C56">
        <w:rPr>
          <w:rFonts w:ascii="Arial" w:hAnsi="Arial" w:cs="Arial"/>
          <w:color w:val="000000" w:themeColor="text1"/>
          <w:sz w:val="22"/>
          <w:szCs w:val="22"/>
          <w:lang w:val="en-US"/>
        </w:rPr>
        <w:t xml:space="preserve"> C46F4.29).</w:t>
      </w:r>
    </w:p>
    <w:p w14:paraId="1EE51EA4" w14:textId="77777777" w:rsidR="00DA6951" w:rsidRPr="001C5C56" w:rsidRDefault="00DA6951" w:rsidP="00DA6951">
      <w:pPr>
        <w:rPr>
          <w:color w:val="000000" w:themeColor="text1"/>
          <w:lang w:val="en-US"/>
        </w:rPr>
      </w:pPr>
    </w:p>
    <w:p w14:paraId="41515D38" w14:textId="3793EC3E" w:rsidR="006C6A24" w:rsidRPr="001C5C56" w:rsidRDefault="006C6A24">
      <w:pPr>
        <w:rPr>
          <w:color w:val="000000" w:themeColor="text1"/>
          <w:lang w:val="en-US"/>
        </w:rPr>
      </w:pPr>
    </w:p>
    <w:p w14:paraId="40DAE023" w14:textId="27D581D9" w:rsidR="000F52DA" w:rsidRPr="001C5C56" w:rsidRDefault="000F52DA">
      <w:pPr>
        <w:rPr>
          <w:color w:val="000000" w:themeColor="text1"/>
          <w:lang w:val="en-US"/>
        </w:rPr>
      </w:pPr>
    </w:p>
    <w:p w14:paraId="44E32139" w14:textId="64A78E53" w:rsidR="000F52DA" w:rsidRPr="001C5C56" w:rsidRDefault="000F52DA">
      <w:pPr>
        <w:rPr>
          <w:rFonts w:ascii="Arial" w:hAnsi="Arial" w:cs="Arial"/>
          <w:color w:val="000000" w:themeColor="text1"/>
          <w:sz w:val="22"/>
          <w:szCs w:val="22"/>
          <w:lang w:val="en-US"/>
        </w:rPr>
      </w:pPr>
    </w:p>
    <w:p w14:paraId="0B0BE5D7" w14:textId="77777777" w:rsidR="000F52DA" w:rsidRPr="001C5C56" w:rsidRDefault="000F52DA">
      <w:pPr>
        <w:rPr>
          <w:rFonts w:ascii="Arial" w:hAnsi="Arial" w:cs="Arial"/>
          <w:color w:val="000000" w:themeColor="text1"/>
          <w:sz w:val="22"/>
          <w:szCs w:val="22"/>
          <w:lang w:val="en-US"/>
        </w:rPr>
      </w:pPr>
    </w:p>
    <w:p w14:paraId="01885F85" w14:textId="67C52E62" w:rsidR="000F52DA" w:rsidRPr="001C5C56" w:rsidRDefault="000F52DA">
      <w:pPr>
        <w:rPr>
          <w:rFonts w:ascii="Arial" w:hAnsi="Arial" w:cs="Arial"/>
          <w:color w:val="000000" w:themeColor="text1"/>
          <w:sz w:val="22"/>
          <w:szCs w:val="22"/>
          <w:lang w:val="en-US"/>
        </w:rPr>
      </w:pPr>
    </w:p>
    <w:p w14:paraId="75D3C8F6" w14:textId="77777777" w:rsidR="00916CA9" w:rsidRPr="001C5C56" w:rsidRDefault="00916CA9">
      <w:pPr>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br w:type="page"/>
      </w:r>
    </w:p>
    <w:p w14:paraId="0EE7AD6C" w14:textId="77777777" w:rsidR="00D4116C" w:rsidRPr="001C5C56" w:rsidRDefault="00A05444">
      <w:pPr>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lastRenderedPageBreak/>
        <w:t>REFERENCES</w:t>
      </w:r>
    </w:p>
    <w:p w14:paraId="10985DDE" w14:textId="77777777" w:rsidR="00D4116C" w:rsidRPr="001C5C56" w:rsidRDefault="00D4116C">
      <w:pPr>
        <w:rPr>
          <w:rFonts w:ascii="Arial" w:hAnsi="Arial" w:cs="Arial"/>
          <w:b/>
          <w:bCs/>
          <w:color w:val="000000" w:themeColor="text1"/>
          <w:sz w:val="22"/>
          <w:szCs w:val="22"/>
          <w:lang w:val="en-US"/>
        </w:rPr>
      </w:pPr>
    </w:p>
    <w:p w14:paraId="23FDCE04" w14:textId="0199332F" w:rsidR="00D4116C" w:rsidRPr="001C5C56" w:rsidRDefault="00D4116C" w:rsidP="00D4116C">
      <w:pPr>
        <w:pStyle w:val="Paragrafoelenco"/>
        <w:numPr>
          <w:ilvl w:val="0"/>
          <w:numId w:val="1"/>
        </w:numPr>
        <w:spacing w:line="480" w:lineRule="auto"/>
        <w:ind w:left="0" w:firstLine="0"/>
        <w:jc w:val="both"/>
        <w:rPr>
          <w:rFonts w:ascii="Arial" w:hAnsi="Arial" w:cs="Arial"/>
          <w:color w:val="000000" w:themeColor="text1"/>
          <w:sz w:val="22"/>
          <w:szCs w:val="22"/>
          <w:lang w:val="en-US"/>
        </w:rPr>
      </w:pPr>
      <w:r w:rsidRPr="001C5C56">
        <w:rPr>
          <w:rFonts w:ascii="Arial" w:hAnsi="Arial" w:cs="Arial"/>
          <w:color w:val="000000" w:themeColor="text1"/>
          <w:sz w:val="22"/>
          <w:szCs w:val="22"/>
        </w:rPr>
        <w:t xml:space="preserve">Li B, </w:t>
      </w:r>
      <w:proofErr w:type="spellStart"/>
      <w:r w:rsidRPr="001C5C56">
        <w:rPr>
          <w:rFonts w:ascii="Arial" w:hAnsi="Arial" w:cs="Arial"/>
          <w:color w:val="000000" w:themeColor="text1"/>
          <w:sz w:val="22"/>
          <w:szCs w:val="22"/>
        </w:rPr>
        <w:t>Severson</w:t>
      </w:r>
      <w:proofErr w:type="spellEnd"/>
      <w:r w:rsidRPr="001C5C56">
        <w:rPr>
          <w:rFonts w:ascii="Arial" w:hAnsi="Arial" w:cs="Arial"/>
          <w:color w:val="000000" w:themeColor="text1"/>
          <w:sz w:val="22"/>
          <w:szCs w:val="22"/>
        </w:rPr>
        <w:t xml:space="preserve"> E, </w:t>
      </w:r>
      <w:proofErr w:type="spellStart"/>
      <w:r w:rsidRPr="001C5C56">
        <w:rPr>
          <w:rFonts w:ascii="Arial" w:hAnsi="Arial" w:cs="Arial"/>
          <w:color w:val="000000" w:themeColor="text1"/>
          <w:sz w:val="22"/>
          <w:szCs w:val="22"/>
        </w:rPr>
        <w:t>Pignon</w:t>
      </w:r>
      <w:proofErr w:type="spellEnd"/>
      <w:r w:rsidRPr="001C5C56">
        <w:rPr>
          <w:rFonts w:ascii="Arial" w:hAnsi="Arial" w:cs="Arial"/>
          <w:color w:val="000000" w:themeColor="text1"/>
          <w:sz w:val="22"/>
          <w:szCs w:val="22"/>
        </w:rPr>
        <w:t xml:space="preserve"> JC, Zhao H, Li T, Novak J, </w:t>
      </w:r>
      <w:r w:rsidR="001C5C56" w:rsidRPr="001C5C56">
        <w:rPr>
          <w:rFonts w:ascii="Arial" w:hAnsi="Arial" w:cs="Arial"/>
          <w:color w:val="000000" w:themeColor="text1"/>
          <w:sz w:val="22"/>
          <w:szCs w:val="22"/>
        </w:rPr>
        <w:t>et al</w:t>
      </w:r>
      <w:r w:rsidRPr="001C5C56">
        <w:rPr>
          <w:rFonts w:ascii="Arial" w:hAnsi="Arial" w:cs="Arial"/>
          <w:color w:val="000000" w:themeColor="text1"/>
          <w:sz w:val="22"/>
          <w:szCs w:val="22"/>
        </w:rPr>
        <w:t xml:space="preserve">. </w:t>
      </w:r>
      <w:r w:rsidRPr="001C5C56">
        <w:rPr>
          <w:rFonts w:ascii="Arial" w:hAnsi="Arial" w:cs="Arial"/>
          <w:color w:val="000000" w:themeColor="text1"/>
          <w:sz w:val="22"/>
          <w:szCs w:val="22"/>
          <w:lang w:val="en-US"/>
        </w:rPr>
        <w:t xml:space="preserve">Comprehensive analyses of tumor immunity: implications for cancer immunotherapy. Genome Biol. 2016 Aug 22;17(1):174. </w:t>
      </w:r>
      <w:proofErr w:type="spellStart"/>
      <w:r w:rsidRPr="001C5C56">
        <w:rPr>
          <w:rFonts w:ascii="Arial" w:hAnsi="Arial" w:cs="Arial"/>
          <w:color w:val="000000" w:themeColor="text1"/>
          <w:sz w:val="22"/>
          <w:szCs w:val="22"/>
          <w:lang w:val="en-US"/>
        </w:rPr>
        <w:t>doi</w:t>
      </w:r>
      <w:proofErr w:type="spellEnd"/>
      <w:r w:rsidRPr="001C5C56">
        <w:rPr>
          <w:rFonts w:ascii="Arial" w:hAnsi="Arial" w:cs="Arial"/>
          <w:color w:val="000000" w:themeColor="text1"/>
          <w:sz w:val="22"/>
          <w:szCs w:val="22"/>
          <w:lang w:val="en-US"/>
        </w:rPr>
        <w:t>: 10.1186/s13059-016-1028-7.</w:t>
      </w:r>
    </w:p>
    <w:p w14:paraId="4D173120" w14:textId="070263DC" w:rsidR="00D4116C" w:rsidRPr="001C5C56" w:rsidRDefault="00D4116C" w:rsidP="00D4116C">
      <w:pPr>
        <w:pStyle w:val="Paragrafoelenco"/>
        <w:numPr>
          <w:ilvl w:val="0"/>
          <w:numId w:val="1"/>
        </w:numPr>
        <w:spacing w:line="480" w:lineRule="auto"/>
        <w:ind w:left="0" w:firstLine="0"/>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Newman AM, Liu CL, Green MR, Gentles AJ, Feng W, Xu Y, </w:t>
      </w:r>
      <w:r w:rsidR="001C5C56">
        <w:rPr>
          <w:rFonts w:ascii="Arial" w:hAnsi="Arial" w:cs="Arial"/>
          <w:color w:val="000000" w:themeColor="text1"/>
          <w:sz w:val="22"/>
          <w:szCs w:val="22"/>
          <w:lang w:val="en-US"/>
        </w:rPr>
        <w:t>et al</w:t>
      </w:r>
      <w:r w:rsidRPr="001C5C56">
        <w:rPr>
          <w:rFonts w:ascii="Arial" w:hAnsi="Arial" w:cs="Arial"/>
          <w:color w:val="000000" w:themeColor="text1"/>
          <w:sz w:val="22"/>
          <w:szCs w:val="22"/>
          <w:lang w:val="en-US"/>
        </w:rPr>
        <w:t xml:space="preserve">. Robust enumeration of cell subsets from tissue expression profiles. Nat Methods. 2015 May;12(5):453-7. </w:t>
      </w:r>
      <w:proofErr w:type="spellStart"/>
      <w:r w:rsidRPr="001C5C56">
        <w:rPr>
          <w:rFonts w:ascii="Arial" w:hAnsi="Arial" w:cs="Arial"/>
          <w:color w:val="000000" w:themeColor="text1"/>
          <w:sz w:val="22"/>
          <w:szCs w:val="22"/>
          <w:lang w:val="en-US"/>
        </w:rPr>
        <w:t>doi</w:t>
      </w:r>
      <w:proofErr w:type="spellEnd"/>
      <w:r w:rsidRPr="001C5C56">
        <w:rPr>
          <w:rFonts w:ascii="Arial" w:hAnsi="Arial" w:cs="Arial"/>
          <w:color w:val="000000" w:themeColor="text1"/>
          <w:sz w:val="22"/>
          <w:szCs w:val="22"/>
          <w:lang w:val="en-US"/>
        </w:rPr>
        <w:t>: 10.1038/nmeth.3337.</w:t>
      </w:r>
    </w:p>
    <w:p w14:paraId="42BB9B47" w14:textId="420AF158" w:rsidR="00D4116C" w:rsidRPr="001C5C56" w:rsidRDefault="00D4116C" w:rsidP="00D4116C">
      <w:pPr>
        <w:pStyle w:val="Paragrafoelenco"/>
        <w:numPr>
          <w:ilvl w:val="0"/>
          <w:numId w:val="1"/>
        </w:numPr>
        <w:spacing w:line="480" w:lineRule="auto"/>
        <w:ind w:left="0" w:firstLine="0"/>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 xml:space="preserve">Sturm G, </w:t>
      </w:r>
      <w:proofErr w:type="spellStart"/>
      <w:r w:rsidRPr="001C5C56">
        <w:rPr>
          <w:rFonts w:ascii="Arial" w:hAnsi="Arial" w:cs="Arial"/>
          <w:color w:val="000000" w:themeColor="text1"/>
          <w:sz w:val="22"/>
          <w:szCs w:val="22"/>
          <w:lang w:val="en-US"/>
        </w:rPr>
        <w:t>Finotello</w:t>
      </w:r>
      <w:proofErr w:type="spellEnd"/>
      <w:r w:rsidRPr="001C5C56">
        <w:rPr>
          <w:rFonts w:ascii="Arial" w:hAnsi="Arial" w:cs="Arial"/>
          <w:color w:val="000000" w:themeColor="text1"/>
          <w:sz w:val="22"/>
          <w:szCs w:val="22"/>
          <w:lang w:val="en-US"/>
        </w:rPr>
        <w:t xml:space="preserve"> F, </w:t>
      </w:r>
      <w:proofErr w:type="spellStart"/>
      <w:r w:rsidRPr="001C5C56">
        <w:rPr>
          <w:rFonts w:ascii="Arial" w:hAnsi="Arial" w:cs="Arial"/>
          <w:color w:val="000000" w:themeColor="text1"/>
          <w:sz w:val="22"/>
          <w:szCs w:val="22"/>
          <w:lang w:val="en-US"/>
        </w:rPr>
        <w:t>Petitprez</w:t>
      </w:r>
      <w:proofErr w:type="spellEnd"/>
      <w:r w:rsidRPr="001C5C56">
        <w:rPr>
          <w:rFonts w:ascii="Arial" w:hAnsi="Arial" w:cs="Arial"/>
          <w:color w:val="000000" w:themeColor="text1"/>
          <w:sz w:val="22"/>
          <w:szCs w:val="22"/>
          <w:lang w:val="en-US"/>
        </w:rPr>
        <w:t xml:space="preserve"> F, Zhang JD, Baumbach J, </w:t>
      </w:r>
      <w:proofErr w:type="spellStart"/>
      <w:r w:rsidRPr="001C5C56">
        <w:rPr>
          <w:rFonts w:ascii="Arial" w:hAnsi="Arial" w:cs="Arial"/>
          <w:color w:val="000000" w:themeColor="text1"/>
          <w:sz w:val="22"/>
          <w:szCs w:val="22"/>
          <w:lang w:val="en-US"/>
        </w:rPr>
        <w:t>Fridman</w:t>
      </w:r>
      <w:proofErr w:type="spellEnd"/>
      <w:r w:rsidRPr="001C5C56">
        <w:rPr>
          <w:rFonts w:ascii="Arial" w:hAnsi="Arial" w:cs="Arial"/>
          <w:color w:val="000000" w:themeColor="text1"/>
          <w:sz w:val="22"/>
          <w:szCs w:val="22"/>
          <w:lang w:val="en-US"/>
        </w:rPr>
        <w:t xml:space="preserve"> WH, </w:t>
      </w:r>
      <w:r w:rsidR="001C5C56">
        <w:rPr>
          <w:rFonts w:ascii="Arial" w:hAnsi="Arial" w:cs="Arial"/>
          <w:color w:val="000000" w:themeColor="text1"/>
          <w:sz w:val="22"/>
          <w:szCs w:val="22"/>
          <w:lang w:val="en-US"/>
        </w:rPr>
        <w:t>et al</w:t>
      </w:r>
      <w:r w:rsidRPr="001C5C56">
        <w:rPr>
          <w:rFonts w:ascii="Arial" w:hAnsi="Arial" w:cs="Arial"/>
          <w:color w:val="000000" w:themeColor="text1"/>
          <w:sz w:val="22"/>
          <w:szCs w:val="22"/>
          <w:lang w:val="en-US"/>
        </w:rPr>
        <w:t>. Comprehensive evaluation of transcriptome-based cell-type quantification methods for immuno-oncology. Bioinformatics. 2019 Jul 15;35(14</w:t>
      </w:r>
      <w:proofErr w:type="gramStart"/>
      <w:r w:rsidRPr="001C5C56">
        <w:rPr>
          <w:rFonts w:ascii="Arial" w:hAnsi="Arial" w:cs="Arial"/>
          <w:color w:val="000000" w:themeColor="text1"/>
          <w:sz w:val="22"/>
          <w:szCs w:val="22"/>
          <w:lang w:val="en-US"/>
        </w:rPr>
        <w:t>):i</w:t>
      </w:r>
      <w:proofErr w:type="gramEnd"/>
      <w:r w:rsidRPr="001C5C56">
        <w:rPr>
          <w:rFonts w:ascii="Arial" w:hAnsi="Arial" w:cs="Arial"/>
          <w:color w:val="000000" w:themeColor="text1"/>
          <w:sz w:val="22"/>
          <w:szCs w:val="22"/>
          <w:lang w:val="en-US"/>
        </w:rPr>
        <w:t xml:space="preserve">436-i445. </w:t>
      </w:r>
      <w:proofErr w:type="spellStart"/>
      <w:r w:rsidRPr="001C5C56">
        <w:rPr>
          <w:rFonts w:ascii="Arial" w:hAnsi="Arial" w:cs="Arial"/>
          <w:color w:val="000000" w:themeColor="text1"/>
          <w:sz w:val="22"/>
          <w:szCs w:val="22"/>
          <w:lang w:val="en-US"/>
        </w:rPr>
        <w:t>doi</w:t>
      </w:r>
      <w:proofErr w:type="spellEnd"/>
      <w:r w:rsidRPr="001C5C56">
        <w:rPr>
          <w:rFonts w:ascii="Arial" w:hAnsi="Arial" w:cs="Arial"/>
          <w:color w:val="000000" w:themeColor="text1"/>
          <w:sz w:val="22"/>
          <w:szCs w:val="22"/>
          <w:lang w:val="en-US"/>
        </w:rPr>
        <w:t>: 10.1093/bioinformatics/btz363.</w:t>
      </w:r>
    </w:p>
    <w:p w14:paraId="37E2A7F6" w14:textId="127C8263" w:rsidR="00D4116C" w:rsidRPr="001C5C56" w:rsidRDefault="00D4116C" w:rsidP="00D4116C">
      <w:pPr>
        <w:pStyle w:val="Paragrafoelenco"/>
        <w:numPr>
          <w:ilvl w:val="0"/>
          <w:numId w:val="1"/>
        </w:numPr>
        <w:spacing w:line="480" w:lineRule="auto"/>
        <w:ind w:left="0" w:firstLine="0"/>
        <w:jc w:val="both"/>
        <w:rPr>
          <w:rFonts w:ascii="Arial" w:hAnsi="Arial" w:cs="Arial"/>
          <w:color w:val="000000" w:themeColor="text1"/>
          <w:sz w:val="22"/>
          <w:szCs w:val="22"/>
          <w:lang w:val="en-US"/>
        </w:rPr>
      </w:pPr>
      <w:r w:rsidRPr="001C5C56">
        <w:rPr>
          <w:rFonts w:ascii="Arial" w:hAnsi="Arial" w:cs="Arial"/>
          <w:color w:val="000000" w:themeColor="text1"/>
          <w:sz w:val="22"/>
          <w:szCs w:val="22"/>
        </w:rPr>
        <w:t xml:space="preserve">Giammona A, De </w:t>
      </w:r>
      <w:proofErr w:type="spellStart"/>
      <w:r w:rsidRPr="001C5C56">
        <w:rPr>
          <w:rFonts w:ascii="Arial" w:hAnsi="Arial" w:cs="Arial"/>
          <w:color w:val="000000" w:themeColor="text1"/>
          <w:sz w:val="22"/>
          <w:szCs w:val="22"/>
        </w:rPr>
        <w:t>Vellis</w:t>
      </w:r>
      <w:proofErr w:type="spellEnd"/>
      <w:r w:rsidRPr="001C5C56">
        <w:rPr>
          <w:rFonts w:ascii="Arial" w:hAnsi="Arial" w:cs="Arial"/>
          <w:color w:val="000000" w:themeColor="text1"/>
          <w:sz w:val="22"/>
          <w:szCs w:val="22"/>
        </w:rPr>
        <w:t xml:space="preserve"> C, </w:t>
      </w:r>
      <w:proofErr w:type="spellStart"/>
      <w:r w:rsidRPr="001C5C56">
        <w:rPr>
          <w:rFonts w:ascii="Arial" w:hAnsi="Arial" w:cs="Arial"/>
          <w:color w:val="000000" w:themeColor="text1"/>
          <w:sz w:val="22"/>
          <w:szCs w:val="22"/>
        </w:rPr>
        <w:t>Crivaro</w:t>
      </w:r>
      <w:proofErr w:type="spellEnd"/>
      <w:r w:rsidRPr="001C5C56">
        <w:rPr>
          <w:rFonts w:ascii="Arial" w:hAnsi="Arial" w:cs="Arial"/>
          <w:color w:val="000000" w:themeColor="text1"/>
          <w:sz w:val="22"/>
          <w:szCs w:val="22"/>
        </w:rPr>
        <w:t xml:space="preserve"> E, Maresca L, Amoriello R, Ricci F, </w:t>
      </w:r>
      <w:r w:rsidR="001C5C56">
        <w:rPr>
          <w:rFonts w:ascii="Arial" w:hAnsi="Arial" w:cs="Arial"/>
          <w:color w:val="000000" w:themeColor="text1"/>
          <w:sz w:val="22"/>
          <w:szCs w:val="22"/>
        </w:rPr>
        <w:t>et al</w:t>
      </w:r>
      <w:r w:rsidRPr="001C5C56">
        <w:rPr>
          <w:rFonts w:ascii="Arial" w:hAnsi="Arial" w:cs="Arial"/>
          <w:color w:val="000000" w:themeColor="text1"/>
          <w:sz w:val="22"/>
          <w:szCs w:val="22"/>
        </w:rPr>
        <w:t xml:space="preserve">. </w:t>
      </w:r>
      <w:r w:rsidRPr="00D1657A">
        <w:rPr>
          <w:rFonts w:ascii="Arial" w:hAnsi="Arial" w:cs="Arial"/>
          <w:color w:val="000000" w:themeColor="text1"/>
          <w:sz w:val="22"/>
          <w:szCs w:val="22"/>
          <w:lang w:val="en-US"/>
        </w:rPr>
        <w:t xml:space="preserve">Tumor-derived GLI1 promotes remodeling of the immune tumor microenvironment in melanoma. </w:t>
      </w:r>
      <w:r w:rsidRPr="001C5C56">
        <w:rPr>
          <w:rFonts w:ascii="Arial" w:hAnsi="Arial" w:cs="Arial"/>
          <w:color w:val="000000" w:themeColor="text1"/>
          <w:sz w:val="22"/>
          <w:szCs w:val="22"/>
          <w:lang w:val="en-US"/>
        </w:rPr>
        <w:t xml:space="preserve">J Exp Clin Cancer Res. 2024 Aug 2;43(1):214. </w:t>
      </w:r>
      <w:proofErr w:type="spellStart"/>
      <w:r w:rsidRPr="001C5C56">
        <w:rPr>
          <w:rFonts w:ascii="Arial" w:hAnsi="Arial" w:cs="Arial"/>
          <w:color w:val="000000" w:themeColor="text1"/>
          <w:sz w:val="22"/>
          <w:szCs w:val="22"/>
          <w:lang w:val="en-US"/>
        </w:rPr>
        <w:t>doi</w:t>
      </w:r>
      <w:proofErr w:type="spellEnd"/>
      <w:r w:rsidRPr="001C5C56">
        <w:rPr>
          <w:rFonts w:ascii="Arial" w:hAnsi="Arial" w:cs="Arial"/>
          <w:color w:val="000000" w:themeColor="text1"/>
          <w:sz w:val="22"/>
          <w:szCs w:val="22"/>
          <w:lang w:val="en-US"/>
        </w:rPr>
        <w:t>: 10.1186/s13046-024-03138-0.</w:t>
      </w:r>
    </w:p>
    <w:p w14:paraId="2D14FBBD" w14:textId="45E09DEB" w:rsidR="00A05444" w:rsidRPr="001C5C56" w:rsidRDefault="00A05444" w:rsidP="00D4116C">
      <w:pPr>
        <w:pStyle w:val="Paragrafoelenco"/>
        <w:numPr>
          <w:ilvl w:val="0"/>
          <w:numId w:val="1"/>
        </w:numPr>
        <w:spacing w:line="480" w:lineRule="auto"/>
        <w:ind w:left="0" w:firstLine="0"/>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br w:type="page"/>
      </w:r>
    </w:p>
    <w:p w14:paraId="129140DE" w14:textId="02A91EF3" w:rsidR="000F52DA" w:rsidRPr="001C5C56" w:rsidRDefault="000F52DA" w:rsidP="000F52DA">
      <w:pPr>
        <w:jc w:val="center"/>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lastRenderedPageBreak/>
        <w:t>SUPPLEMENTARY FIGURES</w:t>
      </w:r>
      <w:r w:rsidR="00CF68BC" w:rsidRPr="001C5C56">
        <w:rPr>
          <w:rFonts w:ascii="Arial" w:hAnsi="Arial" w:cs="Arial"/>
          <w:b/>
          <w:bCs/>
          <w:color w:val="000000" w:themeColor="text1"/>
          <w:sz w:val="22"/>
          <w:szCs w:val="22"/>
          <w:lang w:val="en-US"/>
        </w:rPr>
        <w:t xml:space="preserve"> AND TABLES</w:t>
      </w:r>
    </w:p>
    <w:p w14:paraId="62BA7789" w14:textId="77777777" w:rsidR="00DA3531" w:rsidRPr="001C5C56" w:rsidRDefault="00DA3531" w:rsidP="00DA3531">
      <w:pPr>
        <w:spacing w:line="480" w:lineRule="auto"/>
        <w:jc w:val="both"/>
        <w:rPr>
          <w:rFonts w:ascii="Arial" w:hAnsi="Arial" w:cs="Arial"/>
          <w:b/>
          <w:color w:val="000000" w:themeColor="text1"/>
          <w:sz w:val="22"/>
          <w:szCs w:val="22"/>
          <w:lang w:val="en-US"/>
        </w:rPr>
      </w:pPr>
    </w:p>
    <w:p w14:paraId="664DEBE8" w14:textId="77777777" w:rsidR="00DA3531" w:rsidRPr="001C5C56" w:rsidRDefault="00DA3531" w:rsidP="00DA3531">
      <w:pPr>
        <w:spacing w:line="480" w:lineRule="auto"/>
        <w:jc w:val="both"/>
        <w:rPr>
          <w:rFonts w:ascii="Arial" w:hAnsi="Arial" w:cs="Arial"/>
          <w:b/>
          <w:color w:val="000000" w:themeColor="text1"/>
          <w:sz w:val="22"/>
          <w:szCs w:val="22"/>
          <w:lang w:val="en-US"/>
        </w:rPr>
      </w:pPr>
      <w:r w:rsidRPr="001C5C56">
        <w:rPr>
          <w:rFonts w:ascii="Arial" w:hAnsi="Arial" w:cs="Arial"/>
          <w:b/>
          <w:color w:val="000000" w:themeColor="text1"/>
          <w:sz w:val="22"/>
          <w:szCs w:val="22"/>
          <w:lang w:val="en-US"/>
        </w:rPr>
        <w:t>Supplementary Figures</w:t>
      </w:r>
    </w:p>
    <w:p w14:paraId="61E67A60" w14:textId="097427FF"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S1:</w:t>
      </w:r>
      <w:r w:rsidRPr="001C5C56">
        <w:rPr>
          <w:rFonts w:ascii="Arial" w:hAnsi="Arial" w:cs="Arial"/>
          <w:color w:val="000000" w:themeColor="text1"/>
          <w:sz w:val="22"/>
          <w:szCs w:val="22"/>
          <w:lang w:val="en-US"/>
        </w:rPr>
        <w:t xml:space="preserve"> Immunophenotyping of orthotopic PDAC models. </w:t>
      </w:r>
    </w:p>
    <w:p w14:paraId="09C9B0BD" w14:textId="3C9C17CB"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S2:</w:t>
      </w:r>
      <w:r w:rsidRPr="001C5C56">
        <w:rPr>
          <w:rFonts w:ascii="Arial" w:hAnsi="Arial" w:cs="Arial"/>
          <w:color w:val="000000" w:themeColor="text1"/>
          <w:sz w:val="22"/>
          <w:szCs w:val="22"/>
          <w:lang w:val="en-US"/>
        </w:rPr>
        <w:t xml:space="preserve"> Tumor-derived Ang correlates with </w:t>
      </w:r>
      <w:r w:rsidR="00111D65" w:rsidRPr="001C5C56">
        <w:rPr>
          <w:rFonts w:ascii="Arial" w:hAnsi="Arial" w:cs="Arial"/>
          <w:color w:val="000000" w:themeColor="text1"/>
          <w:sz w:val="22"/>
          <w:szCs w:val="22"/>
          <w:lang w:val="en-US"/>
        </w:rPr>
        <w:t>M2-</w:t>
      </w:r>
      <w:r w:rsidRPr="001C5C56">
        <w:rPr>
          <w:rFonts w:ascii="Arial" w:hAnsi="Arial" w:cs="Arial"/>
          <w:color w:val="000000" w:themeColor="text1"/>
          <w:sz w:val="22"/>
          <w:szCs w:val="22"/>
          <w:lang w:val="en-US"/>
        </w:rPr>
        <w:t xml:space="preserve">TAMs infiltrate in PDAC models. </w:t>
      </w:r>
    </w:p>
    <w:p w14:paraId="1284E9CA" w14:textId="0AFDF620"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S3:</w:t>
      </w:r>
      <w:r w:rsidRPr="001C5C56">
        <w:rPr>
          <w:rFonts w:ascii="Arial" w:hAnsi="Arial" w:cs="Arial"/>
          <w:color w:val="000000" w:themeColor="text1"/>
          <w:sz w:val="22"/>
          <w:szCs w:val="22"/>
          <w:lang w:val="en-US"/>
        </w:rPr>
        <w:t xml:space="preserve"> Ang depletion from conditioned medium dampens the M2-skewing of BMDM in vitro. </w:t>
      </w:r>
    </w:p>
    <w:p w14:paraId="36A96EF0" w14:textId="556071F3"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S4:</w:t>
      </w:r>
      <w:r w:rsidRPr="001C5C56">
        <w:rPr>
          <w:rFonts w:ascii="Arial" w:hAnsi="Arial" w:cs="Arial"/>
          <w:color w:val="000000" w:themeColor="text1"/>
          <w:sz w:val="22"/>
          <w:szCs w:val="22"/>
          <w:lang w:val="en-US"/>
        </w:rPr>
        <w:t xml:space="preserve"> Ang induces M2-skewing of RAW264.7 macrophages in in vitro co-culture models. </w:t>
      </w:r>
    </w:p>
    <w:p w14:paraId="00062FEB" w14:textId="77777777"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S5:</w:t>
      </w:r>
      <w:r w:rsidRPr="001C5C56">
        <w:rPr>
          <w:rFonts w:ascii="Arial" w:hAnsi="Arial" w:cs="Arial"/>
          <w:color w:val="000000" w:themeColor="text1"/>
          <w:sz w:val="22"/>
          <w:szCs w:val="22"/>
          <w:lang w:val="en-US"/>
        </w:rPr>
        <w:t xml:space="preserve"> The M2 polarization state induced by Ang is associated with increased cellular elongation. </w:t>
      </w:r>
    </w:p>
    <w:p w14:paraId="1A8D0791" w14:textId="54F96E38"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S6:</w:t>
      </w:r>
      <w:r w:rsidRPr="001C5C56">
        <w:rPr>
          <w:rFonts w:ascii="Arial" w:hAnsi="Arial" w:cs="Arial"/>
          <w:color w:val="000000" w:themeColor="text1"/>
          <w:sz w:val="22"/>
          <w:szCs w:val="22"/>
          <w:lang w:val="en-US"/>
        </w:rPr>
        <w:t xml:space="preserve"> Ang enhances the ability of BMDM to suppress T cells.  </w:t>
      </w:r>
    </w:p>
    <w:p w14:paraId="29D02A9E" w14:textId="4E1DBA1C"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S7:</w:t>
      </w:r>
      <w:r w:rsidRPr="001C5C56">
        <w:rPr>
          <w:rFonts w:ascii="Arial" w:hAnsi="Arial" w:cs="Arial"/>
          <w:color w:val="000000" w:themeColor="text1"/>
          <w:sz w:val="22"/>
          <w:szCs w:val="22"/>
          <w:lang w:val="en-US"/>
        </w:rPr>
        <w:t xml:space="preserve"> EGFR acts as the functional receptor for Ang.</w:t>
      </w:r>
    </w:p>
    <w:p w14:paraId="4E5428F6" w14:textId="575549BD"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S8:</w:t>
      </w:r>
      <w:r w:rsidRPr="001C5C56">
        <w:rPr>
          <w:rFonts w:ascii="Arial" w:hAnsi="Arial" w:cs="Arial"/>
          <w:color w:val="000000" w:themeColor="text1"/>
          <w:sz w:val="22"/>
          <w:szCs w:val="22"/>
          <w:lang w:val="en-US"/>
        </w:rPr>
        <w:t xml:space="preserve"> Inhibition of TGF</w:t>
      </w:r>
      <w:r w:rsidRPr="001C5C56">
        <w:rPr>
          <w:rFonts w:ascii="Arial" w:hAnsi="Arial" w:cs="Arial"/>
          <w:color w:val="000000" w:themeColor="text1"/>
          <w:sz w:val="22"/>
          <w:szCs w:val="22"/>
          <w:lang w:val="en-US"/>
        </w:rPr>
        <w:sym w:font="Symbol" w:char="F062"/>
      </w:r>
      <w:r w:rsidRPr="001C5C56">
        <w:rPr>
          <w:rFonts w:ascii="Arial" w:hAnsi="Arial" w:cs="Arial"/>
          <w:color w:val="000000" w:themeColor="text1"/>
          <w:sz w:val="22"/>
          <w:szCs w:val="22"/>
          <w:lang w:val="en-US"/>
        </w:rPr>
        <w:t xml:space="preserve"> in macrophages sensitizes Ang-high PDAC cells to gemcitabine-based chemotherapy.</w:t>
      </w:r>
    </w:p>
    <w:p w14:paraId="743BCB00" w14:textId="4C9E1D98"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S9:</w:t>
      </w:r>
      <w:r w:rsidRPr="001C5C56">
        <w:rPr>
          <w:rFonts w:ascii="Arial" w:hAnsi="Arial" w:cs="Arial"/>
          <w:color w:val="000000" w:themeColor="text1"/>
          <w:sz w:val="22"/>
          <w:szCs w:val="22"/>
          <w:lang w:val="en-US"/>
        </w:rPr>
        <w:t xml:space="preserve"> TAMs-derived </w:t>
      </w:r>
      <w:proofErr w:type="spellStart"/>
      <w:r w:rsidRPr="001C5C56">
        <w:rPr>
          <w:rFonts w:ascii="Arial" w:hAnsi="Arial" w:cs="Arial"/>
          <w:color w:val="000000" w:themeColor="text1"/>
          <w:sz w:val="22"/>
          <w:szCs w:val="22"/>
          <w:lang w:val="en-US"/>
        </w:rPr>
        <w:t>Tnf</w:t>
      </w:r>
      <w:proofErr w:type="spellEnd"/>
      <w:r w:rsidRPr="001C5C56">
        <w:rPr>
          <w:rFonts w:ascii="Arial" w:hAnsi="Arial" w:cs="Arial"/>
          <w:color w:val="000000" w:themeColor="text1"/>
          <w:sz w:val="22"/>
          <w:szCs w:val="22"/>
          <w:lang w:val="en-US"/>
        </w:rPr>
        <w:sym w:font="Symbol" w:char="F061"/>
      </w:r>
      <w:r w:rsidRPr="001C5C56">
        <w:rPr>
          <w:rFonts w:ascii="Arial" w:hAnsi="Arial" w:cs="Arial"/>
          <w:color w:val="000000" w:themeColor="text1"/>
          <w:sz w:val="22"/>
          <w:szCs w:val="22"/>
          <w:lang w:val="en-US"/>
        </w:rPr>
        <w:t xml:space="preserve"> is the mediator of TGFβ signaling in sustaining chemoresistance of Ang-high PDAC cells.</w:t>
      </w:r>
    </w:p>
    <w:p w14:paraId="09E26BF4" w14:textId="16205983"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S10:</w:t>
      </w:r>
      <w:r w:rsidRPr="001C5C56">
        <w:rPr>
          <w:rFonts w:ascii="Arial" w:hAnsi="Arial" w:cs="Arial"/>
          <w:color w:val="000000" w:themeColor="text1"/>
          <w:sz w:val="22"/>
          <w:szCs w:val="22"/>
          <w:lang w:val="en-US"/>
        </w:rPr>
        <w:t xml:space="preserve"> Gating strategy.</w:t>
      </w:r>
    </w:p>
    <w:p w14:paraId="0D55D5DE" w14:textId="77777777" w:rsidR="00DA3531" w:rsidRPr="001C5C56" w:rsidRDefault="00DA3531" w:rsidP="00DA3531">
      <w:pPr>
        <w:spacing w:after="120" w:line="360" w:lineRule="auto"/>
        <w:jc w:val="both"/>
        <w:rPr>
          <w:rFonts w:ascii="Arial" w:hAnsi="Arial" w:cs="Arial"/>
          <w:color w:val="000000" w:themeColor="text1"/>
          <w:sz w:val="22"/>
          <w:szCs w:val="22"/>
          <w:lang w:val="en-US"/>
        </w:rPr>
      </w:pPr>
    </w:p>
    <w:p w14:paraId="61DAF7AF" w14:textId="578EC0F3" w:rsidR="00DA3531" w:rsidRPr="001C5C56" w:rsidRDefault="00DA3531" w:rsidP="00DA3531">
      <w:pPr>
        <w:spacing w:after="120" w:line="360" w:lineRule="auto"/>
        <w:jc w:val="both"/>
        <w:rPr>
          <w:rFonts w:ascii="Arial" w:hAnsi="Arial" w:cs="Arial"/>
          <w:b/>
          <w:color w:val="000000" w:themeColor="text1"/>
          <w:sz w:val="22"/>
          <w:szCs w:val="22"/>
          <w:lang w:val="en-US"/>
        </w:rPr>
      </w:pPr>
      <w:r w:rsidRPr="001C5C56">
        <w:rPr>
          <w:rFonts w:ascii="Arial" w:hAnsi="Arial" w:cs="Arial"/>
          <w:b/>
          <w:color w:val="000000" w:themeColor="text1"/>
          <w:sz w:val="22"/>
          <w:szCs w:val="22"/>
          <w:lang w:val="en-US"/>
        </w:rPr>
        <w:t>Supplementary Tables</w:t>
      </w:r>
    </w:p>
    <w:p w14:paraId="285CEE42" w14:textId="77777777" w:rsidR="00DA3531" w:rsidRPr="001C5C56" w:rsidRDefault="00DA3531" w:rsidP="00DA3531">
      <w:pPr>
        <w:spacing w:after="120" w:line="36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Table S1.</w:t>
      </w:r>
      <w:r w:rsidRPr="001C5C56">
        <w:rPr>
          <w:rFonts w:ascii="Arial" w:hAnsi="Arial" w:cs="Arial"/>
          <w:color w:val="000000" w:themeColor="text1"/>
          <w:sz w:val="22"/>
          <w:szCs w:val="22"/>
          <w:lang w:val="en-US"/>
        </w:rPr>
        <w:t xml:space="preserve"> List of primers used in this study.</w:t>
      </w:r>
    </w:p>
    <w:p w14:paraId="102D3338" w14:textId="77777777" w:rsidR="00DA3531" w:rsidRPr="001C5C56" w:rsidRDefault="00DA3531" w:rsidP="00DA3531">
      <w:pPr>
        <w:spacing w:line="480" w:lineRule="auto"/>
        <w:jc w:val="both"/>
        <w:rPr>
          <w:rFonts w:ascii="Arial" w:hAnsi="Arial" w:cs="Arial"/>
          <w:bCs/>
          <w:color w:val="000000" w:themeColor="text1"/>
          <w:sz w:val="22"/>
          <w:szCs w:val="22"/>
          <w:lang w:val="en-US"/>
        </w:rPr>
      </w:pPr>
      <w:r w:rsidRPr="001C5C56">
        <w:rPr>
          <w:rFonts w:ascii="Arial" w:hAnsi="Arial" w:cs="Arial"/>
          <w:b/>
          <w:bCs/>
          <w:color w:val="000000" w:themeColor="text1"/>
          <w:sz w:val="22"/>
          <w:szCs w:val="22"/>
          <w:lang w:val="en-US"/>
        </w:rPr>
        <w:t>Table S2.</w:t>
      </w:r>
      <w:r w:rsidRPr="001C5C56">
        <w:rPr>
          <w:rFonts w:ascii="Arial" w:hAnsi="Arial" w:cs="Arial"/>
          <w:color w:val="000000" w:themeColor="text1"/>
          <w:sz w:val="22"/>
          <w:szCs w:val="22"/>
          <w:lang w:val="en-US"/>
        </w:rPr>
        <w:t xml:space="preserve"> </w:t>
      </w:r>
      <w:r w:rsidRPr="001C5C56">
        <w:rPr>
          <w:rFonts w:ascii="Arial" w:hAnsi="Arial" w:cs="Arial"/>
          <w:bCs/>
          <w:color w:val="000000" w:themeColor="text1"/>
          <w:sz w:val="22"/>
          <w:szCs w:val="22"/>
          <w:lang w:val="en-US"/>
        </w:rPr>
        <w:t>List of antibodies used in this study.</w:t>
      </w:r>
    </w:p>
    <w:p w14:paraId="3112ABA2" w14:textId="77777777" w:rsidR="00DA3531" w:rsidRPr="001C5C56" w:rsidRDefault="00DA3531" w:rsidP="00DA3531">
      <w:pPr>
        <w:spacing w:line="360" w:lineRule="auto"/>
        <w:jc w:val="both"/>
        <w:rPr>
          <w:rFonts w:ascii="Arial" w:hAnsi="Arial" w:cs="Arial"/>
          <w:b/>
          <w:color w:val="000000" w:themeColor="text1"/>
          <w:sz w:val="22"/>
          <w:szCs w:val="22"/>
          <w:lang w:val="en-US"/>
        </w:rPr>
      </w:pPr>
    </w:p>
    <w:p w14:paraId="344F39D9" w14:textId="77777777" w:rsidR="00DA3531" w:rsidRPr="001C5C56" w:rsidRDefault="00DA3531" w:rsidP="00DA3531">
      <w:pPr>
        <w:spacing w:line="360" w:lineRule="auto"/>
        <w:jc w:val="both"/>
        <w:rPr>
          <w:rFonts w:ascii="Arial" w:hAnsi="Arial" w:cs="Arial"/>
          <w:b/>
          <w:color w:val="000000" w:themeColor="text1"/>
          <w:sz w:val="22"/>
          <w:szCs w:val="22"/>
          <w:lang w:val="en-US"/>
        </w:rPr>
      </w:pPr>
    </w:p>
    <w:p w14:paraId="5E6B050F" w14:textId="77777777" w:rsidR="00DA3531" w:rsidRPr="001C5C56" w:rsidRDefault="00DA3531" w:rsidP="00DA3531">
      <w:pPr>
        <w:spacing w:line="360" w:lineRule="auto"/>
        <w:jc w:val="both"/>
        <w:rPr>
          <w:rFonts w:ascii="Arial" w:hAnsi="Arial" w:cs="Arial"/>
          <w:b/>
          <w:color w:val="000000" w:themeColor="text1"/>
          <w:sz w:val="22"/>
          <w:szCs w:val="22"/>
          <w:lang w:val="en-US"/>
        </w:rPr>
      </w:pPr>
    </w:p>
    <w:p w14:paraId="26568AB6" w14:textId="61142D33" w:rsidR="00BA740B" w:rsidRPr="001C5C56" w:rsidRDefault="00BA740B">
      <w:pPr>
        <w:rPr>
          <w:rFonts w:ascii="Arial" w:hAnsi="Arial" w:cs="Arial"/>
          <w:noProof/>
          <w:color w:val="000000" w:themeColor="text1"/>
          <w:sz w:val="22"/>
          <w:szCs w:val="22"/>
          <w:lang w:val="en-US"/>
          <w14:ligatures w14:val="standardContextual"/>
        </w:rPr>
      </w:pPr>
    </w:p>
    <w:p w14:paraId="5E16E97F" w14:textId="6EE1A9B8" w:rsidR="00BA740B" w:rsidRPr="001C5C56" w:rsidRDefault="00BA740B" w:rsidP="00BA740B">
      <w:pPr>
        <w:jc w:val="center"/>
        <w:rPr>
          <w:rFonts w:ascii="Arial" w:hAnsi="Arial" w:cs="Arial"/>
          <w:noProof/>
          <w:color w:val="000000" w:themeColor="text1"/>
          <w:sz w:val="22"/>
          <w:szCs w:val="22"/>
          <w:lang w:val="en-US"/>
          <w14:ligatures w14:val="standardContextual"/>
        </w:rPr>
      </w:pPr>
    </w:p>
    <w:p w14:paraId="61D1898B" w14:textId="6B829600" w:rsidR="00BA740B" w:rsidRPr="001C5C56" w:rsidRDefault="00BA740B" w:rsidP="00BA740B">
      <w:pPr>
        <w:jc w:val="center"/>
        <w:rPr>
          <w:rFonts w:ascii="Arial" w:hAnsi="Arial" w:cs="Arial"/>
          <w:noProof/>
          <w:color w:val="000000" w:themeColor="text1"/>
          <w:sz w:val="22"/>
          <w:szCs w:val="22"/>
          <w:lang w:val="en-US"/>
          <w14:ligatures w14:val="standardContextual"/>
        </w:rPr>
      </w:pPr>
    </w:p>
    <w:p w14:paraId="005EA624" w14:textId="1CC23315" w:rsidR="000F52DA" w:rsidRPr="001C5C56" w:rsidRDefault="000F52DA">
      <w:pPr>
        <w:rPr>
          <w:rFonts w:ascii="Arial" w:hAnsi="Arial" w:cs="Arial"/>
          <w:color w:val="000000" w:themeColor="text1"/>
          <w:sz w:val="22"/>
          <w:szCs w:val="22"/>
          <w:lang w:val="en-US"/>
        </w:rPr>
      </w:pPr>
    </w:p>
    <w:p w14:paraId="001C4070" w14:textId="2BDA7916" w:rsidR="00CD315B" w:rsidRPr="001C5C56" w:rsidRDefault="00CD315B">
      <w:pPr>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br w:type="page"/>
      </w:r>
    </w:p>
    <w:p w14:paraId="79FF32EB" w14:textId="787BA9A6" w:rsidR="009E33C0" w:rsidRPr="001C5C56" w:rsidRDefault="00961B8D" w:rsidP="00111D65">
      <w:pPr>
        <w:spacing w:line="480" w:lineRule="auto"/>
        <w:jc w:val="center"/>
        <w:rPr>
          <w:rFonts w:ascii="Arial" w:hAnsi="Arial" w:cs="Arial"/>
          <w:b/>
          <w:bCs/>
          <w:color w:val="000000" w:themeColor="text1"/>
          <w:sz w:val="22"/>
          <w:szCs w:val="22"/>
          <w:lang w:val="en-US"/>
        </w:rPr>
      </w:pPr>
      <w:r w:rsidRPr="001C5C56">
        <w:rPr>
          <w:rFonts w:ascii="Arial" w:hAnsi="Arial" w:cs="Arial"/>
          <w:b/>
          <w:bCs/>
          <w:noProof/>
          <w:color w:val="000000" w:themeColor="text1"/>
          <w:sz w:val="22"/>
          <w:szCs w:val="22"/>
        </w:rPr>
        <w:lastRenderedPageBreak/>
        <w:drawing>
          <wp:inline distT="0" distB="0" distL="0" distR="0" wp14:anchorId="3B283300" wp14:editId="13661D6C">
            <wp:extent cx="5724000" cy="71930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24000" cy="7193035"/>
                    </a:xfrm>
                    <a:prstGeom prst="rect">
                      <a:avLst/>
                    </a:prstGeom>
                  </pic:spPr>
                </pic:pic>
              </a:graphicData>
            </a:graphic>
          </wp:inline>
        </w:drawing>
      </w:r>
    </w:p>
    <w:p w14:paraId="6BC734A9" w14:textId="4F8373F4" w:rsidR="00BA740B" w:rsidRPr="001C5C56" w:rsidRDefault="00111D65" w:rsidP="00111D65">
      <w:pPr>
        <w:tabs>
          <w:tab w:val="left" w:pos="284"/>
        </w:tabs>
        <w:spacing w:line="48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ab/>
      </w:r>
      <w:r w:rsidR="000F52DA" w:rsidRPr="001C5C56">
        <w:rPr>
          <w:rFonts w:ascii="Arial" w:hAnsi="Arial" w:cs="Arial"/>
          <w:b/>
          <w:bCs/>
          <w:color w:val="000000" w:themeColor="text1"/>
          <w:sz w:val="22"/>
          <w:szCs w:val="22"/>
          <w:lang w:val="en-US"/>
        </w:rPr>
        <w:t xml:space="preserve">Figure S1: </w:t>
      </w:r>
      <w:r w:rsidR="003472B1" w:rsidRPr="001C5C56">
        <w:rPr>
          <w:rFonts w:ascii="Arial" w:hAnsi="Arial" w:cs="Arial"/>
          <w:b/>
          <w:bCs/>
          <w:color w:val="000000" w:themeColor="text1"/>
          <w:sz w:val="22"/>
          <w:szCs w:val="22"/>
          <w:lang w:val="en-US"/>
        </w:rPr>
        <w:t xml:space="preserve">Immunophenotyping of </w:t>
      </w:r>
      <w:r w:rsidR="000F52DA" w:rsidRPr="001C5C56">
        <w:rPr>
          <w:rFonts w:ascii="Arial" w:hAnsi="Arial" w:cs="Arial"/>
          <w:b/>
          <w:bCs/>
          <w:color w:val="000000" w:themeColor="text1"/>
          <w:sz w:val="22"/>
          <w:szCs w:val="22"/>
          <w:lang w:val="en-US"/>
        </w:rPr>
        <w:t>orthotopic PDAC models.</w:t>
      </w:r>
      <w:r w:rsidR="000F52DA" w:rsidRPr="001C5C56">
        <w:rPr>
          <w:rFonts w:ascii="Arial" w:hAnsi="Arial" w:cs="Arial"/>
          <w:color w:val="000000" w:themeColor="text1"/>
          <w:sz w:val="22"/>
          <w:szCs w:val="22"/>
          <w:lang w:val="en-US"/>
        </w:rPr>
        <w:t xml:space="preserve"> </w:t>
      </w:r>
      <w:r w:rsidR="000F52DA" w:rsidRPr="001C5C56">
        <w:rPr>
          <w:rFonts w:ascii="Arial" w:hAnsi="Arial" w:cs="Arial"/>
          <w:b/>
          <w:bCs/>
          <w:color w:val="000000" w:themeColor="text1"/>
          <w:sz w:val="22"/>
          <w:szCs w:val="22"/>
          <w:lang w:val="en-US"/>
        </w:rPr>
        <w:t>(A)</w:t>
      </w:r>
      <w:r w:rsidR="000F52DA" w:rsidRPr="001C5C56">
        <w:rPr>
          <w:rFonts w:ascii="Arial" w:hAnsi="Arial" w:cs="Arial"/>
          <w:color w:val="000000" w:themeColor="text1"/>
          <w:sz w:val="22"/>
          <w:szCs w:val="22"/>
          <w:lang w:val="en-US"/>
        </w:rPr>
        <w:t xml:space="preserve"> </w:t>
      </w:r>
      <w:r w:rsidR="000F52DA" w:rsidRPr="001C5C56">
        <w:rPr>
          <w:rFonts w:ascii="ArialMT" w:hAnsi="ArialMT"/>
          <w:color w:val="000000" w:themeColor="text1"/>
          <w:sz w:val="22"/>
          <w:szCs w:val="22"/>
          <w:lang w:val="en-US"/>
        </w:rPr>
        <w:t xml:space="preserve">Single-cell suspensions were gated for physical parameters, including forward scatter (FSC) for size, and side scatter (SSC) for granularity. </w:t>
      </w:r>
      <w:r w:rsidR="00DE3A75" w:rsidRPr="001C5C56">
        <w:rPr>
          <w:rFonts w:ascii="ArialMT" w:hAnsi="ArialMT"/>
          <w:color w:val="000000" w:themeColor="text1"/>
          <w:sz w:val="22"/>
          <w:szCs w:val="22"/>
          <w:lang w:val="en-US"/>
        </w:rPr>
        <w:t>Representative s</w:t>
      </w:r>
      <w:r w:rsidR="000F52DA" w:rsidRPr="001C5C56">
        <w:rPr>
          <w:rFonts w:ascii="ArialMT" w:hAnsi="ArialMT"/>
          <w:color w:val="000000" w:themeColor="text1"/>
          <w:sz w:val="22"/>
          <w:szCs w:val="22"/>
          <w:lang w:val="en-US"/>
        </w:rPr>
        <w:t xml:space="preserve">ample FACS plots of FC1245-bearing C57BL/6J mice are shown. </w:t>
      </w:r>
      <w:r w:rsidR="000F52DA" w:rsidRPr="001C5C56">
        <w:rPr>
          <w:rFonts w:ascii="Arial" w:hAnsi="Arial" w:cs="Arial"/>
          <w:b/>
          <w:bCs/>
          <w:color w:val="000000" w:themeColor="text1"/>
          <w:sz w:val="22"/>
          <w:szCs w:val="22"/>
          <w:lang w:val="en-US"/>
        </w:rPr>
        <w:t>(B)</w:t>
      </w:r>
      <w:r w:rsidR="000F52DA" w:rsidRPr="001C5C56">
        <w:rPr>
          <w:rFonts w:ascii="Arial" w:hAnsi="Arial" w:cs="Arial"/>
          <w:color w:val="000000" w:themeColor="text1"/>
          <w:sz w:val="22"/>
          <w:szCs w:val="22"/>
          <w:lang w:val="en-US"/>
        </w:rPr>
        <w:t xml:space="preserve"> Flow cytometry analysis showing </w:t>
      </w:r>
      <w:r w:rsidR="00DE3A75" w:rsidRPr="001C5C56">
        <w:rPr>
          <w:rFonts w:ascii="Arial" w:hAnsi="Arial" w:cs="Arial"/>
          <w:color w:val="000000" w:themeColor="text1"/>
          <w:sz w:val="22"/>
          <w:szCs w:val="22"/>
          <w:lang w:val="en-US"/>
        </w:rPr>
        <w:t xml:space="preserve">immune cell </w:t>
      </w:r>
      <w:r w:rsidR="000F52DA" w:rsidRPr="001C5C56">
        <w:rPr>
          <w:rFonts w:ascii="Arial" w:hAnsi="Arial" w:cs="Arial"/>
          <w:color w:val="000000" w:themeColor="text1"/>
          <w:sz w:val="22"/>
          <w:szCs w:val="22"/>
          <w:lang w:val="en-US"/>
        </w:rPr>
        <w:t>infiltration</w:t>
      </w:r>
      <w:r w:rsidR="00DE3A75" w:rsidRPr="001C5C56">
        <w:rPr>
          <w:rFonts w:ascii="Arial" w:hAnsi="Arial" w:cs="Arial"/>
          <w:color w:val="000000" w:themeColor="text1"/>
          <w:sz w:val="22"/>
          <w:szCs w:val="22"/>
          <w:lang w:val="en-US"/>
        </w:rPr>
        <w:t xml:space="preserve"> </w:t>
      </w:r>
      <w:r w:rsidR="000F52DA" w:rsidRPr="001C5C56">
        <w:rPr>
          <w:rFonts w:ascii="Arial" w:hAnsi="Arial" w:cs="Arial"/>
          <w:color w:val="000000" w:themeColor="text1"/>
          <w:sz w:val="22"/>
          <w:szCs w:val="22"/>
          <w:lang w:val="en-US"/>
        </w:rPr>
        <w:t xml:space="preserve">in FC1245, FC1199, B6KPC, MET610, DT6606 and DT4313 orthotopic tumors. Data are expressed as mean ± </w:t>
      </w:r>
      <w:proofErr w:type="spellStart"/>
      <w:r w:rsidR="000F52DA" w:rsidRPr="001C5C56">
        <w:rPr>
          <w:rFonts w:ascii="Arial" w:hAnsi="Arial" w:cs="Arial"/>
          <w:color w:val="000000" w:themeColor="text1"/>
          <w:sz w:val="22"/>
          <w:szCs w:val="22"/>
          <w:lang w:val="en-US"/>
        </w:rPr>
        <w:t>s.d.</w:t>
      </w:r>
      <w:proofErr w:type="spellEnd"/>
      <w:r w:rsidR="000F52DA" w:rsidRPr="001C5C56">
        <w:rPr>
          <w:rFonts w:ascii="Arial" w:hAnsi="Arial" w:cs="Arial"/>
          <w:color w:val="000000" w:themeColor="text1"/>
          <w:sz w:val="22"/>
          <w:szCs w:val="22"/>
          <w:lang w:val="en-US"/>
        </w:rPr>
        <w:t xml:space="preserve"> (n=6).</w:t>
      </w:r>
    </w:p>
    <w:p w14:paraId="01042891" w14:textId="77777777" w:rsidR="00961B8D" w:rsidRPr="001C5C56" w:rsidRDefault="00961B8D" w:rsidP="00111D65">
      <w:pPr>
        <w:tabs>
          <w:tab w:val="left" w:pos="284"/>
        </w:tabs>
        <w:spacing w:line="480" w:lineRule="auto"/>
        <w:jc w:val="both"/>
        <w:rPr>
          <w:rFonts w:ascii="Arial" w:hAnsi="Arial" w:cs="Arial"/>
          <w:color w:val="000000" w:themeColor="text1"/>
          <w:sz w:val="22"/>
          <w:szCs w:val="22"/>
          <w:lang w:val="en-US"/>
        </w:rPr>
      </w:pPr>
    </w:p>
    <w:p w14:paraId="6E7A5FFE" w14:textId="5AD073FD" w:rsidR="00111D65" w:rsidRPr="001C5C56" w:rsidRDefault="007D4BD9" w:rsidP="00085304">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r w:rsidRPr="001C5C56">
        <w:rPr>
          <w:rFonts w:ascii="Arial" w:hAnsi="Arial" w:cs="Arial"/>
          <w:b/>
          <w:bCs/>
          <w:noProof/>
          <w:color w:val="000000" w:themeColor="text1"/>
          <w:sz w:val="22"/>
          <w:szCs w:val="22"/>
        </w:rPr>
        <w:drawing>
          <wp:inline distT="0" distB="0" distL="0" distR="0" wp14:anchorId="09FE90AD" wp14:editId="6B1D79FF">
            <wp:extent cx="6116320" cy="6590665"/>
            <wp:effectExtent l="0" t="0" r="5080"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16320" cy="6590665"/>
                    </a:xfrm>
                    <a:prstGeom prst="rect">
                      <a:avLst/>
                    </a:prstGeom>
                  </pic:spPr>
                </pic:pic>
              </a:graphicData>
            </a:graphic>
          </wp:inline>
        </w:drawing>
      </w:r>
    </w:p>
    <w:p w14:paraId="15FCADBE" w14:textId="77777777" w:rsidR="00085304" w:rsidRPr="001C5C56" w:rsidRDefault="00085304" w:rsidP="00085304">
      <w:pPr>
        <w:tabs>
          <w:tab w:val="left" w:pos="284"/>
        </w:tabs>
        <w:adjustRightInd w:val="0"/>
        <w:snapToGrid w:val="0"/>
        <w:spacing w:line="480" w:lineRule="auto"/>
        <w:ind w:firstLine="284"/>
        <w:jc w:val="both"/>
        <w:rPr>
          <w:rFonts w:ascii="Arial" w:hAnsi="Arial" w:cs="Arial"/>
          <w:b/>
          <w:bCs/>
          <w:color w:val="000000" w:themeColor="text1"/>
          <w:sz w:val="12"/>
          <w:szCs w:val="12"/>
          <w:lang w:val="en-US"/>
        </w:rPr>
      </w:pPr>
    </w:p>
    <w:p w14:paraId="5386F4DB" w14:textId="1BF36094" w:rsidR="0006597C" w:rsidRPr="001C5C56" w:rsidRDefault="003472B1" w:rsidP="00111D65">
      <w:pPr>
        <w:spacing w:line="48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Figure S2: Tumor-derived Ang correlates with </w:t>
      </w:r>
      <w:r w:rsidR="00111D65" w:rsidRPr="001C5C56">
        <w:rPr>
          <w:rFonts w:ascii="Arial" w:hAnsi="Arial" w:cs="Arial"/>
          <w:b/>
          <w:bCs/>
          <w:color w:val="000000" w:themeColor="text1"/>
          <w:sz w:val="22"/>
          <w:szCs w:val="22"/>
          <w:lang w:val="en-US"/>
        </w:rPr>
        <w:t>M2-</w:t>
      </w:r>
      <w:r w:rsidRPr="001C5C56">
        <w:rPr>
          <w:rFonts w:ascii="Arial" w:hAnsi="Arial" w:cs="Arial"/>
          <w:b/>
          <w:bCs/>
          <w:iCs/>
          <w:color w:val="000000" w:themeColor="text1"/>
          <w:sz w:val="22"/>
          <w:szCs w:val="22"/>
          <w:lang w:val="en-US"/>
        </w:rPr>
        <w:t xml:space="preserve">TAMs </w:t>
      </w:r>
      <w:r w:rsidRPr="001C5C56">
        <w:rPr>
          <w:rFonts w:ascii="Arial" w:hAnsi="Arial" w:cs="Arial"/>
          <w:b/>
          <w:bCs/>
          <w:color w:val="000000" w:themeColor="text1"/>
          <w:sz w:val="22"/>
          <w:szCs w:val="22"/>
          <w:lang w:val="en-US"/>
        </w:rPr>
        <w:t>infiltrate in PDAC models.</w:t>
      </w:r>
      <w:r w:rsidRPr="001C5C56">
        <w:rPr>
          <w:rFonts w:ascii="Arial" w:hAnsi="Arial" w:cs="Arial"/>
          <w:color w:val="000000" w:themeColor="text1"/>
          <w:sz w:val="22"/>
          <w:szCs w:val="22"/>
          <w:lang w:val="en-US"/>
        </w:rPr>
        <w:t xml:space="preserve"> </w:t>
      </w:r>
      <w:r w:rsidRPr="001C5C56">
        <w:rPr>
          <w:rFonts w:ascii="Arial" w:hAnsi="Arial" w:cs="Arial"/>
          <w:b/>
          <w:bCs/>
          <w:color w:val="000000" w:themeColor="text1"/>
          <w:sz w:val="22"/>
          <w:szCs w:val="22"/>
          <w:lang w:val="en-US"/>
        </w:rPr>
        <w:t>(A)</w:t>
      </w:r>
      <w:r w:rsidRPr="001C5C56">
        <w:rPr>
          <w:rFonts w:ascii="Arial" w:hAnsi="Arial" w:cs="Arial"/>
          <w:color w:val="000000" w:themeColor="text1"/>
          <w:sz w:val="22"/>
          <w:szCs w:val="22"/>
          <w:lang w:val="en-US"/>
        </w:rPr>
        <w:t xml:space="preserve"> </w:t>
      </w:r>
      <w:r w:rsidR="00111D65" w:rsidRPr="001C5C56">
        <w:rPr>
          <w:rFonts w:ascii="Arial" w:hAnsi="Arial" w:cs="Arial"/>
          <w:color w:val="000000" w:themeColor="text1"/>
          <w:sz w:val="22"/>
          <w:szCs w:val="22"/>
          <w:lang w:val="en-US"/>
        </w:rPr>
        <w:t xml:space="preserve">Pearson’s correlation between Ang mRNA expression and the infiltration of TAMs in tumors from C57BL6/J PDAC models (n=24). </w:t>
      </w:r>
      <w:r w:rsidR="00111D65" w:rsidRPr="001C5C56">
        <w:rPr>
          <w:rFonts w:ascii="Arial" w:hAnsi="Arial" w:cs="Arial"/>
          <w:b/>
          <w:bCs/>
          <w:color w:val="000000" w:themeColor="text1"/>
          <w:sz w:val="22"/>
          <w:szCs w:val="22"/>
          <w:lang w:val="en-US"/>
        </w:rPr>
        <w:t>(B)</w:t>
      </w:r>
      <w:r w:rsidR="00111D65" w:rsidRPr="001C5C56">
        <w:rPr>
          <w:rFonts w:ascii="Arial" w:hAnsi="Arial" w:cs="Arial"/>
          <w:color w:val="000000" w:themeColor="text1"/>
          <w:sz w:val="22"/>
          <w:szCs w:val="22"/>
          <w:lang w:val="en-US"/>
        </w:rPr>
        <w:t xml:space="preserve"> Pearson’s correlation between secreted Ang and the infiltration of Cd86</w:t>
      </w:r>
      <w:r w:rsidR="00111D65" w:rsidRPr="001C5C56">
        <w:rPr>
          <w:rFonts w:ascii="Arial" w:hAnsi="Arial" w:cs="Arial"/>
          <w:color w:val="000000" w:themeColor="text1"/>
          <w:sz w:val="22"/>
          <w:szCs w:val="22"/>
          <w:vertAlign w:val="superscript"/>
          <w:lang w:val="en-US"/>
        </w:rPr>
        <w:t>+</w:t>
      </w:r>
      <w:r w:rsidR="00111D65" w:rsidRPr="001C5C56">
        <w:rPr>
          <w:rFonts w:ascii="Arial" w:hAnsi="Arial" w:cs="Arial"/>
          <w:color w:val="000000" w:themeColor="text1"/>
          <w:sz w:val="22"/>
          <w:szCs w:val="22"/>
          <w:lang w:val="en-US"/>
        </w:rPr>
        <w:t>/Cd204</w:t>
      </w:r>
      <w:r w:rsidR="00111D65" w:rsidRPr="001C5C56">
        <w:rPr>
          <w:rFonts w:ascii="Arial" w:hAnsi="Arial" w:cs="Arial"/>
          <w:color w:val="000000" w:themeColor="text1"/>
          <w:sz w:val="22"/>
          <w:szCs w:val="22"/>
          <w:vertAlign w:val="superscript"/>
          <w:lang w:val="en-US"/>
        </w:rPr>
        <w:t>-</w:t>
      </w:r>
      <w:r w:rsidR="00111D65" w:rsidRPr="001C5C56">
        <w:rPr>
          <w:rFonts w:ascii="Arial" w:hAnsi="Arial" w:cs="Arial"/>
          <w:color w:val="000000" w:themeColor="text1"/>
          <w:sz w:val="22"/>
          <w:szCs w:val="22"/>
          <w:lang w:val="en-US"/>
        </w:rPr>
        <w:t xml:space="preserve"> M1-like TAMs in tumors from C57BL6/J PDAC models (n=24). </w:t>
      </w:r>
      <w:r w:rsidR="00111D65" w:rsidRPr="001C5C56">
        <w:rPr>
          <w:rFonts w:ascii="Arial" w:hAnsi="Arial" w:cs="Arial"/>
          <w:b/>
          <w:bCs/>
          <w:color w:val="000000" w:themeColor="text1"/>
          <w:sz w:val="22"/>
          <w:szCs w:val="22"/>
          <w:lang w:val="en-US"/>
        </w:rPr>
        <w:t>(</w:t>
      </w:r>
      <w:r w:rsidR="000E5A6D" w:rsidRPr="001C5C56">
        <w:rPr>
          <w:rFonts w:ascii="Arial" w:hAnsi="Arial" w:cs="Arial"/>
          <w:b/>
          <w:bCs/>
          <w:color w:val="000000" w:themeColor="text1"/>
          <w:sz w:val="22"/>
          <w:szCs w:val="22"/>
          <w:lang w:val="en-US"/>
        </w:rPr>
        <w:t>C</w:t>
      </w:r>
      <w:r w:rsidR="00111D65" w:rsidRPr="001C5C56">
        <w:rPr>
          <w:rFonts w:ascii="Arial" w:hAnsi="Arial" w:cs="Arial"/>
          <w:b/>
          <w:bCs/>
          <w:color w:val="000000" w:themeColor="text1"/>
          <w:sz w:val="22"/>
          <w:szCs w:val="22"/>
          <w:lang w:val="en-US"/>
        </w:rPr>
        <w:t>)</w:t>
      </w:r>
      <w:r w:rsidR="00111D65" w:rsidRPr="001C5C56">
        <w:rPr>
          <w:rFonts w:ascii="Arial" w:hAnsi="Arial" w:cs="Arial"/>
          <w:color w:val="000000" w:themeColor="text1"/>
          <w:sz w:val="22"/>
          <w:szCs w:val="22"/>
          <w:lang w:val="en-US"/>
        </w:rPr>
        <w:t xml:space="preserve"> Gating strategy. </w:t>
      </w:r>
      <w:r w:rsidR="00C62776" w:rsidRPr="001C5C56">
        <w:rPr>
          <w:rFonts w:ascii="ArialMT" w:hAnsi="ArialMT"/>
          <w:color w:val="000000" w:themeColor="text1"/>
          <w:sz w:val="22"/>
          <w:szCs w:val="22"/>
          <w:lang w:val="en-US"/>
        </w:rPr>
        <w:t>TAMs were gated based on CD45</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/Cd11b</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/F4/80</w:t>
      </w:r>
      <w:r w:rsidR="00C62776" w:rsidRPr="001C5C56">
        <w:rPr>
          <w:rFonts w:ascii="ArialMT" w:hAnsi="ArialMT"/>
          <w:color w:val="000000" w:themeColor="text1"/>
          <w:position w:val="10"/>
          <w:sz w:val="14"/>
          <w:szCs w:val="14"/>
          <w:lang w:val="en-US"/>
        </w:rPr>
        <w:t xml:space="preserve">+ </w:t>
      </w:r>
      <w:proofErr w:type="gramStart"/>
      <w:r w:rsidR="00C62776" w:rsidRPr="001C5C56">
        <w:rPr>
          <w:rFonts w:ascii="ArialMT" w:hAnsi="ArialMT"/>
          <w:color w:val="000000" w:themeColor="text1"/>
          <w:sz w:val="22"/>
          <w:szCs w:val="22"/>
          <w:lang w:val="en-US"/>
        </w:rPr>
        <w:t>positivity, and</w:t>
      </w:r>
      <w:proofErr w:type="gramEnd"/>
      <w:r w:rsidR="00C62776" w:rsidRPr="001C5C56">
        <w:rPr>
          <w:rFonts w:ascii="ArialMT" w:hAnsi="ArialMT"/>
          <w:color w:val="000000" w:themeColor="text1"/>
          <w:sz w:val="22"/>
          <w:szCs w:val="22"/>
          <w:lang w:val="en-US"/>
        </w:rPr>
        <w:t xml:space="preserve"> evaluated for the expression of Cd86 and Cd204 (M1 TAMs: Cd86</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/Cd204</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 M2 TAMs: Cd86</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/Cd204</w:t>
      </w:r>
      <w:r w:rsidR="00C62776" w:rsidRPr="001C5C56">
        <w:rPr>
          <w:rFonts w:ascii="ArialMT" w:hAnsi="ArialMT"/>
          <w:color w:val="000000" w:themeColor="text1"/>
          <w:position w:val="10"/>
          <w:sz w:val="14"/>
          <w:szCs w:val="14"/>
          <w:lang w:val="en-US"/>
        </w:rPr>
        <w:t>+</w:t>
      </w:r>
      <w:r w:rsidR="00C62776" w:rsidRPr="001C5C56">
        <w:rPr>
          <w:rFonts w:ascii="ArialMT" w:hAnsi="ArialMT"/>
          <w:color w:val="000000" w:themeColor="text1"/>
          <w:sz w:val="22"/>
          <w:szCs w:val="22"/>
          <w:lang w:val="en-US"/>
        </w:rPr>
        <w:t xml:space="preserve">). Sample FACS plots of </w:t>
      </w:r>
      <w:r w:rsidR="002140A4" w:rsidRPr="001C5C56">
        <w:rPr>
          <w:rFonts w:ascii="ArialMT" w:hAnsi="ArialMT"/>
          <w:color w:val="000000" w:themeColor="text1"/>
          <w:sz w:val="22"/>
          <w:szCs w:val="22"/>
          <w:lang w:val="en-US"/>
        </w:rPr>
        <w:lastRenderedPageBreak/>
        <w:t>DT4313</w:t>
      </w:r>
      <w:r w:rsidR="002140A4" w:rsidRPr="001C5C56">
        <w:rPr>
          <w:rFonts w:ascii="ArialMT" w:hAnsi="ArialMT"/>
          <w:color w:val="000000" w:themeColor="text1"/>
          <w:sz w:val="22"/>
          <w:szCs w:val="22"/>
          <w:vertAlign w:val="superscript"/>
          <w:lang w:val="en-US"/>
        </w:rPr>
        <w:t>NTC</w:t>
      </w:r>
      <w:r w:rsidR="002140A4" w:rsidRPr="001C5C56">
        <w:rPr>
          <w:rFonts w:ascii="ArialMT" w:hAnsi="ArialMT"/>
          <w:color w:val="000000" w:themeColor="text1"/>
          <w:sz w:val="22"/>
          <w:szCs w:val="22"/>
          <w:lang w:val="en-US"/>
        </w:rPr>
        <w:t xml:space="preserve"> and DT4313</w:t>
      </w:r>
      <w:r w:rsidR="002140A4" w:rsidRPr="001C5C56">
        <w:rPr>
          <w:rFonts w:ascii="ArialMT" w:hAnsi="ArialMT"/>
          <w:color w:val="000000" w:themeColor="text1"/>
          <w:sz w:val="22"/>
          <w:szCs w:val="22"/>
          <w:vertAlign w:val="superscript"/>
          <w:lang w:val="en-US"/>
        </w:rPr>
        <w:t>Ang</w:t>
      </w:r>
      <w:r w:rsidR="00C62776" w:rsidRPr="001C5C56">
        <w:rPr>
          <w:rFonts w:ascii="ArialMT" w:hAnsi="ArialMT"/>
          <w:color w:val="000000" w:themeColor="text1"/>
          <w:sz w:val="22"/>
          <w:szCs w:val="22"/>
          <w:lang w:val="en-US"/>
        </w:rPr>
        <w:t>-bearing C57BL/6J mice are shown.</w:t>
      </w:r>
      <w:r w:rsidR="0006597C" w:rsidRPr="001C5C56">
        <w:rPr>
          <w:rFonts w:ascii="Arial" w:hAnsi="Arial" w:cs="Arial"/>
          <w:b/>
          <w:bCs/>
          <w:color w:val="000000" w:themeColor="text1"/>
          <w:sz w:val="22"/>
          <w:szCs w:val="22"/>
          <w:lang w:val="en-US"/>
        </w:rPr>
        <w:t xml:space="preserve"> (</w:t>
      </w:r>
      <w:r w:rsidR="000E5A6D" w:rsidRPr="001C5C56">
        <w:rPr>
          <w:rFonts w:ascii="Arial" w:hAnsi="Arial" w:cs="Arial"/>
          <w:b/>
          <w:bCs/>
          <w:color w:val="000000" w:themeColor="text1"/>
          <w:sz w:val="22"/>
          <w:szCs w:val="22"/>
          <w:lang w:val="en-US"/>
        </w:rPr>
        <w:t>D</w:t>
      </w:r>
      <w:r w:rsidR="004C592E" w:rsidRPr="001C5C56">
        <w:rPr>
          <w:rFonts w:ascii="Arial" w:hAnsi="Arial" w:cs="Arial"/>
          <w:b/>
          <w:bCs/>
          <w:color w:val="000000" w:themeColor="text1"/>
          <w:sz w:val="22"/>
          <w:szCs w:val="22"/>
          <w:lang w:val="en-US"/>
        </w:rPr>
        <w:t>-</w:t>
      </w:r>
      <w:r w:rsidR="000E5A6D" w:rsidRPr="001C5C56">
        <w:rPr>
          <w:rFonts w:ascii="Arial" w:hAnsi="Arial" w:cs="Arial"/>
          <w:b/>
          <w:bCs/>
          <w:color w:val="000000" w:themeColor="text1"/>
          <w:sz w:val="22"/>
          <w:szCs w:val="22"/>
          <w:lang w:val="en-US"/>
        </w:rPr>
        <w:t>F</w:t>
      </w:r>
      <w:r w:rsidR="0006597C" w:rsidRPr="001C5C56">
        <w:rPr>
          <w:rFonts w:ascii="Arial" w:hAnsi="Arial" w:cs="Arial"/>
          <w:b/>
          <w:bCs/>
          <w:color w:val="000000" w:themeColor="text1"/>
          <w:sz w:val="22"/>
          <w:szCs w:val="22"/>
          <w:lang w:val="en-US"/>
        </w:rPr>
        <w:t>)</w:t>
      </w:r>
      <w:r w:rsidR="0006597C" w:rsidRPr="001C5C56">
        <w:rPr>
          <w:rFonts w:ascii="Arial" w:hAnsi="Arial" w:cs="Arial"/>
          <w:color w:val="000000" w:themeColor="text1"/>
          <w:sz w:val="22"/>
          <w:szCs w:val="22"/>
          <w:lang w:val="en-US"/>
        </w:rPr>
        <w:t xml:space="preserve"> Representative images of paraffin sections from DT4313</w:t>
      </w:r>
      <w:r w:rsidR="0006597C" w:rsidRPr="001C5C56">
        <w:rPr>
          <w:rFonts w:ascii="Arial" w:hAnsi="Arial" w:cs="Arial"/>
          <w:color w:val="000000" w:themeColor="text1"/>
          <w:sz w:val="22"/>
          <w:szCs w:val="22"/>
          <w:vertAlign w:val="superscript"/>
          <w:lang w:val="en-US"/>
        </w:rPr>
        <w:t>NTC</w:t>
      </w:r>
      <w:r w:rsidR="0006597C" w:rsidRPr="001C5C56">
        <w:rPr>
          <w:rFonts w:ascii="Arial" w:hAnsi="Arial" w:cs="Arial"/>
          <w:color w:val="000000" w:themeColor="text1"/>
          <w:sz w:val="22"/>
          <w:szCs w:val="22"/>
          <w:lang w:val="en-US"/>
        </w:rPr>
        <w:t>, DT4313</w:t>
      </w:r>
      <w:r w:rsidR="0006597C" w:rsidRPr="001C5C56">
        <w:rPr>
          <w:rFonts w:ascii="Arial" w:hAnsi="Arial" w:cs="Arial"/>
          <w:color w:val="000000" w:themeColor="text1"/>
          <w:sz w:val="22"/>
          <w:szCs w:val="22"/>
          <w:vertAlign w:val="superscript"/>
          <w:lang w:val="en-US"/>
        </w:rPr>
        <w:t>Ang</w:t>
      </w:r>
      <w:r w:rsidR="0006597C" w:rsidRPr="001C5C56">
        <w:rPr>
          <w:rFonts w:ascii="Arial" w:hAnsi="Arial" w:cs="Arial"/>
          <w:color w:val="000000" w:themeColor="text1"/>
          <w:sz w:val="22"/>
          <w:szCs w:val="22"/>
          <w:lang w:val="en-US"/>
        </w:rPr>
        <w:t>, FC1245</w:t>
      </w:r>
      <w:r w:rsidR="0006597C" w:rsidRPr="001C5C56">
        <w:rPr>
          <w:rFonts w:ascii="Arial" w:hAnsi="Arial" w:cs="Arial"/>
          <w:color w:val="000000" w:themeColor="text1"/>
          <w:sz w:val="22"/>
          <w:szCs w:val="22"/>
          <w:vertAlign w:val="superscript"/>
          <w:lang w:val="en-US"/>
        </w:rPr>
        <w:t>Scr</w:t>
      </w:r>
      <w:r w:rsidR="0006597C" w:rsidRPr="001C5C56">
        <w:rPr>
          <w:rFonts w:ascii="Arial" w:hAnsi="Arial" w:cs="Arial"/>
          <w:color w:val="000000" w:themeColor="text1"/>
          <w:sz w:val="22"/>
          <w:szCs w:val="22"/>
          <w:lang w:val="en-US"/>
        </w:rPr>
        <w:t xml:space="preserve"> and FC1245</w:t>
      </w:r>
      <w:r w:rsidR="0006597C" w:rsidRPr="001C5C56">
        <w:rPr>
          <w:rFonts w:ascii="Arial" w:hAnsi="Arial" w:cs="Arial"/>
          <w:color w:val="000000" w:themeColor="text1"/>
          <w:sz w:val="22"/>
          <w:szCs w:val="22"/>
          <w:vertAlign w:val="superscript"/>
          <w:lang w:val="en-US"/>
        </w:rPr>
        <w:t xml:space="preserve">shAng </w:t>
      </w:r>
      <w:r w:rsidR="0006597C" w:rsidRPr="001C5C56">
        <w:rPr>
          <w:rFonts w:ascii="Arial" w:hAnsi="Arial" w:cs="Arial"/>
          <w:color w:val="000000" w:themeColor="text1"/>
          <w:sz w:val="22"/>
          <w:szCs w:val="22"/>
          <w:lang w:val="en-US"/>
        </w:rPr>
        <w:t>orthotopic tumors stained with Cd68 or Cd206 antibodies (</w:t>
      </w:r>
      <w:r w:rsidR="000E5A6D" w:rsidRPr="001C5C56">
        <w:rPr>
          <w:rFonts w:ascii="Arial" w:hAnsi="Arial" w:cs="Arial"/>
          <w:color w:val="000000" w:themeColor="text1"/>
          <w:sz w:val="22"/>
          <w:szCs w:val="22"/>
          <w:lang w:val="en-US"/>
        </w:rPr>
        <w:t>D</w:t>
      </w:r>
      <w:r w:rsidR="0006597C" w:rsidRPr="001C5C56">
        <w:rPr>
          <w:rFonts w:ascii="Arial" w:hAnsi="Arial" w:cs="Arial"/>
          <w:color w:val="000000" w:themeColor="text1"/>
          <w:sz w:val="22"/>
          <w:szCs w:val="22"/>
          <w:lang w:val="en-US"/>
        </w:rPr>
        <w:t>) and relative quantifications (</w:t>
      </w:r>
      <w:proofErr w:type="gramStart"/>
      <w:r w:rsidR="000E5A6D" w:rsidRPr="001C5C56">
        <w:rPr>
          <w:rFonts w:ascii="Arial" w:hAnsi="Arial" w:cs="Arial"/>
          <w:color w:val="000000" w:themeColor="text1"/>
          <w:sz w:val="22"/>
          <w:szCs w:val="22"/>
          <w:lang w:val="en-US"/>
        </w:rPr>
        <w:t>E</w:t>
      </w:r>
      <w:r w:rsidR="004C592E" w:rsidRPr="001C5C56">
        <w:rPr>
          <w:rFonts w:ascii="Arial" w:hAnsi="Arial" w:cs="Arial"/>
          <w:color w:val="000000" w:themeColor="text1"/>
          <w:sz w:val="22"/>
          <w:szCs w:val="22"/>
          <w:lang w:val="en-US"/>
        </w:rPr>
        <w:t>,</w:t>
      </w:r>
      <w:r w:rsidR="000E5A6D" w:rsidRPr="001C5C56">
        <w:rPr>
          <w:rFonts w:ascii="Arial" w:hAnsi="Arial" w:cs="Arial"/>
          <w:color w:val="000000" w:themeColor="text1"/>
          <w:sz w:val="22"/>
          <w:szCs w:val="22"/>
          <w:lang w:val="en-US"/>
        </w:rPr>
        <w:t>F</w:t>
      </w:r>
      <w:proofErr w:type="gramEnd"/>
      <w:r w:rsidR="0006597C" w:rsidRPr="001C5C56">
        <w:rPr>
          <w:rFonts w:ascii="Arial" w:hAnsi="Arial" w:cs="Arial"/>
          <w:color w:val="000000" w:themeColor="text1"/>
          <w:sz w:val="22"/>
          <w:szCs w:val="22"/>
          <w:lang w:val="en-US"/>
        </w:rPr>
        <w:t>). Scale bar=60 </w:t>
      </w:r>
      <w:proofErr w:type="spellStart"/>
      <w:r w:rsidR="0006597C" w:rsidRPr="001C5C56">
        <w:rPr>
          <w:rFonts w:ascii="Arial" w:hAnsi="Arial" w:cs="Arial"/>
          <w:color w:val="000000" w:themeColor="text1"/>
          <w:sz w:val="22"/>
          <w:szCs w:val="22"/>
          <w:lang w:val="en-US"/>
        </w:rPr>
        <w:t>μm</w:t>
      </w:r>
      <w:proofErr w:type="spellEnd"/>
      <w:r w:rsidR="0006597C" w:rsidRPr="001C5C56">
        <w:rPr>
          <w:rFonts w:ascii="Arial" w:hAnsi="Arial" w:cs="Arial"/>
          <w:color w:val="000000" w:themeColor="text1"/>
          <w:sz w:val="22"/>
          <w:szCs w:val="22"/>
          <w:lang w:val="en-US"/>
        </w:rPr>
        <w:t xml:space="preserve">. Data are expressed as mean ± </w:t>
      </w:r>
      <w:proofErr w:type="spellStart"/>
      <w:r w:rsidR="0006597C" w:rsidRPr="001C5C56">
        <w:rPr>
          <w:rFonts w:ascii="Arial" w:hAnsi="Arial" w:cs="Arial"/>
          <w:color w:val="000000" w:themeColor="text1"/>
          <w:sz w:val="22"/>
          <w:szCs w:val="22"/>
          <w:lang w:val="en-US"/>
        </w:rPr>
        <w:t>s.d.</w:t>
      </w:r>
      <w:proofErr w:type="spellEnd"/>
      <w:r w:rsidR="0006597C" w:rsidRPr="001C5C56">
        <w:rPr>
          <w:rFonts w:ascii="Arial" w:hAnsi="Arial" w:cs="Arial"/>
          <w:color w:val="000000" w:themeColor="text1"/>
          <w:sz w:val="22"/>
          <w:szCs w:val="22"/>
          <w:lang w:val="en-US"/>
        </w:rPr>
        <w:t xml:space="preserve"> (n=6). P values were calculated by two-tailed unpaired Student's t test. *p&lt;0.05; **p&lt;0.01; ***p&lt;0.001. </w:t>
      </w:r>
    </w:p>
    <w:p w14:paraId="042548DA" w14:textId="474078F7" w:rsidR="005F4A72" w:rsidRPr="001C5C56" w:rsidRDefault="005F4A72"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0F6D7C8B" w14:textId="764F87AE"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64151E56" w14:textId="1939BA76"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56B305F3" w14:textId="2CF82740"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47069246" w14:textId="622660F8"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7562E641" w14:textId="6E28357C"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1798C937" w14:textId="5B6BFD80"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58E8EC05" w14:textId="7AB35175"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4C48E6F2" w14:textId="23D0AC0E"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17655C45" w14:textId="26918BF9"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38B39F2E" w14:textId="5DEE8BBD"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2373BE4F" w14:textId="660B21C3"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541B2F73" w14:textId="29C34FF9"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44DFD235" w14:textId="5990116C"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06F931BB" w14:textId="20F59014"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07A50B23" w14:textId="61A8F636"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29FA4DCF" w14:textId="0287D006"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2F443725" w14:textId="77777777" w:rsidR="00443A2F" w:rsidRPr="001C5C56" w:rsidRDefault="00443A2F"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24CD86EF" w14:textId="7BBE37FE"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4B76FBD1" w14:textId="77777777" w:rsidR="00111D65" w:rsidRPr="001C5C56" w:rsidRDefault="00111D65"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6CEC33A0" w14:textId="2396D9EF" w:rsidR="009E33C0" w:rsidRPr="001C5C56" w:rsidRDefault="00DA3531" w:rsidP="009E33C0">
      <w:pPr>
        <w:tabs>
          <w:tab w:val="left" w:pos="284"/>
        </w:tabs>
        <w:adjustRightInd w:val="0"/>
        <w:snapToGrid w:val="0"/>
        <w:spacing w:line="480" w:lineRule="auto"/>
        <w:jc w:val="both"/>
        <w:rPr>
          <w:rFonts w:ascii="Arial" w:hAnsi="Arial" w:cs="Arial"/>
          <w:color w:val="000000" w:themeColor="text1"/>
          <w:sz w:val="22"/>
          <w:szCs w:val="22"/>
          <w:lang w:val="en-US"/>
        </w:rPr>
      </w:pPr>
      <w:r w:rsidRPr="001C5C56">
        <w:rPr>
          <w:rFonts w:ascii="Arial" w:hAnsi="Arial" w:cs="Arial"/>
          <w:noProof/>
          <w:color w:val="000000" w:themeColor="text1"/>
          <w:sz w:val="22"/>
          <w:szCs w:val="22"/>
        </w:rPr>
        <w:lastRenderedPageBreak/>
        <w:drawing>
          <wp:inline distT="0" distB="0" distL="0" distR="0" wp14:anchorId="6D33740C" wp14:editId="24E0F22F">
            <wp:extent cx="6116320" cy="187388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6320" cy="1873885"/>
                    </a:xfrm>
                    <a:prstGeom prst="rect">
                      <a:avLst/>
                    </a:prstGeom>
                  </pic:spPr>
                </pic:pic>
              </a:graphicData>
            </a:graphic>
          </wp:inline>
        </w:drawing>
      </w:r>
    </w:p>
    <w:p w14:paraId="3267C84B" w14:textId="77777777" w:rsidR="009E33C0" w:rsidRPr="001C5C56" w:rsidRDefault="009E33C0" w:rsidP="009E33C0">
      <w:pPr>
        <w:tabs>
          <w:tab w:val="left" w:pos="284"/>
        </w:tabs>
        <w:adjustRightInd w:val="0"/>
        <w:snapToGrid w:val="0"/>
        <w:spacing w:line="480" w:lineRule="auto"/>
        <w:jc w:val="both"/>
        <w:rPr>
          <w:rFonts w:ascii="Arial" w:hAnsi="Arial" w:cs="Arial"/>
          <w:color w:val="000000" w:themeColor="text1"/>
          <w:sz w:val="22"/>
          <w:szCs w:val="22"/>
          <w:lang w:val="en-US"/>
        </w:rPr>
      </w:pPr>
    </w:p>
    <w:p w14:paraId="58ADE848" w14:textId="20A4CA28" w:rsidR="005A6E9A" w:rsidRPr="001C5C56" w:rsidRDefault="009E33C0" w:rsidP="009E33C0">
      <w:pPr>
        <w:tabs>
          <w:tab w:val="left" w:pos="284"/>
        </w:tabs>
        <w:adjustRightInd w:val="0"/>
        <w:snapToGrid w:val="0"/>
        <w:spacing w:line="480" w:lineRule="auto"/>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ab/>
      </w:r>
      <w:r w:rsidR="00B14B90" w:rsidRPr="001C5C56">
        <w:rPr>
          <w:rFonts w:ascii="Arial" w:hAnsi="Arial" w:cs="Arial"/>
          <w:b/>
          <w:bCs/>
          <w:color w:val="000000" w:themeColor="text1"/>
          <w:sz w:val="22"/>
          <w:szCs w:val="22"/>
          <w:lang w:val="en-US"/>
        </w:rPr>
        <w:t>Figure S3: Ang depletion from conditioned medium dampens the M2-skewing of BMDM in vitro.</w:t>
      </w:r>
      <w:r w:rsidR="00B14B90" w:rsidRPr="001C5C56">
        <w:rPr>
          <w:rFonts w:ascii="Arial" w:hAnsi="Arial" w:cs="Arial"/>
          <w:color w:val="000000" w:themeColor="text1"/>
          <w:sz w:val="22"/>
          <w:szCs w:val="22"/>
          <w:lang w:val="en-US"/>
        </w:rPr>
        <w:t xml:space="preserve"> </w:t>
      </w:r>
      <w:r w:rsidR="00B14B90" w:rsidRPr="001C5C56">
        <w:rPr>
          <w:rFonts w:ascii="Arial" w:hAnsi="Arial" w:cs="Arial"/>
          <w:b/>
          <w:bCs/>
          <w:color w:val="000000" w:themeColor="text1"/>
          <w:sz w:val="22"/>
          <w:szCs w:val="22"/>
          <w:lang w:val="en-US"/>
        </w:rPr>
        <w:t>(A)</w:t>
      </w:r>
      <w:r w:rsidR="00B14B90" w:rsidRPr="001C5C56">
        <w:rPr>
          <w:rFonts w:ascii="Arial" w:hAnsi="Arial" w:cs="Arial"/>
          <w:color w:val="000000" w:themeColor="text1"/>
          <w:sz w:val="22"/>
          <w:szCs w:val="22"/>
          <w:lang w:val="en-US"/>
        </w:rPr>
        <w:t xml:space="preserve"> Representative Western blot of Angiogenin in FC1245</w:t>
      </w:r>
      <w:r w:rsidR="00B14B90" w:rsidRPr="001C5C56">
        <w:rPr>
          <w:rFonts w:ascii="Arial" w:hAnsi="Arial" w:cs="Arial"/>
          <w:color w:val="000000" w:themeColor="text1"/>
          <w:sz w:val="22"/>
          <w:szCs w:val="22"/>
          <w:vertAlign w:val="superscript"/>
          <w:lang w:val="en-US"/>
        </w:rPr>
        <w:t>Scr</w:t>
      </w:r>
      <w:r w:rsidR="00B14B90" w:rsidRPr="001C5C56">
        <w:rPr>
          <w:rFonts w:ascii="Arial" w:hAnsi="Arial" w:cs="Arial"/>
          <w:color w:val="000000" w:themeColor="text1"/>
          <w:sz w:val="22"/>
          <w:szCs w:val="22"/>
          <w:lang w:val="en-US"/>
        </w:rPr>
        <w:t xml:space="preserve"> or FC1245</w:t>
      </w:r>
      <w:r w:rsidR="00B14B90" w:rsidRPr="001C5C56">
        <w:rPr>
          <w:rFonts w:ascii="Arial" w:hAnsi="Arial" w:cs="Arial"/>
          <w:color w:val="000000" w:themeColor="text1"/>
          <w:sz w:val="22"/>
          <w:szCs w:val="22"/>
          <w:vertAlign w:val="superscript"/>
          <w:lang w:val="en-US"/>
        </w:rPr>
        <w:t>shAng</w:t>
      </w:r>
      <w:r w:rsidR="00B14B90" w:rsidRPr="001C5C56">
        <w:rPr>
          <w:rFonts w:ascii="Arial" w:hAnsi="Arial" w:cs="Arial"/>
          <w:color w:val="000000" w:themeColor="text1"/>
          <w:sz w:val="22"/>
          <w:szCs w:val="22"/>
          <w:lang w:val="en-US"/>
        </w:rPr>
        <w:t xml:space="preserve"> cells. </w:t>
      </w:r>
      <w:r w:rsidR="00B3630F" w:rsidRPr="001C5C56">
        <w:rPr>
          <w:rFonts w:ascii="Arial" w:hAnsi="Arial" w:cs="Arial"/>
          <w:color w:val="000000" w:themeColor="text1"/>
          <w:sz w:val="22"/>
          <w:szCs w:val="22"/>
          <w:lang w:val="en-US"/>
        </w:rPr>
        <w:t xml:space="preserve">Hsp90 was used as loading control. </w:t>
      </w:r>
      <w:r w:rsidR="00B14B90" w:rsidRPr="001C5C56">
        <w:rPr>
          <w:rFonts w:ascii="Arial" w:hAnsi="Arial" w:cs="Arial"/>
          <w:b/>
          <w:bCs/>
          <w:color w:val="000000" w:themeColor="text1"/>
          <w:sz w:val="22"/>
          <w:szCs w:val="22"/>
          <w:lang w:val="en-US"/>
        </w:rPr>
        <w:t>(B)</w:t>
      </w:r>
      <w:r w:rsidR="00B14B90" w:rsidRPr="001C5C56">
        <w:rPr>
          <w:rFonts w:ascii="Arial" w:hAnsi="Arial" w:cs="Arial"/>
          <w:color w:val="000000" w:themeColor="text1"/>
          <w:sz w:val="22"/>
          <w:szCs w:val="22"/>
          <w:lang w:val="en-US"/>
        </w:rPr>
        <w:t xml:space="preserve"> </w:t>
      </w:r>
      <w:r w:rsidR="00B3630F" w:rsidRPr="001C5C56">
        <w:rPr>
          <w:rFonts w:ascii="Arial" w:hAnsi="Arial" w:cs="Arial"/>
          <w:color w:val="000000" w:themeColor="text1"/>
          <w:sz w:val="22"/>
          <w:szCs w:val="22"/>
          <w:lang w:val="en-US"/>
        </w:rPr>
        <w:t>Conditioned media (CM)</w:t>
      </w:r>
      <w:r w:rsidR="00B14B90" w:rsidRPr="001C5C56">
        <w:rPr>
          <w:rFonts w:ascii="Arial" w:hAnsi="Arial" w:cs="Arial"/>
          <w:color w:val="000000" w:themeColor="text1"/>
          <w:sz w:val="22"/>
          <w:szCs w:val="22"/>
          <w:lang w:val="en-US"/>
        </w:rPr>
        <w:t xml:space="preserve"> from FC1245</w:t>
      </w:r>
      <w:r w:rsidR="00B14B90" w:rsidRPr="001C5C56">
        <w:rPr>
          <w:rFonts w:ascii="Arial" w:hAnsi="Arial" w:cs="Arial"/>
          <w:color w:val="000000" w:themeColor="text1"/>
          <w:sz w:val="22"/>
          <w:szCs w:val="22"/>
          <w:vertAlign w:val="superscript"/>
          <w:lang w:val="en-US"/>
        </w:rPr>
        <w:t>Scr</w:t>
      </w:r>
      <w:r w:rsidR="00B14B90" w:rsidRPr="001C5C56">
        <w:rPr>
          <w:rFonts w:ascii="Arial" w:hAnsi="Arial" w:cs="Arial"/>
          <w:color w:val="000000" w:themeColor="text1"/>
          <w:sz w:val="22"/>
          <w:szCs w:val="22"/>
          <w:lang w:val="en-US"/>
        </w:rPr>
        <w:t xml:space="preserve"> or FC1245</w:t>
      </w:r>
      <w:r w:rsidR="00B14B90" w:rsidRPr="001C5C56">
        <w:rPr>
          <w:rFonts w:ascii="Arial" w:hAnsi="Arial" w:cs="Arial"/>
          <w:color w:val="000000" w:themeColor="text1"/>
          <w:sz w:val="22"/>
          <w:szCs w:val="22"/>
          <w:vertAlign w:val="superscript"/>
          <w:lang w:val="en-US"/>
        </w:rPr>
        <w:t>shAng</w:t>
      </w:r>
      <w:r w:rsidR="00B14B90" w:rsidRPr="001C5C56">
        <w:rPr>
          <w:rFonts w:ascii="Arial" w:hAnsi="Arial" w:cs="Arial"/>
          <w:color w:val="000000" w:themeColor="text1"/>
          <w:sz w:val="22"/>
          <w:szCs w:val="22"/>
          <w:lang w:val="en-US"/>
        </w:rPr>
        <w:t xml:space="preserve"> cells were immunoprecipitated </w:t>
      </w:r>
      <w:r w:rsidR="00B3630F" w:rsidRPr="001C5C56">
        <w:rPr>
          <w:rFonts w:ascii="Arial" w:hAnsi="Arial" w:cs="Arial"/>
          <w:color w:val="000000" w:themeColor="text1"/>
          <w:sz w:val="22"/>
          <w:szCs w:val="22"/>
          <w:lang w:val="en-US"/>
        </w:rPr>
        <w:t xml:space="preserve">(IP) </w:t>
      </w:r>
      <w:r w:rsidR="00B14B90" w:rsidRPr="001C5C56">
        <w:rPr>
          <w:rFonts w:ascii="Arial" w:hAnsi="Arial" w:cs="Arial"/>
          <w:color w:val="000000" w:themeColor="text1"/>
          <w:sz w:val="22"/>
          <w:szCs w:val="22"/>
          <w:lang w:val="en-US"/>
        </w:rPr>
        <w:t xml:space="preserve">with either IgG </w:t>
      </w:r>
      <w:r w:rsidR="00B3630F" w:rsidRPr="001C5C56">
        <w:rPr>
          <w:rFonts w:ascii="Arial" w:hAnsi="Arial" w:cs="Arial"/>
          <w:color w:val="000000" w:themeColor="text1"/>
          <w:sz w:val="22"/>
          <w:szCs w:val="22"/>
          <w:lang w:val="en-US"/>
        </w:rPr>
        <w:t xml:space="preserve">(IP-IgG) </w:t>
      </w:r>
      <w:r w:rsidR="00B14B90" w:rsidRPr="001C5C56">
        <w:rPr>
          <w:rFonts w:ascii="Arial" w:hAnsi="Arial" w:cs="Arial"/>
          <w:color w:val="000000" w:themeColor="text1"/>
          <w:sz w:val="22"/>
          <w:szCs w:val="22"/>
          <w:lang w:val="en-US"/>
        </w:rPr>
        <w:t>or anti-Angiogenin antibody</w:t>
      </w:r>
      <w:r w:rsidR="00B3630F" w:rsidRPr="001C5C56">
        <w:rPr>
          <w:rFonts w:ascii="Arial" w:hAnsi="Arial" w:cs="Arial"/>
          <w:color w:val="000000" w:themeColor="text1"/>
          <w:sz w:val="22"/>
          <w:szCs w:val="22"/>
          <w:lang w:val="en-US"/>
        </w:rPr>
        <w:t xml:space="preserve"> (IP-Ang)</w:t>
      </w:r>
      <w:r w:rsidR="005A6E9A" w:rsidRPr="001C5C56">
        <w:rPr>
          <w:rFonts w:ascii="Arial" w:hAnsi="Arial" w:cs="Arial"/>
          <w:color w:val="000000" w:themeColor="text1"/>
          <w:sz w:val="22"/>
          <w:szCs w:val="22"/>
          <w:lang w:val="en-US"/>
        </w:rPr>
        <w:t>, as denoted by Ang detection in agarose beads (bound fraction)</w:t>
      </w:r>
      <w:r w:rsidR="00B14B90" w:rsidRPr="001C5C56">
        <w:rPr>
          <w:rFonts w:ascii="Arial" w:hAnsi="Arial" w:cs="Arial"/>
          <w:color w:val="000000" w:themeColor="text1"/>
          <w:sz w:val="22"/>
          <w:szCs w:val="22"/>
          <w:lang w:val="en-US"/>
        </w:rPr>
        <w:t xml:space="preserve">. </w:t>
      </w:r>
      <w:r w:rsidR="00B14B90" w:rsidRPr="001C5C56">
        <w:rPr>
          <w:rFonts w:ascii="Arial" w:hAnsi="Arial" w:cs="Arial"/>
          <w:b/>
          <w:bCs/>
          <w:color w:val="000000" w:themeColor="text1"/>
          <w:sz w:val="22"/>
          <w:szCs w:val="22"/>
          <w:lang w:val="en-US"/>
        </w:rPr>
        <w:t>(</w:t>
      </w:r>
      <w:r w:rsidR="005A6E9A" w:rsidRPr="001C5C56">
        <w:rPr>
          <w:rFonts w:ascii="Arial" w:hAnsi="Arial" w:cs="Arial"/>
          <w:b/>
          <w:bCs/>
          <w:color w:val="000000" w:themeColor="text1"/>
          <w:sz w:val="22"/>
          <w:szCs w:val="22"/>
          <w:lang w:val="en-US"/>
        </w:rPr>
        <w:t>C</w:t>
      </w:r>
      <w:r w:rsidR="00B14B90" w:rsidRPr="001C5C56">
        <w:rPr>
          <w:rFonts w:ascii="Arial" w:hAnsi="Arial" w:cs="Arial"/>
          <w:b/>
          <w:bCs/>
          <w:color w:val="000000" w:themeColor="text1"/>
          <w:sz w:val="22"/>
          <w:szCs w:val="22"/>
          <w:lang w:val="en-US"/>
        </w:rPr>
        <w:t>)</w:t>
      </w:r>
      <w:r w:rsidR="00B14B90" w:rsidRPr="001C5C56">
        <w:rPr>
          <w:rFonts w:ascii="Arial" w:hAnsi="Arial" w:cs="Arial"/>
          <w:color w:val="000000" w:themeColor="text1"/>
          <w:sz w:val="22"/>
          <w:szCs w:val="22"/>
          <w:lang w:val="en-US"/>
        </w:rPr>
        <w:t xml:space="preserve"> Western blot of Ang in the </w:t>
      </w:r>
      <w:r w:rsidR="005A6E9A" w:rsidRPr="001C5C56">
        <w:rPr>
          <w:rFonts w:ascii="Arial" w:hAnsi="Arial" w:cs="Arial"/>
          <w:color w:val="000000" w:themeColor="text1"/>
          <w:sz w:val="22"/>
          <w:szCs w:val="22"/>
          <w:lang w:val="en-US"/>
        </w:rPr>
        <w:t>CM</w:t>
      </w:r>
      <w:r w:rsidR="00B14B90" w:rsidRPr="001C5C56">
        <w:rPr>
          <w:rFonts w:ascii="Arial" w:hAnsi="Arial" w:cs="Arial"/>
          <w:color w:val="000000" w:themeColor="text1"/>
          <w:sz w:val="22"/>
          <w:szCs w:val="22"/>
          <w:lang w:val="en-US"/>
        </w:rPr>
        <w:t xml:space="preserve"> </w:t>
      </w:r>
      <w:r w:rsidR="00B3630F" w:rsidRPr="001C5C56">
        <w:rPr>
          <w:rFonts w:ascii="Arial" w:hAnsi="Arial" w:cs="Arial"/>
          <w:color w:val="000000" w:themeColor="text1"/>
          <w:sz w:val="22"/>
          <w:szCs w:val="22"/>
          <w:lang w:val="en-US"/>
        </w:rPr>
        <w:t xml:space="preserve">showing </w:t>
      </w:r>
      <w:r w:rsidR="005A6E9A" w:rsidRPr="001C5C56">
        <w:rPr>
          <w:rFonts w:ascii="Arial" w:hAnsi="Arial" w:cs="Arial"/>
          <w:color w:val="000000" w:themeColor="text1"/>
          <w:sz w:val="22"/>
          <w:szCs w:val="22"/>
          <w:lang w:val="en-US"/>
        </w:rPr>
        <w:t xml:space="preserve">angiogenin content previously depleted by </w:t>
      </w:r>
      <w:r w:rsidR="00B3630F" w:rsidRPr="001C5C56">
        <w:rPr>
          <w:rFonts w:ascii="Arial" w:hAnsi="Arial" w:cs="Arial"/>
          <w:color w:val="000000" w:themeColor="text1"/>
          <w:sz w:val="22"/>
          <w:szCs w:val="22"/>
          <w:lang w:val="en-US"/>
        </w:rPr>
        <w:t>IP</w:t>
      </w:r>
      <w:r w:rsidR="005A6E9A" w:rsidRPr="001C5C56">
        <w:rPr>
          <w:rFonts w:ascii="Arial" w:hAnsi="Arial" w:cs="Arial"/>
          <w:color w:val="000000" w:themeColor="text1"/>
          <w:sz w:val="22"/>
          <w:szCs w:val="22"/>
          <w:lang w:val="en-US"/>
        </w:rPr>
        <w:t xml:space="preserve"> (unbound fraction). </w:t>
      </w:r>
      <w:r w:rsidR="005A6E9A" w:rsidRPr="001C5C56">
        <w:rPr>
          <w:rFonts w:ascii="Arial" w:hAnsi="Arial" w:cs="Arial"/>
          <w:b/>
          <w:bCs/>
          <w:color w:val="000000" w:themeColor="text1"/>
          <w:sz w:val="22"/>
          <w:szCs w:val="22"/>
          <w:lang w:val="en-US"/>
        </w:rPr>
        <w:t>(D)</w:t>
      </w:r>
      <w:r w:rsidR="005A6E9A" w:rsidRPr="001C5C56">
        <w:rPr>
          <w:rFonts w:ascii="Arial" w:hAnsi="Arial" w:cs="Arial"/>
          <w:color w:val="000000" w:themeColor="text1"/>
          <w:sz w:val="22"/>
          <w:szCs w:val="22"/>
          <w:lang w:val="en-US"/>
        </w:rPr>
        <w:t xml:space="preserve"> qPCR analysis of M1 (Inos2, Cd86) and M2 (Arg1, Mrc1) markers in BMDM left unstimulated or stimulated for 48h with the unbound fraction of FC1245</w:t>
      </w:r>
      <w:r w:rsidR="005A6E9A" w:rsidRPr="001C5C56">
        <w:rPr>
          <w:rFonts w:ascii="Arial" w:hAnsi="Arial" w:cs="Arial"/>
          <w:color w:val="000000" w:themeColor="text1"/>
          <w:sz w:val="22"/>
          <w:szCs w:val="22"/>
          <w:vertAlign w:val="superscript"/>
          <w:lang w:val="en-US"/>
        </w:rPr>
        <w:t>Scr</w:t>
      </w:r>
      <w:r w:rsidR="005A6E9A" w:rsidRPr="001C5C56">
        <w:rPr>
          <w:rFonts w:ascii="Arial" w:hAnsi="Arial" w:cs="Arial"/>
          <w:color w:val="000000" w:themeColor="text1"/>
          <w:sz w:val="22"/>
          <w:szCs w:val="22"/>
          <w:lang w:val="en-US"/>
        </w:rPr>
        <w:t xml:space="preserve"> or FC1245</w:t>
      </w:r>
      <w:r w:rsidR="005A6E9A" w:rsidRPr="001C5C56">
        <w:rPr>
          <w:rFonts w:ascii="Arial" w:hAnsi="Arial" w:cs="Arial"/>
          <w:color w:val="000000" w:themeColor="text1"/>
          <w:sz w:val="22"/>
          <w:szCs w:val="22"/>
          <w:vertAlign w:val="superscript"/>
          <w:lang w:val="en-US"/>
        </w:rPr>
        <w:t>shAng</w:t>
      </w:r>
      <w:r w:rsidR="005A6E9A" w:rsidRPr="001C5C56">
        <w:rPr>
          <w:rFonts w:ascii="Arial" w:hAnsi="Arial" w:cs="Arial"/>
          <w:color w:val="000000" w:themeColor="text1"/>
          <w:sz w:val="22"/>
          <w:szCs w:val="22"/>
          <w:lang w:val="en-US"/>
        </w:rPr>
        <w:t xml:space="preserve"> CM previously immunoprecipitated with IP-IgG or IP-Ang. Data are shown as mean ± </w:t>
      </w:r>
      <w:proofErr w:type="spellStart"/>
      <w:r w:rsidR="005A6E9A" w:rsidRPr="001C5C56">
        <w:rPr>
          <w:rFonts w:ascii="Arial" w:hAnsi="Arial" w:cs="Arial"/>
          <w:color w:val="000000" w:themeColor="text1"/>
          <w:sz w:val="22"/>
          <w:szCs w:val="22"/>
          <w:lang w:val="en-US"/>
        </w:rPr>
        <w:t>s.d</w:t>
      </w:r>
      <w:proofErr w:type="spellEnd"/>
      <w:r w:rsidR="005A6E9A" w:rsidRPr="001C5C56">
        <w:rPr>
          <w:rFonts w:ascii="Arial" w:hAnsi="Arial" w:cs="Arial"/>
          <w:color w:val="000000" w:themeColor="text1"/>
          <w:sz w:val="22"/>
          <w:szCs w:val="22"/>
          <w:lang w:val="en-US"/>
        </w:rPr>
        <w:t xml:space="preserve"> (n=3). P values were calculated using </w:t>
      </w:r>
      <w:proofErr w:type="spellStart"/>
      <w:r w:rsidR="005A6E9A" w:rsidRPr="001C5C56">
        <w:rPr>
          <w:rFonts w:ascii="Arial" w:hAnsi="Arial" w:cs="Arial"/>
          <w:color w:val="000000" w:themeColor="text1"/>
          <w:sz w:val="22"/>
          <w:szCs w:val="22"/>
          <w:lang w:val="en-US"/>
        </w:rPr>
        <w:t>Anova</w:t>
      </w:r>
      <w:proofErr w:type="spellEnd"/>
      <w:r w:rsidR="005A6E9A" w:rsidRPr="001C5C56">
        <w:rPr>
          <w:rFonts w:ascii="Arial" w:hAnsi="Arial" w:cs="Arial"/>
          <w:color w:val="000000" w:themeColor="text1"/>
          <w:sz w:val="22"/>
          <w:szCs w:val="22"/>
          <w:lang w:val="en-US"/>
        </w:rPr>
        <w:t xml:space="preserve"> with Tukey’s correction. *p&lt;0.05; **p&lt;0.01; ***p&lt;0.001.</w:t>
      </w:r>
    </w:p>
    <w:p w14:paraId="497EF1E4" w14:textId="22B4EA80" w:rsidR="00B14B90" w:rsidRPr="001C5C56" w:rsidRDefault="00B14B90"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1AB33337" w14:textId="67C0942D" w:rsidR="00286C20" w:rsidRPr="001C5C56" w:rsidRDefault="00286C20"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62018253" w14:textId="6EF18D48" w:rsidR="00286C20" w:rsidRPr="001C5C56" w:rsidRDefault="00286C20"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43C5E8E9" w14:textId="1A84FFE6" w:rsidR="00286C20" w:rsidRPr="001C5C56" w:rsidRDefault="00286C20"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7B59D871" w14:textId="114BCB87" w:rsidR="00286C20" w:rsidRPr="001C5C56" w:rsidRDefault="00286C20"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23CBBF81" w14:textId="5A7E79F3" w:rsidR="005A6E9A" w:rsidRPr="001C5C56" w:rsidRDefault="005A6E9A"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4119410F" w14:textId="00E1B7DE" w:rsidR="005A6E9A" w:rsidRPr="001C5C56" w:rsidRDefault="005A6E9A"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6E5763D6" w14:textId="299DFEAF" w:rsidR="005A6E9A" w:rsidRPr="001C5C56" w:rsidRDefault="005A6E9A"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2D403AD8" w14:textId="141E3DF3" w:rsidR="005A6E9A" w:rsidRPr="001C5C56" w:rsidRDefault="005A6E9A"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673B3FB5" w14:textId="6707F7F1" w:rsidR="005A6E9A" w:rsidRPr="001C5C56" w:rsidRDefault="005A6E9A" w:rsidP="005F4A72">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p>
    <w:p w14:paraId="11790221" w14:textId="79CC08BE" w:rsidR="00286C20" w:rsidRPr="001C5C56" w:rsidRDefault="009E33C0" w:rsidP="009E33C0">
      <w:pPr>
        <w:tabs>
          <w:tab w:val="left" w:pos="284"/>
        </w:tabs>
        <w:adjustRightInd w:val="0"/>
        <w:snapToGrid w:val="0"/>
        <w:spacing w:line="480" w:lineRule="auto"/>
        <w:ind w:firstLine="284"/>
        <w:jc w:val="both"/>
        <w:rPr>
          <w:rFonts w:ascii="Arial" w:hAnsi="Arial" w:cs="Arial"/>
          <w:b/>
          <w:bCs/>
          <w:color w:val="000000" w:themeColor="text1"/>
          <w:sz w:val="22"/>
          <w:szCs w:val="22"/>
          <w:lang w:val="en-US"/>
        </w:rPr>
      </w:pPr>
      <w:r w:rsidRPr="001C5C56">
        <w:rPr>
          <w:rFonts w:ascii="Arial" w:hAnsi="Arial" w:cs="Arial"/>
          <w:b/>
          <w:bCs/>
          <w:noProof/>
          <w:color w:val="000000" w:themeColor="text1"/>
          <w:sz w:val="22"/>
          <w:szCs w:val="22"/>
        </w:rPr>
        <w:lastRenderedPageBreak/>
        <w:drawing>
          <wp:inline distT="0" distB="0" distL="0" distR="0" wp14:anchorId="7A0BBA1C" wp14:editId="27D81201">
            <wp:extent cx="6007100" cy="3771439"/>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0283"/>
                    <a:stretch/>
                  </pic:blipFill>
                  <pic:spPr bwMode="auto">
                    <a:xfrm>
                      <a:off x="0" y="0"/>
                      <a:ext cx="6007100" cy="3771439"/>
                    </a:xfrm>
                    <a:prstGeom prst="rect">
                      <a:avLst/>
                    </a:prstGeom>
                    <a:ln>
                      <a:noFill/>
                    </a:ln>
                    <a:extLst>
                      <a:ext uri="{53640926-AAD7-44D8-BBD7-CCE9431645EC}">
                        <a14:shadowObscured xmlns:a14="http://schemas.microsoft.com/office/drawing/2010/main"/>
                      </a:ext>
                    </a:extLst>
                  </pic:spPr>
                </pic:pic>
              </a:graphicData>
            </a:graphic>
          </wp:inline>
        </w:drawing>
      </w:r>
    </w:p>
    <w:p w14:paraId="4D35E989" w14:textId="673EB74F" w:rsidR="005F4A72" w:rsidRPr="001C5C56" w:rsidRDefault="005F4A72" w:rsidP="00EE0326">
      <w:pPr>
        <w:tabs>
          <w:tab w:val="left" w:pos="284"/>
        </w:tabs>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w:t>
      </w:r>
      <w:r w:rsidR="00286C20" w:rsidRPr="001C5C56">
        <w:rPr>
          <w:rFonts w:ascii="Arial" w:hAnsi="Arial" w:cs="Arial"/>
          <w:b/>
          <w:bCs/>
          <w:color w:val="000000" w:themeColor="text1"/>
          <w:sz w:val="22"/>
          <w:szCs w:val="22"/>
          <w:lang w:val="en-US"/>
        </w:rPr>
        <w:t>4</w:t>
      </w:r>
      <w:r w:rsidRPr="001C5C56">
        <w:rPr>
          <w:rFonts w:ascii="Arial" w:hAnsi="Arial" w:cs="Arial"/>
          <w:b/>
          <w:bCs/>
          <w:color w:val="000000" w:themeColor="text1"/>
          <w:sz w:val="22"/>
          <w:szCs w:val="22"/>
          <w:lang w:val="en-US"/>
        </w:rPr>
        <w:t>: Ang induces M2-skewing of RAW264.7 macrophages in in vitro co-culture models.</w:t>
      </w:r>
      <w:r w:rsidRPr="001C5C56">
        <w:rPr>
          <w:rFonts w:ascii="Arial" w:hAnsi="Arial" w:cs="Arial"/>
          <w:color w:val="000000" w:themeColor="text1"/>
          <w:sz w:val="22"/>
          <w:szCs w:val="22"/>
          <w:lang w:val="en-US"/>
        </w:rPr>
        <w:t xml:space="preserve"> </w:t>
      </w:r>
      <w:r w:rsidRPr="001C5C56">
        <w:rPr>
          <w:rFonts w:ascii="Arial" w:hAnsi="Arial" w:cs="Arial"/>
          <w:b/>
          <w:bCs/>
          <w:color w:val="000000" w:themeColor="text1"/>
          <w:sz w:val="22"/>
          <w:szCs w:val="22"/>
          <w:lang w:val="en-US"/>
        </w:rPr>
        <w:t>(A)</w:t>
      </w:r>
      <w:r w:rsidRPr="001C5C56">
        <w:rPr>
          <w:rFonts w:ascii="Arial" w:hAnsi="Arial" w:cs="Arial"/>
          <w:color w:val="000000" w:themeColor="text1"/>
          <w:sz w:val="22"/>
          <w:szCs w:val="22"/>
          <w:lang w:val="en-US"/>
        </w:rPr>
        <w:t xml:space="preserve"> Schematic representation of the co-culture technique used to culture RAW264.7 </w:t>
      </w:r>
      <w:r w:rsidR="00506827" w:rsidRPr="001C5C56">
        <w:rPr>
          <w:rFonts w:ascii="Arial" w:hAnsi="Arial" w:cs="Arial"/>
          <w:color w:val="000000" w:themeColor="text1"/>
          <w:sz w:val="22"/>
          <w:szCs w:val="22"/>
          <w:lang w:val="en-US"/>
        </w:rPr>
        <w:t>cell line</w:t>
      </w:r>
      <w:r w:rsidRPr="001C5C56">
        <w:rPr>
          <w:rFonts w:ascii="Arial" w:hAnsi="Arial" w:cs="Arial"/>
          <w:color w:val="000000" w:themeColor="text1"/>
          <w:sz w:val="22"/>
          <w:szCs w:val="22"/>
          <w:lang w:val="en-US"/>
        </w:rPr>
        <w:t xml:space="preserve"> with PDAC cell lines. (</w:t>
      </w:r>
      <w:r w:rsidRPr="001C5C56">
        <w:rPr>
          <w:rFonts w:ascii="Arial" w:hAnsi="Arial" w:cs="Arial"/>
          <w:b/>
          <w:bCs/>
          <w:color w:val="000000" w:themeColor="text1"/>
          <w:sz w:val="22"/>
          <w:szCs w:val="22"/>
          <w:lang w:val="en-US"/>
        </w:rPr>
        <w:t>B</w:t>
      </w:r>
      <w:r w:rsidRPr="001C5C56">
        <w:rPr>
          <w:rFonts w:ascii="Arial" w:hAnsi="Arial" w:cs="Arial"/>
          <w:color w:val="000000" w:themeColor="text1"/>
          <w:sz w:val="22"/>
          <w:szCs w:val="22"/>
          <w:lang w:val="en-US"/>
        </w:rPr>
        <w:t xml:space="preserve">) qPCR analysis of M2 (Arg1, Mrc1) and M1 (Inos2, Cd86) markers in RAW264.7 as well as single cultures or co-cultured with DT4313 or FC1245 transduced as indicated. Data are shown as mean ± </w:t>
      </w:r>
      <w:proofErr w:type="spellStart"/>
      <w:r w:rsidRPr="001C5C56">
        <w:rPr>
          <w:rFonts w:ascii="Arial" w:hAnsi="Arial" w:cs="Arial"/>
          <w:color w:val="000000" w:themeColor="text1"/>
          <w:sz w:val="22"/>
          <w:szCs w:val="22"/>
          <w:lang w:val="en-US"/>
        </w:rPr>
        <w:t>s.d</w:t>
      </w:r>
      <w:proofErr w:type="spellEnd"/>
      <w:r w:rsidRPr="001C5C56">
        <w:rPr>
          <w:rFonts w:ascii="Arial" w:hAnsi="Arial" w:cs="Arial"/>
          <w:color w:val="000000" w:themeColor="text1"/>
          <w:sz w:val="22"/>
          <w:szCs w:val="22"/>
          <w:lang w:val="en-US"/>
        </w:rPr>
        <w:t xml:space="preserve"> (n=4). P values were calculated by ANOVA and Tukey’s test. *p&lt;0.05; **p&lt;0.01; ***p&lt;0.001. (</w:t>
      </w:r>
      <w:r w:rsidRPr="001C5C56">
        <w:rPr>
          <w:rFonts w:ascii="Arial" w:hAnsi="Arial" w:cs="Arial"/>
          <w:b/>
          <w:bCs/>
          <w:color w:val="000000" w:themeColor="text1"/>
          <w:sz w:val="22"/>
          <w:szCs w:val="22"/>
          <w:lang w:val="en-US"/>
        </w:rPr>
        <w:t>C</w:t>
      </w:r>
      <w:r w:rsidRPr="001C5C56">
        <w:rPr>
          <w:rFonts w:ascii="Arial" w:hAnsi="Arial" w:cs="Arial"/>
          <w:color w:val="000000" w:themeColor="text1"/>
          <w:sz w:val="22"/>
          <w:szCs w:val="22"/>
          <w:lang w:val="en-US"/>
        </w:rPr>
        <w:t>) Representative Western blot</w:t>
      </w:r>
      <w:r w:rsidR="005F4B72" w:rsidRPr="001C5C56">
        <w:rPr>
          <w:rFonts w:ascii="Arial" w:hAnsi="Arial" w:cs="Arial"/>
          <w:color w:val="000000" w:themeColor="text1"/>
          <w:sz w:val="22"/>
          <w:szCs w:val="22"/>
          <w:lang w:val="en-US"/>
        </w:rPr>
        <w:t xml:space="preserve"> of pSmad2 and Smad2 in RAW264.7 as single cultures or co-cultured with DT4313 or FC1245 transduced as indicated.</w:t>
      </w:r>
      <w:r w:rsidR="00EE0326" w:rsidRPr="001C5C56">
        <w:rPr>
          <w:rFonts w:ascii="Arial" w:hAnsi="Arial" w:cs="Arial"/>
          <w:color w:val="000000" w:themeColor="text1"/>
          <w:sz w:val="22"/>
          <w:szCs w:val="22"/>
          <w:lang w:val="en-US"/>
        </w:rPr>
        <w:t xml:space="preserve"> Densitometry measurements of pSmad2 protein bands relative to total Smad2 from 3 independent experiments </w:t>
      </w:r>
      <w:r w:rsidR="00B3630F" w:rsidRPr="001C5C56">
        <w:rPr>
          <w:rFonts w:ascii="Arial" w:hAnsi="Arial" w:cs="Arial"/>
          <w:color w:val="000000" w:themeColor="text1"/>
          <w:sz w:val="22"/>
          <w:szCs w:val="22"/>
          <w:lang w:val="en-US"/>
        </w:rPr>
        <w:t>are</w:t>
      </w:r>
      <w:r w:rsidR="00EE0326" w:rsidRPr="001C5C56">
        <w:rPr>
          <w:rFonts w:ascii="Arial" w:hAnsi="Arial" w:cs="Arial"/>
          <w:color w:val="000000" w:themeColor="text1"/>
          <w:sz w:val="22"/>
          <w:szCs w:val="22"/>
          <w:lang w:val="en-US"/>
        </w:rPr>
        <w:t xml:space="preserve"> shown.</w:t>
      </w:r>
    </w:p>
    <w:p w14:paraId="7A99B5A8" w14:textId="284D0556" w:rsidR="005F4A72" w:rsidRPr="001C5C56" w:rsidRDefault="005F4A72" w:rsidP="0006597C">
      <w:pPr>
        <w:tabs>
          <w:tab w:val="left" w:pos="284"/>
        </w:tabs>
        <w:adjustRightInd w:val="0"/>
        <w:snapToGrid w:val="0"/>
        <w:spacing w:line="480" w:lineRule="auto"/>
        <w:ind w:firstLine="284"/>
        <w:jc w:val="both"/>
        <w:rPr>
          <w:rFonts w:ascii="Arial" w:hAnsi="Arial" w:cs="Arial"/>
          <w:color w:val="000000" w:themeColor="text1"/>
          <w:sz w:val="22"/>
          <w:szCs w:val="22"/>
          <w:lang w:val="en-US"/>
        </w:rPr>
      </w:pPr>
    </w:p>
    <w:p w14:paraId="7E2497DF" w14:textId="1D8E7E39" w:rsidR="000F52DA" w:rsidRPr="001C5C56" w:rsidRDefault="000F52DA" w:rsidP="000F52DA">
      <w:pPr>
        <w:spacing w:line="480" w:lineRule="auto"/>
        <w:jc w:val="both"/>
        <w:rPr>
          <w:rFonts w:ascii="Arial" w:hAnsi="Arial" w:cs="Arial"/>
          <w:b/>
          <w:color w:val="000000" w:themeColor="text1"/>
          <w:sz w:val="22"/>
          <w:szCs w:val="22"/>
          <w:lang w:val="en-US"/>
        </w:rPr>
      </w:pPr>
    </w:p>
    <w:p w14:paraId="7E8D1410" w14:textId="0547B555" w:rsidR="00FC3803" w:rsidRPr="001C5C56" w:rsidRDefault="00FC3803" w:rsidP="000F52DA">
      <w:pPr>
        <w:spacing w:line="480" w:lineRule="auto"/>
        <w:jc w:val="both"/>
        <w:rPr>
          <w:rFonts w:ascii="Arial" w:hAnsi="Arial" w:cs="Arial"/>
          <w:b/>
          <w:color w:val="000000" w:themeColor="text1"/>
          <w:sz w:val="22"/>
          <w:szCs w:val="22"/>
          <w:lang w:val="en-US"/>
        </w:rPr>
      </w:pPr>
    </w:p>
    <w:p w14:paraId="2B0439C0" w14:textId="5C28333F" w:rsidR="00FC3803" w:rsidRPr="001C5C56" w:rsidRDefault="00FC3803" w:rsidP="000F52DA">
      <w:pPr>
        <w:spacing w:line="480" w:lineRule="auto"/>
        <w:jc w:val="both"/>
        <w:rPr>
          <w:rFonts w:ascii="Arial" w:hAnsi="Arial" w:cs="Arial"/>
          <w:b/>
          <w:color w:val="000000" w:themeColor="text1"/>
          <w:sz w:val="22"/>
          <w:szCs w:val="22"/>
          <w:lang w:val="en-US"/>
        </w:rPr>
      </w:pPr>
    </w:p>
    <w:p w14:paraId="0D42D015" w14:textId="57356116" w:rsidR="00FC3803" w:rsidRPr="001C5C56" w:rsidRDefault="00FC3803" w:rsidP="000F52DA">
      <w:pPr>
        <w:spacing w:line="480" w:lineRule="auto"/>
        <w:jc w:val="both"/>
        <w:rPr>
          <w:rFonts w:ascii="Arial" w:hAnsi="Arial" w:cs="Arial"/>
          <w:b/>
          <w:color w:val="000000" w:themeColor="text1"/>
          <w:sz w:val="22"/>
          <w:szCs w:val="22"/>
          <w:lang w:val="en-US"/>
        </w:rPr>
      </w:pPr>
    </w:p>
    <w:p w14:paraId="35DA7052" w14:textId="1813BFC6" w:rsidR="00FC3803" w:rsidRPr="001C5C56" w:rsidRDefault="00FC3803" w:rsidP="000F52DA">
      <w:pPr>
        <w:spacing w:line="480" w:lineRule="auto"/>
        <w:jc w:val="both"/>
        <w:rPr>
          <w:rFonts w:ascii="Arial" w:hAnsi="Arial" w:cs="Arial"/>
          <w:b/>
          <w:color w:val="000000" w:themeColor="text1"/>
          <w:sz w:val="22"/>
          <w:szCs w:val="22"/>
          <w:lang w:val="en-US"/>
        </w:rPr>
      </w:pPr>
    </w:p>
    <w:p w14:paraId="48B0DB6E" w14:textId="551BDD4F" w:rsidR="00FC3803" w:rsidRPr="001C5C56" w:rsidRDefault="009E33C0" w:rsidP="00DA3531">
      <w:pPr>
        <w:spacing w:line="480" w:lineRule="auto"/>
        <w:jc w:val="center"/>
        <w:rPr>
          <w:rFonts w:ascii="Arial" w:hAnsi="Arial" w:cs="Arial"/>
          <w:b/>
          <w:color w:val="000000" w:themeColor="text1"/>
          <w:sz w:val="22"/>
          <w:szCs w:val="22"/>
          <w:lang w:val="en-US"/>
        </w:rPr>
      </w:pPr>
      <w:r w:rsidRPr="001C5C56">
        <w:rPr>
          <w:rFonts w:ascii="Arial" w:hAnsi="Arial" w:cs="Arial"/>
          <w:b/>
          <w:noProof/>
          <w:color w:val="000000" w:themeColor="text1"/>
          <w:sz w:val="22"/>
          <w:szCs w:val="22"/>
        </w:rPr>
        <w:lastRenderedPageBreak/>
        <w:drawing>
          <wp:inline distT="0" distB="0" distL="0" distR="0" wp14:anchorId="29060E12" wp14:editId="1DBDDD6C">
            <wp:extent cx="5040000" cy="6750759"/>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7036" r="9736" b="3557"/>
                    <a:stretch/>
                  </pic:blipFill>
                  <pic:spPr bwMode="auto">
                    <a:xfrm>
                      <a:off x="0" y="0"/>
                      <a:ext cx="5040000" cy="6750759"/>
                    </a:xfrm>
                    <a:prstGeom prst="rect">
                      <a:avLst/>
                    </a:prstGeom>
                    <a:ln>
                      <a:noFill/>
                    </a:ln>
                    <a:extLst>
                      <a:ext uri="{53640926-AAD7-44D8-BBD7-CCE9431645EC}">
                        <a14:shadowObscured xmlns:a14="http://schemas.microsoft.com/office/drawing/2010/main"/>
                      </a:ext>
                    </a:extLst>
                  </pic:spPr>
                </pic:pic>
              </a:graphicData>
            </a:graphic>
          </wp:inline>
        </w:drawing>
      </w:r>
    </w:p>
    <w:p w14:paraId="2F97EE7F" w14:textId="13CD814B" w:rsidR="00057065" w:rsidRPr="001C5C56" w:rsidRDefault="00FC3803" w:rsidP="00E62A7E">
      <w:pPr>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Figure S</w:t>
      </w:r>
      <w:r w:rsidR="005A6E9A" w:rsidRPr="001C5C56">
        <w:rPr>
          <w:rFonts w:ascii="Arial" w:hAnsi="Arial" w:cs="Arial"/>
          <w:b/>
          <w:bCs/>
          <w:color w:val="000000" w:themeColor="text1"/>
          <w:sz w:val="22"/>
          <w:szCs w:val="22"/>
          <w:lang w:val="en-US"/>
        </w:rPr>
        <w:t>5</w:t>
      </w:r>
      <w:r w:rsidRPr="001C5C56">
        <w:rPr>
          <w:rFonts w:ascii="Arial" w:hAnsi="Arial" w:cs="Arial"/>
          <w:b/>
          <w:bCs/>
          <w:color w:val="000000" w:themeColor="text1"/>
          <w:sz w:val="22"/>
          <w:szCs w:val="22"/>
          <w:lang w:val="en-US"/>
        </w:rPr>
        <w:t>:</w:t>
      </w:r>
      <w:r w:rsidR="00E868C7" w:rsidRPr="001C5C56">
        <w:rPr>
          <w:rFonts w:ascii="Arial" w:hAnsi="Arial" w:cs="Arial"/>
          <w:b/>
          <w:bCs/>
          <w:color w:val="000000" w:themeColor="text1"/>
          <w:sz w:val="22"/>
          <w:szCs w:val="22"/>
          <w:lang w:val="en-US"/>
        </w:rPr>
        <w:t xml:space="preserve"> The M2 polarization state induced by Ang is associated with increased cellular elongation.</w:t>
      </w:r>
      <w:r w:rsidRPr="001C5C56">
        <w:rPr>
          <w:rFonts w:ascii="Arial" w:hAnsi="Arial" w:cs="Arial"/>
          <w:color w:val="000000" w:themeColor="text1"/>
          <w:sz w:val="22"/>
          <w:szCs w:val="22"/>
          <w:lang w:val="en-US"/>
        </w:rPr>
        <w:t xml:space="preserve"> </w:t>
      </w:r>
      <w:r w:rsidRPr="001C5C56">
        <w:rPr>
          <w:rFonts w:ascii="Arial" w:hAnsi="Arial" w:cs="Arial"/>
          <w:b/>
          <w:bCs/>
          <w:color w:val="000000" w:themeColor="text1"/>
          <w:sz w:val="22"/>
          <w:szCs w:val="22"/>
          <w:lang w:val="en-US"/>
        </w:rPr>
        <w:t>(A)</w:t>
      </w:r>
      <w:r w:rsidRPr="001C5C56">
        <w:rPr>
          <w:rFonts w:ascii="Arial" w:hAnsi="Arial" w:cs="Arial"/>
          <w:color w:val="000000" w:themeColor="text1"/>
          <w:sz w:val="22"/>
          <w:szCs w:val="22"/>
          <w:lang w:val="en-US"/>
        </w:rPr>
        <w:t xml:space="preserve"> </w:t>
      </w:r>
      <w:r w:rsidR="00E868C7" w:rsidRPr="001C5C56">
        <w:rPr>
          <w:rFonts w:ascii="Arial" w:hAnsi="Arial" w:cs="Arial"/>
          <w:color w:val="000000" w:themeColor="text1"/>
          <w:sz w:val="22"/>
          <w:szCs w:val="22"/>
          <w:lang w:val="en-US"/>
        </w:rPr>
        <w:t xml:space="preserve">Representative immunofluorescence images of BMDMs cultured 48 </w:t>
      </w:r>
      <w:proofErr w:type="spellStart"/>
      <w:r w:rsidR="00E868C7" w:rsidRPr="001C5C56">
        <w:rPr>
          <w:rFonts w:ascii="Arial" w:hAnsi="Arial" w:cs="Arial"/>
          <w:color w:val="000000" w:themeColor="text1"/>
          <w:sz w:val="22"/>
          <w:szCs w:val="22"/>
          <w:lang w:val="en-US"/>
        </w:rPr>
        <w:t>hrs</w:t>
      </w:r>
      <w:proofErr w:type="spellEnd"/>
      <w:r w:rsidR="00E868C7" w:rsidRPr="001C5C56">
        <w:rPr>
          <w:rFonts w:ascii="Arial" w:hAnsi="Arial" w:cs="Arial"/>
          <w:color w:val="000000" w:themeColor="text1"/>
          <w:sz w:val="22"/>
          <w:szCs w:val="22"/>
          <w:lang w:val="en-US"/>
        </w:rPr>
        <w:t xml:space="preserve"> in RPMI medium and treated with </w:t>
      </w:r>
      <w:proofErr w:type="spellStart"/>
      <w:r w:rsidR="00E868C7" w:rsidRPr="001C5C56">
        <w:rPr>
          <w:rFonts w:ascii="Arial" w:hAnsi="Arial" w:cs="Arial"/>
          <w:color w:val="000000" w:themeColor="text1"/>
          <w:sz w:val="22"/>
          <w:szCs w:val="22"/>
          <w:lang w:val="en-US"/>
        </w:rPr>
        <w:t>Tgf</w:t>
      </w:r>
      <w:proofErr w:type="spellEnd"/>
      <w:r w:rsidR="00E868C7" w:rsidRPr="001C5C56">
        <w:rPr>
          <w:rFonts w:ascii="Arial" w:hAnsi="Arial" w:cs="Arial"/>
          <w:color w:val="000000" w:themeColor="text1"/>
          <w:sz w:val="22"/>
          <w:szCs w:val="22"/>
          <w:lang w:val="en-US"/>
        </w:rPr>
        <w:t>-</w:t>
      </w:r>
      <w:r w:rsidR="00E868C7" w:rsidRPr="001C5C56">
        <w:rPr>
          <w:rFonts w:ascii="Arial" w:hAnsi="Arial" w:cs="Arial"/>
          <w:color w:val="000000" w:themeColor="text1"/>
          <w:sz w:val="22"/>
          <w:szCs w:val="22"/>
          <w:lang w:val="en-US"/>
        </w:rPr>
        <w:sym w:font="Symbol" w:char="F062"/>
      </w:r>
      <w:r w:rsidR="00E868C7" w:rsidRPr="001C5C56">
        <w:rPr>
          <w:rFonts w:ascii="Arial" w:hAnsi="Arial" w:cs="Arial"/>
          <w:color w:val="000000" w:themeColor="text1"/>
          <w:sz w:val="22"/>
          <w:szCs w:val="22"/>
          <w:lang w:val="en-US"/>
        </w:rPr>
        <w:t xml:space="preserve">1, </w:t>
      </w:r>
      <w:proofErr w:type="spellStart"/>
      <w:r w:rsidR="00E868C7" w:rsidRPr="001C5C56">
        <w:rPr>
          <w:rFonts w:ascii="Arial" w:hAnsi="Arial" w:cs="Arial"/>
          <w:color w:val="000000" w:themeColor="text1"/>
          <w:sz w:val="22"/>
          <w:szCs w:val="22"/>
          <w:lang w:val="en-US"/>
        </w:rPr>
        <w:t>Ifn</w:t>
      </w:r>
      <w:proofErr w:type="spellEnd"/>
      <w:r w:rsidR="00E868C7" w:rsidRPr="001C5C56">
        <w:rPr>
          <w:rFonts w:ascii="Arial" w:hAnsi="Arial" w:cs="Arial"/>
          <w:color w:val="000000" w:themeColor="text1"/>
          <w:sz w:val="22"/>
          <w:szCs w:val="22"/>
          <w:lang w:val="en-US"/>
        </w:rPr>
        <w:t>-</w:t>
      </w:r>
      <w:r w:rsidR="00E868C7" w:rsidRPr="001C5C56">
        <w:rPr>
          <w:rFonts w:ascii="Arial" w:hAnsi="Arial" w:cs="Arial"/>
          <w:color w:val="000000" w:themeColor="text1"/>
          <w:sz w:val="22"/>
          <w:szCs w:val="22"/>
          <w:lang w:val="en-US"/>
        </w:rPr>
        <w:sym w:font="Symbol" w:char="F067"/>
      </w:r>
      <w:r w:rsidR="00E868C7" w:rsidRPr="001C5C56">
        <w:rPr>
          <w:rFonts w:ascii="Arial" w:hAnsi="Arial" w:cs="Arial"/>
          <w:color w:val="000000" w:themeColor="text1"/>
          <w:sz w:val="22"/>
          <w:szCs w:val="22"/>
          <w:lang w:val="en-US"/>
        </w:rPr>
        <w:t xml:space="preserve">, </w:t>
      </w:r>
      <w:proofErr w:type="spellStart"/>
      <w:r w:rsidR="00E868C7" w:rsidRPr="001C5C56">
        <w:rPr>
          <w:rFonts w:ascii="Arial" w:hAnsi="Arial" w:cs="Arial"/>
          <w:color w:val="000000" w:themeColor="text1"/>
          <w:sz w:val="22"/>
          <w:szCs w:val="22"/>
          <w:lang w:val="en-US"/>
        </w:rPr>
        <w:t>rAng</w:t>
      </w:r>
      <w:proofErr w:type="spellEnd"/>
      <w:r w:rsidR="00E868C7" w:rsidRPr="001C5C56">
        <w:rPr>
          <w:rFonts w:ascii="Arial" w:hAnsi="Arial" w:cs="Arial"/>
          <w:color w:val="000000" w:themeColor="text1"/>
          <w:sz w:val="22"/>
          <w:szCs w:val="22"/>
          <w:lang w:val="en-US"/>
        </w:rPr>
        <w:t xml:space="preserve"> or their control vehicles (CTR). BMDMs were stained with Phalloidin and counterstained with DAPI. Scale bar = 20 </w:t>
      </w:r>
      <w:proofErr w:type="spellStart"/>
      <w:r w:rsidR="00E868C7" w:rsidRPr="001C5C56">
        <w:rPr>
          <w:rFonts w:ascii="Arial" w:hAnsi="Arial" w:cs="Arial"/>
          <w:color w:val="000000" w:themeColor="text1"/>
          <w:sz w:val="22"/>
          <w:szCs w:val="22"/>
          <w:lang w:val="en-US"/>
        </w:rPr>
        <w:t>μm</w:t>
      </w:r>
      <w:proofErr w:type="spellEnd"/>
      <w:r w:rsidR="00E868C7" w:rsidRPr="001C5C56">
        <w:rPr>
          <w:rFonts w:ascii="Arial" w:hAnsi="Arial" w:cs="Arial"/>
          <w:color w:val="000000" w:themeColor="text1"/>
          <w:sz w:val="22"/>
          <w:szCs w:val="22"/>
          <w:lang w:val="en-US"/>
        </w:rPr>
        <w:t>.</w:t>
      </w:r>
      <w:r w:rsidR="00E868C7" w:rsidRPr="001C5C56">
        <w:rPr>
          <w:rFonts w:ascii="Arial" w:hAnsi="Arial" w:cs="Arial"/>
          <w:b/>
          <w:bCs/>
          <w:color w:val="000000" w:themeColor="text1"/>
          <w:sz w:val="22"/>
          <w:szCs w:val="22"/>
          <w:lang w:val="en-US"/>
        </w:rPr>
        <w:t xml:space="preserve"> (B)</w:t>
      </w:r>
      <w:r w:rsidR="00E868C7" w:rsidRPr="001C5C56">
        <w:rPr>
          <w:rFonts w:ascii="Arial" w:hAnsi="Arial" w:cs="Arial"/>
          <w:color w:val="000000" w:themeColor="text1"/>
          <w:sz w:val="22"/>
          <w:szCs w:val="22"/>
          <w:lang w:val="en-US"/>
        </w:rPr>
        <w:t xml:space="preserve"> qPCR analysis of M1 (</w:t>
      </w:r>
      <w:r w:rsidR="00723ED5" w:rsidRPr="001C5C56">
        <w:rPr>
          <w:rFonts w:ascii="Arial" w:hAnsi="Arial" w:cs="Arial"/>
          <w:i/>
          <w:iCs/>
          <w:color w:val="000000" w:themeColor="text1"/>
          <w:sz w:val="22"/>
          <w:szCs w:val="22"/>
          <w:lang w:val="en-US"/>
        </w:rPr>
        <w:t>N</w:t>
      </w:r>
      <w:r w:rsidR="00E868C7" w:rsidRPr="001C5C56">
        <w:rPr>
          <w:rFonts w:ascii="Arial" w:hAnsi="Arial" w:cs="Arial"/>
          <w:i/>
          <w:iCs/>
          <w:color w:val="000000" w:themeColor="text1"/>
          <w:sz w:val="22"/>
          <w:szCs w:val="22"/>
          <w:lang w:val="en-US"/>
        </w:rPr>
        <w:t>os2, Cd86</w:t>
      </w:r>
      <w:r w:rsidR="00E868C7" w:rsidRPr="001C5C56">
        <w:rPr>
          <w:rFonts w:ascii="Arial" w:hAnsi="Arial" w:cs="Arial"/>
          <w:color w:val="000000" w:themeColor="text1"/>
          <w:sz w:val="22"/>
          <w:szCs w:val="22"/>
          <w:lang w:val="en-US"/>
        </w:rPr>
        <w:t>) and M2 (</w:t>
      </w:r>
      <w:r w:rsidR="00E868C7" w:rsidRPr="001C5C56">
        <w:rPr>
          <w:rFonts w:ascii="Arial" w:hAnsi="Arial" w:cs="Arial"/>
          <w:i/>
          <w:iCs/>
          <w:color w:val="000000" w:themeColor="text1"/>
          <w:sz w:val="22"/>
          <w:szCs w:val="22"/>
          <w:lang w:val="en-US"/>
        </w:rPr>
        <w:t>Arg1, Mrc1</w:t>
      </w:r>
      <w:r w:rsidR="00E868C7" w:rsidRPr="001C5C56">
        <w:rPr>
          <w:rFonts w:ascii="Arial" w:hAnsi="Arial" w:cs="Arial"/>
          <w:color w:val="000000" w:themeColor="text1"/>
          <w:sz w:val="22"/>
          <w:szCs w:val="22"/>
          <w:lang w:val="en-US"/>
        </w:rPr>
        <w:t xml:space="preserve">) markers in BMDM left unstimulated or stimulated with </w:t>
      </w:r>
      <w:proofErr w:type="spellStart"/>
      <w:r w:rsidR="00E868C7" w:rsidRPr="001C5C56">
        <w:rPr>
          <w:rFonts w:ascii="Arial" w:hAnsi="Arial" w:cs="Arial"/>
          <w:color w:val="000000" w:themeColor="text1"/>
          <w:sz w:val="22"/>
          <w:szCs w:val="22"/>
          <w:lang w:val="en-US"/>
        </w:rPr>
        <w:t>Tgf</w:t>
      </w:r>
      <w:proofErr w:type="spellEnd"/>
      <w:r w:rsidR="00E868C7" w:rsidRPr="001C5C56">
        <w:rPr>
          <w:rFonts w:ascii="Arial" w:hAnsi="Arial" w:cs="Arial"/>
          <w:color w:val="000000" w:themeColor="text1"/>
          <w:sz w:val="22"/>
          <w:szCs w:val="22"/>
          <w:lang w:val="en-US"/>
        </w:rPr>
        <w:sym w:font="Symbol" w:char="F062"/>
      </w:r>
      <w:r w:rsidR="00E868C7" w:rsidRPr="001C5C56">
        <w:rPr>
          <w:rFonts w:ascii="Arial" w:hAnsi="Arial" w:cs="Arial"/>
          <w:color w:val="000000" w:themeColor="text1"/>
          <w:sz w:val="22"/>
          <w:szCs w:val="22"/>
          <w:lang w:val="en-US"/>
        </w:rPr>
        <w:t xml:space="preserve">, </w:t>
      </w:r>
      <w:proofErr w:type="spellStart"/>
      <w:r w:rsidR="00E868C7" w:rsidRPr="001C5C56">
        <w:rPr>
          <w:rFonts w:ascii="Arial" w:hAnsi="Arial" w:cs="Arial"/>
          <w:color w:val="000000" w:themeColor="text1"/>
          <w:sz w:val="22"/>
          <w:szCs w:val="22"/>
          <w:lang w:val="en-US"/>
        </w:rPr>
        <w:t>Ifn</w:t>
      </w:r>
      <w:proofErr w:type="spellEnd"/>
      <w:r w:rsidR="00E868C7" w:rsidRPr="001C5C56">
        <w:rPr>
          <w:rFonts w:ascii="Arial" w:hAnsi="Arial" w:cs="Arial"/>
          <w:color w:val="000000" w:themeColor="text1"/>
          <w:sz w:val="22"/>
          <w:szCs w:val="22"/>
          <w:lang w:val="en-US"/>
        </w:rPr>
        <w:sym w:font="Symbol" w:char="F067"/>
      </w:r>
      <w:r w:rsidR="00E868C7" w:rsidRPr="001C5C56">
        <w:rPr>
          <w:rFonts w:ascii="Arial" w:hAnsi="Arial" w:cs="Arial"/>
          <w:color w:val="000000" w:themeColor="text1"/>
          <w:sz w:val="22"/>
          <w:szCs w:val="22"/>
          <w:lang w:val="en-US"/>
        </w:rPr>
        <w:t xml:space="preserve"> or </w:t>
      </w:r>
      <w:proofErr w:type="spellStart"/>
      <w:r w:rsidR="00E868C7" w:rsidRPr="001C5C56">
        <w:rPr>
          <w:rFonts w:ascii="Arial" w:hAnsi="Arial" w:cs="Arial"/>
          <w:color w:val="000000" w:themeColor="text1"/>
          <w:sz w:val="22"/>
          <w:szCs w:val="22"/>
          <w:lang w:val="en-US"/>
        </w:rPr>
        <w:t>rAng</w:t>
      </w:r>
      <w:proofErr w:type="spellEnd"/>
      <w:r w:rsidR="00E868C7" w:rsidRPr="001C5C56">
        <w:rPr>
          <w:rFonts w:ascii="Arial" w:hAnsi="Arial" w:cs="Arial"/>
          <w:color w:val="000000" w:themeColor="text1"/>
          <w:sz w:val="22"/>
          <w:szCs w:val="22"/>
          <w:lang w:val="en-US"/>
        </w:rPr>
        <w:t xml:space="preserve">. Data are shown as mean ± </w:t>
      </w:r>
      <w:proofErr w:type="spellStart"/>
      <w:r w:rsidR="00E868C7" w:rsidRPr="001C5C56">
        <w:rPr>
          <w:rFonts w:ascii="Arial" w:hAnsi="Arial" w:cs="Arial"/>
          <w:color w:val="000000" w:themeColor="text1"/>
          <w:sz w:val="22"/>
          <w:szCs w:val="22"/>
          <w:lang w:val="en-US"/>
        </w:rPr>
        <w:t>s.d</w:t>
      </w:r>
      <w:proofErr w:type="spellEnd"/>
      <w:r w:rsidR="00E868C7" w:rsidRPr="001C5C56">
        <w:rPr>
          <w:rFonts w:ascii="Arial" w:hAnsi="Arial" w:cs="Arial"/>
          <w:color w:val="000000" w:themeColor="text1"/>
          <w:sz w:val="22"/>
          <w:szCs w:val="22"/>
          <w:lang w:val="en-US"/>
        </w:rPr>
        <w:t xml:space="preserve"> (n=4). P values were calculated by ANOVA and Tukey’s test. *</w:t>
      </w:r>
      <w:r w:rsidR="00FD42DF" w:rsidRPr="001C5C56">
        <w:rPr>
          <w:rFonts w:ascii="Arial" w:hAnsi="Arial" w:cs="Arial"/>
          <w:color w:val="000000" w:themeColor="text1"/>
          <w:sz w:val="22"/>
          <w:szCs w:val="22"/>
          <w:lang w:val="en-US"/>
        </w:rPr>
        <w:t>**</w:t>
      </w:r>
      <w:r w:rsidR="00E868C7" w:rsidRPr="001C5C56">
        <w:rPr>
          <w:rFonts w:ascii="Arial" w:hAnsi="Arial" w:cs="Arial"/>
          <w:color w:val="000000" w:themeColor="text1"/>
          <w:sz w:val="22"/>
          <w:szCs w:val="22"/>
          <w:lang w:val="en-US"/>
        </w:rPr>
        <w:t>p&lt;0.001.</w:t>
      </w:r>
    </w:p>
    <w:p w14:paraId="286081A5" w14:textId="494BCD7F" w:rsidR="009E33C0" w:rsidRPr="001C5C56" w:rsidRDefault="009B5B9B" w:rsidP="00D87C24">
      <w:pPr>
        <w:rPr>
          <w:rFonts w:ascii="Arial" w:hAnsi="Arial" w:cs="Arial"/>
          <w:color w:val="000000" w:themeColor="text1"/>
          <w:sz w:val="22"/>
          <w:szCs w:val="22"/>
          <w:lang w:val="en-US"/>
        </w:rPr>
      </w:pPr>
      <w:r w:rsidRPr="001C5C56">
        <w:rPr>
          <w:rFonts w:ascii="Arial" w:hAnsi="Arial" w:cs="Arial"/>
          <w:noProof/>
          <w:color w:val="000000" w:themeColor="text1"/>
          <w:sz w:val="22"/>
          <w:szCs w:val="22"/>
        </w:rPr>
        <w:lastRenderedPageBreak/>
        <w:drawing>
          <wp:inline distT="0" distB="0" distL="0" distR="0" wp14:anchorId="7C1761DE" wp14:editId="5F9A6487">
            <wp:extent cx="6116320" cy="269621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6320" cy="2696210"/>
                    </a:xfrm>
                    <a:prstGeom prst="rect">
                      <a:avLst/>
                    </a:prstGeom>
                  </pic:spPr>
                </pic:pic>
              </a:graphicData>
            </a:graphic>
          </wp:inline>
        </w:drawing>
      </w:r>
    </w:p>
    <w:p w14:paraId="74BFA61B" w14:textId="77777777" w:rsidR="009E33C0" w:rsidRPr="001C5C56" w:rsidRDefault="009E33C0" w:rsidP="00D87C24">
      <w:pPr>
        <w:rPr>
          <w:rFonts w:ascii="Arial" w:hAnsi="Arial" w:cs="Arial"/>
          <w:color w:val="000000" w:themeColor="text1"/>
          <w:sz w:val="22"/>
          <w:szCs w:val="22"/>
          <w:lang w:val="en-US"/>
        </w:rPr>
      </w:pPr>
    </w:p>
    <w:p w14:paraId="7C2FBC16" w14:textId="77777777" w:rsidR="009E33C0" w:rsidRPr="001C5C56" w:rsidRDefault="009E33C0" w:rsidP="00D87C24">
      <w:pPr>
        <w:rPr>
          <w:rFonts w:ascii="Arial" w:hAnsi="Arial" w:cs="Arial"/>
          <w:color w:val="000000" w:themeColor="text1"/>
          <w:sz w:val="22"/>
          <w:szCs w:val="22"/>
          <w:lang w:val="en-US"/>
        </w:rPr>
      </w:pPr>
    </w:p>
    <w:p w14:paraId="52264564" w14:textId="174D8061" w:rsidR="00A37549" w:rsidRPr="001C5C56" w:rsidRDefault="00057065" w:rsidP="00A37549">
      <w:pPr>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Figure S6: </w:t>
      </w:r>
      <w:r w:rsidR="00DE2E94" w:rsidRPr="001C5C56">
        <w:rPr>
          <w:rFonts w:ascii="Arial" w:hAnsi="Arial" w:cs="Arial"/>
          <w:b/>
          <w:bCs/>
          <w:color w:val="000000" w:themeColor="text1"/>
          <w:sz w:val="22"/>
          <w:szCs w:val="22"/>
          <w:lang w:val="en-US"/>
        </w:rPr>
        <w:t>Ang</w:t>
      </w:r>
      <w:r w:rsidR="00952F70" w:rsidRPr="001C5C56">
        <w:rPr>
          <w:rFonts w:ascii="Arial" w:hAnsi="Arial" w:cs="Arial"/>
          <w:b/>
          <w:bCs/>
          <w:color w:val="000000" w:themeColor="text1"/>
          <w:sz w:val="22"/>
          <w:szCs w:val="22"/>
          <w:lang w:val="en-US"/>
        </w:rPr>
        <w:t xml:space="preserve"> enhances the ability of BMDM to suppress T cells.</w:t>
      </w:r>
      <w:r w:rsidR="00DE2E94" w:rsidRPr="001C5C56">
        <w:rPr>
          <w:rFonts w:ascii="Arial" w:hAnsi="Arial" w:cs="Arial"/>
          <w:b/>
          <w:bCs/>
          <w:color w:val="000000" w:themeColor="text1"/>
          <w:sz w:val="22"/>
          <w:szCs w:val="22"/>
          <w:lang w:val="en-US"/>
        </w:rPr>
        <w:t xml:space="preserve"> </w:t>
      </w:r>
      <w:r w:rsidRPr="001C5C56">
        <w:rPr>
          <w:rFonts w:ascii="Arial" w:hAnsi="Arial" w:cs="Arial"/>
          <w:color w:val="000000" w:themeColor="text1"/>
          <w:sz w:val="22"/>
          <w:szCs w:val="22"/>
          <w:lang w:val="en-US"/>
        </w:rPr>
        <w:t xml:space="preserve"> </w:t>
      </w:r>
      <w:r w:rsidRPr="001C5C56">
        <w:rPr>
          <w:rFonts w:ascii="Arial" w:hAnsi="Arial" w:cs="Arial"/>
          <w:b/>
          <w:bCs/>
          <w:color w:val="000000" w:themeColor="text1"/>
          <w:sz w:val="22"/>
          <w:szCs w:val="22"/>
          <w:lang w:val="en-US"/>
        </w:rPr>
        <w:t>(A)</w:t>
      </w:r>
      <w:r w:rsidRPr="001C5C56">
        <w:rPr>
          <w:rFonts w:ascii="Arial" w:hAnsi="Arial" w:cs="Arial"/>
          <w:color w:val="000000" w:themeColor="text1"/>
          <w:sz w:val="22"/>
          <w:szCs w:val="22"/>
          <w:lang w:val="en-US"/>
        </w:rPr>
        <w:t xml:space="preserve"> Representative </w:t>
      </w:r>
      <w:r w:rsidR="004C133E" w:rsidRPr="001C5C56">
        <w:rPr>
          <w:rFonts w:ascii="Arial" w:hAnsi="Arial" w:cs="Arial"/>
          <w:color w:val="000000" w:themeColor="text1"/>
          <w:sz w:val="22"/>
          <w:szCs w:val="22"/>
          <w:lang w:val="en-US"/>
        </w:rPr>
        <w:t>gating strategy. Single-cell suspensions were gated for physical parameters, including forward scatter (FSC, size) and side scatter (SSC, granularity). Purified T cells were gated based on CD45</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/Cd3</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/Cd4</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 xml:space="preserve"> or CD45</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/Cd3</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/Cd8</w:t>
      </w:r>
      <w:r w:rsidR="004C133E" w:rsidRPr="001C5C56">
        <w:rPr>
          <w:rFonts w:ascii="Arial" w:hAnsi="Arial" w:cs="Arial"/>
          <w:color w:val="000000" w:themeColor="text1"/>
          <w:sz w:val="22"/>
          <w:szCs w:val="22"/>
          <w:vertAlign w:val="superscript"/>
          <w:lang w:val="en-US"/>
        </w:rPr>
        <w:t>+</w:t>
      </w:r>
      <w:r w:rsidR="004C133E" w:rsidRPr="001C5C56">
        <w:rPr>
          <w:rFonts w:ascii="Arial" w:hAnsi="Arial" w:cs="Arial"/>
          <w:color w:val="000000" w:themeColor="text1"/>
          <w:sz w:val="22"/>
          <w:szCs w:val="22"/>
          <w:lang w:val="en-US"/>
        </w:rPr>
        <w:t xml:space="preserve"> positivity</w:t>
      </w:r>
      <w:r w:rsidR="00A37549" w:rsidRPr="001C5C56">
        <w:rPr>
          <w:rFonts w:ascii="Arial" w:hAnsi="Arial" w:cs="Arial"/>
          <w:color w:val="000000" w:themeColor="text1"/>
          <w:sz w:val="22"/>
          <w:szCs w:val="22"/>
          <w:lang w:val="en-US"/>
        </w:rPr>
        <w:t>. (</w:t>
      </w:r>
      <w:r w:rsidR="00A37549" w:rsidRPr="001C5C56">
        <w:rPr>
          <w:rFonts w:ascii="Arial" w:hAnsi="Arial" w:cs="Arial"/>
          <w:b/>
          <w:bCs/>
          <w:color w:val="000000" w:themeColor="text1"/>
          <w:sz w:val="22"/>
          <w:szCs w:val="22"/>
          <w:lang w:val="en-US"/>
        </w:rPr>
        <w:t>B, C</w:t>
      </w:r>
      <w:r w:rsidR="00A37549" w:rsidRPr="001C5C56">
        <w:rPr>
          <w:rFonts w:ascii="Arial" w:hAnsi="Arial" w:cs="Arial"/>
          <w:color w:val="000000" w:themeColor="text1"/>
          <w:sz w:val="22"/>
          <w:szCs w:val="22"/>
          <w:lang w:val="en-US"/>
        </w:rPr>
        <w:t>)</w:t>
      </w:r>
      <w:r w:rsidR="004C133E" w:rsidRPr="001C5C56">
        <w:rPr>
          <w:rFonts w:ascii="Arial" w:hAnsi="Arial" w:cs="Arial"/>
          <w:color w:val="000000" w:themeColor="text1"/>
          <w:sz w:val="22"/>
          <w:szCs w:val="22"/>
          <w:lang w:val="en-US"/>
        </w:rPr>
        <w:t xml:space="preserve"> </w:t>
      </w:r>
      <w:r w:rsidR="00A37549" w:rsidRPr="001C5C56">
        <w:rPr>
          <w:rFonts w:ascii="Arial" w:hAnsi="Arial" w:cs="Arial"/>
          <w:color w:val="000000" w:themeColor="text1"/>
          <w:sz w:val="22"/>
          <w:szCs w:val="22"/>
          <w:lang w:val="en-US"/>
        </w:rPr>
        <w:t>Flow cytometry analysis of T cells co-cultured for 48h with BMDM (1:5 ratio)</w:t>
      </w:r>
      <w:r w:rsidR="00B3630F" w:rsidRPr="001C5C56">
        <w:rPr>
          <w:rFonts w:ascii="Arial" w:hAnsi="Arial" w:cs="Arial"/>
          <w:color w:val="000000" w:themeColor="text1"/>
          <w:sz w:val="22"/>
          <w:szCs w:val="22"/>
          <w:lang w:val="en-US"/>
        </w:rPr>
        <w:t>,</w:t>
      </w:r>
      <w:r w:rsidR="00A37549" w:rsidRPr="001C5C56">
        <w:rPr>
          <w:rFonts w:ascii="Arial" w:hAnsi="Arial" w:cs="Arial"/>
          <w:color w:val="000000" w:themeColor="text1"/>
          <w:sz w:val="22"/>
          <w:szCs w:val="22"/>
          <w:lang w:val="en-US"/>
        </w:rPr>
        <w:t xml:space="preserve"> </w:t>
      </w:r>
      <w:r w:rsidR="00CC6815" w:rsidRPr="001C5C56">
        <w:rPr>
          <w:rFonts w:ascii="Arial" w:hAnsi="Arial" w:cs="Arial"/>
          <w:color w:val="000000" w:themeColor="text1"/>
          <w:sz w:val="22"/>
          <w:szCs w:val="22"/>
          <w:lang w:val="en-US"/>
        </w:rPr>
        <w:t xml:space="preserve">left unstimulated or pre-stimulated for 24h with </w:t>
      </w:r>
      <w:proofErr w:type="spellStart"/>
      <w:r w:rsidR="00CC6815" w:rsidRPr="001C5C56">
        <w:rPr>
          <w:rFonts w:ascii="Arial" w:hAnsi="Arial" w:cs="Arial"/>
          <w:color w:val="000000" w:themeColor="text1"/>
          <w:sz w:val="22"/>
          <w:szCs w:val="22"/>
          <w:lang w:val="en-US"/>
        </w:rPr>
        <w:t>rAng</w:t>
      </w:r>
      <w:proofErr w:type="spellEnd"/>
      <w:r w:rsidR="00CC6815" w:rsidRPr="001C5C56">
        <w:rPr>
          <w:rFonts w:ascii="Arial" w:hAnsi="Arial" w:cs="Arial"/>
          <w:color w:val="000000" w:themeColor="text1"/>
          <w:sz w:val="22"/>
          <w:szCs w:val="22"/>
          <w:lang w:val="en-US"/>
        </w:rPr>
        <w:t xml:space="preserve"> </w:t>
      </w:r>
      <w:r w:rsidR="00A37549" w:rsidRPr="001C5C56">
        <w:rPr>
          <w:rFonts w:ascii="Arial" w:hAnsi="Arial" w:cs="Arial"/>
          <w:color w:val="000000" w:themeColor="text1"/>
          <w:sz w:val="22"/>
          <w:szCs w:val="22"/>
          <w:lang w:val="en-US"/>
        </w:rPr>
        <w:t>(</w:t>
      </w:r>
      <w:r w:rsidR="00A37549" w:rsidRPr="001C5C56">
        <w:rPr>
          <w:rFonts w:ascii="Arial" w:hAnsi="Arial" w:cs="Arial"/>
          <w:b/>
          <w:bCs/>
          <w:color w:val="000000" w:themeColor="text1"/>
          <w:sz w:val="22"/>
          <w:szCs w:val="22"/>
          <w:lang w:val="en-US"/>
        </w:rPr>
        <w:t>B</w:t>
      </w:r>
      <w:r w:rsidR="00A37549" w:rsidRPr="001C5C56">
        <w:rPr>
          <w:rFonts w:ascii="Arial" w:hAnsi="Arial" w:cs="Arial"/>
          <w:color w:val="000000" w:themeColor="text1"/>
          <w:sz w:val="22"/>
          <w:szCs w:val="22"/>
          <w:lang w:val="en-US"/>
        </w:rPr>
        <w:t xml:space="preserve">). The percentage of dead cells was determined by </w:t>
      </w:r>
      <w:proofErr w:type="spellStart"/>
      <w:r w:rsidR="00A37549" w:rsidRPr="001C5C56">
        <w:rPr>
          <w:rFonts w:ascii="Arial" w:hAnsi="Arial" w:cs="Arial"/>
          <w:color w:val="000000" w:themeColor="text1"/>
          <w:sz w:val="22"/>
          <w:szCs w:val="22"/>
          <w:lang w:val="en-US"/>
        </w:rPr>
        <w:t>Viobility</w:t>
      </w:r>
      <w:proofErr w:type="spellEnd"/>
      <w:r w:rsidR="00A37549" w:rsidRPr="001C5C56">
        <w:rPr>
          <w:rFonts w:ascii="Arial" w:hAnsi="Arial" w:cs="Arial"/>
          <w:color w:val="000000" w:themeColor="text1"/>
          <w:sz w:val="22"/>
          <w:szCs w:val="22"/>
          <w:lang w:val="en-US"/>
        </w:rPr>
        <w:t xml:space="preserve"> staining gated on CD3</w:t>
      </w:r>
      <w:r w:rsidR="00A37549" w:rsidRPr="001C5C56">
        <w:rPr>
          <w:rFonts w:ascii="Arial" w:hAnsi="Arial" w:cs="Arial"/>
          <w:color w:val="000000" w:themeColor="text1"/>
          <w:sz w:val="22"/>
          <w:szCs w:val="22"/>
          <w:vertAlign w:val="superscript"/>
          <w:lang w:val="en-US"/>
        </w:rPr>
        <w:t>+</w:t>
      </w:r>
      <w:r w:rsidR="00A37549" w:rsidRPr="001C5C56">
        <w:rPr>
          <w:rFonts w:ascii="Arial" w:hAnsi="Arial" w:cs="Arial"/>
          <w:color w:val="000000" w:themeColor="text1"/>
          <w:sz w:val="22"/>
          <w:szCs w:val="22"/>
          <w:lang w:val="en-US"/>
        </w:rPr>
        <w:t xml:space="preserve"> or CD3</w:t>
      </w:r>
      <w:r w:rsidR="00A37549" w:rsidRPr="001C5C56">
        <w:rPr>
          <w:rFonts w:ascii="Arial" w:hAnsi="Arial" w:cs="Arial"/>
          <w:color w:val="000000" w:themeColor="text1"/>
          <w:sz w:val="22"/>
          <w:szCs w:val="22"/>
          <w:vertAlign w:val="superscript"/>
          <w:lang w:val="en-US"/>
        </w:rPr>
        <w:t>+</w:t>
      </w:r>
      <w:r w:rsidR="00A37549" w:rsidRPr="001C5C56">
        <w:rPr>
          <w:rFonts w:ascii="Arial" w:hAnsi="Arial" w:cs="Arial"/>
          <w:color w:val="000000" w:themeColor="text1"/>
          <w:sz w:val="22"/>
          <w:szCs w:val="22"/>
          <w:lang w:val="en-US"/>
        </w:rPr>
        <w:t>/CD8</w:t>
      </w:r>
      <w:r w:rsidR="00A37549" w:rsidRPr="001C5C56">
        <w:rPr>
          <w:rFonts w:ascii="Arial" w:hAnsi="Arial" w:cs="Arial"/>
          <w:color w:val="000000" w:themeColor="text1"/>
          <w:sz w:val="22"/>
          <w:szCs w:val="22"/>
          <w:vertAlign w:val="superscript"/>
          <w:lang w:val="en-US"/>
        </w:rPr>
        <w:t>+</w:t>
      </w:r>
      <w:r w:rsidR="00A37549" w:rsidRPr="001C5C56">
        <w:rPr>
          <w:rFonts w:ascii="Arial" w:hAnsi="Arial" w:cs="Arial"/>
          <w:color w:val="000000" w:themeColor="text1"/>
          <w:sz w:val="22"/>
          <w:szCs w:val="22"/>
          <w:lang w:val="en-US"/>
        </w:rPr>
        <w:t> cells (</w:t>
      </w:r>
      <w:r w:rsidR="00A37549" w:rsidRPr="001C5C56">
        <w:rPr>
          <w:rFonts w:ascii="Arial" w:hAnsi="Arial" w:cs="Arial"/>
          <w:b/>
          <w:bCs/>
          <w:color w:val="000000" w:themeColor="text1"/>
          <w:sz w:val="22"/>
          <w:szCs w:val="22"/>
          <w:lang w:val="en-US"/>
        </w:rPr>
        <w:t>C</w:t>
      </w:r>
      <w:r w:rsidR="00A37549" w:rsidRPr="001C5C56">
        <w:rPr>
          <w:rFonts w:ascii="Arial" w:hAnsi="Arial" w:cs="Arial"/>
          <w:color w:val="000000" w:themeColor="text1"/>
          <w:sz w:val="22"/>
          <w:szCs w:val="22"/>
          <w:lang w:val="en-US"/>
        </w:rPr>
        <w:t xml:space="preserve">). P values were calculated using two-tailed unpaired Student's t test. </w:t>
      </w:r>
    </w:p>
    <w:p w14:paraId="3D51AA89" w14:textId="2140E11A" w:rsidR="00A37549" w:rsidRPr="001C5C56" w:rsidRDefault="00A37549" w:rsidP="00057065">
      <w:pPr>
        <w:spacing w:line="480" w:lineRule="auto"/>
        <w:rPr>
          <w:rFonts w:ascii="Arial" w:hAnsi="Arial" w:cs="Arial"/>
          <w:color w:val="000000" w:themeColor="text1"/>
          <w:sz w:val="22"/>
          <w:szCs w:val="22"/>
          <w:lang w:val="en-US"/>
        </w:rPr>
      </w:pPr>
    </w:p>
    <w:p w14:paraId="6980E4C3" w14:textId="0E3ED949" w:rsidR="00DE2E94" w:rsidRPr="001C5C56" w:rsidRDefault="00DE2E94" w:rsidP="00057065">
      <w:pPr>
        <w:spacing w:line="480" w:lineRule="auto"/>
        <w:rPr>
          <w:rFonts w:ascii="Arial" w:hAnsi="Arial" w:cs="Arial"/>
          <w:color w:val="000000" w:themeColor="text1"/>
          <w:sz w:val="22"/>
          <w:szCs w:val="22"/>
          <w:lang w:val="en-US"/>
        </w:rPr>
      </w:pPr>
    </w:p>
    <w:p w14:paraId="1C228270" w14:textId="72F2D003" w:rsidR="00A37549" w:rsidRPr="001C5C56" w:rsidRDefault="00A37549" w:rsidP="00057065">
      <w:pPr>
        <w:spacing w:line="480" w:lineRule="auto"/>
        <w:rPr>
          <w:rFonts w:ascii="Arial" w:hAnsi="Arial" w:cs="Arial"/>
          <w:color w:val="000000" w:themeColor="text1"/>
          <w:sz w:val="22"/>
          <w:szCs w:val="22"/>
          <w:lang w:val="en-US"/>
        </w:rPr>
      </w:pPr>
    </w:p>
    <w:p w14:paraId="6822EE4F" w14:textId="1F1D4A35" w:rsidR="00A37549" w:rsidRPr="001C5C56" w:rsidRDefault="00A37549" w:rsidP="00057065">
      <w:pPr>
        <w:spacing w:line="480" w:lineRule="auto"/>
        <w:rPr>
          <w:rFonts w:ascii="Arial" w:hAnsi="Arial" w:cs="Arial"/>
          <w:color w:val="000000" w:themeColor="text1"/>
          <w:sz w:val="22"/>
          <w:szCs w:val="22"/>
          <w:lang w:val="en-US"/>
        </w:rPr>
      </w:pPr>
    </w:p>
    <w:p w14:paraId="41B4903F" w14:textId="470E952E" w:rsidR="00A37549" w:rsidRPr="001C5C56" w:rsidRDefault="00A37549" w:rsidP="00057065">
      <w:pPr>
        <w:spacing w:line="480" w:lineRule="auto"/>
        <w:rPr>
          <w:rFonts w:ascii="Arial" w:hAnsi="Arial" w:cs="Arial"/>
          <w:color w:val="000000" w:themeColor="text1"/>
          <w:sz w:val="22"/>
          <w:szCs w:val="22"/>
          <w:lang w:val="en-US"/>
        </w:rPr>
      </w:pPr>
    </w:p>
    <w:p w14:paraId="157DECD1" w14:textId="1AF2BF02" w:rsidR="00A37549" w:rsidRPr="001C5C56" w:rsidRDefault="00A37549" w:rsidP="00057065">
      <w:pPr>
        <w:spacing w:line="480" w:lineRule="auto"/>
        <w:rPr>
          <w:rFonts w:ascii="Arial" w:hAnsi="Arial" w:cs="Arial"/>
          <w:color w:val="000000" w:themeColor="text1"/>
          <w:sz w:val="22"/>
          <w:szCs w:val="22"/>
          <w:lang w:val="en-US"/>
        </w:rPr>
      </w:pPr>
    </w:p>
    <w:p w14:paraId="6D96623A" w14:textId="3D43353F" w:rsidR="00A37549" w:rsidRPr="001C5C56" w:rsidRDefault="00A37549" w:rsidP="00057065">
      <w:pPr>
        <w:spacing w:line="480" w:lineRule="auto"/>
        <w:rPr>
          <w:rFonts w:ascii="Arial" w:hAnsi="Arial" w:cs="Arial"/>
          <w:color w:val="000000" w:themeColor="text1"/>
          <w:sz w:val="22"/>
          <w:szCs w:val="22"/>
          <w:lang w:val="en-US"/>
        </w:rPr>
      </w:pPr>
    </w:p>
    <w:p w14:paraId="565E7432" w14:textId="009C98DB" w:rsidR="00A37549" w:rsidRPr="001C5C56" w:rsidRDefault="00A37549" w:rsidP="00057065">
      <w:pPr>
        <w:spacing w:line="480" w:lineRule="auto"/>
        <w:rPr>
          <w:rFonts w:ascii="Arial" w:hAnsi="Arial" w:cs="Arial"/>
          <w:color w:val="000000" w:themeColor="text1"/>
          <w:sz w:val="22"/>
          <w:szCs w:val="22"/>
          <w:lang w:val="en-US"/>
        </w:rPr>
      </w:pPr>
    </w:p>
    <w:p w14:paraId="12A0B23F" w14:textId="39E2E691" w:rsidR="00A37549" w:rsidRPr="001C5C56" w:rsidRDefault="00A37549" w:rsidP="00057065">
      <w:pPr>
        <w:spacing w:line="480" w:lineRule="auto"/>
        <w:rPr>
          <w:rFonts w:ascii="Arial" w:hAnsi="Arial" w:cs="Arial"/>
          <w:color w:val="000000" w:themeColor="text1"/>
          <w:sz w:val="22"/>
          <w:szCs w:val="22"/>
          <w:lang w:val="en-US"/>
        </w:rPr>
      </w:pPr>
    </w:p>
    <w:p w14:paraId="50B4192F" w14:textId="283713C4" w:rsidR="00A37549" w:rsidRPr="001C5C56" w:rsidRDefault="00A37549" w:rsidP="00057065">
      <w:pPr>
        <w:spacing w:line="480" w:lineRule="auto"/>
        <w:rPr>
          <w:rFonts w:ascii="Arial" w:hAnsi="Arial" w:cs="Arial"/>
          <w:color w:val="000000" w:themeColor="text1"/>
          <w:sz w:val="22"/>
          <w:szCs w:val="22"/>
          <w:lang w:val="en-US"/>
        </w:rPr>
      </w:pPr>
    </w:p>
    <w:p w14:paraId="2DB8BACE" w14:textId="6158FF5D" w:rsidR="00A37549" w:rsidRPr="001C5C56" w:rsidRDefault="00DA3531" w:rsidP="00DA3531">
      <w:pPr>
        <w:spacing w:line="480" w:lineRule="auto"/>
        <w:jc w:val="center"/>
        <w:rPr>
          <w:rFonts w:ascii="Arial" w:hAnsi="Arial" w:cs="Arial"/>
          <w:color w:val="000000" w:themeColor="text1"/>
          <w:sz w:val="22"/>
          <w:szCs w:val="22"/>
          <w:lang w:val="en-US"/>
        </w:rPr>
      </w:pPr>
      <w:r w:rsidRPr="001C5C56">
        <w:rPr>
          <w:rFonts w:ascii="Arial" w:hAnsi="Arial" w:cs="Arial"/>
          <w:noProof/>
          <w:color w:val="000000" w:themeColor="text1"/>
          <w:sz w:val="22"/>
          <w:szCs w:val="22"/>
        </w:rPr>
        <w:lastRenderedPageBreak/>
        <w:drawing>
          <wp:inline distT="0" distB="0" distL="0" distR="0" wp14:anchorId="24205575" wp14:editId="2D81A30D">
            <wp:extent cx="5852160" cy="491728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9310" r="5380" b="4637"/>
                    <a:stretch/>
                  </pic:blipFill>
                  <pic:spPr bwMode="auto">
                    <a:xfrm>
                      <a:off x="0" y="0"/>
                      <a:ext cx="5886420" cy="4946067"/>
                    </a:xfrm>
                    <a:prstGeom prst="rect">
                      <a:avLst/>
                    </a:prstGeom>
                    <a:ln>
                      <a:noFill/>
                    </a:ln>
                    <a:extLst>
                      <a:ext uri="{53640926-AAD7-44D8-BBD7-CCE9431645EC}">
                        <a14:shadowObscured xmlns:a14="http://schemas.microsoft.com/office/drawing/2010/main"/>
                      </a:ext>
                    </a:extLst>
                  </pic:spPr>
                </pic:pic>
              </a:graphicData>
            </a:graphic>
          </wp:inline>
        </w:drawing>
      </w:r>
    </w:p>
    <w:p w14:paraId="2E49843A" w14:textId="77777777" w:rsidR="00DA3531" w:rsidRPr="001C5C56" w:rsidRDefault="00DA3531" w:rsidP="00DA3531">
      <w:pPr>
        <w:spacing w:line="480" w:lineRule="auto"/>
        <w:jc w:val="center"/>
        <w:rPr>
          <w:rFonts w:ascii="Arial" w:hAnsi="Arial" w:cs="Arial"/>
          <w:color w:val="000000" w:themeColor="text1"/>
          <w:sz w:val="22"/>
          <w:szCs w:val="22"/>
          <w:lang w:val="en-US"/>
        </w:rPr>
      </w:pPr>
    </w:p>
    <w:p w14:paraId="73E5C292" w14:textId="0AE16226" w:rsidR="00DE14BC" w:rsidRPr="001C5C56" w:rsidRDefault="00DE2E94" w:rsidP="00DE14BC">
      <w:pPr>
        <w:tabs>
          <w:tab w:val="left" w:pos="284"/>
        </w:tabs>
        <w:adjustRightInd w:val="0"/>
        <w:snapToGrid w:val="0"/>
        <w:spacing w:line="480" w:lineRule="auto"/>
        <w:ind w:firstLine="284"/>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 xml:space="preserve">Figure S7: EGFR </w:t>
      </w:r>
      <w:r w:rsidR="00DA3531" w:rsidRPr="001C5C56">
        <w:rPr>
          <w:rFonts w:ascii="Arial" w:hAnsi="Arial" w:cs="Arial"/>
          <w:b/>
          <w:bCs/>
          <w:color w:val="000000" w:themeColor="text1"/>
          <w:sz w:val="22"/>
          <w:szCs w:val="22"/>
          <w:lang w:val="en-US"/>
        </w:rPr>
        <w:t>acts as</w:t>
      </w:r>
      <w:r w:rsidRPr="001C5C56">
        <w:rPr>
          <w:rFonts w:ascii="Arial" w:hAnsi="Arial" w:cs="Arial"/>
          <w:b/>
          <w:bCs/>
          <w:color w:val="000000" w:themeColor="text1"/>
          <w:sz w:val="22"/>
          <w:szCs w:val="22"/>
          <w:lang w:val="en-US"/>
        </w:rPr>
        <w:t xml:space="preserve"> the functional receptor for Ang</w:t>
      </w:r>
      <w:r w:rsidR="00DE14BC" w:rsidRPr="001C5C56">
        <w:rPr>
          <w:rFonts w:ascii="Arial" w:hAnsi="Arial" w:cs="Arial"/>
          <w:b/>
          <w:bCs/>
          <w:color w:val="000000" w:themeColor="text1"/>
          <w:sz w:val="22"/>
          <w:szCs w:val="22"/>
          <w:lang w:val="en-US"/>
        </w:rPr>
        <w:t xml:space="preserve">. </w:t>
      </w:r>
      <w:r w:rsidR="00DE14BC" w:rsidRPr="001C5C56">
        <w:rPr>
          <w:rFonts w:ascii="Arial" w:hAnsi="Arial" w:cs="Arial"/>
          <w:color w:val="000000" w:themeColor="text1"/>
          <w:sz w:val="22"/>
          <w:szCs w:val="22"/>
          <w:lang w:val="en-US"/>
        </w:rPr>
        <w:t>(</w:t>
      </w:r>
      <w:r w:rsidR="00DE14BC" w:rsidRPr="001C5C56">
        <w:rPr>
          <w:rFonts w:ascii="Arial" w:hAnsi="Arial" w:cs="Arial"/>
          <w:b/>
          <w:bCs/>
          <w:color w:val="000000" w:themeColor="text1"/>
          <w:sz w:val="22"/>
          <w:szCs w:val="22"/>
          <w:lang w:val="en-US"/>
        </w:rPr>
        <w:t>A</w:t>
      </w:r>
      <w:r w:rsidR="00DE14BC" w:rsidRPr="001C5C56">
        <w:rPr>
          <w:rFonts w:ascii="Arial" w:hAnsi="Arial" w:cs="Arial"/>
          <w:color w:val="000000" w:themeColor="text1"/>
          <w:sz w:val="22"/>
          <w:szCs w:val="22"/>
          <w:lang w:val="en-US"/>
        </w:rPr>
        <w:t xml:space="preserve">) qPCR analysis of </w:t>
      </w:r>
      <w:proofErr w:type="spellStart"/>
      <w:r w:rsidR="00DE14BC" w:rsidRPr="001C5C56">
        <w:rPr>
          <w:rFonts w:ascii="Arial" w:hAnsi="Arial" w:cs="Arial"/>
          <w:i/>
          <w:iCs/>
          <w:color w:val="000000" w:themeColor="text1"/>
          <w:sz w:val="22"/>
          <w:szCs w:val="22"/>
          <w:lang w:val="en-US"/>
        </w:rPr>
        <w:t>Egfr</w:t>
      </w:r>
      <w:proofErr w:type="spellEnd"/>
      <w:r w:rsidR="00DE14BC" w:rsidRPr="001C5C56">
        <w:rPr>
          <w:rFonts w:ascii="Arial" w:hAnsi="Arial" w:cs="Arial"/>
          <w:color w:val="000000" w:themeColor="text1"/>
          <w:sz w:val="22"/>
          <w:szCs w:val="22"/>
          <w:lang w:val="en-US"/>
        </w:rPr>
        <w:t xml:space="preserve"> and </w:t>
      </w:r>
      <w:r w:rsidR="00DE14BC" w:rsidRPr="001C5C56">
        <w:rPr>
          <w:rFonts w:ascii="Arial" w:hAnsi="Arial" w:cs="Arial"/>
          <w:i/>
          <w:iCs/>
          <w:color w:val="000000" w:themeColor="text1"/>
          <w:sz w:val="22"/>
          <w:szCs w:val="22"/>
          <w:lang w:val="en-US"/>
        </w:rPr>
        <w:t>Plxb2</w:t>
      </w:r>
      <w:r w:rsidR="00DE14BC" w:rsidRPr="001C5C56">
        <w:rPr>
          <w:rFonts w:ascii="Arial" w:hAnsi="Arial" w:cs="Arial"/>
          <w:color w:val="000000" w:themeColor="text1"/>
          <w:sz w:val="22"/>
          <w:szCs w:val="22"/>
          <w:lang w:val="en-US"/>
        </w:rPr>
        <w:t xml:space="preserve"> in BMDM, FC1245, FC1199, B6KPC, DT6606, MET-610 and DT4313 cell lines. Data are shown as mean ± </w:t>
      </w:r>
      <w:proofErr w:type="spellStart"/>
      <w:r w:rsidR="00DE14BC" w:rsidRPr="001C5C56">
        <w:rPr>
          <w:rFonts w:ascii="Arial" w:hAnsi="Arial" w:cs="Arial"/>
          <w:color w:val="000000" w:themeColor="text1"/>
          <w:sz w:val="22"/>
          <w:szCs w:val="22"/>
          <w:lang w:val="en-US"/>
        </w:rPr>
        <w:t>s.d</w:t>
      </w:r>
      <w:proofErr w:type="spellEnd"/>
      <w:r w:rsidR="00DE14BC" w:rsidRPr="001C5C56">
        <w:rPr>
          <w:rFonts w:ascii="Arial" w:hAnsi="Arial" w:cs="Arial"/>
          <w:color w:val="000000" w:themeColor="text1"/>
          <w:sz w:val="22"/>
          <w:szCs w:val="22"/>
          <w:lang w:val="en-US"/>
        </w:rPr>
        <w:t xml:space="preserve"> (n=3). (</w:t>
      </w:r>
      <w:r w:rsidR="00DE14BC" w:rsidRPr="001C5C56">
        <w:rPr>
          <w:rFonts w:ascii="Arial" w:hAnsi="Arial" w:cs="Arial"/>
          <w:b/>
          <w:bCs/>
          <w:color w:val="000000" w:themeColor="text1"/>
          <w:sz w:val="22"/>
          <w:szCs w:val="22"/>
          <w:lang w:val="en-US"/>
        </w:rPr>
        <w:t>B</w:t>
      </w:r>
      <w:r w:rsidR="00DE14BC" w:rsidRPr="001C5C56">
        <w:rPr>
          <w:rFonts w:ascii="Arial" w:hAnsi="Arial" w:cs="Arial"/>
          <w:color w:val="000000" w:themeColor="text1"/>
          <w:sz w:val="22"/>
          <w:szCs w:val="22"/>
          <w:lang w:val="en-US"/>
        </w:rPr>
        <w:t xml:space="preserve">) qPCR analysis of </w:t>
      </w:r>
      <w:r w:rsidR="00DE14BC" w:rsidRPr="001C5C56">
        <w:rPr>
          <w:rFonts w:ascii="Arial" w:hAnsi="Arial" w:cs="Arial"/>
          <w:i/>
          <w:iCs/>
          <w:color w:val="000000" w:themeColor="text1"/>
          <w:sz w:val="22"/>
          <w:szCs w:val="22"/>
          <w:lang w:val="en-US"/>
        </w:rPr>
        <w:t>Nos2</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Cd86,</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Arg1</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Mrc1</w:t>
      </w:r>
      <w:r w:rsidR="00DE14BC" w:rsidRPr="001C5C56">
        <w:rPr>
          <w:rFonts w:ascii="Arial" w:hAnsi="Arial" w:cs="Arial"/>
          <w:color w:val="000000" w:themeColor="text1"/>
          <w:sz w:val="22"/>
          <w:szCs w:val="22"/>
          <w:lang w:val="en-US"/>
        </w:rPr>
        <w:t xml:space="preserve"> in BMDMs left unstimulated or stimulated with </w:t>
      </w:r>
      <w:proofErr w:type="spellStart"/>
      <w:r w:rsidR="00DE14BC" w:rsidRPr="001C5C56">
        <w:rPr>
          <w:rFonts w:ascii="Arial" w:hAnsi="Arial" w:cs="Arial"/>
          <w:color w:val="000000" w:themeColor="text1"/>
          <w:sz w:val="22"/>
          <w:szCs w:val="22"/>
          <w:lang w:val="en-US"/>
        </w:rPr>
        <w:t>rAng</w:t>
      </w:r>
      <w:proofErr w:type="spellEnd"/>
      <w:r w:rsidR="00DE14BC" w:rsidRPr="001C5C56">
        <w:rPr>
          <w:rFonts w:ascii="Arial" w:hAnsi="Arial" w:cs="Arial"/>
          <w:color w:val="000000" w:themeColor="text1"/>
          <w:sz w:val="22"/>
          <w:szCs w:val="22"/>
          <w:lang w:val="en-US"/>
        </w:rPr>
        <w:t>, and treated with 2.5</w:t>
      </w:r>
      <w:r w:rsidR="00DE14BC" w:rsidRPr="001C5C56">
        <w:rPr>
          <w:rFonts w:ascii="Arial" w:hAnsi="Arial" w:cs="Arial"/>
          <w:color w:val="000000" w:themeColor="text1"/>
          <w:sz w:val="22"/>
          <w:szCs w:val="22"/>
          <w:lang w:val="en-US"/>
        </w:rPr>
        <w:sym w:font="Symbol" w:char="F06D"/>
      </w:r>
      <w:r w:rsidR="00DE14BC" w:rsidRPr="001C5C56">
        <w:rPr>
          <w:rFonts w:ascii="Arial" w:hAnsi="Arial" w:cs="Arial"/>
          <w:color w:val="000000" w:themeColor="text1"/>
          <w:sz w:val="22"/>
          <w:szCs w:val="22"/>
          <w:lang w:val="en-US"/>
        </w:rPr>
        <w:t xml:space="preserve">M gefitinib for 48h. Data are shown as mean ± </w:t>
      </w:r>
      <w:proofErr w:type="spellStart"/>
      <w:r w:rsidR="00DE14BC" w:rsidRPr="001C5C56">
        <w:rPr>
          <w:rFonts w:ascii="Arial" w:hAnsi="Arial" w:cs="Arial"/>
          <w:color w:val="000000" w:themeColor="text1"/>
          <w:sz w:val="22"/>
          <w:szCs w:val="22"/>
          <w:lang w:val="en-US"/>
        </w:rPr>
        <w:t>s.d</w:t>
      </w:r>
      <w:proofErr w:type="spellEnd"/>
      <w:r w:rsidR="00DE14BC" w:rsidRPr="001C5C56">
        <w:rPr>
          <w:rFonts w:ascii="Arial" w:hAnsi="Arial" w:cs="Arial"/>
          <w:color w:val="000000" w:themeColor="text1"/>
          <w:sz w:val="22"/>
          <w:szCs w:val="22"/>
          <w:lang w:val="en-US"/>
        </w:rPr>
        <w:t xml:space="preserve"> (n=3). (</w:t>
      </w:r>
      <w:r w:rsidR="00DE14BC" w:rsidRPr="001C5C56">
        <w:rPr>
          <w:rFonts w:ascii="Arial" w:hAnsi="Arial" w:cs="Arial"/>
          <w:b/>
          <w:bCs/>
          <w:color w:val="000000" w:themeColor="text1"/>
          <w:sz w:val="22"/>
          <w:szCs w:val="22"/>
          <w:lang w:val="en-US"/>
        </w:rPr>
        <w:t>C</w:t>
      </w:r>
      <w:r w:rsidR="00DE14BC" w:rsidRPr="001C5C56">
        <w:rPr>
          <w:rFonts w:ascii="Arial" w:hAnsi="Arial" w:cs="Arial"/>
          <w:color w:val="000000" w:themeColor="text1"/>
          <w:sz w:val="22"/>
          <w:szCs w:val="22"/>
          <w:lang w:val="en-US"/>
        </w:rPr>
        <w:t xml:space="preserve">) qPCR analysis of </w:t>
      </w:r>
      <w:r w:rsidR="00DE14BC" w:rsidRPr="001C5C56">
        <w:rPr>
          <w:rFonts w:ascii="Arial" w:hAnsi="Arial" w:cs="Arial"/>
          <w:i/>
          <w:iCs/>
          <w:color w:val="000000" w:themeColor="text1"/>
          <w:sz w:val="22"/>
          <w:szCs w:val="22"/>
          <w:lang w:val="en-US"/>
        </w:rPr>
        <w:t>Nos2</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Cd86,</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Arg1</w:t>
      </w:r>
      <w:r w:rsidR="00DE14BC" w:rsidRPr="001C5C56">
        <w:rPr>
          <w:rFonts w:ascii="Arial" w:hAnsi="Arial" w:cs="Arial"/>
          <w:color w:val="000000" w:themeColor="text1"/>
          <w:sz w:val="22"/>
          <w:szCs w:val="22"/>
          <w:lang w:val="en-US"/>
        </w:rPr>
        <w:t xml:space="preserve">, </w:t>
      </w:r>
      <w:r w:rsidR="00DE14BC" w:rsidRPr="001C5C56">
        <w:rPr>
          <w:rFonts w:ascii="Arial" w:hAnsi="Arial" w:cs="Arial"/>
          <w:i/>
          <w:iCs/>
          <w:color w:val="000000" w:themeColor="text1"/>
          <w:sz w:val="22"/>
          <w:szCs w:val="22"/>
          <w:lang w:val="en-US"/>
        </w:rPr>
        <w:t>Mrc1</w:t>
      </w:r>
      <w:r w:rsidR="00DE14BC" w:rsidRPr="001C5C56">
        <w:rPr>
          <w:rFonts w:ascii="Arial" w:hAnsi="Arial" w:cs="Arial"/>
          <w:color w:val="000000" w:themeColor="text1"/>
          <w:sz w:val="22"/>
          <w:szCs w:val="22"/>
          <w:lang w:val="en-US"/>
        </w:rPr>
        <w:t xml:space="preserve"> in BMDM left unstimulated or stimulated with </w:t>
      </w:r>
      <w:proofErr w:type="spellStart"/>
      <w:r w:rsidR="00DE14BC" w:rsidRPr="001C5C56">
        <w:rPr>
          <w:rFonts w:ascii="Arial" w:hAnsi="Arial" w:cs="Arial"/>
          <w:color w:val="000000" w:themeColor="text1"/>
          <w:sz w:val="22"/>
          <w:szCs w:val="22"/>
          <w:lang w:val="en-US"/>
        </w:rPr>
        <w:t>rAng</w:t>
      </w:r>
      <w:proofErr w:type="spellEnd"/>
      <w:r w:rsidR="00DE14BC" w:rsidRPr="001C5C56">
        <w:rPr>
          <w:rFonts w:ascii="Arial" w:hAnsi="Arial" w:cs="Arial"/>
          <w:color w:val="000000" w:themeColor="text1"/>
          <w:sz w:val="22"/>
          <w:szCs w:val="22"/>
          <w:lang w:val="en-US"/>
        </w:rPr>
        <w:t xml:space="preserve">, and transiently transfected with shPlexinB2 for 48h. Data are shown as mean ± </w:t>
      </w:r>
      <w:proofErr w:type="spellStart"/>
      <w:r w:rsidR="00DE14BC" w:rsidRPr="001C5C56">
        <w:rPr>
          <w:rFonts w:ascii="Arial" w:hAnsi="Arial" w:cs="Arial"/>
          <w:color w:val="000000" w:themeColor="text1"/>
          <w:sz w:val="22"/>
          <w:szCs w:val="22"/>
          <w:lang w:val="en-US"/>
        </w:rPr>
        <w:t>s.d</w:t>
      </w:r>
      <w:proofErr w:type="spellEnd"/>
      <w:r w:rsidR="00DE14BC" w:rsidRPr="001C5C56">
        <w:rPr>
          <w:rFonts w:ascii="Arial" w:hAnsi="Arial" w:cs="Arial"/>
          <w:color w:val="000000" w:themeColor="text1"/>
          <w:sz w:val="22"/>
          <w:szCs w:val="22"/>
          <w:lang w:val="en-US"/>
        </w:rPr>
        <w:t xml:space="preserve"> (n=3). (</w:t>
      </w:r>
      <w:r w:rsidR="00DE14BC" w:rsidRPr="001C5C56">
        <w:rPr>
          <w:rFonts w:ascii="Arial" w:hAnsi="Arial" w:cs="Arial"/>
          <w:b/>
          <w:bCs/>
          <w:color w:val="000000" w:themeColor="text1"/>
          <w:sz w:val="22"/>
          <w:szCs w:val="22"/>
          <w:lang w:val="en-US"/>
        </w:rPr>
        <w:t>D</w:t>
      </w:r>
      <w:r w:rsidR="00DE14BC" w:rsidRPr="001C5C56">
        <w:rPr>
          <w:rFonts w:ascii="Arial" w:hAnsi="Arial" w:cs="Arial"/>
          <w:color w:val="000000" w:themeColor="text1"/>
          <w:sz w:val="22"/>
          <w:szCs w:val="22"/>
          <w:lang w:val="en-US"/>
        </w:rPr>
        <w:t xml:space="preserve">) Densitometry measurements of pErk1/2 protein bands relative to total Erk1/2 and of pStat3 protein bands relative to total Stat3 from </w:t>
      </w:r>
      <w:r w:rsidR="0035564F" w:rsidRPr="001C5C56">
        <w:rPr>
          <w:rFonts w:ascii="Arial" w:hAnsi="Arial" w:cs="Arial"/>
          <w:color w:val="000000" w:themeColor="text1"/>
          <w:sz w:val="22"/>
          <w:szCs w:val="22"/>
          <w:lang w:val="en-US"/>
        </w:rPr>
        <w:t>at least 3</w:t>
      </w:r>
      <w:r w:rsidR="00DE14BC" w:rsidRPr="001C5C56">
        <w:rPr>
          <w:rFonts w:ascii="Arial" w:hAnsi="Arial" w:cs="Arial"/>
          <w:color w:val="000000" w:themeColor="text1"/>
          <w:sz w:val="22"/>
          <w:szCs w:val="22"/>
          <w:lang w:val="en-US"/>
        </w:rPr>
        <w:t xml:space="preserve"> independent experiments as shown in Fig.3E. (</w:t>
      </w:r>
      <w:r w:rsidR="00DE14BC" w:rsidRPr="001C5C56">
        <w:rPr>
          <w:rFonts w:ascii="Arial" w:hAnsi="Arial" w:cs="Arial"/>
          <w:b/>
          <w:bCs/>
          <w:color w:val="000000" w:themeColor="text1"/>
          <w:sz w:val="22"/>
          <w:szCs w:val="22"/>
          <w:lang w:val="en-US"/>
        </w:rPr>
        <w:t>E</w:t>
      </w:r>
      <w:r w:rsidR="00DE14BC" w:rsidRPr="001C5C56">
        <w:rPr>
          <w:rFonts w:ascii="Arial" w:hAnsi="Arial" w:cs="Arial"/>
          <w:color w:val="000000" w:themeColor="text1"/>
          <w:sz w:val="22"/>
          <w:szCs w:val="22"/>
          <w:lang w:val="en-US"/>
        </w:rPr>
        <w:t>) Densitometry measurements of pErk1/2 protein bands relative to total Erk1/2</w:t>
      </w:r>
      <w:r w:rsidR="00B3630F" w:rsidRPr="001C5C56">
        <w:rPr>
          <w:rFonts w:ascii="Arial" w:hAnsi="Arial" w:cs="Arial"/>
          <w:color w:val="000000" w:themeColor="text1"/>
          <w:sz w:val="22"/>
          <w:szCs w:val="22"/>
          <w:lang w:val="en-US"/>
        </w:rPr>
        <w:t>,</w:t>
      </w:r>
      <w:r w:rsidR="00DE14BC" w:rsidRPr="001C5C56">
        <w:rPr>
          <w:rFonts w:ascii="Arial" w:hAnsi="Arial" w:cs="Arial"/>
          <w:color w:val="000000" w:themeColor="text1"/>
          <w:sz w:val="22"/>
          <w:szCs w:val="22"/>
          <w:lang w:val="en-US"/>
        </w:rPr>
        <w:t xml:space="preserve"> and of pSmad2 protein bands relative to total Smad2 from 4 independent experiments as shown in Fig.3I.</w:t>
      </w:r>
      <w:r w:rsidR="00FD42DF" w:rsidRPr="001C5C56">
        <w:rPr>
          <w:rFonts w:ascii="Arial" w:hAnsi="Arial" w:cs="Arial"/>
          <w:color w:val="000000" w:themeColor="text1"/>
          <w:sz w:val="22"/>
          <w:szCs w:val="22"/>
          <w:lang w:val="en-US"/>
        </w:rPr>
        <w:t xml:space="preserve"> P values were calculated by ANOVA and Tukey’s test. *p&lt;0.05; **p&lt;0.01; ***p&lt;0.001.</w:t>
      </w:r>
    </w:p>
    <w:p w14:paraId="60BA7E30" w14:textId="7A731A35" w:rsidR="00DA3531" w:rsidRPr="001C5C56" w:rsidRDefault="00DA3531" w:rsidP="00DA3531">
      <w:pPr>
        <w:tabs>
          <w:tab w:val="left" w:pos="284"/>
        </w:tabs>
        <w:spacing w:line="480" w:lineRule="auto"/>
        <w:jc w:val="center"/>
        <w:rPr>
          <w:rFonts w:ascii="Arial" w:hAnsi="Arial" w:cs="Arial"/>
          <w:color w:val="000000" w:themeColor="text1"/>
          <w:sz w:val="22"/>
          <w:szCs w:val="22"/>
          <w:lang w:val="en-US"/>
        </w:rPr>
      </w:pPr>
      <w:r w:rsidRPr="001C5C56">
        <w:rPr>
          <w:rFonts w:ascii="Arial" w:hAnsi="Arial" w:cs="Arial"/>
          <w:noProof/>
          <w:color w:val="000000" w:themeColor="text1"/>
          <w:sz w:val="22"/>
          <w:szCs w:val="22"/>
        </w:rPr>
        <w:lastRenderedPageBreak/>
        <w:drawing>
          <wp:inline distT="0" distB="0" distL="0" distR="0" wp14:anchorId="12399F7D" wp14:editId="1D9552CE">
            <wp:extent cx="5652000" cy="6539827"/>
            <wp:effectExtent l="0" t="0" r="0" b="127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5996"/>
                    <a:stretch/>
                  </pic:blipFill>
                  <pic:spPr bwMode="auto">
                    <a:xfrm>
                      <a:off x="0" y="0"/>
                      <a:ext cx="5652000" cy="6539827"/>
                    </a:xfrm>
                    <a:prstGeom prst="rect">
                      <a:avLst/>
                    </a:prstGeom>
                    <a:ln>
                      <a:noFill/>
                    </a:ln>
                    <a:extLst>
                      <a:ext uri="{53640926-AAD7-44D8-BBD7-CCE9431645EC}">
                        <a14:shadowObscured xmlns:a14="http://schemas.microsoft.com/office/drawing/2010/main"/>
                      </a:ext>
                    </a:extLst>
                  </pic:spPr>
                </pic:pic>
              </a:graphicData>
            </a:graphic>
          </wp:inline>
        </w:drawing>
      </w:r>
    </w:p>
    <w:p w14:paraId="6206DD3D" w14:textId="08D1C232" w:rsidR="001432E1" w:rsidRPr="001C5C56" w:rsidRDefault="00DA3531" w:rsidP="001432E1">
      <w:pPr>
        <w:tabs>
          <w:tab w:val="left" w:pos="284"/>
        </w:tabs>
        <w:spacing w:line="48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ab/>
      </w:r>
      <w:r w:rsidR="009454B4" w:rsidRPr="001C5C56">
        <w:rPr>
          <w:rFonts w:ascii="Arial" w:hAnsi="Arial" w:cs="Arial"/>
          <w:b/>
          <w:bCs/>
          <w:color w:val="000000" w:themeColor="text1"/>
          <w:sz w:val="22"/>
          <w:szCs w:val="22"/>
          <w:lang w:val="en-US"/>
        </w:rPr>
        <w:t>Figure S</w:t>
      </w:r>
      <w:r w:rsidR="00057065" w:rsidRPr="001C5C56">
        <w:rPr>
          <w:rFonts w:ascii="Arial" w:hAnsi="Arial" w:cs="Arial"/>
          <w:b/>
          <w:bCs/>
          <w:color w:val="000000" w:themeColor="text1"/>
          <w:sz w:val="22"/>
          <w:szCs w:val="22"/>
          <w:lang w:val="en-US"/>
        </w:rPr>
        <w:t>8</w:t>
      </w:r>
      <w:r w:rsidR="006F2816" w:rsidRPr="001C5C56">
        <w:rPr>
          <w:rFonts w:ascii="Arial" w:hAnsi="Arial" w:cs="Arial"/>
          <w:b/>
          <w:bCs/>
          <w:color w:val="000000" w:themeColor="text1"/>
          <w:sz w:val="22"/>
          <w:szCs w:val="22"/>
          <w:lang w:val="en-US"/>
        </w:rPr>
        <w:t>: Inhibition of TGF</w:t>
      </w:r>
      <w:r w:rsidR="006F2816" w:rsidRPr="001C5C56">
        <w:rPr>
          <w:rFonts w:ascii="Arial" w:hAnsi="Arial" w:cs="Arial"/>
          <w:b/>
          <w:bCs/>
          <w:color w:val="000000" w:themeColor="text1"/>
          <w:sz w:val="22"/>
          <w:szCs w:val="22"/>
        </w:rPr>
        <w:sym w:font="Symbol" w:char="F062"/>
      </w:r>
      <w:r w:rsidR="006F2816" w:rsidRPr="001C5C56">
        <w:rPr>
          <w:rFonts w:ascii="Arial" w:hAnsi="Arial" w:cs="Arial"/>
          <w:b/>
          <w:bCs/>
          <w:color w:val="000000" w:themeColor="text1"/>
          <w:sz w:val="22"/>
          <w:szCs w:val="22"/>
          <w:lang w:val="en-US"/>
        </w:rPr>
        <w:t xml:space="preserve"> in macrophages sensitizes Ang-high PDAC cells to gemcitabine-based chemotherapy.</w:t>
      </w:r>
      <w:r w:rsidR="009454B4" w:rsidRPr="001C5C56">
        <w:rPr>
          <w:rFonts w:ascii="Arial" w:hAnsi="Arial" w:cs="Arial"/>
          <w:color w:val="000000" w:themeColor="text1"/>
          <w:sz w:val="22"/>
          <w:szCs w:val="22"/>
          <w:lang w:val="en-US"/>
        </w:rPr>
        <w:t xml:space="preserve"> </w:t>
      </w:r>
      <w:r w:rsidR="006F2816" w:rsidRPr="001C5C56">
        <w:rPr>
          <w:rFonts w:ascii="Arial" w:hAnsi="Arial" w:cs="Arial"/>
          <w:color w:val="000000" w:themeColor="text1"/>
          <w:sz w:val="22"/>
          <w:szCs w:val="22"/>
          <w:lang w:val="en-US"/>
        </w:rPr>
        <w:t xml:space="preserve">Dose-response curves in FC1245 or DT4313 after 72h of treatment with increasing doses of gemcitabine </w:t>
      </w:r>
      <w:r w:rsidR="00AE09E3" w:rsidRPr="001C5C56">
        <w:rPr>
          <w:rFonts w:ascii="Arial" w:hAnsi="Arial" w:cs="Arial"/>
          <w:color w:val="000000" w:themeColor="text1"/>
          <w:sz w:val="22"/>
          <w:szCs w:val="22"/>
          <w:lang w:val="en-US"/>
        </w:rPr>
        <w:t>in combination with 2.5</w:t>
      </w:r>
      <w:r w:rsidR="00AE09E3" w:rsidRPr="001C5C56">
        <w:rPr>
          <w:rFonts w:ascii="Arial" w:hAnsi="Arial" w:cs="Arial"/>
          <w:color w:val="000000" w:themeColor="text1"/>
          <w:sz w:val="22"/>
          <w:szCs w:val="22"/>
          <w:lang w:val="en-US"/>
        </w:rPr>
        <w:sym w:font="Symbol" w:char="F06D"/>
      </w:r>
      <w:r w:rsidR="00AE09E3" w:rsidRPr="001C5C56">
        <w:rPr>
          <w:rFonts w:ascii="Arial" w:hAnsi="Arial" w:cs="Arial"/>
          <w:color w:val="000000" w:themeColor="text1"/>
          <w:sz w:val="22"/>
          <w:szCs w:val="22"/>
          <w:lang w:val="en-US"/>
        </w:rPr>
        <w:t xml:space="preserve">M </w:t>
      </w:r>
      <w:proofErr w:type="spellStart"/>
      <w:r w:rsidR="00AE09E3" w:rsidRPr="001C5C56">
        <w:rPr>
          <w:rFonts w:ascii="Arial" w:hAnsi="Arial" w:cs="Arial"/>
          <w:color w:val="000000" w:themeColor="text1"/>
          <w:sz w:val="22"/>
          <w:szCs w:val="22"/>
          <w:lang w:val="en-US"/>
        </w:rPr>
        <w:t>galunisertib</w:t>
      </w:r>
      <w:proofErr w:type="spellEnd"/>
      <w:r w:rsidR="00AE09E3" w:rsidRPr="001C5C56">
        <w:rPr>
          <w:rFonts w:ascii="Arial" w:hAnsi="Arial" w:cs="Arial"/>
          <w:color w:val="000000" w:themeColor="text1"/>
          <w:sz w:val="22"/>
          <w:szCs w:val="22"/>
          <w:lang w:val="en-US"/>
        </w:rPr>
        <w:t xml:space="preserve"> </w:t>
      </w:r>
      <w:r w:rsidR="006F2816" w:rsidRPr="001C5C56">
        <w:rPr>
          <w:rFonts w:ascii="Arial" w:hAnsi="Arial" w:cs="Arial"/>
          <w:color w:val="000000" w:themeColor="text1"/>
          <w:sz w:val="22"/>
          <w:szCs w:val="22"/>
          <w:lang w:val="en-US"/>
        </w:rPr>
        <w:t>as single cultures (A), as co-cultured with BMDMs that were pre-treated with 2.5</w:t>
      </w:r>
      <w:r w:rsidR="006F2816" w:rsidRPr="001C5C56">
        <w:rPr>
          <w:rFonts w:ascii="Arial" w:hAnsi="Arial" w:cs="Arial"/>
          <w:color w:val="000000" w:themeColor="text1"/>
          <w:sz w:val="22"/>
          <w:szCs w:val="22"/>
          <w:lang w:val="en-US"/>
        </w:rPr>
        <w:sym w:font="Symbol" w:char="F06D"/>
      </w:r>
      <w:r w:rsidR="006F2816" w:rsidRPr="001C5C56">
        <w:rPr>
          <w:rFonts w:ascii="Arial" w:hAnsi="Arial" w:cs="Arial"/>
          <w:color w:val="000000" w:themeColor="text1"/>
          <w:sz w:val="22"/>
          <w:szCs w:val="22"/>
          <w:lang w:val="en-US"/>
        </w:rPr>
        <w:t xml:space="preserve">M </w:t>
      </w:r>
      <w:proofErr w:type="spellStart"/>
      <w:r w:rsidR="006F2816" w:rsidRPr="001C5C56">
        <w:rPr>
          <w:rFonts w:ascii="Arial" w:hAnsi="Arial" w:cs="Arial"/>
          <w:color w:val="000000" w:themeColor="text1"/>
          <w:sz w:val="22"/>
          <w:szCs w:val="22"/>
          <w:lang w:val="en-US"/>
        </w:rPr>
        <w:t>galunisertib</w:t>
      </w:r>
      <w:proofErr w:type="spellEnd"/>
      <w:r w:rsidR="006F2816" w:rsidRPr="001C5C56">
        <w:rPr>
          <w:rFonts w:ascii="Arial" w:hAnsi="Arial" w:cs="Arial"/>
          <w:color w:val="000000" w:themeColor="text1"/>
          <w:sz w:val="22"/>
          <w:szCs w:val="22"/>
          <w:lang w:val="en-US"/>
        </w:rPr>
        <w:t xml:space="preserve"> (B) or as co-cultured with BMDMs and then treated with gemcitabine in combination with 2.5</w:t>
      </w:r>
      <w:r w:rsidR="006F2816" w:rsidRPr="001C5C56">
        <w:rPr>
          <w:rFonts w:ascii="Arial" w:hAnsi="Arial" w:cs="Arial"/>
          <w:color w:val="000000" w:themeColor="text1"/>
          <w:sz w:val="22"/>
          <w:szCs w:val="22"/>
          <w:lang w:val="en-US"/>
        </w:rPr>
        <w:sym w:font="Symbol" w:char="F06D"/>
      </w:r>
      <w:r w:rsidR="006F2816" w:rsidRPr="001C5C56">
        <w:rPr>
          <w:rFonts w:ascii="Arial" w:hAnsi="Arial" w:cs="Arial"/>
          <w:color w:val="000000" w:themeColor="text1"/>
          <w:sz w:val="22"/>
          <w:szCs w:val="22"/>
          <w:lang w:val="en-US"/>
        </w:rPr>
        <w:t xml:space="preserve">M </w:t>
      </w:r>
      <w:proofErr w:type="spellStart"/>
      <w:r w:rsidR="006F2816" w:rsidRPr="001C5C56">
        <w:rPr>
          <w:rFonts w:ascii="Arial" w:hAnsi="Arial" w:cs="Arial"/>
          <w:color w:val="000000" w:themeColor="text1"/>
          <w:sz w:val="22"/>
          <w:szCs w:val="22"/>
          <w:lang w:val="en-US"/>
        </w:rPr>
        <w:t>galunisertib</w:t>
      </w:r>
      <w:proofErr w:type="spellEnd"/>
      <w:r w:rsidR="006F2816" w:rsidRPr="001C5C56">
        <w:rPr>
          <w:rFonts w:ascii="Arial" w:hAnsi="Arial" w:cs="Arial"/>
          <w:color w:val="000000" w:themeColor="text1"/>
          <w:sz w:val="22"/>
          <w:szCs w:val="22"/>
          <w:lang w:val="en-US"/>
        </w:rPr>
        <w:t xml:space="preserve">. Tables indicates EC50 values and 95% CIs of gemcitabine. </w:t>
      </w:r>
      <w:r w:rsidR="001432E1" w:rsidRPr="001C5C56">
        <w:rPr>
          <w:rFonts w:ascii="Arial" w:hAnsi="Arial" w:cs="Arial"/>
          <w:color w:val="000000" w:themeColor="text1"/>
          <w:sz w:val="22"/>
          <w:szCs w:val="22"/>
          <w:lang w:val="en-US"/>
        </w:rPr>
        <w:t xml:space="preserve">GEM: gemcitabine; GAL: </w:t>
      </w:r>
      <w:proofErr w:type="spellStart"/>
      <w:r w:rsidR="001432E1" w:rsidRPr="001C5C56">
        <w:rPr>
          <w:rFonts w:ascii="Arial" w:hAnsi="Arial" w:cs="Arial"/>
          <w:color w:val="000000" w:themeColor="text1"/>
          <w:sz w:val="22"/>
          <w:szCs w:val="22"/>
          <w:lang w:val="en-US"/>
        </w:rPr>
        <w:t>galunisertib</w:t>
      </w:r>
      <w:proofErr w:type="spellEnd"/>
      <w:r w:rsidR="001432E1" w:rsidRPr="001C5C56">
        <w:rPr>
          <w:rFonts w:ascii="Arial" w:hAnsi="Arial" w:cs="Arial"/>
          <w:color w:val="000000" w:themeColor="text1"/>
          <w:sz w:val="22"/>
          <w:szCs w:val="22"/>
          <w:lang w:val="en-US"/>
        </w:rPr>
        <w:t>; CM: conditioned medium.</w:t>
      </w:r>
    </w:p>
    <w:p w14:paraId="51299076" w14:textId="48432BA1" w:rsidR="00665B12" w:rsidRPr="001C5C56" w:rsidRDefault="002A5A83" w:rsidP="002A5A83">
      <w:pPr>
        <w:rPr>
          <w:rFonts w:ascii="Arial" w:hAnsi="Arial" w:cs="Arial"/>
          <w:b/>
          <w:bCs/>
          <w:color w:val="000000" w:themeColor="text1"/>
          <w:sz w:val="22"/>
          <w:szCs w:val="22"/>
          <w:lang w:val="en-US"/>
        </w:rPr>
      </w:pPr>
      <w:r w:rsidRPr="001C5C56">
        <w:rPr>
          <w:rFonts w:ascii="Arial" w:hAnsi="Arial" w:cs="Arial"/>
          <w:b/>
          <w:bCs/>
          <w:noProof/>
          <w:color w:val="000000" w:themeColor="text1"/>
          <w:sz w:val="22"/>
          <w:szCs w:val="22"/>
        </w:rPr>
        <w:lastRenderedPageBreak/>
        <w:drawing>
          <wp:inline distT="0" distB="0" distL="0" distR="0" wp14:anchorId="6ED992D2" wp14:editId="0FC462BB">
            <wp:extent cx="6116320" cy="703961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320" cy="7039610"/>
                    </a:xfrm>
                    <a:prstGeom prst="rect">
                      <a:avLst/>
                    </a:prstGeom>
                  </pic:spPr>
                </pic:pic>
              </a:graphicData>
            </a:graphic>
          </wp:inline>
        </w:drawing>
      </w:r>
    </w:p>
    <w:p w14:paraId="55E8AEDB" w14:textId="77777777" w:rsidR="00665B12" w:rsidRPr="001C5C56" w:rsidRDefault="00665B12" w:rsidP="007924A0">
      <w:pPr>
        <w:tabs>
          <w:tab w:val="left" w:pos="284"/>
        </w:tabs>
        <w:spacing w:line="480" w:lineRule="auto"/>
        <w:jc w:val="both"/>
        <w:rPr>
          <w:rFonts w:ascii="Arial" w:hAnsi="Arial" w:cs="Arial"/>
          <w:b/>
          <w:bCs/>
          <w:color w:val="000000" w:themeColor="text1"/>
          <w:sz w:val="22"/>
          <w:szCs w:val="22"/>
          <w:lang w:val="en-US"/>
        </w:rPr>
      </w:pPr>
    </w:p>
    <w:p w14:paraId="4597053B" w14:textId="1C94D82D" w:rsidR="003F00A6" w:rsidRPr="001C5C56" w:rsidRDefault="00665B12" w:rsidP="007924A0">
      <w:pPr>
        <w:tabs>
          <w:tab w:val="left" w:pos="284"/>
        </w:tabs>
        <w:spacing w:line="480" w:lineRule="auto"/>
        <w:jc w:val="both"/>
        <w:rPr>
          <w:rFonts w:ascii="Arial" w:hAnsi="Arial" w:cs="Arial"/>
          <w:color w:val="000000" w:themeColor="text1"/>
          <w:sz w:val="22"/>
          <w:szCs w:val="22"/>
          <w:lang w:val="en-US"/>
        </w:rPr>
      </w:pPr>
      <w:r w:rsidRPr="001C5C56">
        <w:rPr>
          <w:rFonts w:ascii="Arial" w:hAnsi="Arial" w:cs="Arial"/>
          <w:b/>
          <w:bCs/>
          <w:color w:val="000000" w:themeColor="text1"/>
          <w:sz w:val="22"/>
          <w:szCs w:val="22"/>
          <w:lang w:val="en-US"/>
        </w:rPr>
        <w:tab/>
      </w:r>
      <w:r w:rsidR="00DA31ED" w:rsidRPr="001C5C56">
        <w:rPr>
          <w:rFonts w:ascii="Arial" w:hAnsi="Arial" w:cs="Arial"/>
          <w:b/>
          <w:bCs/>
          <w:color w:val="000000" w:themeColor="text1"/>
          <w:sz w:val="22"/>
          <w:szCs w:val="22"/>
          <w:lang w:val="en-US"/>
        </w:rPr>
        <w:t>Figure S</w:t>
      </w:r>
      <w:r w:rsidR="00057065" w:rsidRPr="001C5C56">
        <w:rPr>
          <w:rFonts w:ascii="Arial" w:hAnsi="Arial" w:cs="Arial"/>
          <w:b/>
          <w:bCs/>
          <w:color w:val="000000" w:themeColor="text1"/>
          <w:sz w:val="22"/>
          <w:szCs w:val="22"/>
          <w:lang w:val="en-US"/>
        </w:rPr>
        <w:t>9</w:t>
      </w:r>
      <w:r w:rsidR="00DA31ED" w:rsidRPr="001C5C56">
        <w:rPr>
          <w:rFonts w:ascii="Arial" w:hAnsi="Arial" w:cs="Arial"/>
          <w:b/>
          <w:bCs/>
          <w:color w:val="000000" w:themeColor="text1"/>
          <w:sz w:val="22"/>
          <w:szCs w:val="22"/>
          <w:lang w:val="en-US"/>
        </w:rPr>
        <w:t xml:space="preserve">: </w:t>
      </w:r>
      <w:r w:rsidR="001B4F12" w:rsidRPr="001C5C56">
        <w:rPr>
          <w:rFonts w:ascii="Arial" w:hAnsi="Arial" w:cs="Arial"/>
          <w:b/>
          <w:bCs/>
          <w:color w:val="000000" w:themeColor="text1"/>
          <w:sz w:val="22"/>
          <w:szCs w:val="22"/>
          <w:lang w:val="en-US"/>
        </w:rPr>
        <w:t xml:space="preserve">TAMs-derived </w:t>
      </w:r>
      <w:proofErr w:type="spellStart"/>
      <w:r w:rsidR="001B4F12" w:rsidRPr="001C5C56">
        <w:rPr>
          <w:rFonts w:ascii="Arial" w:hAnsi="Arial" w:cs="Arial"/>
          <w:b/>
          <w:bCs/>
          <w:color w:val="000000" w:themeColor="text1"/>
          <w:sz w:val="22"/>
          <w:szCs w:val="22"/>
          <w:lang w:val="en-US"/>
        </w:rPr>
        <w:t>Tnf</w:t>
      </w:r>
      <w:proofErr w:type="spellEnd"/>
      <w:r w:rsidR="001B4F12" w:rsidRPr="001C5C56">
        <w:rPr>
          <w:rFonts w:ascii="Arial" w:hAnsi="Arial" w:cs="Arial"/>
          <w:b/>
          <w:bCs/>
          <w:color w:val="000000" w:themeColor="text1"/>
          <w:sz w:val="22"/>
          <w:szCs w:val="22"/>
          <w:lang w:val="en-US"/>
        </w:rPr>
        <w:sym w:font="Symbol" w:char="F061"/>
      </w:r>
      <w:r w:rsidR="001B4F12" w:rsidRPr="001C5C56">
        <w:rPr>
          <w:rFonts w:ascii="Arial" w:hAnsi="Arial" w:cs="Arial"/>
          <w:b/>
          <w:bCs/>
          <w:color w:val="000000" w:themeColor="text1"/>
          <w:sz w:val="22"/>
          <w:szCs w:val="22"/>
          <w:lang w:val="en-US"/>
        </w:rPr>
        <w:t xml:space="preserve"> is the mediator of TGFβ signaling in sustaining chemoresistance of Ang-high PDAC cells. (A) </w:t>
      </w:r>
      <w:r w:rsidR="001B4F12" w:rsidRPr="001C5C56">
        <w:rPr>
          <w:rFonts w:ascii="Arial" w:hAnsi="Arial" w:cs="Arial"/>
          <w:color w:val="000000" w:themeColor="text1"/>
          <w:sz w:val="22"/>
          <w:szCs w:val="22"/>
          <w:lang w:val="en-US"/>
        </w:rPr>
        <w:t>qPCR of</w:t>
      </w:r>
      <w:r w:rsidR="001B4F12" w:rsidRPr="001C5C56">
        <w:rPr>
          <w:rFonts w:ascii="Arial" w:hAnsi="Arial" w:cs="Arial"/>
          <w:i/>
          <w:iCs/>
          <w:color w:val="000000" w:themeColor="text1"/>
          <w:sz w:val="22"/>
          <w:szCs w:val="22"/>
          <w:lang w:val="en-US"/>
        </w:rPr>
        <w:t xml:space="preserve"> </w:t>
      </w:r>
      <w:proofErr w:type="spellStart"/>
      <w:r w:rsidR="001B4F12" w:rsidRPr="001C5C56">
        <w:rPr>
          <w:rFonts w:ascii="Arial" w:hAnsi="Arial" w:cs="Arial"/>
          <w:i/>
          <w:iCs/>
          <w:color w:val="000000" w:themeColor="text1"/>
          <w:sz w:val="22"/>
          <w:szCs w:val="22"/>
          <w:lang w:val="en-US"/>
        </w:rPr>
        <w:t>Tnf</w:t>
      </w:r>
      <w:proofErr w:type="spellEnd"/>
      <w:r w:rsidR="001B4F12" w:rsidRPr="001C5C56">
        <w:rPr>
          <w:rFonts w:ascii="Arial" w:hAnsi="Arial" w:cs="Arial"/>
          <w:color w:val="000000" w:themeColor="text1"/>
          <w:sz w:val="22"/>
          <w:szCs w:val="22"/>
          <w:lang w:val="en-US"/>
        </w:rPr>
        <w:t xml:space="preserve"> in FC1245</w:t>
      </w:r>
      <w:r w:rsidR="001B4F12" w:rsidRPr="001C5C56">
        <w:rPr>
          <w:rFonts w:ascii="Arial" w:hAnsi="Arial" w:cs="Arial"/>
          <w:color w:val="000000" w:themeColor="text1"/>
          <w:sz w:val="22"/>
          <w:szCs w:val="22"/>
          <w:vertAlign w:val="superscript"/>
          <w:lang w:val="en-US"/>
        </w:rPr>
        <w:t>Scr</w:t>
      </w:r>
      <w:r w:rsidR="001B4F12" w:rsidRPr="001C5C56">
        <w:rPr>
          <w:rFonts w:ascii="Arial" w:hAnsi="Arial" w:cs="Arial"/>
          <w:color w:val="000000" w:themeColor="text1"/>
          <w:sz w:val="22"/>
          <w:szCs w:val="22"/>
          <w:lang w:val="en-US"/>
        </w:rPr>
        <w:t>, FC1245</w:t>
      </w:r>
      <w:r w:rsidR="001B4F12" w:rsidRPr="001C5C56">
        <w:rPr>
          <w:rFonts w:ascii="Arial" w:hAnsi="Arial" w:cs="Arial"/>
          <w:color w:val="000000" w:themeColor="text1"/>
          <w:sz w:val="22"/>
          <w:szCs w:val="22"/>
          <w:vertAlign w:val="superscript"/>
          <w:lang w:val="en-US"/>
        </w:rPr>
        <w:t>shAng</w:t>
      </w:r>
      <w:r w:rsidR="001B4F12" w:rsidRPr="001C5C56">
        <w:rPr>
          <w:rFonts w:ascii="Arial" w:hAnsi="Arial" w:cs="Arial"/>
          <w:color w:val="000000" w:themeColor="text1"/>
          <w:sz w:val="22"/>
          <w:szCs w:val="22"/>
          <w:lang w:val="en-US"/>
        </w:rPr>
        <w:t>, DT4313</w:t>
      </w:r>
      <w:r w:rsidR="001B4F12" w:rsidRPr="001C5C56">
        <w:rPr>
          <w:rFonts w:ascii="Arial" w:hAnsi="Arial" w:cs="Arial"/>
          <w:color w:val="000000" w:themeColor="text1"/>
          <w:sz w:val="22"/>
          <w:szCs w:val="22"/>
          <w:vertAlign w:val="superscript"/>
          <w:lang w:val="en-US"/>
        </w:rPr>
        <w:t>NTC</w:t>
      </w:r>
      <w:r w:rsidR="001B4F12" w:rsidRPr="001C5C56">
        <w:rPr>
          <w:rFonts w:ascii="Arial" w:hAnsi="Arial" w:cs="Arial"/>
          <w:color w:val="000000" w:themeColor="text1"/>
          <w:sz w:val="22"/>
          <w:szCs w:val="22"/>
          <w:lang w:val="en-US"/>
        </w:rPr>
        <w:t xml:space="preserve"> or DT4313</w:t>
      </w:r>
      <w:r w:rsidR="001B4F12" w:rsidRPr="001C5C56">
        <w:rPr>
          <w:rFonts w:ascii="Arial" w:hAnsi="Arial" w:cs="Arial"/>
          <w:color w:val="000000" w:themeColor="text1"/>
          <w:sz w:val="22"/>
          <w:szCs w:val="22"/>
          <w:vertAlign w:val="superscript"/>
          <w:lang w:val="en-US"/>
        </w:rPr>
        <w:t>Ang</w:t>
      </w:r>
      <w:r w:rsidR="001B4F12" w:rsidRPr="001C5C56">
        <w:rPr>
          <w:rFonts w:ascii="Arial" w:hAnsi="Arial" w:cs="Arial"/>
          <w:color w:val="000000" w:themeColor="text1"/>
          <w:sz w:val="22"/>
          <w:szCs w:val="22"/>
          <w:lang w:val="en-US"/>
        </w:rPr>
        <w:t xml:space="preserve"> as single culture or in coculture with BMDMs and treated for 72hrs with 2.5</w:t>
      </w:r>
      <w:r w:rsidR="001B4F12" w:rsidRPr="001C5C56">
        <w:rPr>
          <w:rFonts w:ascii="Arial" w:hAnsi="Arial" w:cs="Arial"/>
          <w:color w:val="000000" w:themeColor="text1"/>
          <w:sz w:val="22"/>
          <w:szCs w:val="22"/>
          <w:lang w:val="en-US"/>
        </w:rPr>
        <w:sym w:font="Symbol" w:char="F06D"/>
      </w:r>
      <w:r w:rsidR="001B4F12" w:rsidRPr="001C5C56">
        <w:rPr>
          <w:rFonts w:ascii="Arial" w:hAnsi="Arial" w:cs="Arial"/>
          <w:color w:val="000000" w:themeColor="text1"/>
          <w:sz w:val="22"/>
          <w:szCs w:val="22"/>
          <w:lang w:val="en-US"/>
        </w:rPr>
        <w:t xml:space="preserve">M </w:t>
      </w:r>
      <w:proofErr w:type="spellStart"/>
      <w:r w:rsidR="001B4F12" w:rsidRPr="001C5C56">
        <w:rPr>
          <w:rFonts w:ascii="Arial" w:hAnsi="Arial" w:cs="Arial"/>
          <w:color w:val="000000" w:themeColor="text1"/>
          <w:sz w:val="22"/>
          <w:szCs w:val="22"/>
          <w:lang w:val="en-US"/>
        </w:rPr>
        <w:t>galunisertib</w:t>
      </w:r>
      <w:proofErr w:type="spellEnd"/>
      <w:r w:rsidR="001B4F12" w:rsidRPr="001C5C56">
        <w:rPr>
          <w:rFonts w:ascii="Arial" w:hAnsi="Arial" w:cs="Arial"/>
          <w:color w:val="000000" w:themeColor="text1"/>
          <w:sz w:val="22"/>
          <w:szCs w:val="22"/>
          <w:lang w:val="en-US"/>
        </w:rPr>
        <w:t xml:space="preserve">. Data are expressed as mean ± </w:t>
      </w:r>
      <w:proofErr w:type="spellStart"/>
      <w:r w:rsidR="001B4F12" w:rsidRPr="001C5C56">
        <w:rPr>
          <w:rFonts w:ascii="Arial" w:hAnsi="Arial" w:cs="Arial"/>
          <w:color w:val="000000" w:themeColor="text1"/>
          <w:sz w:val="22"/>
          <w:szCs w:val="22"/>
          <w:lang w:val="en-US"/>
        </w:rPr>
        <w:t>s.d.</w:t>
      </w:r>
      <w:proofErr w:type="spellEnd"/>
      <w:r w:rsidR="001B4F12" w:rsidRPr="001C5C56">
        <w:rPr>
          <w:rFonts w:ascii="Arial" w:hAnsi="Arial" w:cs="Arial"/>
          <w:color w:val="000000" w:themeColor="text1"/>
          <w:sz w:val="22"/>
          <w:szCs w:val="22"/>
          <w:lang w:val="en-US"/>
        </w:rPr>
        <w:t xml:space="preserve"> (n=3).</w:t>
      </w:r>
      <w:r w:rsidR="003F00A6" w:rsidRPr="001C5C56">
        <w:rPr>
          <w:rFonts w:ascii="Arial" w:hAnsi="Arial" w:cs="Arial"/>
          <w:b/>
          <w:bCs/>
          <w:color w:val="000000" w:themeColor="text1"/>
          <w:sz w:val="22"/>
          <w:szCs w:val="22"/>
          <w:lang w:val="en-US"/>
        </w:rPr>
        <w:t xml:space="preserve"> </w:t>
      </w:r>
      <w:r w:rsidR="007924A0" w:rsidRPr="001C5C56">
        <w:rPr>
          <w:rFonts w:ascii="Arial" w:hAnsi="Arial" w:cs="Arial"/>
          <w:color w:val="000000" w:themeColor="text1"/>
          <w:sz w:val="22"/>
          <w:szCs w:val="22"/>
          <w:lang w:val="en-US"/>
        </w:rPr>
        <w:t>P values were calculated using ANOVA and Tukey’s test.</w:t>
      </w:r>
      <w:r w:rsidR="007924A0" w:rsidRPr="001C5C56">
        <w:rPr>
          <w:rFonts w:ascii="Arial" w:hAnsi="Arial" w:cs="Arial"/>
          <w:b/>
          <w:bCs/>
          <w:color w:val="000000" w:themeColor="text1"/>
          <w:sz w:val="22"/>
          <w:szCs w:val="22"/>
          <w:lang w:val="en-US"/>
        </w:rPr>
        <w:t xml:space="preserve"> </w:t>
      </w:r>
      <w:r w:rsidR="005366D2" w:rsidRPr="001C5C56">
        <w:rPr>
          <w:rFonts w:ascii="Arial" w:hAnsi="Arial" w:cs="Arial"/>
          <w:b/>
          <w:bCs/>
          <w:color w:val="000000" w:themeColor="text1"/>
          <w:sz w:val="22"/>
          <w:szCs w:val="22"/>
          <w:lang w:val="en-US"/>
        </w:rPr>
        <w:t>(B)</w:t>
      </w:r>
      <w:r w:rsidR="005366D2" w:rsidRPr="001C5C56">
        <w:rPr>
          <w:rFonts w:ascii="Arial" w:hAnsi="Arial" w:cs="Arial"/>
          <w:color w:val="000000" w:themeColor="text1"/>
          <w:sz w:val="22"/>
          <w:szCs w:val="22"/>
          <w:lang w:val="en-US"/>
        </w:rPr>
        <w:t xml:space="preserve"> Representative Western blot of p-</w:t>
      </w:r>
      <w:proofErr w:type="spellStart"/>
      <w:r w:rsidR="003C0EF9" w:rsidRPr="001C5C56">
        <w:rPr>
          <w:rFonts w:ascii="Arial" w:hAnsi="Arial" w:cs="Arial"/>
          <w:color w:val="000000" w:themeColor="text1"/>
          <w:sz w:val="22"/>
          <w:szCs w:val="22"/>
          <w:lang w:val="en-US"/>
        </w:rPr>
        <w:t>Nf</w:t>
      </w:r>
      <w:proofErr w:type="spellEnd"/>
      <w:r w:rsidR="003C0EF9" w:rsidRPr="001C5C56">
        <w:rPr>
          <w:rFonts w:ascii="Arial" w:hAnsi="Arial" w:cs="Arial"/>
          <w:color w:val="000000" w:themeColor="text1"/>
          <w:sz w:val="22"/>
          <w:szCs w:val="22"/>
          <w:lang w:val="en-US"/>
        </w:rPr>
        <w:t>-</w:t>
      </w:r>
      <w:proofErr w:type="spellStart"/>
      <w:r w:rsidR="003C0EF9" w:rsidRPr="001C5C56">
        <w:rPr>
          <w:rFonts w:ascii="Arial" w:hAnsi="Arial" w:cs="Arial"/>
          <w:color w:val="000000" w:themeColor="text1"/>
          <w:sz w:val="22"/>
          <w:szCs w:val="22"/>
          <w:lang w:val="en-US"/>
        </w:rPr>
        <w:t>κB</w:t>
      </w:r>
      <w:proofErr w:type="spellEnd"/>
      <w:r w:rsidR="003C0EF9"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t xml:space="preserve">and </w:t>
      </w:r>
      <w:proofErr w:type="spellStart"/>
      <w:r w:rsidR="003C0EF9" w:rsidRPr="001C5C56">
        <w:rPr>
          <w:rFonts w:ascii="Arial" w:hAnsi="Arial" w:cs="Arial"/>
          <w:color w:val="000000" w:themeColor="text1"/>
          <w:sz w:val="22"/>
          <w:szCs w:val="22"/>
          <w:lang w:val="en-US"/>
        </w:rPr>
        <w:t>Nf-κB</w:t>
      </w:r>
      <w:proofErr w:type="spellEnd"/>
      <w:r w:rsidR="003C0EF9"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t>in FC1245</w:t>
      </w:r>
      <w:r w:rsidR="005366D2" w:rsidRPr="001C5C56">
        <w:rPr>
          <w:rFonts w:ascii="Arial" w:hAnsi="Arial" w:cs="Arial"/>
          <w:color w:val="000000" w:themeColor="text1"/>
          <w:sz w:val="22"/>
          <w:szCs w:val="22"/>
          <w:vertAlign w:val="superscript"/>
          <w:lang w:val="en-US"/>
        </w:rPr>
        <w:t>Scr</w:t>
      </w:r>
      <w:r w:rsidR="005366D2" w:rsidRPr="001C5C56">
        <w:rPr>
          <w:rFonts w:ascii="Arial" w:hAnsi="Arial" w:cs="Arial"/>
          <w:color w:val="000000" w:themeColor="text1"/>
          <w:sz w:val="22"/>
          <w:szCs w:val="22"/>
          <w:lang w:val="en-US"/>
        </w:rPr>
        <w:t>, FC1245</w:t>
      </w:r>
      <w:r w:rsidR="005366D2" w:rsidRPr="001C5C56">
        <w:rPr>
          <w:rFonts w:ascii="Arial" w:hAnsi="Arial" w:cs="Arial"/>
          <w:color w:val="000000" w:themeColor="text1"/>
          <w:sz w:val="22"/>
          <w:szCs w:val="22"/>
          <w:vertAlign w:val="superscript"/>
          <w:lang w:val="en-US"/>
        </w:rPr>
        <w:t>shAng</w:t>
      </w:r>
      <w:r w:rsidR="005366D2"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lastRenderedPageBreak/>
        <w:t>DT4313</w:t>
      </w:r>
      <w:r w:rsidR="005366D2" w:rsidRPr="001C5C56">
        <w:rPr>
          <w:rFonts w:ascii="Arial" w:hAnsi="Arial" w:cs="Arial"/>
          <w:color w:val="000000" w:themeColor="text1"/>
          <w:sz w:val="22"/>
          <w:szCs w:val="22"/>
          <w:vertAlign w:val="superscript"/>
          <w:lang w:val="en-US"/>
        </w:rPr>
        <w:t>NTC</w:t>
      </w:r>
      <w:r w:rsidR="005366D2" w:rsidRPr="001C5C56">
        <w:rPr>
          <w:rFonts w:ascii="Arial" w:hAnsi="Arial" w:cs="Arial"/>
          <w:color w:val="000000" w:themeColor="text1"/>
          <w:sz w:val="22"/>
          <w:szCs w:val="22"/>
          <w:lang w:val="en-US"/>
        </w:rPr>
        <w:t xml:space="preserve"> or DT4313</w:t>
      </w:r>
      <w:r w:rsidR="005366D2" w:rsidRPr="001C5C56">
        <w:rPr>
          <w:rFonts w:ascii="Arial" w:hAnsi="Arial" w:cs="Arial"/>
          <w:color w:val="000000" w:themeColor="text1"/>
          <w:sz w:val="22"/>
          <w:szCs w:val="22"/>
          <w:vertAlign w:val="superscript"/>
          <w:lang w:val="en-US"/>
        </w:rPr>
        <w:t>Ang</w:t>
      </w:r>
      <w:r w:rsidR="005366D2" w:rsidRPr="001C5C56">
        <w:rPr>
          <w:rFonts w:ascii="Arial" w:hAnsi="Arial" w:cs="Arial"/>
          <w:color w:val="000000" w:themeColor="text1"/>
          <w:sz w:val="22"/>
          <w:szCs w:val="22"/>
          <w:lang w:val="en-US"/>
        </w:rPr>
        <w:t xml:space="preserve"> as single cultures or co-culture</w:t>
      </w:r>
      <w:r w:rsidR="00B3630F" w:rsidRPr="001C5C56">
        <w:rPr>
          <w:rFonts w:ascii="Arial" w:hAnsi="Arial" w:cs="Arial"/>
          <w:color w:val="000000" w:themeColor="text1"/>
          <w:sz w:val="22"/>
          <w:szCs w:val="22"/>
          <w:lang w:val="en-US"/>
        </w:rPr>
        <w:t>d</w:t>
      </w:r>
      <w:r w:rsidR="005366D2" w:rsidRPr="001C5C56">
        <w:rPr>
          <w:rFonts w:ascii="Arial" w:hAnsi="Arial" w:cs="Arial"/>
          <w:color w:val="000000" w:themeColor="text1"/>
          <w:sz w:val="22"/>
          <w:szCs w:val="22"/>
          <w:lang w:val="en-US"/>
        </w:rPr>
        <w:t xml:space="preserve"> with BMDMs</w:t>
      </w:r>
      <w:r w:rsidR="00B3630F"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t>treated as indicated for 48</w:t>
      </w:r>
      <w:r w:rsidR="00B3630F" w:rsidRPr="001C5C56">
        <w:rPr>
          <w:rFonts w:ascii="Arial" w:hAnsi="Arial" w:cs="Arial"/>
          <w:color w:val="000000" w:themeColor="text1"/>
          <w:sz w:val="22"/>
          <w:szCs w:val="22"/>
          <w:lang w:val="en-US"/>
        </w:rPr>
        <w:t>h</w:t>
      </w:r>
      <w:r w:rsidR="005366D2" w:rsidRPr="001C5C56">
        <w:rPr>
          <w:rFonts w:ascii="Arial" w:hAnsi="Arial" w:cs="Arial"/>
          <w:color w:val="000000" w:themeColor="text1"/>
          <w:sz w:val="22"/>
          <w:szCs w:val="22"/>
          <w:lang w:val="en-US"/>
        </w:rPr>
        <w:t xml:space="preserve">. </w:t>
      </w:r>
      <w:proofErr w:type="spellStart"/>
      <w:r w:rsidR="005366D2" w:rsidRPr="001C5C56">
        <w:rPr>
          <w:rFonts w:ascii="Arial" w:hAnsi="Arial" w:cs="Arial"/>
          <w:color w:val="000000" w:themeColor="text1"/>
          <w:sz w:val="22"/>
          <w:szCs w:val="22"/>
          <w:lang w:val="en-US"/>
        </w:rPr>
        <w:t>Gapdh</w:t>
      </w:r>
      <w:proofErr w:type="spellEnd"/>
      <w:r w:rsidR="005366D2" w:rsidRPr="001C5C56">
        <w:rPr>
          <w:rFonts w:ascii="Arial" w:hAnsi="Arial" w:cs="Arial"/>
          <w:color w:val="000000" w:themeColor="text1"/>
          <w:sz w:val="22"/>
          <w:szCs w:val="22"/>
          <w:lang w:val="en-US"/>
        </w:rPr>
        <w:t xml:space="preserve"> was used as loading control. Densitometry measurements of </w:t>
      </w:r>
      <w:proofErr w:type="spellStart"/>
      <w:r w:rsidR="003C0EF9" w:rsidRPr="001C5C56">
        <w:rPr>
          <w:rFonts w:ascii="Arial" w:hAnsi="Arial" w:cs="Arial"/>
          <w:color w:val="000000" w:themeColor="text1"/>
          <w:sz w:val="22"/>
          <w:szCs w:val="22"/>
          <w:lang w:val="en-US"/>
        </w:rPr>
        <w:t>pNf-κB</w:t>
      </w:r>
      <w:proofErr w:type="spellEnd"/>
      <w:r w:rsidR="003C0EF9"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t xml:space="preserve">protein bands relative to total </w:t>
      </w:r>
      <w:proofErr w:type="spellStart"/>
      <w:r w:rsidR="003C0EF9" w:rsidRPr="001C5C56">
        <w:rPr>
          <w:rFonts w:ascii="Arial" w:hAnsi="Arial" w:cs="Arial"/>
          <w:color w:val="000000" w:themeColor="text1"/>
          <w:sz w:val="22"/>
          <w:szCs w:val="22"/>
          <w:lang w:val="en-US"/>
        </w:rPr>
        <w:t>Nf-κB</w:t>
      </w:r>
      <w:proofErr w:type="spellEnd"/>
      <w:r w:rsidR="003C0EF9" w:rsidRPr="001C5C56">
        <w:rPr>
          <w:rFonts w:ascii="Arial" w:hAnsi="Arial" w:cs="Arial"/>
          <w:color w:val="000000" w:themeColor="text1"/>
          <w:sz w:val="22"/>
          <w:szCs w:val="22"/>
          <w:lang w:val="en-US"/>
        </w:rPr>
        <w:t xml:space="preserve"> </w:t>
      </w:r>
      <w:r w:rsidR="005366D2" w:rsidRPr="001C5C56">
        <w:rPr>
          <w:rFonts w:ascii="Arial" w:hAnsi="Arial" w:cs="Arial"/>
          <w:color w:val="000000" w:themeColor="text1"/>
          <w:sz w:val="22"/>
          <w:szCs w:val="22"/>
          <w:lang w:val="en-US"/>
        </w:rPr>
        <w:t xml:space="preserve">from </w:t>
      </w:r>
      <w:r w:rsidR="00B15FD3" w:rsidRPr="001C5C56">
        <w:rPr>
          <w:rFonts w:ascii="Arial" w:hAnsi="Arial" w:cs="Arial"/>
          <w:color w:val="000000" w:themeColor="text1"/>
          <w:sz w:val="22"/>
          <w:szCs w:val="22"/>
          <w:lang w:val="en-US"/>
        </w:rPr>
        <w:t>4</w:t>
      </w:r>
      <w:r w:rsidR="005366D2" w:rsidRPr="001C5C56">
        <w:rPr>
          <w:rFonts w:ascii="Arial" w:hAnsi="Arial" w:cs="Arial"/>
          <w:color w:val="000000" w:themeColor="text1"/>
          <w:sz w:val="22"/>
          <w:szCs w:val="22"/>
          <w:lang w:val="en-US"/>
        </w:rPr>
        <w:t xml:space="preserve"> independent experiments </w:t>
      </w:r>
      <w:r w:rsidR="00405F9D" w:rsidRPr="001C5C56">
        <w:rPr>
          <w:rFonts w:ascii="Arial" w:hAnsi="Arial" w:cs="Arial"/>
          <w:color w:val="000000" w:themeColor="text1"/>
          <w:sz w:val="22"/>
          <w:szCs w:val="22"/>
          <w:lang w:val="en-US"/>
        </w:rPr>
        <w:t>are</w:t>
      </w:r>
      <w:r w:rsidR="005366D2" w:rsidRPr="001C5C56">
        <w:rPr>
          <w:rFonts w:ascii="Arial" w:hAnsi="Arial" w:cs="Arial"/>
          <w:color w:val="000000" w:themeColor="text1"/>
          <w:sz w:val="22"/>
          <w:szCs w:val="22"/>
          <w:lang w:val="en-US"/>
        </w:rPr>
        <w:t xml:space="preserve"> shown. </w:t>
      </w:r>
      <w:r w:rsidR="00101419" w:rsidRPr="001C5C56">
        <w:rPr>
          <w:rFonts w:ascii="Arial" w:hAnsi="Arial" w:cs="Arial"/>
          <w:b/>
          <w:bCs/>
          <w:color w:val="000000" w:themeColor="text1"/>
          <w:sz w:val="22"/>
          <w:szCs w:val="22"/>
          <w:lang w:val="en-US"/>
        </w:rPr>
        <w:t>(</w:t>
      </w:r>
      <w:r w:rsidR="005366D2" w:rsidRPr="001C5C56">
        <w:rPr>
          <w:rFonts w:ascii="Arial" w:hAnsi="Arial" w:cs="Arial"/>
          <w:b/>
          <w:bCs/>
          <w:color w:val="000000" w:themeColor="text1"/>
          <w:sz w:val="22"/>
          <w:szCs w:val="22"/>
          <w:lang w:val="en-US"/>
        </w:rPr>
        <w:t>C</w:t>
      </w:r>
      <w:r w:rsidR="00101419" w:rsidRPr="001C5C56">
        <w:rPr>
          <w:rFonts w:ascii="Arial" w:hAnsi="Arial" w:cs="Arial"/>
          <w:b/>
          <w:bCs/>
          <w:color w:val="000000" w:themeColor="text1"/>
          <w:sz w:val="22"/>
          <w:szCs w:val="22"/>
          <w:lang w:val="en-US"/>
        </w:rPr>
        <w:t>)</w:t>
      </w:r>
      <w:r w:rsidR="00101419" w:rsidRPr="001C5C56">
        <w:rPr>
          <w:rFonts w:ascii="Arial" w:hAnsi="Arial" w:cs="Arial"/>
          <w:color w:val="000000" w:themeColor="text1"/>
          <w:sz w:val="22"/>
          <w:szCs w:val="22"/>
          <w:lang w:val="en-US"/>
        </w:rPr>
        <w:t xml:space="preserve"> Schematic representation of the in vitro treatment schedule. </w:t>
      </w:r>
      <w:r w:rsidR="003F00A6" w:rsidRPr="001C5C56">
        <w:rPr>
          <w:rFonts w:ascii="Arial" w:hAnsi="Arial" w:cs="Arial"/>
          <w:b/>
          <w:bCs/>
          <w:color w:val="000000" w:themeColor="text1"/>
          <w:sz w:val="22"/>
          <w:szCs w:val="22"/>
          <w:lang w:val="en-US"/>
        </w:rPr>
        <w:t>(</w:t>
      </w:r>
      <w:r w:rsidR="005366D2" w:rsidRPr="001C5C56">
        <w:rPr>
          <w:rFonts w:ascii="Arial" w:hAnsi="Arial" w:cs="Arial"/>
          <w:b/>
          <w:bCs/>
          <w:color w:val="000000" w:themeColor="text1"/>
          <w:sz w:val="22"/>
          <w:szCs w:val="22"/>
          <w:lang w:val="en-US"/>
        </w:rPr>
        <w:t>D-G</w:t>
      </w:r>
      <w:r w:rsidR="003F00A6" w:rsidRPr="001C5C56">
        <w:rPr>
          <w:rFonts w:ascii="Arial" w:hAnsi="Arial" w:cs="Arial"/>
          <w:b/>
          <w:bCs/>
          <w:color w:val="000000" w:themeColor="text1"/>
          <w:sz w:val="22"/>
          <w:szCs w:val="22"/>
          <w:lang w:val="en-US"/>
        </w:rPr>
        <w:t>)</w:t>
      </w:r>
      <w:r w:rsidR="003F00A6" w:rsidRPr="001C5C56">
        <w:rPr>
          <w:rFonts w:ascii="Arial" w:hAnsi="Arial" w:cs="Arial"/>
          <w:color w:val="000000" w:themeColor="text1"/>
          <w:sz w:val="22"/>
          <w:szCs w:val="22"/>
          <w:lang w:val="en-US"/>
        </w:rPr>
        <w:t xml:space="preserve"> Dose-response curves of FC1245 (</w:t>
      </w:r>
      <w:proofErr w:type="gramStart"/>
      <w:r w:rsidR="003F00A6" w:rsidRPr="001C5C56">
        <w:rPr>
          <w:rFonts w:ascii="Arial" w:hAnsi="Arial" w:cs="Arial"/>
          <w:color w:val="000000" w:themeColor="text1"/>
          <w:sz w:val="22"/>
          <w:szCs w:val="22"/>
          <w:lang w:val="en-US"/>
        </w:rPr>
        <w:t>C,D</w:t>
      </w:r>
      <w:proofErr w:type="gramEnd"/>
      <w:r w:rsidR="003F00A6" w:rsidRPr="001C5C56">
        <w:rPr>
          <w:rFonts w:ascii="Arial" w:hAnsi="Arial" w:cs="Arial"/>
          <w:color w:val="000000" w:themeColor="text1"/>
          <w:sz w:val="22"/>
          <w:szCs w:val="22"/>
          <w:lang w:val="en-US"/>
        </w:rPr>
        <w:t>) or DT4313 (E,F) transduced as indicated and co-cultured with BMDMs, after 72h of treatment with gemcitabine alone or in combination with 2.5</w:t>
      </w:r>
      <w:r w:rsidR="003F00A6" w:rsidRPr="001C5C56">
        <w:rPr>
          <w:rFonts w:ascii="Arial" w:hAnsi="Arial" w:cs="Arial"/>
          <w:color w:val="000000" w:themeColor="text1"/>
          <w:sz w:val="22"/>
          <w:szCs w:val="22"/>
          <w:lang w:val="en-US"/>
        </w:rPr>
        <w:sym w:font="Symbol" w:char="F06D"/>
      </w:r>
      <w:r w:rsidR="003F00A6" w:rsidRPr="001C5C56">
        <w:rPr>
          <w:rFonts w:ascii="Arial" w:hAnsi="Arial" w:cs="Arial"/>
          <w:color w:val="000000" w:themeColor="text1"/>
          <w:sz w:val="22"/>
          <w:szCs w:val="22"/>
          <w:lang w:val="en-US"/>
        </w:rPr>
        <w:t xml:space="preserve">M </w:t>
      </w:r>
      <w:proofErr w:type="spellStart"/>
      <w:r w:rsidR="003F00A6" w:rsidRPr="001C5C56">
        <w:rPr>
          <w:rFonts w:ascii="Arial" w:hAnsi="Arial" w:cs="Arial"/>
          <w:color w:val="000000" w:themeColor="text1"/>
          <w:sz w:val="22"/>
          <w:szCs w:val="22"/>
          <w:lang w:val="en-US"/>
        </w:rPr>
        <w:t>galunisertib</w:t>
      </w:r>
      <w:proofErr w:type="spellEnd"/>
      <w:r w:rsidR="003F00A6" w:rsidRPr="001C5C56">
        <w:rPr>
          <w:rFonts w:ascii="Arial" w:hAnsi="Arial" w:cs="Arial"/>
          <w:color w:val="000000" w:themeColor="text1"/>
          <w:sz w:val="22"/>
          <w:szCs w:val="22"/>
          <w:lang w:val="en-US"/>
        </w:rPr>
        <w:t xml:space="preserve">, in presence or absence of 20 ng/mL recombinant </w:t>
      </w:r>
      <w:proofErr w:type="spellStart"/>
      <w:r w:rsidR="003F00A6" w:rsidRPr="001C5C56">
        <w:rPr>
          <w:rFonts w:ascii="Arial" w:hAnsi="Arial" w:cs="Arial"/>
          <w:color w:val="000000" w:themeColor="text1"/>
          <w:sz w:val="22"/>
          <w:szCs w:val="22"/>
          <w:lang w:val="en-US"/>
        </w:rPr>
        <w:t>Tnf</w:t>
      </w:r>
      <w:proofErr w:type="spellEnd"/>
      <w:r w:rsidR="003F00A6" w:rsidRPr="001C5C56">
        <w:rPr>
          <w:rFonts w:ascii="Arial" w:hAnsi="Arial" w:cs="Arial"/>
          <w:color w:val="000000" w:themeColor="text1"/>
          <w:sz w:val="22"/>
          <w:szCs w:val="22"/>
          <w:lang w:val="en-US"/>
        </w:rPr>
        <w:sym w:font="Symbol" w:char="F061"/>
      </w:r>
      <w:r w:rsidR="003F00A6" w:rsidRPr="001C5C56">
        <w:rPr>
          <w:rFonts w:ascii="Arial" w:hAnsi="Arial" w:cs="Arial"/>
          <w:color w:val="000000" w:themeColor="text1"/>
          <w:sz w:val="22"/>
          <w:szCs w:val="22"/>
          <w:lang w:val="en-US"/>
        </w:rPr>
        <w:t xml:space="preserve"> (</w:t>
      </w:r>
      <w:proofErr w:type="spellStart"/>
      <w:r w:rsidR="003F00A6" w:rsidRPr="001C5C56">
        <w:rPr>
          <w:rFonts w:ascii="Arial" w:hAnsi="Arial" w:cs="Arial"/>
          <w:color w:val="000000" w:themeColor="text1"/>
          <w:sz w:val="22"/>
          <w:szCs w:val="22"/>
          <w:lang w:val="en-US"/>
        </w:rPr>
        <w:t>rTnf</w:t>
      </w:r>
      <w:proofErr w:type="spellEnd"/>
      <w:r w:rsidR="003F00A6" w:rsidRPr="001C5C56">
        <w:rPr>
          <w:rFonts w:ascii="Arial" w:hAnsi="Arial" w:cs="Arial"/>
          <w:color w:val="000000" w:themeColor="text1"/>
          <w:sz w:val="22"/>
          <w:szCs w:val="22"/>
          <w:lang w:val="en-US"/>
        </w:rPr>
        <w:sym w:font="Symbol" w:char="F061"/>
      </w:r>
      <w:r w:rsidR="003F00A6" w:rsidRPr="001C5C56">
        <w:rPr>
          <w:rFonts w:ascii="Arial" w:hAnsi="Arial" w:cs="Arial"/>
          <w:color w:val="000000" w:themeColor="text1"/>
          <w:sz w:val="22"/>
          <w:szCs w:val="22"/>
          <w:lang w:val="en-US"/>
        </w:rPr>
        <w:t xml:space="preserve">). Tables indicates EC50 values and 95% CIs of gemcitabine. GAL: </w:t>
      </w:r>
      <w:proofErr w:type="spellStart"/>
      <w:r w:rsidR="003F00A6" w:rsidRPr="001C5C56">
        <w:rPr>
          <w:rFonts w:ascii="Arial" w:hAnsi="Arial" w:cs="Arial"/>
          <w:color w:val="000000" w:themeColor="text1"/>
          <w:sz w:val="22"/>
          <w:szCs w:val="22"/>
          <w:lang w:val="en-US"/>
        </w:rPr>
        <w:t>galunisertib</w:t>
      </w:r>
      <w:proofErr w:type="spellEnd"/>
      <w:r w:rsidR="003F00A6" w:rsidRPr="001C5C56">
        <w:rPr>
          <w:rFonts w:ascii="Arial" w:hAnsi="Arial" w:cs="Arial"/>
          <w:color w:val="000000" w:themeColor="text1"/>
          <w:sz w:val="22"/>
          <w:szCs w:val="22"/>
          <w:lang w:val="en-US"/>
        </w:rPr>
        <w:t xml:space="preserve">; </w:t>
      </w:r>
      <w:proofErr w:type="spellStart"/>
      <w:r w:rsidR="003F00A6" w:rsidRPr="001C5C56">
        <w:rPr>
          <w:rFonts w:ascii="Arial" w:hAnsi="Arial" w:cs="Arial"/>
          <w:color w:val="000000" w:themeColor="text1"/>
          <w:sz w:val="22"/>
          <w:szCs w:val="22"/>
          <w:lang w:val="en-US"/>
        </w:rPr>
        <w:t>r</w:t>
      </w:r>
      <w:r w:rsidR="009968F9" w:rsidRPr="001C5C56">
        <w:rPr>
          <w:rFonts w:ascii="Arial" w:hAnsi="Arial" w:cs="Arial"/>
          <w:color w:val="000000" w:themeColor="text1"/>
          <w:sz w:val="22"/>
          <w:szCs w:val="22"/>
          <w:lang w:val="en-US"/>
        </w:rPr>
        <w:t>Tnf</w:t>
      </w:r>
      <w:proofErr w:type="spellEnd"/>
      <w:r w:rsidR="009968F9" w:rsidRPr="001C5C56">
        <w:rPr>
          <w:rFonts w:ascii="Arial" w:hAnsi="Arial" w:cs="Arial"/>
          <w:color w:val="000000" w:themeColor="text1"/>
          <w:sz w:val="22"/>
          <w:szCs w:val="22"/>
          <w:lang w:val="en-US"/>
        </w:rPr>
        <w:sym w:font="Symbol" w:char="F061"/>
      </w:r>
      <w:r w:rsidR="003F00A6" w:rsidRPr="001C5C56">
        <w:rPr>
          <w:rFonts w:ascii="Arial" w:hAnsi="Arial" w:cs="Arial"/>
          <w:color w:val="000000" w:themeColor="text1"/>
          <w:sz w:val="22"/>
          <w:szCs w:val="22"/>
          <w:lang w:val="en-US"/>
        </w:rPr>
        <w:t xml:space="preserve">: recombinant </w:t>
      </w:r>
      <w:proofErr w:type="spellStart"/>
      <w:r w:rsidR="009968F9" w:rsidRPr="001C5C56">
        <w:rPr>
          <w:rFonts w:ascii="Arial" w:hAnsi="Arial" w:cs="Arial"/>
          <w:color w:val="000000" w:themeColor="text1"/>
          <w:sz w:val="22"/>
          <w:szCs w:val="22"/>
          <w:lang w:val="en-US"/>
        </w:rPr>
        <w:t>Tnf</w:t>
      </w:r>
      <w:proofErr w:type="spellEnd"/>
      <w:r w:rsidR="009968F9" w:rsidRPr="001C5C56">
        <w:rPr>
          <w:rFonts w:ascii="Arial" w:hAnsi="Arial" w:cs="Arial"/>
          <w:color w:val="000000" w:themeColor="text1"/>
          <w:sz w:val="22"/>
          <w:szCs w:val="22"/>
          <w:lang w:val="en-US"/>
        </w:rPr>
        <w:sym w:font="Symbol" w:char="F061"/>
      </w:r>
      <w:r w:rsidR="003F00A6" w:rsidRPr="001C5C56">
        <w:rPr>
          <w:rFonts w:ascii="Arial" w:hAnsi="Arial" w:cs="Arial"/>
          <w:color w:val="000000" w:themeColor="text1"/>
          <w:sz w:val="22"/>
          <w:szCs w:val="22"/>
          <w:lang w:val="en-US"/>
        </w:rPr>
        <w:t>.</w:t>
      </w:r>
    </w:p>
    <w:p w14:paraId="755767DE" w14:textId="348D854C" w:rsidR="006F5805" w:rsidRPr="001C5C56" w:rsidRDefault="006F5805">
      <w:pPr>
        <w:rPr>
          <w:rFonts w:ascii="Arial" w:hAnsi="Arial" w:cs="Arial"/>
          <w:color w:val="000000" w:themeColor="text1"/>
          <w:sz w:val="22"/>
          <w:szCs w:val="22"/>
          <w:lang w:val="en-US"/>
        </w:rPr>
      </w:pPr>
      <w:r w:rsidRPr="001C5C56">
        <w:rPr>
          <w:rFonts w:ascii="Arial" w:hAnsi="Arial" w:cs="Arial"/>
          <w:color w:val="000000" w:themeColor="text1"/>
          <w:sz w:val="22"/>
          <w:szCs w:val="22"/>
          <w:lang w:val="en-US"/>
        </w:rPr>
        <w:br w:type="page"/>
      </w:r>
    </w:p>
    <w:p w14:paraId="001B8391" w14:textId="3A5D9B67" w:rsidR="002F7385" w:rsidRPr="001C5C56" w:rsidRDefault="002F7385" w:rsidP="00E73978">
      <w:pPr>
        <w:tabs>
          <w:tab w:val="left" w:pos="284"/>
        </w:tabs>
        <w:spacing w:line="480" w:lineRule="auto"/>
        <w:jc w:val="both"/>
        <w:rPr>
          <w:rFonts w:ascii="Arial" w:hAnsi="Arial" w:cs="Arial"/>
          <w:b/>
          <w:bCs/>
          <w:color w:val="000000" w:themeColor="text1"/>
          <w:sz w:val="22"/>
          <w:szCs w:val="22"/>
          <w:lang w:val="en-US"/>
        </w:rPr>
      </w:pPr>
      <w:r w:rsidRPr="001C5C56">
        <w:rPr>
          <w:rFonts w:ascii="Arial" w:hAnsi="Arial" w:cs="Arial"/>
          <w:b/>
          <w:bCs/>
          <w:noProof/>
          <w:color w:val="000000" w:themeColor="text1"/>
          <w:sz w:val="22"/>
          <w:szCs w:val="22"/>
        </w:rPr>
        <w:lastRenderedPageBreak/>
        <w:drawing>
          <wp:inline distT="0" distB="0" distL="0" distR="0" wp14:anchorId="62A0FA3D" wp14:editId="796F3553">
            <wp:extent cx="6120000" cy="5385600"/>
            <wp:effectExtent l="0" t="0" r="190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000" cy="5385600"/>
                    </a:xfrm>
                    <a:prstGeom prst="rect">
                      <a:avLst/>
                    </a:prstGeom>
                  </pic:spPr>
                </pic:pic>
              </a:graphicData>
            </a:graphic>
          </wp:inline>
        </w:drawing>
      </w:r>
    </w:p>
    <w:p w14:paraId="341F87C6" w14:textId="77777777" w:rsidR="002F7385" w:rsidRPr="001C5C56" w:rsidRDefault="002F7385" w:rsidP="00E73978">
      <w:pPr>
        <w:tabs>
          <w:tab w:val="left" w:pos="284"/>
        </w:tabs>
        <w:spacing w:line="480" w:lineRule="auto"/>
        <w:jc w:val="both"/>
        <w:rPr>
          <w:rFonts w:ascii="Arial" w:hAnsi="Arial" w:cs="Arial"/>
          <w:b/>
          <w:bCs/>
          <w:color w:val="000000" w:themeColor="text1"/>
          <w:sz w:val="22"/>
          <w:szCs w:val="22"/>
          <w:lang w:val="en-US"/>
        </w:rPr>
      </w:pPr>
    </w:p>
    <w:p w14:paraId="3A9AD4AA" w14:textId="3A930860" w:rsidR="00E73978" w:rsidRPr="001C5C56" w:rsidRDefault="002F7385" w:rsidP="00E73978">
      <w:pPr>
        <w:tabs>
          <w:tab w:val="left" w:pos="284"/>
        </w:tabs>
        <w:spacing w:line="480" w:lineRule="auto"/>
        <w:jc w:val="both"/>
        <w:rPr>
          <w:rFonts w:ascii="Arial" w:hAnsi="Arial" w:cs="Arial"/>
          <w:b/>
          <w:bCs/>
          <w:color w:val="000000" w:themeColor="text1"/>
          <w:sz w:val="22"/>
          <w:szCs w:val="22"/>
          <w:lang w:val="en-US"/>
        </w:rPr>
      </w:pPr>
      <w:r w:rsidRPr="001C5C56">
        <w:rPr>
          <w:rFonts w:ascii="Arial" w:hAnsi="Arial" w:cs="Arial"/>
          <w:b/>
          <w:bCs/>
          <w:color w:val="000000" w:themeColor="text1"/>
          <w:sz w:val="22"/>
          <w:szCs w:val="22"/>
          <w:lang w:val="en-US"/>
        </w:rPr>
        <w:tab/>
      </w:r>
      <w:r w:rsidR="00A46D1F" w:rsidRPr="001C5C56">
        <w:rPr>
          <w:rFonts w:ascii="Arial" w:hAnsi="Arial" w:cs="Arial"/>
          <w:b/>
          <w:bCs/>
          <w:color w:val="000000" w:themeColor="text1"/>
          <w:sz w:val="22"/>
          <w:szCs w:val="22"/>
          <w:lang w:val="en-US"/>
        </w:rPr>
        <w:t>Figure S</w:t>
      </w:r>
      <w:r w:rsidR="00DE2E94" w:rsidRPr="001C5C56">
        <w:rPr>
          <w:rFonts w:ascii="Arial" w:hAnsi="Arial" w:cs="Arial"/>
          <w:b/>
          <w:bCs/>
          <w:color w:val="000000" w:themeColor="text1"/>
          <w:sz w:val="22"/>
          <w:szCs w:val="22"/>
          <w:lang w:val="en-US"/>
        </w:rPr>
        <w:t>10</w:t>
      </w:r>
      <w:r w:rsidR="00A46D1F" w:rsidRPr="001C5C56">
        <w:rPr>
          <w:rFonts w:ascii="Arial" w:hAnsi="Arial" w:cs="Arial"/>
          <w:b/>
          <w:bCs/>
          <w:color w:val="000000" w:themeColor="text1"/>
          <w:sz w:val="22"/>
          <w:szCs w:val="22"/>
          <w:lang w:val="en-US"/>
        </w:rPr>
        <w:t>: Gating strategy.</w:t>
      </w:r>
      <w:r w:rsidR="00E73978" w:rsidRPr="001C5C56">
        <w:rPr>
          <w:rFonts w:ascii="ArialMT" w:hAnsi="ArialMT"/>
          <w:color w:val="000000" w:themeColor="text1"/>
          <w:sz w:val="22"/>
          <w:szCs w:val="22"/>
          <w:lang w:val="en-US"/>
        </w:rPr>
        <w:t xml:space="preserve"> Single-cell suspensions were gated for physical parameters, including forward scatter (FSC, size) and side scatter (SSC, granularity). TAMs were gated based on CD45</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/Cd11b</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/F4/80</w:t>
      </w:r>
      <w:r w:rsidR="00E73978" w:rsidRPr="001C5C56">
        <w:rPr>
          <w:rFonts w:ascii="ArialMT" w:hAnsi="ArialMT"/>
          <w:color w:val="000000" w:themeColor="text1"/>
          <w:position w:val="10"/>
          <w:sz w:val="14"/>
          <w:szCs w:val="14"/>
          <w:lang w:val="en-US"/>
        </w:rPr>
        <w:t xml:space="preserve">+ </w:t>
      </w:r>
      <w:r w:rsidR="00E73978" w:rsidRPr="001C5C56">
        <w:rPr>
          <w:rFonts w:ascii="ArialMT" w:hAnsi="ArialMT"/>
          <w:color w:val="000000" w:themeColor="text1"/>
          <w:sz w:val="22"/>
          <w:szCs w:val="22"/>
          <w:lang w:val="en-US"/>
        </w:rPr>
        <w:t>positivity and evaluated for the expression of Cd86 and Cd204 (M1 TAMs: Cd86</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/Cd204</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 M2 TAMs: Cd86</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/Cd204</w:t>
      </w:r>
      <w:r w:rsidR="00E73978" w:rsidRPr="001C5C56">
        <w:rPr>
          <w:rFonts w:ascii="ArialMT" w:hAnsi="ArialMT"/>
          <w:color w:val="000000" w:themeColor="text1"/>
          <w:position w:val="10"/>
          <w:sz w:val="14"/>
          <w:szCs w:val="14"/>
          <w:lang w:val="en-US"/>
        </w:rPr>
        <w:t>+</w:t>
      </w:r>
      <w:r w:rsidR="00E73978" w:rsidRPr="001C5C56">
        <w:rPr>
          <w:rFonts w:ascii="ArialMT" w:hAnsi="ArialMT"/>
          <w:color w:val="000000" w:themeColor="text1"/>
          <w:sz w:val="22"/>
          <w:szCs w:val="22"/>
          <w:lang w:val="en-US"/>
        </w:rPr>
        <w:t>). Sample FACS plots of FC1245</w:t>
      </w:r>
      <w:r w:rsidR="00E73978" w:rsidRPr="001C5C56">
        <w:rPr>
          <w:rFonts w:ascii="ArialMT" w:hAnsi="ArialMT"/>
          <w:color w:val="000000" w:themeColor="text1"/>
          <w:sz w:val="22"/>
          <w:szCs w:val="22"/>
          <w:vertAlign w:val="superscript"/>
          <w:lang w:val="en-US"/>
        </w:rPr>
        <w:t>Scr</w:t>
      </w:r>
      <w:r w:rsidR="00E73978" w:rsidRPr="001C5C56">
        <w:rPr>
          <w:rFonts w:ascii="ArialMT" w:hAnsi="ArialMT"/>
          <w:color w:val="000000" w:themeColor="text1"/>
          <w:sz w:val="22"/>
          <w:szCs w:val="22"/>
          <w:lang w:val="en-US"/>
        </w:rPr>
        <w:t>, FC1245</w:t>
      </w:r>
      <w:r w:rsidR="00E73978" w:rsidRPr="001C5C56">
        <w:rPr>
          <w:rFonts w:ascii="ArialMT" w:hAnsi="ArialMT"/>
          <w:color w:val="000000" w:themeColor="text1"/>
          <w:sz w:val="22"/>
          <w:szCs w:val="22"/>
          <w:vertAlign w:val="superscript"/>
          <w:lang w:val="en-US"/>
        </w:rPr>
        <w:t>shAng</w:t>
      </w:r>
      <w:r w:rsidR="00E73978" w:rsidRPr="001C5C56">
        <w:rPr>
          <w:rFonts w:ascii="ArialMT" w:hAnsi="ArialMT"/>
          <w:color w:val="000000" w:themeColor="text1"/>
          <w:sz w:val="22"/>
          <w:szCs w:val="22"/>
          <w:lang w:val="en-US"/>
        </w:rPr>
        <w:t>, DT4313</w:t>
      </w:r>
      <w:r w:rsidR="00E73978" w:rsidRPr="001C5C56">
        <w:rPr>
          <w:rFonts w:ascii="ArialMT" w:hAnsi="ArialMT"/>
          <w:color w:val="000000" w:themeColor="text1"/>
          <w:sz w:val="22"/>
          <w:szCs w:val="22"/>
          <w:vertAlign w:val="superscript"/>
          <w:lang w:val="en-US"/>
        </w:rPr>
        <w:t>NTC</w:t>
      </w:r>
      <w:r w:rsidR="00E73978" w:rsidRPr="001C5C56">
        <w:rPr>
          <w:rFonts w:ascii="ArialMT" w:hAnsi="ArialMT"/>
          <w:color w:val="000000" w:themeColor="text1"/>
          <w:sz w:val="22"/>
          <w:szCs w:val="22"/>
          <w:lang w:val="en-US"/>
        </w:rPr>
        <w:t xml:space="preserve"> or DT4313</w:t>
      </w:r>
      <w:r w:rsidR="00E73978" w:rsidRPr="001C5C56">
        <w:rPr>
          <w:rFonts w:ascii="ArialMT" w:hAnsi="ArialMT"/>
          <w:color w:val="000000" w:themeColor="text1"/>
          <w:sz w:val="22"/>
          <w:szCs w:val="22"/>
          <w:vertAlign w:val="superscript"/>
          <w:lang w:val="en-US"/>
        </w:rPr>
        <w:t xml:space="preserve">Ang </w:t>
      </w:r>
      <w:r w:rsidR="00E73978" w:rsidRPr="001C5C56">
        <w:rPr>
          <w:rFonts w:ascii="ArialMT" w:hAnsi="ArialMT"/>
          <w:color w:val="000000" w:themeColor="text1"/>
          <w:sz w:val="22"/>
          <w:szCs w:val="22"/>
          <w:lang w:val="en-US"/>
        </w:rPr>
        <w:t xml:space="preserve">-bearing C57BL/6J mice </w:t>
      </w:r>
      <w:r w:rsidR="006F3394" w:rsidRPr="001C5C56">
        <w:rPr>
          <w:rFonts w:ascii="ArialMT" w:hAnsi="ArialMT"/>
          <w:color w:val="000000" w:themeColor="text1"/>
          <w:sz w:val="22"/>
          <w:szCs w:val="22"/>
          <w:lang w:val="en-US"/>
        </w:rPr>
        <w:t xml:space="preserve">treated with gemcitabine as single agent or in combination with </w:t>
      </w:r>
      <w:proofErr w:type="spellStart"/>
      <w:r w:rsidR="006F3394" w:rsidRPr="001C5C56">
        <w:rPr>
          <w:rFonts w:ascii="ArialMT" w:hAnsi="ArialMT"/>
          <w:color w:val="000000" w:themeColor="text1"/>
          <w:sz w:val="22"/>
          <w:szCs w:val="22"/>
          <w:lang w:val="en-US"/>
        </w:rPr>
        <w:t>galunisertib</w:t>
      </w:r>
      <w:proofErr w:type="spellEnd"/>
      <w:r w:rsidR="006F3394" w:rsidRPr="001C5C56">
        <w:rPr>
          <w:rFonts w:ascii="ArialMT" w:hAnsi="ArialMT"/>
          <w:color w:val="000000" w:themeColor="text1"/>
          <w:sz w:val="22"/>
          <w:szCs w:val="22"/>
          <w:lang w:val="en-US"/>
        </w:rPr>
        <w:t xml:space="preserve"> </w:t>
      </w:r>
      <w:r w:rsidR="00E73978" w:rsidRPr="001C5C56">
        <w:rPr>
          <w:rFonts w:ascii="ArialMT" w:hAnsi="ArialMT"/>
          <w:color w:val="000000" w:themeColor="text1"/>
          <w:sz w:val="22"/>
          <w:szCs w:val="22"/>
          <w:lang w:val="en-US"/>
        </w:rPr>
        <w:t xml:space="preserve">are shown. </w:t>
      </w:r>
      <w:r w:rsidR="006F3394" w:rsidRPr="001C5C56">
        <w:rPr>
          <w:rFonts w:ascii="ArialMT" w:hAnsi="ArialMT"/>
          <w:color w:val="000000" w:themeColor="text1"/>
          <w:sz w:val="22"/>
          <w:szCs w:val="22"/>
          <w:lang w:val="en-US"/>
        </w:rPr>
        <w:t xml:space="preserve">GEM: gemcitabine; GAL: </w:t>
      </w:r>
      <w:proofErr w:type="spellStart"/>
      <w:r w:rsidR="006F3394" w:rsidRPr="001C5C56">
        <w:rPr>
          <w:rFonts w:ascii="ArialMT" w:hAnsi="ArialMT"/>
          <w:color w:val="000000" w:themeColor="text1"/>
          <w:sz w:val="22"/>
          <w:szCs w:val="22"/>
          <w:lang w:val="en-US"/>
        </w:rPr>
        <w:t>galunisertib</w:t>
      </w:r>
      <w:proofErr w:type="spellEnd"/>
      <w:r w:rsidR="006F3394" w:rsidRPr="001C5C56">
        <w:rPr>
          <w:rFonts w:ascii="ArialMT" w:hAnsi="ArialMT"/>
          <w:color w:val="000000" w:themeColor="text1"/>
          <w:sz w:val="22"/>
          <w:szCs w:val="22"/>
          <w:lang w:val="en-US"/>
        </w:rPr>
        <w:t>.</w:t>
      </w:r>
    </w:p>
    <w:p w14:paraId="61E50B81" w14:textId="60DD54D3" w:rsidR="00A46D1F" w:rsidRPr="001C5C56" w:rsidRDefault="00A46D1F" w:rsidP="007924A0">
      <w:pPr>
        <w:tabs>
          <w:tab w:val="left" w:pos="284"/>
        </w:tabs>
        <w:spacing w:line="480" w:lineRule="auto"/>
        <w:jc w:val="both"/>
        <w:rPr>
          <w:rFonts w:ascii="Arial" w:hAnsi="Arial" w:cs="Arial"/>
          <w:b/>
          <w:bCs/>
          <w:color w:val="000000" w:themeColor="text1"/>
          <w:sz w:val="22"/>
          <w:szCs w:val="22"/>
          <w:lang w:val="en-US"/>
        </w:rPr>
      </w:pPr>
    </w:p>
    <w:p w14:paraId="25E0398E" w14:textId="260CB8E8" w:rsidR="00A46D1F" w:rsidRPr="001C5C56" w:rsidRDefault="00A46D1F" w:rsidP="007924A0">
      <w:pPr>
        <w:tabs>
          <w:tab w:val="left" w:pos="284"/>
        </w:tabs>
        <w:spacing w:line="480" w:lineRule="auto"/>
        <w:jc w:val="both"/>
        <w:rPr>
          <w:rFonts w:ascii="Arial" w:hAnsi="Arial" w:cs="Arial"/>
          <w:b/>
          <w:bCs/>
          <w:color w:val="000000" w:themeColor="text1"/>
          <w:sz w:val="22"/>
          <w:szCs w:val="22"/>
          <w:lang w:val="en-US"/>
        </w:rPr>
      </w:pPr>
    </w:p>
    <w:p w14:paraId="511E5839" w14:textId="4A88FD1C" w:rsidR="00A46D1F" w:rsidRPr="001C5C56" w:rsidRDefault="00A46D1F" w:rsidP="007924A0">
      <w:pPr>
        <w:tabs>
          <w:tab w:val="left" w:pos="284"/>
        </w:tabs>
        <w:spacing w:line="480" w:lineRule="auto"/>
        <w:jc w:val="both"/>
        <w:rPr>
          <w:rFonts w:ascii="Arial" w:hAnsi="Arial" w:cs="Arial"/>
          <w:color w:val="000000" w:themeColor="text1"/>
          <w:sz w:val="22"/>
          <w:szCs w:val="22"/>
          <w:lang w:val="en-US"/>
        </w:rPr>
      </w:pPr>
    </w:p>
    <w:p w14:paraId="5746D7FA" w14:textId="66538680" w:rsidR="006F5805" w:rsidRPr="001C5C56" w:rsidRDefault="006F5805">
      <w:pPr>
        <w:rPr>
          <w:rFonts w:ascii="Arial" w:hAnsi="Arial" w:cs="Arial"/>
          <w:b/>
          <w:color w:val="000000" w:themeColor="text1"/>
          <w:sz w:val="22"/>
          <w:szCs w:val="22"/>
          <w:lang w:val="en-US"/>
        </w:rPr>
      </w:pPr>
    </w:p>
    <w:p w14:paraId="7EA3236B" w14:textId="353898B3" w:rsidR="009968F9" w:rsidRPr="001C5C56" w:rsidRDefault="009968F9" w:rsidP="009968F9">
      <w:pPr>
        <w:spacing w:after="120" w:line="360" w:lineRule="auto"/>
        <w:jc w:val="both"/>
        <w:rPr>
          <w:rFonts w:ascii="Arial" w:hAnsi="Arial" w:cs="Arial"/>
          <w:b/>
          <w:color w:val="000000" w:themeColor="text1"/>
          <w:sz w:val="22"/>
          <w:szCs w:val="22"/>
          <w:lang w:val="en-US"/>
        </w:rPr>
      </w:pPr>
      <w:r w:rsidRPr="001C5C56">
        <w:rPr>
          <w:rFonts w:ascii="Arial" w:hAnsi="Arial" w:cs="Arial"/>
          <w:b/>
          <w:color w:val="000000" w:themeColor="text1"/>
          <w:sz w:val="22"/>
          <w:szCs w:val="22"/>
          <w:lang w:val="en-US"/>
        </w:rPr>
        <w:lastRenderedPageBreak/>
        <w:t>Supplementary Table 1. List of primers used in this study.</w:t>
      </w:r>
    </w:p>
    <w:tbl>
      <w:tblPr>
        <w:tblStyle w:val="Grigliatabella"/>
        <w:tblW w:w="0" w:type="auto"/>
        <w:tblLook w:val="00A0" w:firstRow="1" w:lastRow="0" w:firstColumn="1" w:lastColumn="0" w:noHBand="0" w:noVBand="0"/>
      </w:tblPr>
      <w:tblGrid>
        <w:gridCol w:w="2660"/>
        <w:gridCol w:w="5103"/>
      </w:tblGrid>
      <w:tr w:rsidR="001C5C56" w:rsidRPr="001C5C56" w14:paraId="4D63D486" w14:textId="77777777" w:rsidTr="00F4434F">
        <w:tc>
          <w:tcPr>
            <w:tcW w:w="2660" w:type="dxa"/>
          </w:tcPr>
          <w:p w14:paraId="5392CDC9"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Primer</w:t>
            </w:r>
          </w:p>
        </w:tc>
        <w:tc>
          <w:tcPr>
            <w:tcW w:w="5103" w:type="dxa"/>
          </w:tcPr>
          <w:p w14:paraId="41ED730F"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Sequence (5’ to 3’)</w:t>
            </w:r>
          </w:p>
        </w:tc>
      </w:tr>
      <w:tr w:rsidR="001C5C56" w:rsidRPr="001C5C56" w14:paraId="2F8B3D36" w14:textId="77777777" w:rsidTr="00F4434F">
        <w:tc>
          <w:tcPr>
            <w:tcW w:w="2660" w:type="dxa"/>
          </w:tcPr>
          <w:p w14:paraId="09DCFCDD" w14:textId="021A5352"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 xml:space="preserve">Ang </w:t>
            </w:r>
            <w:proofErr w:type="spellStart"/>
            <w:r w:rsidRPr="001C5C56">
              <w:rPr>
                <w:rFonts w:ascii="Arial" w:hAnsi="Arial" w:cs="Arial"/>
                <w:color w:val="000000" w:themeColor="text1"/>
                <w:sz w:val="22"/>
                <w:szCs w:val="22"/>
              </w:rPr>
              <w:t>Fwd</w:t>
            </w:r>
            <w:proofErr w:type="spellEnd"/>
          </w:p>
        </w:tc>
        <w:tc>
          <w:tcPr>
            <w:tcW w:w="5103" w:type="dxa"/>
          </w:tcPr>
          <w:p w14:paraId="7DDD5823" w14:textId="777FABC0" w:rsidR="009968F9" w:rsidRPr="001C5C56" w:rsidRDefault="00BA740B"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CCAGGCCCGTTGTTCTTG</w:t>
            </w:r>
          </w:p>
        </w:tc>
      </w:tr>
      <w:tr w:rsidR="001C5C56" w:rsidRPr="001C5C56" w14:paraId="51CEA11D" w14:textId="77777777" w:rsidTr="00F4434F">
        <w:tc>
          <w:tcPr>
            <w:tcW w:w="2660" w:type="dxa"/>
          </w:tcPr>
          <w:p w14:paraId="0BB81C42" w14:textId="2904C2CB"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Ang Rev</w:t>
            </w:r>
          </w:p>
        </w:tc>
        <w:tc>
          <w:tcPr>
            <w:tcW w:w="5103" w:type="dxa"/>
          </w:tcPr>
          <w:p w14:paraId="3120C913" w14:textId="1DBEB7CF" w:rsidR="009968F9" w:rsidRPr="001C5C56" w:rsidRDefault="00BA740B"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CCAGAGTGGGAGGGATCACA</w:t>
            </w:r>
          </w:p>
        </w:tc>
      </w:tr>
      <w:tr w:rsidR="001C5C56" w:rsidRPr="001C5C56" w14:paraId="6456A526" w14:textId="77777777" w:rsidTr="00F4434F">
        <w:tblPrEx>
          <w:tblLook w:val="04A0" w:firstRow="1" w:lastRow="0" w:firstColumn="1" w:lastColumn="0" w:noHBand="0" w:noVBand="1"/>
        </w:tblPrEx>
        <w:tc>
          <w:tcPr>
            <w:tcW w:w="2660" w:type="dxa"/>
          </w:tcPr>
          <w:p w14:paraId="7F07ACC0"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 xml:space="preserve">Tgfb1 </w:t>
            </w:r>
            <w:proofErr w:type="spellStart"/>
            <w:r w:rsidRPr="001C5C56">
              <w:rPr>
                <w:rFonts w:ascii="Arial" w:hAnsi="Arial" w:cs="Arial"/>
                <w:color w:val="000000" w:themeColor="text1"/>
                <w:sz w:val="22"/>
                <w:szCs w:val="22"/>
              </w:rPr>
              <w:t>Fwd</w:t>
            </w:r>
            <w:proofErr w:type="spellEnd"/>
          </w:p>
        </w:tc>
        <w:tc>
          <w:tcPr>
            <w:tcW w:w="5103" w:type="dxa"/>
          </w:tcPr>
          <w:p w14:paraId="647B2C12"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TTACCTTGGTAACCGGCTGC</w:t>
            </w:r>
          </w:p>
        </w:tc>
      </w:tr>
      <w:tr w:rsidR="001C5C56" w:rsidRPr="001C5C56" w14:paraId="4CD4FB6E" w14:textId="77777777" w:rsidTr="00F4434F">
        <w:tblPrEx>
          <w:tblLook w:val="04A0" w:firstRow="1" w:lastRow="0" w:firstColumn="1" w:lastColumn="0" w:noHBand="0" w:noVBand="1"/>
        </w:tblPrEx>
        <w:tc>
          <w:tcPr>
            <w:tcW w:w="2660" w:type="dxa"/>
          </w:tcPr>
          <w:p w14:paraId="6B0A913F"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Tgfb1 Rev</w:t>
            </w:r>
          </w:p>
        </w:tc>
        <w:tc>
          <w:tcPr>
            <w:tcW w:w="5103" w:type="dxa"/>
          </w:tcPr>
          <w:p w14:paraId="0F73140D"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AGCCCTGTATTCCGTCTCCT</w:t>
            </w:r>
          </w:p>
        </w:tc>
      </w:tr>
      <w:tr w:rsidR="001C5C56" w:rsidRPr="001C5C56" w14:paraId="0FE6B53C" w14:textId="77777777" w:rsidTr="00F4434F">
        <w:tblPrEx>
          <w:tblLook w:val="04A0" w:firstRow="1" w:lastRow="0" w:firstColumn="1" w:lastColumn="0" w:noHBand="0" w:noVBand="1"/>
        </w:tblPrEx>
        <w:tc>
          <w:tcPr>
            <w:tcW w:w="2660" w:type="dxa"/>
          </w:tcPr>
          <w:p w14:paraId="21BE9A75" w14:textId="77777777"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Hprt</w:t>
            </w:r>
            <w:proofErr w:type="spellEnd"/>
            <w:r w:rsidRPr="001C5C56">
              <w:rPr>
                <w:rFonts w:ascii="Arial" w:hAnsi="Arial" w:cs="Arial"/>
                <w:bCs/>
                <w:color w:val="000000" w:themeColor="text1"/>
                <w:sz w:val="22"/>
                <w:szCs w:val="22"/>
              </w:rPr>
              <w:t xml:space="preserve"> </w:t>
            </w:r>
            <w:proofErr w:type="spellStart"/>
            <w:r w:rsidRPr="001C5C56">
              <w:rPr>
                <w:rFonts w:ascii="Arial" w:hAnsi="Arial" w:cs="Arial"/>
                <w:bCs/>
                <w:color w:val="000000" w:themeColor="text1"/>
                <w:sz w:val="22"/>
                <w:szCs w:val="22"/>
              </w:rPr>
              <w:t>Fwd</w:t>
            </w:r>
            <w:proofErr w:type="spellEnd"/>
          </w:p>
        </w:tc>
        <w:tc>
          <w:tcPr>
            <w:tcW w:w="5103" w:type="dxa"/>
          </w:tcPr>
          <w:p w14:paraId="283838C5"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AGTCCCAGCGTCGTGATTAG</w:t>
            </w:r>
          </w:p>
        </w:tc>
      </w:tr>
      <w:tr w:rsidR="001C5C56" w:rsidRPr="001C5C56" w14:paraId="100AFAC1" w14:textId="77777777" w:rsidTr="00F4434F">
        <w:tblPrEx>
          <w:tblLook w:val="04A0" w:firstRow="1" w:lastRow="0" w:firstColumn="1" w:lastColumn="0" w:noHBand="0" w:noVBand="1"/>
        </w:tblPrEx>
        <w:tc>
          <w:tcPr>
            <w:tcW w:w="2660" w:type="dxa"/>
          </w:tcPr>
          <w:p w14:paraId="20C38635" w14:textId="77777777"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Hprt</w:t>
            </w:r>
            <w:proofErr w:type="spellEnd"/>
            <w:r w:rsidRPr="001C5C56">
              <w:rPr>
                <w:rFonts w:ascii="Arial" w:hAnsi="Arial" w:cs="Arial"/>
                <w:bCs/>
                <w:color w:val="000000" w:themeColor="text1"/>
                <w:sz w:val="22"/>
                <w:szCs w:val="22"/>
              </w:rPr>
              <w:t xml:space="preserve"> Rev</w:t>
            </w:r>
          </w:p>
        </w:tc>
        <w:tc>
          <w:tcPr>
            <w:tcW w:w="5103" w:type="dxa"/>
          </w:tcPr>
          <w:p w14:paraId="080056B4"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GCCTCCCATCTCCTTCATGA</w:t>
            </w:r>
          </w:p>
        </w:tc>
      </w:tr>
      <w:tr w:rsidR="001C5C56" w:rsidRPr="001C5C56" w14:paraId="660DACEC" w14:textId="77777777" w:rsidTr="00F4434F">
        <w:tblPrEx>
          <w:tblLook w:val="04A0" w:firstRow="1" w:lastRow="0" w:firstColumn="1" w:lastColumn="0" w:noHBand="0" w:noVBand="1"/>
        </w:tblPrEx>
        <w:tc>
          <w:tcPr>
            <w:tcW w:w="2660" w:type="dxa"/>
          </w:tcPr>
          <w:p w14:paraId="10427CE8"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 xml:space="preserve">Arg1 </w:t>
            </w:r>
            <w:proofErr w:type="spellStart"/>
            <w:r w:rsidRPr="001C5C56">
              <w:rPr>
                <w:rFonts w:ascii="Arial" w:hAnsi="Arial" w:cs="Arial"/>
                <w:bCs/>
                <w:color w:val="000000" w:themeColor="text1"/>
                <w:sz w:val="22"/>
                <w:szCs w:val="22"/>
              </w:rPr>
              <w:t>Fwd</w:t>
            </w:r>
            <w:proofErr w:type="spellEnd"/>
          </w:p>
        </w:tc>
        <w:tc>
          <w:tcPr>
            <w:tcW w:w="5103" w:type="dxa"/>
          </w:tcPr>
          <w:p w14:paraId="61BE8BFF"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CTGAGCTTTGATGTCGACGG</w:t>
            </w:r>
          </w:p>
        </w:tc>
      </w:tr>
      <w:tr w:rsidR="001C5C56" w:rsidRPr="001C5C56" w14:paraId="763D78AB" w14:textId="77777777" w:rsidTr="00F4434F">
        <w:tblPrEx>
          <w:tblLook w:val="04A0" w:firstRow="1" w:lastRow="0" w:firstColumn="1" w:lastColumn="0" w:noHBand="0" w:noVBand="1"/>
        </w:tblPrEx>
        <w:tc>
          <w:tcPr>
            <w:tcW w:w="2660" w:type="dxa"/>
          </w:tcPr>
          <w:p w14:paraId="35AFBA2B"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Arg1 Rev</w:t>
            </w:r>
          </w:p>
        </w:tc>
        <w:tc>
          <w:tcPr>
            <w:tcW w:w="5103" w:type="dxa"/>
          </w:tcPr>
          <w:p w14:paraId="3185D4B2"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TCCTCTGCTGTCTTCCCAAG</w:t>
            </w:r>
          </w:p>
        </w:tc>
      </w:tr>
      <w:tr w:rsidR="001C5C56" w:rsidRPr="001C5C56" w14:paraId="5CF627DC" w14:textId="77777777" w:rsidTr="00F4434F">
        <w:tblPrEx>
          <w:tblLook w:val="04A0" w:firstRow="1" w:lastRow="0" w:firstColumn="1" w:lastColumn="0" w:noHBand="0" w:noVBand="1"/>
        </w:tblPrEx>
        <w:tc>
          <w:tcPr>
            <w:tcW w:w="2660" w:type="dxa"/>
          </w:tcPr>
          <w:p w14:paraId="2F4B2751"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 xml:space="preserve">iNos2 </w:t>
            </w:r>
            <w:proofErr w:type="spellStart"/>
            <w:r w:rsidRPr="001C5C56">
              <w:rPr>
                <w:rFonts w:ascii="Arial" w:hAnsi="Arial" w:cs="Arial"/>
                <w:bCs/>
                <w:color w:val="000000" w:themeColor="text1"/>
                <w:sz w:val="22"/>
                <w:szCs w:val="22"/>
              </w:rPr>
              <w:t>Fwd</w:t>
            </w:r>
            <w:proofErr w:type="spellEnd"/>
          </w:p>
        </w:tc>
        <w:tc>
          <w:tcPr>
            <w:tcW w:w="5103" w:type="dxa"/>
          </w:tcPr>
          <w:p w14:paraId="7130172E"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CCCCGCTACTACTCCATCAG</w:t>
            </w:r>
          </w:p>
        </w:tc>
      </w:tr>
      <w:tr w:rsidR="001C5C56" w:rsidRPr="001C5C56" w14:paraId="68A58DDD" w14:textId="77777777" w:rsidTr="00F4434F">
        <w:tblPrEx>
          <w:tblLook w:val="04A0" w:firstRow="1" w:lastRow="0" w:firstColumn="1" w:lastColumn="0" w:noHBand="0" w:noVBand="1"/>
        </w:tblPrEx>
        <w:tc>
          <w:tcPr>
            <w:tcW w:w="2660" w:type="dxa"/>
          </w:tcPr>
          <w:p w14:paraId="6A640F57"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iNos2 Rev</w:t>
            </w:r>
          </w:p>
        </w:tc>
        <w:tc>
          <w:tcPr>
            <w:tcW w:w="5103" w:type="dxa"/>
          </w:tcPr>
          <w:p w14:paraId="1BAD7671"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CCACTGACACTTCGCACAAA</w:t>
            </w:r>
          </w:p>
        </w:tc>
      </w:tr>
      <w:tr w:rsidR="001C5C56" w:rsidRPr="001C5C56" w14:paraId="3C26FA54" w14:textId="77777777" w:rsidTr="00F4434F">
        <w:tblPrEx>
          <w:tblLook w:val="04A0" w:firstRow="1" w:lastRow="0" w:firstColumn="1" w:lastColumn="0" w:noHBand="0" w:noVBand="1"/>
        </w:tblPrEx>
        <w:tc>
          <w:tcPr>
            <w:tcW w:w="2660" w:type="dxa"/>
          </w:tcPr>
          <w:p w14:paraId="324035B2" w14:textId="608530E9"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Tnf</w:t>
            </w:r>
            <w:proofErr w:type="spellEnd"/>
            <w:r w:rsidRPr="001C5C56">
              <w:rPr>
                <w:rFonts w:ascii="Arial" w:hAnsi="Arial" w:cs="Arial"/>
                <w:bCs/>
                <w:color w:val="000000" w:themeColor="text1"/>
                <w:sz w:val="22"/>
                <w:szCs w:val="22"/>
              </w:rPr>
              <w:t xml:space="preserve"> </w:t>
            </w:r>
            <w:proofErr w:type="spellStart"/>
            <w:r w:rsidRPr="001C5C56">
              <w:rPr>
                <w:rFonts w:ascii="Arial" w:hAnsi="Arial" w:cs="Arial"/>
                <w:bCs/>
                <w:color w:val="000000" w:themeColor="text1"/>
                <w:sz w:val="22"/>
                <w:szCs w:val="22"/>
              </w:rPr>
              <w:t>Fwd</w:t>
            </w:r>
            <w:proofErr w:type="spellEnd"/>
          </w:p>
        </w:tc>
        <w:tc>
          <w:tcPr>
            <w:tcW w:w="5103" w:type="dxa"/>
          </w:tcPr>
          <w:p w14:paraId="6458C268" w14:textId="5A402A33" w:rsidR="009968F9" w:rsidRPr="001C5C56" w:rsidRDefault="00BA740B"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GTGCCTATGTCTCAGCCTCT</w:t>
            </w:r>
          </w:p>
        </w:tc>
      </w:tr>
      <w:tr w:rsidR="001C5C56" w:rsidRPr="001C5C56" w14:paraId="4AFAE0EC" w14:textId="77777777" w:rsidTr="00F4434F">
        <w:tblPrEx>
          <w:tblLook w:val="04A0" w:firstRow="1" w:lastRow="0" w:firstColumn="1" w:lastColumn="0" w:noHBand="0" w:noVBand="1"/>
        </w:tblPrEx>
        <w:tc>
          <w:tcPr>
            <w:tcW w:w="2660" w:type="dxa"/>
          </w:tcPr>
          <w:p w14:paraId="3E5E4D98" w14:textId="0ECF1D32"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Tnf</w:t>
            </w:r>
            <w:proofErr w:type="spellEnd"/>
            <w:r w:rsidRPr="001C5C56">
              <w:rPr>
                <w:rFonts w:ascii="Arial" w:hAnsi="Arial" w:cs="Arial"/>
                <w:bCs/>
                <w:color w:val="000000" w:themeColor="text1"/>
                <w:sz w:val="22"/>
                <w:szCs w:val="22"/>
              </w:rPr>
              <w:t xml:space="preserve"> Rev</w:t>
            </w:r>
          </w:p>
        </w:tc>
        <w:tc>
          <w:tcPr>
            <w:tcW w:w="5103" w:type="dxa"/>
          </w:tcPr>
          <w:p w14:paraId="42D39B55" w14:textId="0DCBE603" w:rsidR="009968F9" w:rsidRPr="001C5C56" w:rsidRDefault="00BA740B"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CTGATGAGAGGGAGGCCATT</w:t>
            </w:r>
          </w:p>
        </w:tc>
      </w:tr>
      <w:tr w:rsidR="001C5C56" w:rsidRPr="001C5C56" w14:paraId="741F6B37" w14:textId="77777777" w:rsidTr="00F4434F">
        <w:tc>
          <w:tcPr>
            <w:tcW w:w="2660" w:type="dxa"/>
            <w:shd w:val="clear" w:color="auto" w:fill="FFFFFF" w:themeFill="background1"/>
          </w:tcPr>
          <w:p w14:paraId="15939DCC"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 xml:space="preserve">Mrc1 </w:t>
            </w:r>
            <w:proofErr w:type="spellStart"/>
            <w:r w:rsidRPr="001C5C56">
              <w:rPr>
                <w:rFonts w:ascii="Arial" w:hAnsi="Arial" w:cs="Arial"/>
                <w:color w:val="000000" w:themeColor="text1"/>
                <w:sz w:val="22"/>
                <w:szCs w:val="22"/>
              </w:rPr>
              <w:t>Fwd</w:t>
            </w:r>
            <w:proofErr w:type="spellEnd"/>
          </w:p>
        </w:tc>
        <w:tc>
          <w:tcPr>
            <w:tcW w:w="5103" w:type="dxa"/>
            <w:shd w:val="clear" w:color="auto" w:fill="FFFFFF" w:themeFill="background1"/>
          </w:tcPr>
          <w:p w14:paraId="5B194957"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ATGGGCAACATCGAGCAGAA</w:t>
            </w:r>
          </w:p>
        </w:tc>
      </w:tr>
      <w:tr w:rsidR="001C5C56" w:rsidRPr="001C5C56" w14:paraId="0C63CD47" w14:textId="77777777" w:rsidTr="00F4434F">
        <w:tc>
          <w:tcPr>
            <w:tcW w:w="2660" w:type="dxa"/>
            <w:shd w:val="clear" w:color="auto" w:fill="FFFFFF" w:themeFill="background1"/>
          </w:tcPr>
          <w:p w14:paraId="74610A4C"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Mrc1 Rev</w:t>
            </w:r>
          </w:p>
        </w:tc>
        <w:tc>
          <w:tcPr>
            <w:tcW w:w="5103" w:type="dxa"/>
            <w:shd w:val="clear" w:color="auto" w:fill="FFFFFF" w:themeFill="background1"/>
          </w:tcPr>
          <w:p w14:paraId="49D50669"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AAACCAATGCAACCCAGTGC</w:t>
            </w:r>
          </w:p>
        </w:tc>
      </w:tr>
      <w:tr w:rsidR="001C5C56" w:rsidRPr="001C5C56" w14:paraId="76E7C8BD" w14:textId="77777777" w:rsidTr="00F4434F">
        <w:tc>
          <w:tcPr>
            <w:tcW w:w="2660" w:type="dxa"/>
            <w:shd w:val="clear" w:color="auto" w:fill="FFFFFF" w:themeFill="background1"/>
          </w:tcPr>
          <w:p w14:paraId="6BC6DC2E"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 xml:space="preserve">Cd86 </w:t>
            </w:r>
            <w:proofErr w:type="spellStart"/>
            <w:r w:rsidRPr="001C5C56">
              <w:rPr>
                <w:rFonts w:ascii="Arial" w:hAnsi="Arial" w:cs="Arial"/>
                <w:color w:val="000000" w:themeColor="text1"/>
                <w:sz w:val="22"/>
                <w:szCs w:val="22"/>
              </w:rPr>
              <w:t>Fwd</w:t>
            </w:r>
            <w:proofErr w:type="spellEnd"/>
          </w:p>
        </w:tc>
        <w:tc>
          <w:tcPr>
            <w:tcW w:w="5103" w:type="dxa"/>
            <w:shd w:val="clear" w:color="auto" w:fill="FFFFFF" w:themeFill="background1"/>
          </w:tcPr>
          <w:p w14:paraId="46F9C42D"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CCGGATGGTGTGTGGCATAT</w:t>
            </w:r>
          </w:p>
        </w:tc>
      </w:tr>
      <w:tr w:rsidR="001C5C56" w:rsidRPr="001C5C56" w14:paraId="34134F36" w14:textId="77777777" w:rsidTr="00F4434F">
        <w:tc>
          <w:tcPr>
            <w:tcW w:w="2660" w:type="dxa"/>
            <w:shd w:val="clear" w:color="auto" w:fill="FFFFFF" w:themeFill="background1"/>
          </w:tcPr>
          <w:p w14:paraId="350CE50F"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Cd86 Rev</w:t>
            </w:r>
          </w:p>
        </w:tc>
        <w:tc>
          <w:tcPr>
            <w:tcW w:w="5103" w:type="dxa"/>
            <w:shd w:val="clear" w:color="auto" w:fill="FFFFFF" w:themeFill="background1"/>
          </w:tcPr>
          <w:p w14:paraId="4ABC4797" w14:textId="77777777"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TGAGCAGCATCACAAGGAGG</w:t>
            </w:r>
          </w:p>
        </w:tc>
      </w:tr>
      <w:tr w:rsidR="001C5C56" w:rsidRPr="001C5C56" w14:paraId="559271D4" w14:textId="77777777" w:rsidTr="00F4434F">
        <w:tc>
          <w:tcPr>
            <w:tcW w:w="2660" w:type="dxa"/>
            <w:shd w:val="clear" w:color="auto" w:fill="FFFFFF" w:themeFill="background1"/>
          </w:tcPr>
          <w:p w14:paraId="63D29EE9" w14:textId="372B7559"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color w:val="000000" w:themeColor="text1"/>
                <w:sz w:val="22"/>
                <w:szCs w:val="22"/>
              </w:rPr>
              <w:t>Tnf</w:t>
            </w:r>
            <w:proofErr w:type="spellEnd"/>
            <w:r w:rsidRPr="001C5C56">
              <w:rPr>
                <w:rFonts w:ascii="Arial" w:hAnsi="Arial" w:cs="Arial"/>
                <w:color w:val="000000" w:themeColor="text1"/>
                <w:sz w:val="22"/>
                <w:szCs w:val="22"/>
              </w:rPr>
              <w:t xml:space="preserve"> prom A </w:t>
            </w:r>
            <w:proofErr w:type="spellStart"/>
            <w:r w:rsidRPr="001C5C56">
              <w:rPr>
                <w:rFonts w:ascii="Arial" w:hAnsi="Arial" w:cs="Arial"/>
                <w:color w:val="000000" w:themeColor="text1"/>
                <w:sz w:val="22"/>
                <w:szCs w:val="22"/>
              </w:rPr>
              <w:t>Fwd</w:t>
            </w:r>
            <w:proofErr w:type="spellEnd"/>
          </w:p>
        </w:tc>
        <w:tc>
          <w:tcPr>
            <w:tcW w:w="5103" w:type="dxa"/>
            <w:shd w:val="clear" w:color="auto" w:fill="FFFFFF" w:themeFill="background1"/>
          </w:tcPr>
          <w:p w14:paraId="222737BF" w14:textId="70015A1B" w:rsidR="009968F9" w:rsidRPr="001C5C56" w:rsidRDefault="00D87C24"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TCACATCCCCACAGTCTCCA</w:t>
            </w:r>
          </w:p>
        </w:tc>
      </w:tr>
      <w:tr w:rsidR="001C5C56" w:rsidRPr="001C5C56" w14:paraId="071ACA53" w14:textId="77777777" w:rsidTr="00F4434F">
        <w:tc>
          <w:tcPr>
            <w:tcW w:w="2660" w:type="dxa"/>
            <w:shd w:val="clear" w:color="auto" w:fill="FFFFFF" w:themeFill="background1"/>
          </w:tcPr>
          <w:p w14:paraId="6E25AAE1" w14:textId="4D6132A8"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color w:val="000000" w:themeColor="text1"/>
                <w:sz w:val="22"/>
                <w:szCs w:val="22"/>
              </w:rPr>
              <w:t>Tnf</w:t>
            </w:r>
            <w:proofErr w:type="spellEnd"/>
            <w:r w:rsidRPr="001C5C56">
              <w:rPr>
                <w:rFonts w:ascii="Arial" w:hAnsi="Arial" w:cs="Arial"/>
                <w:color w:val="000000" w:themeColor="text1"/>
                <w:sz w:val="22"/>
                <w:szCs w:val="22"/>
              </w:rPr>
              <w:t xml:space="preserve"> prom A Rev</w:t>
            </w:r>
          </w:p>
        </w:tc>
        <w:tc>
          <w:tcPr>
            <w:tcW w:w="5103" w:type="dxa"/>
            <w:shd w:val="clear" w:color="auto" w:fill="FFFFFF" w:themeFill="background1"/>
          </w:tcPr>
          <w:p w14:paraId="361963EA" w14:textId="4AFC4F8E" w:rsidR="009968F9" w:rsidRPr="001C5C56" w:rsidRDefault="00D87C24"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TCCCATGTCTGTCCCTCCTT</w:t>
            </w:r>
          </w:p>
        </w:tc>
      </w:tr>
      <w:tr w:rsidR="001C5C56" w:rsidRPr="001C5C56" w14:paraId="4DFFDD98" w14:textId="77777777" w:rsidTr="009968F9">
        <w:tblPrEx>
          <w:tblLook w:val="04A0" w:firstRow="1" w:lastRow="0" w:firstColumn="1" w:lastColumn="0" w:noHBand="0" w:noVBand="1"/>
        </w:tblPrEx>
        <w:tc>
          <w:tcPr>
            <w:tcW w:w="2660" w:type="dxa"/>
          </w:tcPr>
          <w:p w14:paraId="05035656" w14:textId="7F27A02F"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color w:val="000000" w:themeColor="text1"/>
                <w:sz w:val="22"/>
                <w:szCs w:val="22"/>
              </w:rPr>
              <w:t>Tnf</w:t>
            </w:r>
            <w:proofErr w:type="spellEnd"/>
            <w:r w:rsidRPr="001C5C56">
              <w:rPr>
                <w:rFonts w:ascii="Arial" w:hAnsi="Arial" w:cs="Arial"/>
                <w:color w:val="000000" w:themeColor="text1"/>
                <w:sz w:val="22"/>
                <w:szCs w:val="22"/>
              </w:rPr>
              <w:t xml:space="preserve"> prom B </w:t>
            </w:r>
            <w:proofErr w:type="spellStart"/>
            <w:r w:rsidRPr="001C5C56">
              <w:rPr>
                <w:rFonts w:ascii="Arial" w:hAnsi="Arial" w:cs="Arial"/>
                <w:color w:val="000000" w:themeColor="text1"/>
                <w:sz w:val="22"/>
                <w:szCs w:val="22"/>
              </w:rPr>
              <w:t>Fwd</w:t>
            </w:r>
            <w:proofErr w:type="spellEnd"/>
          </w:p>
        </w:tc>
        <w:tc>
          <w:tcPr>
            <w:tcW w:w="5103" w:type="dxa"/>
          </w:tcPr>
          <w:p w14:paraId="6C13C881" w14:textId="4DA6C0E2" w:rsidR="009968F9" w:rsidRPr="001C5C56" w:rsidRDefault="00D87C24"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GGGTGGAGAGAGATGAGGGT</w:t>
            </w:r>
          </w:p>
        </w:tc>
      </w:tr>
      <w:tr w:rsidR="009968F9" w:rsidRPr="001C5C56" w14:paraId="3FF849D0" w14:textId="77777777" w:rsidTr="009968F9">
        <w:tblPrEx>
          <w:tblLook w:val="04A0" w:firstRow="1" w:lastRow="0" w:firstColumn="1" w:lastColumn="0" w:noHBand="0" w:noVBand="1"/>
        </w:tblPrEx>
        <w:tc>
          <w:tcPr>
            <w:tcW w:w="2660" w:type="dxa"/>
          </w:tcPr>
          <w:p w14:paraId="6BE4FD3D" w14:textId="6326E9FD" w:rsidR="009968F9" w:rsidRPr="001C5C56" w:rsidRDefault="009968F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color w:val="000000" w:themeColor="text1"/>
                <w:sz w:val="22"/>
                <w:szCs w:val="22"/>
              </w:rPr>
              <w:t>Tnf</w:t>
            </w:r>
            <w:proofErr w:type="spellEnd"/>
            <w:r w:rsidRPr="001C5C56">
              <w:rPr>
                <w:rFonts w:ascii="Arial" w:hAnsi="Arial" w:cs="Arial"/>
                <w:color w:val="000000" w:themeColor="text1"/>
                <w:sz w:val="22"/>
                <w:szCs w:val="22"/>
              </w:rPr>
              <w:t xml:space="preserve"> prom B Rev</w:t>
            </w:r>
          </w:p>
        </w:tc>
        <w:tc>
          <w:tcPr>
            <w:tcW w:w="5103" w:type="dxa"/>
          </w:tcPr>
          <w:p w14:paraId="4AD3F203" w14:textId="4C32599D" w:rsidR="009968F9" w:rsidRPr="001C5C56" w:rsidRDefault="00D87C24"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CCAATCCGTATGACTCC</w:t>
            </w:r>
            <w:r w:rsidR="00120708" w:rsidRPr="001C5C56">
              <w:rPr>
                <w:rFonts w:ascii="Arial" w:hAnsi="Arial" w:cs="Arial"/>
                <w:bCs/>
                <w:color w:val="000000" w:themeColor="text1"/>
                <w:sz w:val="22"/>
                <w:szCs w:val="22"/>
              </w:rPr>
              <w:t>CCG</w:t>
            </w:r>
          </w:p>
        </w:tc>
      </w:tr>
    </w:tbl>
    <w:p w14:paraId="29D07C1D"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3E363396"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4065CD2C"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1C7CD5FF"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C2A5646"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F3CB5EF"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571C916D"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E03E952"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71AF01D"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5F7A7627"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813AC7A"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25CCBD42"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3A85470C" w14:textId="77777777"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73D6A1DF" w14:textId="75B1B396" w:rsidR="009968F9" w:rsidRPr="001C5C56" w:rsidRDefault="009968F9" w:rsidP="009968F9">
      <w:pPr>
        <w:tabs>
          <w:tab w:val="left" w:pos="5670"/>
        </w:tabs>
        <w:spacing w:line="360" w:lineRule="auto"/>
        <w:jc w:val="both"/>
        <w:rPr>
          <w:rFonts w:ascii="Arial" w:hAnsi="Arial" w:cs="Arial"/>
          <w:b/>
          <w:color w:val="000000" w:themeColor="text1"/>
          <w:sz w:val="22"/>
          <w:szCs w:val="22"/>
        </w:rPr>
      </w:pPr>
    </w:p>
    <w:p w14:paraId="3D436C1E" w14:textId="77777777" w:rsidR="00B17800" w:rsidRPr="001C5C56" w:rsidRDefault="00B17800" w:rsidP="009968F9">
      <w:pPr>
        <w:tabs>
          <w:tab w:val="left" w:pos="5670"/>
        </w:tabs>
        <w:spacing w:line="360" w:lineRule="auto"/>
        <w:jc w:val="both"/>
        <w:rPr>
          <w:rFonts w:ascii="Arial" w:hAnsi="Arial" w:cs="Arial"/>
          <w:b/>
          <w:color w:val="000000" w:themeColor="text1"/>
          <w:sz w:val="22"/>
          <w:szCs w:val="22"/>
        </w:rPr>
      </w:pPr>
    </w:p>
    <w:p w14:paraId="0C0CD02A" w14:textId="71C4EC69" w:rsidR="009968F9" w:rsidRPr="001C5C56" w:rsidRDefault="009968F9" w:rsidP="009968F9">
      <w:pPr>
        <w:spacing w:after="120" w:line="480" w:lineRule="auto"/>
        <w:jc w:val="both"/>
        <w:rPr>
          <w:rFonts w:ascii="Arial" w:hAnsi="Arial" w:cs="Arial"/>
          <w:b/>
          <w:color w:val="000000" w:themeColor="text1"/>
          <w:sz w:val="22"/>
          <w:szCs w:val="22"/>
          <w:lang w:val="en-US"/>
        </w:rPr>
      </w:pPr>
      <w:r w:rsidRPr="001C5C56">
        <w:rPr>
          <w:rFonts w:ascii="Arial" w:hAnsi="Arial" w:cs="Arial"/>
          <w:b/>
          <w:color w:val="000000" w:themeColor="text1"/>
          <w:sz w:val="22"/>
          <w:szCs w:val="22"/>
          <w:lang w:val="en-US"/>
        </w:rPr>
        <w:lastRenderedPageBreak/>
        <w:t>Supplementary Table 2. List of antibodies used in this study.</w:t>
      </w:r>
    </w:p>
    <w:tbl>
      <w:tblPr>
        <w:tblStyle w:val="Grigliatabella"/>
        <w:tblW w:w="9493" w:type="dxa"/>
        <w:tblLook w:val="00A0" w:firstRow="1" w:lastRow="0" w:firstColumn="1" w:lastColumn="0" w:noHBand="0" w:noVBand="0"/>
      </w:tblPr>
      <w:tblGrid>
        <w:gridCol w:w="3251"/>
        <w:gridCol w:w="2832"/>
        <w:gridCol w:w="1427"/>
        <w:gridCol w:w="1983"/>
      </w:tblGrid>
      <w:tr w:rsidR="001C5C56" w:rsidRPr="001C5C56" w14:paraId="11411DB2" w14:textId="77777777" w:rsidTr="007E46FF">
        <w:tc>
          <w:tcPr>
            <w:tcW w:w="3251" w:type="dxa"/>
          </w:tcPr>
          <w:p w14:paraId="629AA150"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Antibody</w:t>
            </w:r>
          </w:p>
        </w:tc>
        <w:tc>
          <w:tcPr>
            <w:tcW w:w="2832" w:type="dxa"/>
          </w:tcPr>
          <w:p w14:paraId="612B73E5"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Source</w:t>
            </w:r>
          </w:p>
        </w:tc>
        <w:tc>
          <w:tcPr>
            <w:tcW w:w="1427" w:type="dxa"/>
          </w:tcPr>
          <w:p w14:paraId="5B09FF5E"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Cat. No.</w:t>
            </w:r>
          </w:p>
        </w:tc>
        <w:tc>
          <w:tcPr>
            <w:tcW w:w="1983" w:type="dxa"/>
          </w:tcPr>
          <w:p w14:paraId="2996978F" w14:textId="77777777" w:rsidR="009968F9" w:rsidRPr="001C5C56" w:rsidRDefault="009968F9" w:rsidP="00F4434F">
            <w:pPr>
              <w:spacing w:line="360" w:lineRule="auto"/>
              <w:jc w:val="both"/>
              <w:rPr>
                <w:rFonts w:ascii="Arial" w:hAnsi="Arial" w:cs="Arial"/>
                <w:b/>
                <w:color w:val="000000" w:themeColor="text1"/>
                <w:sz w:val="22"/>
                <w:szCs w:val="22"/>
              </w:rPr>
            </w:pPr>
            <w:r w:rsidRPr="001C5C56">
              <w:rPr>
                <w:rFonts w:ascii="Arial" w:hAnsi="Arial" w:cs="Arial"/>
                <w:b/>
                <w:color w:val="000000" w:themeColor="text1"/>
                <w:sz w:val="22"/>
                <w:szCs w:val="22"/>
              </w:rPr>
              <w:t>Dilution</w:t>
            </w:r>
          </w:p>
        </w:tc>
      </w:tr>
      <w:tr w:rsidR="001C5C56" w:rsidRPr="001C5C56" w14:paraId="6057BC5F" w14:textId="77777777" w:rsidTr="007E46FF">
        <w:tc>
          <w:tcPr>
            <w:tcW w:w="3251" w:type="dxa"/>
          </w:tcPr>
          <w:p w14:paraId="0A1CF9DA" w14:textId="447D3BF0"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Ang</w:t>
            </w:r>
            <w:r w:rsidR="007E46FF" w:rsidRPr="001C5C56">
              <w:rPr>
                <w:rFonts w:ascii="Arial" w:hAnsi="Arial" w:cs="Arial"/>
                <w:bCs/>
                <w:color w:val="000000" w:themeColor="text1"/>
                <w:sz w:val="22"/>
                <w:szCs w:val="22"/>
              </w:rPr>
              <w:t>iogenin</w:t>
            </w:r>
          </w:p>
        </w:tc>
        <w:tc>
          <w:tcPr>
            <w:tcW w:w="2832" w:type="dxa"/>
          </w:tcPr>
          <w:p w14:paraId="14A9DEEA" w14:textId="498F1DDC" w:rsidR="009968F9" w:rsidRPr="001C5C56" w:rsidRDefault="009968F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Invitrogen</w:t>
            </w:r>
          </w:p>
        </w:tc>
        <w:tc>
          <w:tcPr>
            <w:tcW w:w="1427" w:type="dxa"/>
          </w:tcPr>
          <w:p w14:paraId="53D96BC2" w14:textId="3AAF0A5D" w:rsidR="009968F9"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14017.7</w:t>
            </w:r>
          </w:p>
        </w:tc>
        <w:tc>
          <w:tcPr>
            <w:tcW w:w="1983" w:type="dxa"/>
          </w:tcPr>
          <w:p w14:paraId="5707C685" w14:textId="4F0C6D50" w:rsidR="009968F9"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w:t>
            </w:r>
            <w:r w:rsidR="009968F9" w:rsidRPr="001C5C56">
              <w:rPr>
                <w:rFonts w:ascii="Arial" w:hAnsi="Arial" w:cs="Arial"/>
                <w:bCs/>
                <w:color w:val="000000" w:themeColor="text1"/>
                <w:sz w:val="22"/>
                <w:szCs w:val="22"/>
              </w:rPr>
              <w:t xml:space="preserve"> (WB)</w:t>
            </w:r>
          </w:p>
        </w:tc>
      </w:tr>
      <w:tr w:rsidR="001C5C56" w:rsidRPr="001C5C56" w14:paraId="42E69EF9" w14:textId="77777777" w:rsidTr="007E46FF">
        <w:tc>
          <w:tcPr>
            <w:tcW w:w="3251" w:type="dxa"/>
          </w:tcPr>
          <w:p w14:paraId="20E28379" w14:textId="50B4DD22" w:rsidR="009968F9" w:rsidRPr="001C5C56" w:rsidRDefault="007E46FF"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Angiogenin</w:t>
            </w:r>
          </w:p>
        </w:tc>
        <w:tc>
          <w:tcPr>
            <w:tcW w:w="2832" w:type="dxa"/>
          </w:tcPr>
          <w:p w14:paraId="2CDA6F35" w14:textId="53070408" w:rsidR="009968F9" w:rsidRPr="001C5C56" w:rsidRDefault="007E46FF"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Santa Cruz Technologies</w:t>
            </w:r>
          </w:p>
        </w:tc>
        <w:tc>
          <w:tcPr>
            <w:tcW w:w="1427" w:type="dxa"/>
          </w:tcPr>
          <w:p w14:paraId="52E90B36" w14:textId="3727038F" w:rsidR="009968F9" w:rsidRPr="001C5C56" w:rsidRDefault="007E46FF" w:rsidP="00F4434F">
            <w:pPr>
              <w:spacing w:line="360" w:lineRule="auto"/>
              <w:jc w:val="both"/>
              <w:rPr>
                <w:rFonts w:ascii="Arial" w:hAnsi="Arial" w:cs="Arial"/>
                <w:color w:val="000000" w:themeColor="text1"/>
                <w:sz w:val="22"/>
                <w:szCs w:val="22"/>
              </w:rPr>
            </w:pPr>
            <w:r w:rsidRPr="001C5C56">
              <w:rPr>
                <w:rFonts w:ascii="Arial" w:hAnsi="Arial" w:cs="Arial"/>
                <w:color w:val="000000" w:themeColor="text1"/>
                <w:sz w:val="22"/>
                <w:szCs w:val="22"/>
              </w:rPr>
              <w:t>#</w:t>
            </w:r>
            <w:proofErr w:type="gramStart"/>
            <w:r w:rsidRPr="001C5C56">
              <w:rPr>
                <w:rFonts w:ascii="Arial" w:hAnsi="Arial" w:cs="Arial"/>
                <w:color w:val="000000" w:themeColor="text1"/>
                <w:sz w:val="22"/>
                <w:szCs w:val="22"/>
              </w:rPr>
              <w:t>sc</w:t>
            </w:r>
            <w:proofErr w:type="gramEnd"/>
            <w:r w:rsidRPr="001C5C56">
              <w:rPr>
                <w:rFonts w:ascii="Arial" w:hAnsi="Arial" w:cs="Arial"/>
                <w:color w:val="000000" w:themeColor="text1"/>
                <w:sz w:val="22"/>
                <w:szCs w:val="22"/>
              </w:rPr>
              <w:t>-74528</w:t>
            </w:r>
          </w:p>
        </w:tc>
        <w:tc>
          <w:tcPr>
            <w:tcW w:w="1983" w:type="dxa"/>
          </w:tcPr>
          <w:p w14:paraId="68ACA945" w14:textId="0806115C" w:rsidR="009968F9" w:rsidRPr="001C5C56" w:rsidRDefault="007E46FF"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 xml:space="preserve">2.5 </w:t>
            </w:r>
            <w:r w:rsidRPr="001C5C56">
              <w:rPr>
                <w:rFonts w:ascii="Arial" w:hAnsi="Arial" w:cs="Arial"/>
                <w:bCs/>
                <w:color w:val="000000" w:themeColor="text1"/>
                <w:sz w:val="22"/>
                <w:szCs w:val="22"/>
              </w:rPr>
              <w:sym w:font="Symbol" w:char="F06D"/>
            </w:r>
            <w:r w:rsidRPr="001C5C56">
              <w:rPr>
                <w:rFonts w:ascii="Arial" w:hAnsi="Arial" w:cs="Arial"/>
                <w:bCs/>
                <w:color w:val="000000" w:themeColor="text1"/>
                <w:sz w:val="22"/>
                <w:szCs w:val="22"/>
              </w:rPr>
              <w:t xml:space="preserve">g </w:t>
            </w:r>
            <w:r w:rsidR="009968F9" w:rsidRPr="001C5C56">
              <w:rPr>
                <w:rFonts w:ascii="Arial" w:hAnsi="Arial" w:cs="Arial"/>
                <w:bCs/>
                <w:color w:val="000000" w:themeColor="text1"/>
                <w:sz w:val="22"/>
                <w:szCs w:val="22"/>
              </w:rPr>
              <w:t>(</w:t>
            </w:r>
            <w:r w:rsidR="00650133" w:rsidRPr="001C5C56">
              <w:rPr>
                <w:rFonts w:ascii="Arial" w:hAnsi="Arial" w:cs="Arial"/>
                <w:bCs/>
                <w:color w:val="000000" w:themeColor="text1"/>
                <w:sz w:val="22"/>
                <w:szCs w:val="22"/>
              </w:rPr>
              <w:t>IP</w:t>
            </w:r>
            <w:r w:rsidR="009968F9" w:rsidRPr="001C5C56">
              <w:rPr>
                <w:rFonts w:ascii="Arial" w:hAnsi="Arial" w:cs="Arial"/>
                <w:bCs/>
                <w:color w:val="000000" w:themeColor="text1"/>
                <w:sz w:val="22"/>
                <w:szCs w:val="22"/>
              </w:rPr>
              <w:t>)</w:t>
            </w:r>
          </w:p>
        </w:tc>
      </w:tr>
      <w:tr w:rsidR="001C5C56" w:rsidRPr="001C5C56" w14:paraId="51B1F06C" w14:textId="77777777" w:rsidTr="007E46FF">
        <w:tc>
          <w:tcPr>
            <w:tcW w:w="3251" w:type="dxa"/>
          </w:tcPr>
          <w:p w14:paraId="1CA6C5CF" w14:textId="77777777" w:rsidR="007E46FF" w:rsidRPr="001C5C56" w:rsidRDefault="007E46FF" w:rsidP="009129C7">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Egfr</w:t>
            </w:r>
            <w:proofErr w:type="spellEnd"/>
          </w:p>
        </w:tc>
        <w:tc>
          <w:tcPr>
            <w:tcW w:w="2832" w:type="dxa"/>
          </w:tcPr>
          <w:p w14:paraId="44FF65EC" w14:textId="77777777" w:rsidR="007E46FF" w:rsidRPr="001C5C56" w:rsidRDefault="007E46FF" w:rsidP="009129C7">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Abcepta</w:t>
            </w:r>
            <w:proofErr w:type="spellEnd"/>
          </w:p>
        </w:tc>
        <w:tc>
          <w:tcPr>
            <w:tcW w:w="1427" w:type="dxa"/>
          </w:tcPr>
          <w:p w14:paraId="14F5F2C4" w14:textId="77777777" w:rsidR="007E46FF" w:rsidRPr="001C5C56" w:rsidRDefault="007E46FF" w:rsidP="009129C7">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AM7628b</w:t>
            </w:r>
          </w:p>
        </w:tc>
        <w:tc>
          <w:tcPr>
            <w:tcW w:w="1983" w:type="dxa"/>
          </w:tcPr>
          <w:p w14:paraId="3A6F0F7D" w14:textId="77777777" w:rsidR="007E46FF" w:rsidRPr="001C5C56" w:rsidRDefault="007E46FF" w:rsidP="009129C7">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4EEBE617" w14:textId="77777777" w:rsidTr="007E46FF">
        <w:tc>
          <w:tcPr>
            <w:tcW w:w="3251" w:type="dxa"/>
          </w:tcPr>
          <w:p w14:paraId="0556BE0F" w14:textId="3720C265"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phospho-</w:t>
            </w:r>
            <w:proofErr w:type="spellStart"/>
            <w:r w:rsidRPr="001C5C56">
              <w:rPr>
                <w:rFonts w:ascii="Arial" w:hAnsi="Arial" w:cs="Arial"/>
                <w:bCs/>
                <w:color w:val="000000" w:themeColor="text1"/>
                <w:sz w:val="22"/>
                <w:szCs w:val="22"/>
              </w:rPr>
              <w:t>Egfr</w:t>
            </w:r>
            <w:proofErr w:type="spellEnd"/>
            <w:r w:rsidRPr="001C5C56">
              <w:rPr>
                <w:rFonts w:ascii="Arial" w:hAnsi="Arial" w:cs="Arial"/>
                <w:bCs/>
                <w:color w:val="000000" w:themeColor="text1"/>
                <w:sz w:val="22"/>
                <w:szCs w:val="22"/>
              </w:rPr>
              <w:t xml:space="preserve"> Tyr 1068 (D7A5)</w:t>
            </w:r>
          </w:p>
        </w:tc>
        <w:tc>
          <w:tcPr>
            <w:tcW w:w="2832" w:type="dxa"/>
          </w:tcPr>
          <w:p w14:paraId="6BC60702" w14:textId="0DCC8D6F"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2707D575" w14:textId="27616E90" w:rsidR="006E76C2" w:rsidRPr="001C5C56" w:rsidRDefault="006E76C2" w:rsidP="00F31B39">
            <w:pPr>
              <w:jc w:val="both"/>
              <w:rPr>
                <w:rFonts w:ascii="Arial" w:hAnsi="Arial" w:cs="Arial"/>
                <w:bCs/>
                <w:color w:val="000000" w:themeColor="text1"/>
                <w:sz w:val="22"/>
                <w:szCs w:val="22"/>
              </w:rPr>
            </w:pPr>
            <w:r w:rsidRPr="001C5C56">
              <w:rPr>
                <w:rFonts w:ascii="Arial" w:hAnsi="Arial" w:cs="Arial"/>
                <w:bCs/>
                <w:color w:val="000000" w:themeColor="text1"/>
                <w:sz w:val="22"/>
                <w:szCs w:val="22"/>
              </w:rPr>
              <w:t>3777</w:t>
            </w:r>
          </w:p>
        </w:tc>
        <w:tc>
          <w:tcPr>
            <w:tcW w:w="1983" w:type="dxa"/>
          </w:tcPr>
          <w:p w14:paraId="7294BB8C" w14:textId="3E265DD2"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41599D88" w14:textId="77777777" w:rsidTr="007E46FF">
        <w:tc>
          <w:tcPr>
            <w:tcW w:w="3251" w:type="dxa"/>
          </w:tcPr>
          <w:p w14:paraId="3D12153F" w14:textId="04F73CB9" w:rsidR="009E3835" w:rsidRPr="001C5C56" w:rsidRDefault="009E3835"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Plexin B2</w:t>
            </w:r>
          </w:p>
        </w:tc>
        <w:tc>
          <w:tcPr>
            <w:tcW w:w="2832" w:type="dxa"/>
          </w:tcPr>
          <w:p w14:paraId="79C5D6D1" w14:textId="3A8A623E" w:rsidR="009E3835"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Santa Cruz Technologies</w:t>
            </w:r>
          </w:p>
        </w:tc>
        <w:tc>
          <w:tcPr>
            <w:tcW w:w="1427" w:type="dxa"/>
          </w:tcPr>
          <w:p w14:paraId="35CF1453" w14:textId="5330AA7D" w:rsidR="009E3835" w:rsidRPr="001C5C56" w:rsidRDefault="00F31B39" w:rsidP="00F31B39">
            <w:pPr>
              <w:jc w:val="both"/>
              <w:rPr>
                <w:rFonts w:ascii="Arial" w:hAnsi="Arial" w:cs="Arial"/>
                <w:bCs/>
                <w:color w:val="000000" w:themeColor="text1"/>
                <w:sz w:val="22"/>
                <w:szCs w:val="22"/>
              </w:rPr>
            </w:pPr>
            <w:r w:rsidRPr="001C5C56">
              <w:rPr>
                <w:rFonts w:ascii="Arial" w:hAnsi="Arial" w:cs="Arial"/>
                <w:bCs/>
                <w:color w:val="000000" w:themeColor="text1"/>
                <w:sz w:val="22"/>
                <w:szCs w:val="22"/>
              </w:rPr>
              <w:t>sc-373930</w:t>
            </w:r>
          </w:p>
        </w:tc>
        <w:tc>
          <w:tcPr>
            <w:tcW w:w="1983" w:type="dxa"/>
          </w:tcPr>
          <w:p w14:paraId="644B8C7E" w14:textId="5F9A90B9" w:rsidR="009E3835"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1:500 (WB)</w:t>
            </w:r>
          </w:p>
        </w:tc>
      </w:tr>
      <w:tr w:rsidR="001C5C56" w:rsidRPr="001C5C56" w14:paraId="26F0BC78" w14:textId="77777777" w:rsidTr="007E46FF">
        <w:tc>
          <w:tcPr>
            <w:tcW w:w="3251" w:type="dxa"/>
          </w:tcPr>
          <w:p w14:paraId="246D874F" w14:textId="65D235FF" w:rsidR="009968F9"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p</w:t>
            </w:r>
            <w:r w:rsidR="009968F9" w:rsidRPr="001C5C56">
              <w:rPr>
                <w:rFonts w:ascii="Arial" w:hAnsi="Arial" w:cs="Arial"/>
                <w:bCs/>
                <w:color w:val="000000" w:themeColor="text1"/>
                <w:sz w:val="22"/>
                <w:szCs w:val="22"/>
              </w:rPr>
              <w:t>hospho-Tyr</w:t>
            </w:r>
            <w:r w:rsidR="00F31B39" w:rsidRPr="001C5C56">
              <w:rPr>
                <w:rFonts w:ascii="Arial" w:hAnsi="Arial" w:cs="Arial"/>
                <w:bCs/>
                <w:color w:val="000000" w:themeColor="text1"/>
                <w:sz w:val="22"/>
                <w:szCs w:val="22"/>
              </w:rPr>
              <w:t>-100</w:t>
            </w:r>
            <w:r w:rsidRPr="001C5C56">
              <w:rPr>
                <w:rFonts w:ascii="Arial" w:hAnsi="Arial" w:cs="Arial"/>
                <w:bCs/>
                <w:color w:val="000000" w:themeColor="text1"/>
                <w:sz w:val="22"/>
                <w:szCs w:val="22"/>
              </w:rPr>
              <w:t>0</w:t>
            </w:r>
          </w:p>
        </w:tc>
        <w:tc>
          <w:tcPr>
            <w:tcW w:w="2832" w:type="dxa"/>
          </w:tcPr>
          <w:p w14:paraId="18EC94CE" w14:textId="10117499" w:rsidR="009968F9"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471551AB" w14:textId="255E8863" w:rsidR="009968F9"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8954</w:t>
            </w:r>
          </w:p>
        </w:tc>
        <w:tc>
          <w:tcPr>
            <w:tcW w:w="1983" w:type="dxa"/>
          </w:tcPr>
          <w:p w14:paraId="17EAD4C1" w14:textId="0792B8DB" w:rsidR="009968F9"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21ABF7AA" w14:textId="77777777" w:rsidTr="007E46FF">
        <w:tc>
          <w:tcPr>
            <w:tcW w:w="3251" w:type="dxa"/>
          </w:tcPr>
          <w:p w14:paraId="4A9C5C69" w14:textId="0B9A55CF" w:rsidR="00F31B39" w:rsidRPr="001C5C56" w:rsidRDefault="00F31B39"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Tgf</w:t>
            </w:r>
            <w:proofErr w:type="spellEnd"/>
            <w:r w:rsidRPr="001C5C56">
              <w:rPr>
                <w:rFonts w:ascii="Arial" w:hAnsi="Arial" w:cs="Arial"/>
                <w:bCs/>
                <w:color w:val="000000" w:themeColor="text1"/>
                <w:sz w:val="22"/>
                <w:szCs w:val="22"/>
              </w:rPr>
              <w:sym w:font="Symbol" w:char="F062"/>
            </w:r>
            <w:r w:rsidRPr="001C5C56">
              <w:rPr>
                <w:rFonts w:ascii="Arial" w:hAnsi="Arial" w:cs="Arial"/>
                <w:bCs/>
                <w:color w:val="000000" w:themeColor="text1"/>
                <w:sz w:val="22"/>
                <w:szCs w:val="22"/>
              </w:rPr>
              <w:t>RI</w:t>
            </w:r>
          </w:p>
        </w:tc>
        <w:tc>
          <w:tcPr>
            <w:tcW w:w="2832" w:type="dxa"/>
          </w:tcPr>
          <w:p w14:paraId="6B920EA5" w14:textId="432DDE52" w:rsidR="00F31B39"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Abcam</w:t>
            </w:r>
          </w:p>
        </w:tc>
        <w:tc>
          <w:tcPr>
            <w:tcW w:w="1427" w:type="dxa"/>
          </w:tcPr>
          <w:p w14:paraId="5D48BC5C" w14:textId="68D36383" w:rsidR="00F31B39" w:rsidRPr="001C5C56" w:rsidRDefault="006E76C2" w:rsidP="00F31B39">
            <w:pPr>
              <w:jc w:val="both"/>
              <w:rPr>
                <w:rFonts w:ascii="Arial" w:hAnsi="Arial" w:cs="Arial"/>
                <w:bCs/>
                <w:color w:val="000000" w:themeColor="text1"/>
                <w:sz w:val="22"/>
                <w:szCs w:val="22"/>
              </w:rPr>
            </w:pPr>
            <w:r w:rsidRPr="001C5C56">
              <w:rPr>
                <w:rFonts w:ascii="Arial" w:hAnsi="Arial" w:cs="Arial"/>
                <w:bCs/>
                <w:color w:val="000000" w:themeColor="text1"/>
                <w:sz w:val="22"/>
                <w:szCs w:val="22"/>
              </w:rPr>
              <w:t>ab31013</w:t>
            </w:r>
          </w:p>
        </w:tc>
        <w:tc>
          <w:tcPr>
            <w:tcW w:w="1983" w:type="dxa"/>
          </w:tcPr>
          <w:p w14:paraId="4A6F0F54" w14:textId="13D531A3" w:rsidR="00F31B39" w:rsidRPr="001C5C56" w:rsidRDefault="000E55E3"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 xml:space="preserve">2.5 </w:t>
            </w:r>
            <w:r w:rsidR="006E76C2" w:rsidRPr="001C5C56">
              <w:rPr>
                <w:rFonts w:ascii="Arial" w:hAnsi="Arial" w:cs="Arial"/>
                <w:bCs/>
                <w:color w:val="000000" w:themeColor="text1"/>
                <w:sz w:val="22"/>
                <w:szCs w:val="22"/>
              </w:rPr>
              <w:sym w:font="Symbol" w:char="F06D"/>
            </w:r>
            <w:r w:rsidR="006E76C2" w:rsidRPr="001C5C56">
              <w:rPr>
                <w:rFonts w:ascii="Arial" w:hAnsi="Arial" w:cs="Arial"/>
                <w:bCs/>
                <w:color w:val="000000" w:themeColor="text1"/>
                <w:sz w:val="22"/>
                <w:szCs w:val="22"/>
              </w:rPr>
              <w:t>g</w:t>
            </w:r>
            <w:r w:rsidR="007E46FF" w:rsidRPr="001C5C56">
              <w:rPr>
                <w:rFonts w:ascii="Arial" w:hAnsi="Arial" w:cs="Arial"/>
                <w:bCs/>
                <w:color w:val="000000" w:themeColor="text1"/>
                <w:sz w:val="22"/>
                <w:szCs w:val="22"/>
              </w:rPr>
              <w:t xml:space="preserve"> (IP)</w:t>
            </w:r>
          </w:p>
        </w:tc>
      </w:tr>
      <w:tr w:rsidR="001C5C56" w:rsidRPr="001C5C56" w14:paraId="7CCD7AA0" w14:textId="77777777" w:rsidTr="007E46FF">
        <w:tc>
          <w:tcPr>
            <w:tcW w:w="3251" w:type="dxa"/>
          </w:tcPr>
          <w:p w14:paraId="7C7AFE96" w14:textId="5C74F16E" w:rsidR="009968F9" w:rsidRPr="001C5C56" w:rsidRDefault="009E3835"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Nf</w:t>
            </w:r>
            <w:proofErr w:type="spellEnd"/>
            <w:r w:rsidRPr="001C5C56">
              <w:rPr>
                <w:rFonts w:ascii="Arial" w:hAnsi="Arial" w:cs="Arial"/>
                <w:bCs/>
                <w:color w:val="000000" w:themeColor="text1"/>
                <w:sz w:val="22"/>
                <w:szCs w:val="22"/>
              </w:rPr>
              <w:t>-kB</w:t>
            </w:r>
            <w:r w:rsidR="00F31B39" w:rsidRPr="001C5C56">
              <w:rPr>
                <w:rFonts w:ascii="Arial" w:hAnsi="Arial" w:cs="Arial"/>
                <w:bCs/>
                <w:color w:val="000000" w:themeColor="text1"/>
                <w:sz w:val="22"/>
                <w:szCs w:val="22"/>
              </w:rPr>
              <w:t xml:space="preserve"> (C22B4)</w:t>
            </w:r>
          </w:p>
        </w:tc>
        <w:tc>
          <w:tcPr>
            <w:tcW w:w="2832" w:type="dxa"/>
          </w:tcPr>
          <w:p w14:paraId="1585CD23" w14:textId="6A738D67" w:rsidR="009968F9"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491B68F1" w14:textId="33F11821" w:rsidR="009968F9" w:rsidRPr="001C5C56" w:rsidRDefault="00F31B39" w:rsidP="00F31B39">
            <w:pPr>
              <w:jc w:val="both"/>
              <w:rPr>
                <w:rFonts w:ascii="Arial" w:hAnsi="Arial" w:cs="Arial"/>
                <w:bCs/>
                <w:color w:val="000000" w:themeColor="text1"/>
                <w:sz w:val="22"/>
                <w:szCs w:val="22"/>
              </w:rPr>
            </w:pPr>
            <w:r w:rsidRPr="001C5C56">
              <w:rPr>
                <w:rFonts w:ascii="Arial" w:hAnsi="Arial" w:cs="Arial"/>
                <w:bCs/>
                <w:color w:val="000000" w:themeColor="text1"/>
                <w:sz w:val="22"/>
                <w:szCs w:val="22"/>
              </w:rPr>
              <w:t>4764</w:t>
            </w:r>
          </w:p>
        </w:tc>
        <w:tc>
          <w:tcPr>
            <w:tcW w:w="1983" w:type="dxa"/>
          </w:tcPr>
          <w:p w14:paraId="3B95CC5A" w14:textId="22CA6594" w:rsidR="009968F9" w:rsidRPr="001C5C56" w:rsidRDefault="00F31B39"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2F35FF62" w14:textId="77777777" w:rsidTr="007E46FF">
        <w:tc>
          <w:tcPr>
            <w:tcW w:w="3251" w:type="dxa"/>
          </w:tcPr>
          <w:p w14:paraId="1165FE29" w14:textId="58EDC31F" w:rsidR="009E3835" w:rsidRPr="001C5C56" w:rsidRDefault="006E76C2" w:rsidP="009968F9">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p</w:t>
            </w:r>
            <w:r w:rsidR="009E3835" w:rsidRPr="001C5C56">
              <w:rPr>
                <w:rFonts w:ascii="Arial" w:hAnsi="Arial" w:cs="Arial"/>
                <w:bCs/>
                <w:color w:val="000000" w:themeColor="text1"/>
                <w:sz w:val="22"/>
                <w:szCs w:val="22"/>
              </w:rPr>
              <w:t>hosho</w:t>
            </w:r>
            <w:proofErr w:type="spellEnd"/>
            <w:r w:rsidR="009E3835" w:rsidRPr="001C5C56">
              <w:rPr>
                <w:rFonts w:ascii="Arial" w:hAnsi="Arial" w:cs="Arial"/>
                <w:bCs/>
                <w:color w:val="000000" w:themeColor="text1"/>
                <w:sz w:val="22"/>
                <w:szCs w:val="22"/>
              </w:rPr>
              <w:t>-</w:t>
            </w:r>
            <w:proofErr w:type="spellStart"/>
            <w:r w:rsidR="009E3835" w:rsidRPr="001C5C56">
              <w:rPr>
                <w:rFonts w:ascii="Arial" w:hAnsi="Arial" w:cs="Arial"/>
                <w:bCs/>
                <w:color w:val="000000" w:themeColor="text1"/>
                <w:sz w:val="22"/>
                <w:szCs w:val="22"/>
              </w:rPr>
              <w:t>N</w:t>
            </w:r>
            <w:r w:rsidR="003C0EF9" w:rsidRPr="001C5C56">
              <w:rPr>
                <w:rFonts w:ascii="Arial" w:hAnsi="Arial" w:cs="Arial"/>
                <w:bCs/>
                <w:color w:val="000000" w:themeColor="text1"/>
                <w:sz w:val="22"/>
                <w:szCs w:val="22"/>
              </w:rPr>
              <w:t>f</w:t>
            </w:r>
            <w:proofErr w:type="spellEnd"/>
            <w:r w:rsidR="009E3835" w:rsidRPr="001C5C56">
              <w:rPr>
                <w:rFonts w:ascii="Arial" w:hAnsi="Arial" w:cs="Arial"/>
                <w:bCs/>
                <w:color w:val="000000" w:themeColor="text1"/>
                <w:sz w:val="22"/>
                <w:szCs w:val="22"/>
              </w:rPr>
              <w:t>-kB</w:t>
            </w:r>
            <w:r w:rsidR="00F31B39" w:rsidRPr="001C5C56">
              <w:rPr>
                <w:rFonts w:ascii="Arial" w:hAnsi="Arial" w:cs="Arial"/>
                <w:bCs/>
                <w:color w:val="000000" w:themeColor="text1"/>
                <w:sz w:val="22"/>
                <w:szCs w:val="22"/>
              </w:rPr>
              <w:t xml:space="preserve"> Ser 536 (93H1)</w:t>
            </w:r>
          </w:p>
        </w:tc>
        <w:tc>
          <w:tcPr>
            <w:tcW w:w="2832" w:type="dxa"/>
          </w:tcPr>
          <w:p w14:paraId="10D43779" w14:textId="6438CA1C" w:rsidR="009E3835" w:rsidRPr="001C5C56" w:rsidRDefault="00F31B3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3860E8DC" w14:textId="301CE758" w:rsidR="009E3835" w:rsidRPr="001C5C56" w:rsidRDefault="00F31B3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93H1</w:t>
            </w:r>
          </w:p>
        </w:tc>
        <w:tc>
          <w:tcPr>
            <w:tcW w:w="1983" w:type="dxa"/>
          </w:tcPr>
          <w:p w14:paraId="78D219D5" w14:textId="22151861" w:rsidR="009E3835" w:rsidRPr="001C5C56" w:rsidRDefault="00F31B3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31C999AE" w14:textId="77777777" w:rsidTr="007E46FF">
        <w:tc>
          <w:tcPr>
            <w:tcW w:w="3251" w:type="dxa"/>
          </w:tcPr>
          <w:p w14:paraId="737456FC" w14:textId="1179D315" w:rsidR="009968F9" w:rsidRPr="001C5C56" w:rsidRDefault="006E76C2"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p</w:t>
            </w:r>
            <w:r w:rsidR="009968F9" w:rsidRPr="001C5C56">
              <w:rPr>
                <w:rFonts w:ascii="Arial" w:hAnsi="Arial" w:cs="Arial"/>
                <w:bCs/>
                <w:color w:val="000000" w:themeColor="text1"/>
                <w:sz w:val="22"/>
                <w:szCs w:val="22"/>
              </w:rPr>
              <w:t>hospho-Smad2 Ser</w:t>
            </w:r>
            <w:r w:rsidR="00F31B39" w:rsidRPr="001C5C56">
              <w:rPr>
                <w:rFonts w:ascii="Arial" w:hAnsi="Arial" w:cs="Arial"/>
                <w:bCs/>
                <w:color w:val="000000" w:themeColor="text1"/>
                <w:sz w:val="22"/>
                <w:szCs w:val="22"/>
              </w:rPr>
              <w:t xml:space="preserve"> </w:t>
            </w:r>
            <w:r w:rsidR="009968F9" w:rsidRPr="001C5C56">
              <w:rPr>
                <w:rFonts w:ascii="Arial" w:hAnsi="Arial" w:cs="Arial"/>
                <w:bCs/>
                <w:color w:val="000000" w:themeColor="text1"/>
                <w:sz w:val="22"/>
                <w:szCs w:val="22"/>
              </w:rPr>
              <w:t>465/467 (138D4)</w:t>
            </w:r>
          </w:p>
        </w:tc>
        <w:tc>
          <w:tcPr>
            <w:tcW w:w="2832" w:type="dxa"/>
          </w:tcPr>
          <w:p w14:paraId="5139FE4D"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38DDBA72" w14:textId="433781BB"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3108</w:t>
            </w:r>
          </w:p>
        </w:tc>
        <w:tc>
          <w:tcPr>
            <w:tcW w:w="1983" w:type="dxa"/>
          </w:tcPr>
          <w:p w14:paraId="2D468587"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p w14:paraId="057D44EB"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1:200 (IHC)</w:t>
            </w:r>
          </w:p>
        </w:tc>
      </w:tr>
      <w:tr w:rsidR="001C5C56" w:rsidRPr="001C5C56" w14:paraId="1299575C" w14:textId="77777777" w:rsidTr="007E46FF">
        <w:tblPrEx>
          <w:tblLook w:val="04A0" w:firstRow="1" w:lastRow="0" w:firstColumn="1" w:lastColumn="0" w:noHBand="0" w:noVBand="1"/>
        </w:tblPrEx>
        <w:tc>
          <w:tcPr>
            <w:tcW w:w="3251" w:type="dxa"/>
          </w:tcPr>
          <w:p w14:paraId="1E19656E"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Smad2</w:t>
            </w:r>
          </w:p>
        </w:tc>
        <w:tc>
          <w:tcPr>
            <w:tcW w:w="2832" w:type="dxa"/>
          </w:tcPr>
          <w:p w14:paraId="4F54EFCC"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08803FDA" w14:textId="61BA6A69"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3103</w:t>
            </w:r>
          </w:p>
        </w:tc>
        <w:tc>
          <w:tcPr>
            <w:tcW w:w="1983" w:type="dxa"/>
          </w:tcPr>
          <w:p w14:paraId="3B1E4066" w14:textId="72B77256"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w:t>
            </w:r>
            <w:r w:rsidR="007E46FF" w:rsidRPr="001C5C56">
              <w:rPr>
                <w:rFonts w:ascii="Arial" w:hAnsi="Arial" w:cs="Arial"/>
                <w:bCs/>
                <w:color w:val="000000" w:themeColor="text1"/>
                <w:sz w:val="22"/>
                <w:szCs w:val="22"/>
              </w:rPr>
              <w:t xml:space="preserve"> (WB)</w:t>
            </w:r>
          </w:p>
        </w:tc>
      </w:tr>
      <w:tr w:rsidR="001C5C56" w:rsidRPr="001C5C56" w14:paraId="37ACC57B" w14:textId="77777777" w:rsidTr="007E46FF">
        <w:tblPrEx>
          <w:tblLook w:val="04A0" w:firstRow="1" w:lastRow="0" w:firstColumn="1" w:lastColumn="0" w:noHBand="0" w:noVBand="1"/>
        </w:tblPrEx>
        <w:tc>
          <w:tcPr>
            <w:tcW w:w="3251" w:type="dxa"/>
          </w:tcPr>
          <w:p w14:paraId="1B30F74E" w14:textId="61061703" w:rsidR="009968F9" w:rsidRPr="001C5C56" w:rsidRDefault="009968F9" w:rsidP="009968F9">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Tgf</w:t>
            </w:r>
            <w:proofErr w:type="spellEnd"/>
            <w:r w:rsidR="006E76C2" w:rsidRPr="001C5C56">
              <w:rPr>
                <w:rFonts w:ascii="Arial" w:hAnsi="Arial" w:cs="Arial"/>
                <w:bCs/>
                <w:color w:val="000000" w:themeColor="text1"/>
                <w:sz w:val="22"/>
                <w:szCs w:val="22"/>
              </w:rPr>
              <w:sym w:font="Symbol" w:char="F062"/>
            </w:r>
            <w:r w:rsidRPr="001C5C56">
              <w:rPr>
                <w:rFonts w:ascii="Arial" w:hAnsi="Arial" w:cs="Arial"/>
                <w:bCs/>
                <w:color w:val="000000" w:themeColor="text1"/>
                <w:sz w:val="22"/>
                <w:szCs w:val="22"/>
              </w:rPr>
              <w:t>1</w:t>
            </w:r>
          </w:p>
        </w:tc>
        <w:tc>
          <w:tcPr>
            <w:tcW w:w="2832" w:type="dxa"/>
          </w:tcPr>
          <w:p w14:paraId="408C24A8" w14:textId="77777777" w:rsidR="009968F9" w:rsidRPr="001C5C56" w:rsidRDefault="009968F9" w:rsidP="009968F9">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RayBiotech</w:t>
            </w:r>
            <w:proofErr w:type="spellEnd"/>
          </w:p>
        </w:tc>
        <w:tc>
          <w:tcPr>
            <w:tcW w:w="1427" w:type="dxa"/>
          </w:tcPr>
          <w:p w14:paraId="5B671925"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102-11520</w:t>
            </w:r>
          </w:p>
        </w:tc>
        <w:tc>
          <w:tcPr>
            <w:tcW w:w="1983" w:type="dxa"/>
          </w:tcPr>
          <w:p w14:paraId="1D3C91A9" w14:textId="77777777" w:rsidR="009968F9" w:rsidRPr="001C5C56" w:rsidRDefault="009968F9" w:rsidP="009968F9">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73A24FF7" w14:textId="77777777" w:rsidTr="007E46FF">
        <w:tblPrEx>
          <w:tblLook w:val="04A0" w:firstRow="1" w:lastRow="0" w:firstColumn="1" w:lastColumn="0" w:noHBand="0" w:noVBand="1"/>
        </w:tblPrEx>
        <w:tc>
          <w:tcPr>
            <w:tcW w:w="3251" w:type="dxa"/>
          </w:tcPr>
          <w:p w14:paraId="046AD7CA" w14:textId="33947E1E"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 xml:space="preserve">phospho-Erk1/2 </w:t>
            </w:r>
            <w:proofErr w:type="spellStart"/>
            <w:r w:rsidRPr="001C5C56">
              <w:rPr>
                <w:rFonts w:ascii="Arial" w:hAnsi="Arial" w:cs="Arial"/>
                <w:bCs/>
                <w:color w:val="000000" w:themeColor="text1"/>
                <w:sz w:val="22"/>
                <w:szCs w:val="22"/>
              </w:rPr>
              <w:t>Thr</w:t>
            </w:r>
            <w:proofErr w:type="spellEnd"/>
            <w:r w:rsidRPr="001C5C56">
              <w:rPr>
                <w:rFonts w:ascii="Arial" w:hAnsi="Arial" w:cs="Arial"/>
                <w:bCs/>
                <w:color w:val="000000" w:themeColor="text1"/>
                <w:sz w:val="22"/>
                <w:szCs w:val="22"/>
              </w:rPr>
              <w:t xml:space="preserve"> 202/Tyr 204 (20G11)</w:t>
            </w:r>
          </w:p>
        </w:tc>
        <w:tc>
          <w:tcPr>
            <w:tcW w:w="2832" w:type="dxa"/>
          </w:tcPr>
          <w:p w14:paraId="11E525FF" w14:textId="0FDB2F05"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1EEF514D" w14:textId="0EF62D6C"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4376</w:t>
            </w:r>
          </w:p>
        </w:tc>
        <w:tc>
          <w:tcPr>
            <w:tcW w:w="1983" w:type="dxa"/>
          </w:tcPr>
          <w:p w14:paraId="5E0EAA26" w14:textId="5343BDCB"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0E776D10" w14:textId="77777777" w:rsidTr="007E46FF">
        <w:tblPrEx>
          <w:tblLook w:val="04A0" w:firstRow="1" w:lastRow="0" w:firstColumn="1" w:lastColumn="0" w:noHBand="0" w:noVBand="1"/>
        </w:tblPrEx>
        <w:tc>
          <w:tcPr>
            <w:tcW w:w="3251" w:type="dxa"/>
          </w:tcPr>
          <w:p w14:paraId="34E2A09B" w14:textId="1DE00145"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Erk1/2 (L34F12)</w:t>
            </w:r>
          </w:p>
        </w:tc>
        <w:tc>
          <w:tcPr>
            <w:tcW w:w="2832" w:type="dxa"/>
          </w:tcPr>
          <w:p w14:paraId="7538271B" w14:textId="43C95D91"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06413DFC" w14:textId="77777777"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sc-13119</w:t>
            </w:r>
          </w:p>
        </w:tc>
        <w:tc>
          <w:tcPr>
            <w:tcW w:w="1983" w:type="dxa"/>
          </w:tcPr>
          <w:p w14:paraId="0FF393BD" w14:textId="68D4EC1C"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3C425C7B" w14:textId="77777777" w:rsidTr="007E46FF">
        <w:tblPrEx>
          <w:tblLook w:val="04A0" w:firstRow="1" w:lastRow="0" w:firstColumn="1" w:lastColumn="0" w:noHBand="0" w:noVBand="1"/>
        </w:tblPrEx>
        <w:tc>
          <w:tcPr>
            <w:tcW w:w="3251" w:type="dxa"/>
          </w:tcPr>
          <w:p w14:paraId="7153B41B" w14:textId="59EFE9D1" w:rsidR="006E76C2" w:rsidRPr="001C5C56" w:rsidRDefault="006E76C2" w:rsidP="006E76C2">
            <w:pPr>
              <w:spacing w:line="360" w:lineRule="auto"/>
              <w:jc w:val="both"/>
              <w:rPr>
                <w:rFonts w:ascii="Arial" w:hAnsi="Arial" w:cs="Arial"/>
                <w:color w:val="000000" w:themeColor="text1"/>
                <w:sz w:val="22"/>
                <w:szCs w:val="22"/>
              </w:rPr>
            </w:pPr>
            <w:r w:rsidRPr="001C5C56">
              <w:rPr>
                <w:rFonts w:ascii="Arial" w:hAnsi="Arial" w:cs="Arial"/>
                <w:color w:val="000000" w:themeColor="text1"/>
                <w:sz w:val="22"/>
                <w:szCs w:val="22"/>
              </w:rPr>
              <w:t>phospho-Stat3 Tyr 705</w:t>
            </w:r>
          </w:p>
        </w:tc>
        <w:tc>
          <w:tcPr>
            <w:tcW w:w="2832" w:type="dxa"/>
          </w:tcPr>
          <w:p w14:paraId="33315DE1" w14:textId="1F174B4F"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07EB5423" w14:textId="3E6C8973" w:rsidR="006E76C2" w:rsidRPr="001C5C56" w:rsidRDefault="006E76C2" w:rsidP="006E76C2">
            <w:pPr>
              <w:spacing w:line="360" w:lineRule="auto"/>
              <w:jc w:val="both"/>
              <w:rPr>
                <w:rFonts w:ascii="Arial" w:hAnsi="Arial" w:cs="Arial"/>
                <w:color w:val="000000" w:themeColor="text1"/>
                <w:sz w:val="22"/>
                <w:szCs w:val="22"/>
              </w:rPr>
            </w:pPr>
            <w:r w:rsidRPr="001C5C56">
              <w:rPr>
                <w:rFonts w:ascii="Arial" w:hAnsi="Arial" w:cs="Arial"/>
                <w:color w:val="000000" w:themeColor="text1"/>
                <w:sz w:val="22"/>
                <w:szCs w:val="22"/>
              </w:rPr>
              <w:t>9131</w:t>
            </w:r>
          </w:p>
        </w:tc>
        <w:tc>
          <w:tcPr>
            <w:tcW w:w="1983" w:type="dxa"/>
          </w:tcPr>
          <w:p w14:paraId="6A077C8F" w14:textId="72B03F25"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373D2A91" w14:textId="77777777" w:rsidTr="007E46FF">
        <w:tblPrEx>
          <w:tblLook w:val="04A0" w:firstRow="1" w:lastRow="0" w:firstColumn="1" w:lastColumn="0" w:noHBand="0" w:noVBand="1"/>
        </w:tblPrEx>
        <w:tc>
          <w:tcPr>
            <w:tcW w:w="3251" w:type="dxa"/>
          </w:tcPr>
          <w:p w14:paraId="2F9AE2B6" w14:textId="7164B1B0" w:rsidR="006E76C2" w:rsidRPr="001C5C56" w:rsidRDefault="006E76C2" w:rsidP="006E76C2">
            <w:pPr>
              <w:spacing w:line="360" w:lineRule="auto"/>
              <w:jc w:val="both"/>
              <w:rPr>
                <w:rFonts w:ascii="Arial" w:hAnsi="Arial" w:cs="Arial"/>
                <w:color w:val="000000" w:themeColor="text1"/>
                <w:sz w:val="22"/>
                <w:szCs w:val="22"/>
              </w:rPr>
            </w:pPr>
            <w:r w:rsidRPr="001C5C56">
              <w:rPr>
                <w:rFonts w:ascii="Arial" w:hAnsi="Arial" w:cs="Arial"/>
                <w:color w:val="000000" w:themeColor="text1"/>
                <w:sz w:val="22"/>
                <w:szCs w:val="22"/>
              </w:rPr>
              <w:t>Stat3 (124H6)</w:t>
            </w:r>
          </w:p>
        </w:tc>
        <w:tc>
          <w:tcPr>
            <w:tcW w:w="2832" w:type="dxa"/>
          </w:tcPr>
          <w:p w14:paraId="63F81E4E" w14:textId="5BB0E20D"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40AF8D66" w14:textId="2C67C94A" w:rsidR="006E76C2" w:rsidRPr="001C5C56" w:rsidRDefault="006E76C2" w:rsidP="006E76C2">
            <w:pPr>
              <w:spacing w:line="360" w:lineRule="auto"/>
              <w:jc w:val="both"/>
              <w:rPr>
                <w:rFonts w:ascii="Arial" w:hAnsi="Arial" w:cs="Arial"/>
                <w:color w:val="000000" w:themeColor="text1"/>
                <w:sz w:val="22"/>
                <w:szCs w:val="22"/>
              </w:rPr>
            </w:pPr>
            <w:r w:rsidRPr="001C5C56">
              <w:rPr>
                <w:rFonts w:ascii="Arial" w:hAnsi="Arial" w:cs="Arial"/>
                <w:color w:val="000000" w:themeColor="text1"/>
                <w:sz w:val="22"/>
                <w:szCs w:val="22"/>
              </w:rPr>
              <w:t>9139</w:t>
            </w:r>
          </w:p>
        </w:tc>
        <w:tc>
          <w:tcPr>
            <w:tcW w:w="1983" w:type="dxa"/>
          </w:tcPr>
          <w:p w14:paraId="29D04D96" w14:textId="6E736E6B" w:rsidR="006E76C2" w:rsidRPr="001C5C56" w:rsidRDefault="006E76C2" w:rsidP="006E76C2">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1C3CFCC2" w14:textId="77777777" w:rsidTr="007E46FF">
        <w:tblPrEx>
          <w:tblLook w:val="04A0" w:firstRow="1" w:lastRow="0" w:firstColumn="1" w:lastColumn="0" w:noHBand="0" w:noVBand="1"/>
        </w:tblPrEx>
        <w:tc>
          <w:tcPr>
            <w:tcW w:w="3251" w:type="dxa"/>
          </w:tcPr>
          <w:p w14:paraId="3C292761"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Actin</w:t>
            </w:r>
          </w:p>
        </w:tc>
        <w:tc>
          <w:tcPr>
            <w:tcW w:w="2832" w:type="dxa"/>
          </w:tcPr>
          <w:p w14:paraId="11D897F9"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Santa Cruz Technologies</w:t>
            </w:r>
          </w:p>
        </w:tc>
        <w:tc>
          <w:tcPr>
            <w:tcW w:w="1427" w:type="dxa"/>
          </w:tcPr>
          <w:p w14:paraId="3D4AD5DE"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sc-47778</w:t>
            </w:r>
          </w:p>
        </w:tc>
        <w:tc>
          <w:tcPr>
            <w:tcW w:w="1983" w:type="dxa"/>
          </w:tcPr>
          <w:p w14:paraId="7AFB7824"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1:5000 (WB)</w:t>
            </w:r>
          </w:p>
        </w:tc>
      </w:tr>
      <w:tr w:rsidR="001C5C56" w:rsidRPr="001C5C56" w14:paraId="3FF77C51" w14:textId="77777777" w:rsidTr="007E46FF">
        <w:tblPrEx>
          <w:tblLook w:val="04A0" w:firstRow="1" w:lastRow="0" w:firstColumn="1" w:lastColumn="0" w:noHBand="0" w:noVBand="1"/>
        </w:tblPrEx>
        <w:tc>
          <w:tcPr>
            <w:tcW w:w="3251" w:type="dxa"/>
          </w:tcPr>
          <w:p w14:paraId="6AB965BB"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Hsp90</w:t>
            </w:r>
          </w:p>
        </w:tc>
        <w:tc>
          <w:tcPr>
            <w:tcW w:w="2832" w:type="dxa"/>
          </w:tcPr>
          <w:p w14:paraId="6580AD2B"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Santa Cruz Technologies</w:t>
            </w:r>
          </w:p>
        </w:tc>
        <w:tc>
          <w:tcPr>
            <w:tcW w:w="1427" w:type="dxa"/>
          </w:tcPr>
          <w:p w14:paraId="14803C97"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sc-13119</w:t>
            </w:r>
          </w:p>
        </w:tc>
        <w:tc>
          <w:tcPr>
            <w:tcW w:w="1983" w:type="dxa"/>
          </w:tcPr>
          <w:p w14:paraId="16A12AE6"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1:10000 (WB)</w:t>
            </w:r>
          </w:p>
        </w:tc>
      </w:tr>
      <w:tr w:rsidR="001C5C56" w:rsidRPr="001C5C56" w14:paraId="0A72D8CD" w14:textId="77777777" w:rsidTr="007E46FF">
        <w:tc>
          <w:tcPr>
            <w:tcW w:w="3251" w:type="dxa"/>
          </w:tcPr>
          <w:p w14:paraId="2F446814" w14:textId="77777777" w:rsidR="006E76C2" w:rsidRPr="001C5C56" w:rsidRDefault="006E76C2"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Gapdh</w:t>
            </w:r>
            <w:proofErr w:type="spellEnd"/>
          </w:p>
        </w:tc>
        <w:tc>
          <w:tcPr>
            <w:tcW w:w="2832" w:type="dxa"/>
          </w:tcPr>
          <w:p w14:paraId="6E59A0F4" w14:textId="77777777" w:rsidR="006E76C2" w:rsidRPr="001C5C56" w:rsidRDefault="006E76C2"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Thermo</w:t>
            </w:r>
            <w:proofErr w:type="spellEnd"/>
            <w:r w:rsidRPr="001C5C56">
              <w:rPr>
                <w:rFonts w:ascii="Arial" w:hAnsi="Arial" w:cs="Arial"/>
                <w:bCs/>
                <w:color w:val="000000" w:themeColor="text1"/>
                <w:sz w:val="22"/>
                <w:szCs w:val="22"/>
              </w:rPr>
              <w:t xml:space="preserve"> Fisher Scientific</w:t>
            </w:r>
          </w:p>
        </w:tc>
        <w:tc>
          <w:tcPr>
            <w:tcW w:w="1427" w:type="dxa"/>
          </w:tcPr>
          <w:p w14:paraId="7F809ABC"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G9545</w:t>
            </w:r>
          </w:p>
        </w:tc>
        <w:tc>
          <w:tcPr>
            <w:tcW w:w="1983" w:type="dxa"/>
          </w:tcPr>
          <w:p w14:paraId="03BD264C" w14:textId="77777777" w:rsidR="006E76C2" w:rsidRPr="001C5C56" w:rsidRDefault="006E76C2"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1:50000 (WB)</w:t>
            </w:r>
          </w:p>
        </w:tc>
      </w:tr>
      <w:tr w:rsidR="001C5C56" w:rsidRPr="001C5C56" w14:paraId="51B8EDA5" w14:textId="77777777" w:rsidTr="007E46FF">
        <w:tblPrEx>
          <w:tblLook w:val="04A0" w:firstRow="1" w:lastRow="0" w:firstColumn="1" w:lastColumn="0" w:noHBand="0" w:noVBand="1"/>
        </w:tblPrEx>
        <w:tc>
          <w:tcPr>
            <w:tcW w:w="3251" w:type="dxa"/>
          </w:tcPr>
          <w:p w14:paraId="661138DE" w14:textId="62EFA7F3" w:rsidR="009968F9" w:rsidRPr="001C5C56" w:rsidRDefault="00E73978" w:rsidP="00F4434F">
            <w:pPr>
              <w:spacing w:line="360" w:lineRule="auto"/>
              <w:jc w:val="both"/>
              <w:rPr>
                <w:rFonts w:ascii="Arial" w:hAnsi="Arial" w:cs="Arial"/>
                <w:bCs/>
                <w:color w:val="000000" w:themeColor="text1"/>
                <w:sz w:val="22"/>
                <w:szCs w:val="22"/>
              </w:rPr>
            </w:pPr>
            <w:proofErr w:type="spellStart"/>
            <w:r w:rsidRPr="001C5C56">
              <w:rPr>
                <w:rFonts w:ascii="Arial" w:hAnsi="Arial" w:cs="Arial"/>
                <w:bCs/>
                <w:color w:val="000000" w:themeColor="text1"/>
                <w:sz w:val="22"/>
                <w:szCs w:val="22"/>
              </w:rPr>
              <w:t>RhoA</w:t>
            </w:r>
            <w:proofErr w:type="spellEnd"/>
            <w:r w:rsidRPr="001C5C56">
              <w:rPr>
                <w:rFonts w:ascii="Arial" w:hAnsi="Arial" w:cs="Arial"/>
                <w:bCs/>
                <w:color w:val="000000" w:themeColor="text1"/>
                <w:sz w:val="22"/>
                <w:szCs w:val="22"/>
              </w:rPr>
              <w:t xml:space="preserve"> </w:t>
            </w:r>
          </w:p>
        </w:tc>
        <w:tc>
          <w:tcPr>
            <w:tcW w:w="2832" w:type="dxa"/>
          </w:tcPr>
          <w:p w14:paraId="3DBF91B0" w14:textId="2444437E"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7944DC22" w14:textId="333EBFDA"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2117</w:t>
            </w:r>
          </w:p>
        </w:tc>
        <w:tc>
          <w:tcPr>
            <w:tcW w:w="1983" w:type="dxa"/>
          </w:tcPr>
          <w:p w14:paraId="61BE0454" w14:textId="39F9331B"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(WB)</w:t>
            </w:r>
          </w:p>
        </w:tc>
      </w:tr>
      <w:tr w:rsidR="001C5C56" w:rsidRPr="001C5C56" w14:paraId="2F9C99BA" w14:textId="77777777" w:rsidTr="007E46FF">
        <w:tblPrEx>
          <w:tblLook w:val="04A0" w:firstRow="1" w:lastRow="0" w:firstColumn="1" w:lastColumn="0" w:noHBand="0" w:noVBand="1"/>
        </w:tblPrEx>
        <w:tc>
          <w:tcPr>
            <w:tcW w:w="3251" w:type="dxa"/>
          </w:tcPr>
          <w:p w14:paraId="3E81B8B2" w14:textId="701B2342"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Rac1</w:t>
            </w:r>
          </w:p>
        </w:tc>
        <w:tc>
          <w:tcPr>
            <w:tcW w:w="2832" w:type="dxa"/>
          </w:tcPr>
          <w:p w14:paraId="119751C5" w14:textId="7E9DBFCC"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Cell Signaling Technology</w:t>
            </w:r>
          </w:p>
        </w:tc>
        <w:tc>
          <w:tcPr>
            <w:tcW w:w="1427" w:type="dxa"/>
          </w:tcPr>
          <w:p w14:paraId="7528A285" w14:textId="2807B2F1"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8631</w:t>
            </w:r>
          </w:p>
        </w:tc>
        <w:tc>
          <w:tcPr>
            <w:tcW w:w="1983" w:type="dxa"/>
          </w:tcPr>
          <w:p w14:paraId="32EFABBF" w14:textId="74E17791" w:rsidR="009968F9"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1:500 (WB)</w:t>
            </w:r>
          </w:p>
        </w:tc>
      </w:tr>
      <w:tr w:rsidR="001C5C56" w:rsidRPr="001C5C56" w14:paraId="20FC3319" w14:textId="77777777" w:rsidTr="007E46FF">
        <w:tblPrEx>
          <w:tblLook w:val="04A0" w:firstRow="1" w:lastRow="0" w:firstColumn="1" w:lastColumn="0" w:noHBand="0" w:noVBand="1"/>
        </w:tblPrEx>
        <w:tc>
          <w:tcPr>
            <w:tcW w:w="3251" w:type="dxa"/>
          </w:tcPr>
          <w:p w14:paraId="36C626CB" w14:textId="7881A2A5"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CD68</w:t>
            </w:r>
          </w:p>
        </w:tc>
        <w:tc>
          <w:tcPr>
            <w:tcW w:w="2832" w:type="dxa"/>
          </w:tcPr>
          <w:p w14:paraId="6ACB1B9A" w14:textId="5C1402A9"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R&amp;D system</w:t>
            </w:r>
          </w:p>
        </w:tc>
        <w:tc>
          <w:tcPr>
            <w:tcW w:w="1427" w:type="dxa"/>
          </w:tcPr>
          <w:p w14:paraId="0CEEC554" w14:textId="54E348E5"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MAB101141</w:t>
            </w:r>
          </w:p>
        </w:tc>
        <w:tc>
          <w:tcPr>
            <w:tcW w:w="1983" w:type="dxa"/>
          </w:tcPr>
          <w:p w14:paraId="3F14EE06" w14:textId="74C8520E"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 (IHC)</w:t>
            </w:r>
          </w:p>
        </w:tc>
      </w:tr>
      <w:tr w:rsidR="00E73978" w:rsidRPr="001C5C56" w14:paraId="13577249" w14:textId="77777777" w:rsidTr="007E46FF">
        <w:tblPrEx>
          <w:tblLook w:val="04A0" w:firstRow="1" w:lastRow="0" w:firstColumn="1" w:lastColumn="0" w:noHBand="0" w:noVBand="1"/>
        </w:tblPrEx>
        <w:tc>
          <w:tcPr>
            <w:tcW w:w="3251" w:type="dxa"/>
          </w:tcPr>
          <w:p w14:paraId="06411489" w14:textId="67689E06"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CD206</w:t>
            </w:r>
          </w:p>
        </w:tc>
        <w:tc>
          <w:tcPr>
            <w:tcW w:w="2832" w:type="dxa"/>
          </w:tcPr>
          <w:p w14:paraId="09BD8611" w14:textId="1877AA13"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Abcam</w:t>
            </w:r>
          </w:p>
        </w:tc>
        <w:tc>
          <w:tcPr>
            <w:tcW w:w="1427" w:type="dxa"/>
          </w:tcPr>
          <w:p w14:paraId="46CCF9CA" w14:textId="41AA3D44"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color w:val="000000" w:themeColor="text1"/>
                <w:sz w:val="22"/>
                <w:szCs w:val="22"/>
              </w:rPr>
              <w:t>ab64693</w:t>
            </w:r>
          </w:p>
        </w:tc>
        <w:tc>
          <w:tcPr>
            <w:tcW w:w="1983" w:type="dxa"/>
          </w:tcPr>
          <w:p w14:paraId="40979C64" w14:textId="0CBB2728" w:rsidR="00E73978" w:rsidRPr="001C5C56" w:rsidRDefault="00E73978" w:rsidP="00F4434F">
            <w:pPr>
              <w:spacing w:line="360" w:lineRule="auto"/>
              <w:jc w:val="both"/>
              <w:rPr>
                <w:rFonts w:ascii="Arial" w:hAnsi="Arial" w:cs="Arial"/>
                <w:bCs/>
                <w:color w:val="000000" w:themeColor="text1"/>
                <w:sz w:val="22"/>
                <w:szCs w:val="22"/>
              </w:rPr>
            </w:pPr>
            <w:r w:rsidRPr="001C5C56">
              <w:rPr>
                <w:rFonts w:ascii="Arial" w:hAnsi="Arial" w:cs="Arial"/>
                <w:bCs/>
                <w:color w:val="000000" w:themeColor="text1"/>
                <w:sz w:val="22"/>
                <w:szCs w:val="22"/>
              </w:rPr>
              <w:t>1:1000 (IHC)</w:t>
            </w:r>
          </w:p>
        </w:tc>
      </w:tr>
    </w:tbl>
    <w:p w14:paraId="2BA39EB7" w14:textId="77777777" w:rsidR="009968F9" w:rsidRPr="001C5C56" w:rsidRDefault="009968F9" w:rsidP="009968F9">
      <w:pPr>
        <w:spacing w:line="360" w:lineRule="auto"/>
        <w:jc w:val="both"/>
        <w:rPr>
          <w:rFonts w:ascii="Arial" w:hAnsi="Arial" w:cs="Arial"/>
          <w:color w:val="000000" w:themeColor="text1"/>
          <w:sz w:val="8"/>
          <w:szCs w:val="8"/>
        </w:rPr>
      </w:pPr>
    </w:p>
    <w:p w14:paraId="04AE1D79" w14:textId="77777777" w:rsidR="00620B19" w:rsidRPr="001C5C56" w:rsidRDefault="00620B19" w:rsidP="009968F9">
      <w:pPr>
        <w:spacing w:line="360" w:lineRule="auto"/>
        <w:jc w:val="both"/>
        <w:rPr>
          <w:rFonts w:ascii="Arial" w:hAnsi="Arial" w:cs="Arial"/>
          <w:color w:val="000000" w:themeColor="text1"/>
          <w:sz w:val="8"/>
          <w:szCs w:val="8"/>
          <w:lang w:val="en-US"/>
        </w:rPr>
      </w:pPr>
    </w:p>
    <w:p w14:paraId="5F816DE8" w14:textId="28E85864" w:rsidR="009968F9" w:rsidRPr="001C5C56" w:rsidRDefault="009968F9" w:rsidP="009968F9">
      <w:pPr>
        <w:spacing w:line="360" w:lineRule="auto"/>
        <w:jc w:val="both"/>
        <w:rPr>
          <w:rFonts w:ascii="Arial" w:hAnsi="Arial" w:cs="Arial"/>
          <w:color w:val="000000" w:themeColor="text1"/>
          <w:sz w:val="22"/>
          <w:szCs w:val="22"/>
          <w:lang w:val="en-US"/>
        </w:rPr>
      </w:pPr>
      <w:r w:rsidRPr="001C5C56">
        <w:rPr>
          <w:rFonts w:ascii="Arial" w:hAnsi="Arial" w:cs="Arial"/>
          <w:color w:val="000000" w:themeColor="text1"/>
          <w:sz w:val="22"/>
          <w:szCs w:val="22"/>
          <w:lang w:val="en-US"/>
        </w:rPr>
        <w:t>WB: Western blotting; IHC: Immunohistochemistry</w:t>
      </w:r>
      <w:r w:rsidR="007E46FF" w:rsidRPr="001C5C56">
        <w:rPr>
          <w:rFonts w:ascii="Arial" w:hAnsi="Arial" w:cs="Arial"/>
          <w:color w:val="000000" w:themeColor="text1"/>
          <w:sz w:val="22"/>
          <w:szCs w:val="22"/>
          <w:lang w:val="en-US"/>
        </w:rPr>
        <w:t>; IP: Immunoprecipitation</w:t>
      </w:r>
      <w:r w:rsidRPr="001C5C56">
        <w:rPr>
          <w:rFonts w:ascii="Arial" w:hAnsi="Arial" w:cs="Arial"/>
          <w:color w:val="000000" w:themeColor="text1"/>
          <w:sz w:val="22"/>
          <w:szCs w:val="22"/>
          <w:lang w:val="en-US"/>
        </w:rPr>
        <w:t>.</w:t>
      </w:r>
    </w:p>
    <w:p w14:paraId="03623F4B" w14:textId="77777777" w:rsidR="009968F9" w:rsidRPr="001C5C56" w:rsidRDefault="009968F9" w:rsidP="009968F9">
      <w:pPr>
        <w:spacing w:line="360" w:lineRule="auto"/>
        <w:jc w:val="both"/>
        <w:rPr>
          <w:rFonts w:ascii="Arial" w:hAnsi="Arial" w:cs="Arial"/>
          <w:color w:val="000000" w:themeColor="text1"/>
          <w:sz w:val="22"/>
          <w:szCs w:val="22"/>
          <w:lang w:val="en-US"/>
        </w:rPr>
      </w:pPr>
    </w:p>
    <w:p w14:paraId="5A8FC643" w14:textId="58B5D4E0" w:rsidR="007924A0" w:rsidRPr="001C5C56" w:rsidRDefault="007924A0" w:rsidP="007924A0">
      <w:pPr>
        <w:tabs>
          <w:tab w:val="left" w:pos="284"/>
        </w:tabs>
        <w:spacing w:line="480" w:lineRule="auto"/>
        <w:jc w:val="both"/>
        <w:rPr>
          <w:rFonts w:ascii="Arial" w:hAnsi="Arial" w:cs="Arial"/>
          <w:color w:val="000000" w:themeColor="text1"/>
          <w:sz w:val="22"/>
          <w:szCs w:val="22"/>
          <w:lang w:val="en-US"/>
        </w:rPr>
      </w:pPr>
    </w:p>
    <w:p w14:paraId="52B47BBA" w14:textId="77777777" w:rsidR="007924A0" w:rsidRPr="001C5C56" w:rsidRDefault="007924A0" w:rsidP="007924A0">
      <w:pPr>
        <w:tabs>
          <w:tab w:val="left" w:pos="284"/>
        </w:tabs>
        <w:spacing w:line="480" w:lineRule="auto"/>
        <w:jc w:val="both"/>
        <w:rPr>
          <w:rFonts w:ascii="Arial" w:hAnsi="Arial" w:cs="Arial"/>
          <w:b/>
          <w:bCs/>
          <w:color w:val="000000" w:themeColor="text1"/>
          <w:sz w:val="22"/>
          <w:szCs w:val="22"/>
          <w:lang w:val="en-US"/>
        </w:rPr>
      </w:pPr>
    </w:p>
    <w:p w14:paraId="17CA43C8" w14:textId="77777777" w:rsidR="003F00A6" w:rsidRPr="001C5C56" w:rsidRDefault="003F00A6" w:rsidP="009454B4">
      <w:pPr>
        <w:tabs>
          <w:tab w:val="left" w:pos="284"/>
        </w:tabs>
        <w:adjustRightInd w:val="0"/>
        <w:snapToGrid w:val="0"/>
        <w:spacing w:line="480" w:lineRule="auto"/>
        <w:jc w:val="both"/>
        <w:rPr>
          <w:rFonts w:ascii="Arial" w:hAnsi="Arial" w:cs="Arial"/>
          <w:color w:val="000000" w:themeColor="text1"/>
          <w:sz w:val="22"/>
          <w:szCs w:val="22"/>
          <w:lang w:val="en-US"/>
        </w:rPr>
      </w:pPr>
    </w:p>
    <w:sectPr w:rsidR="003F00A6" w:rsidRPr="001C5C56" w:rsidSect="004639D4">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MT">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DB2E91"/>
    <w:multiLevelType w:val="hybridMultilevel"/>
    <w:tmpl w:val="EF8202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36205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A24"/>
    <w:rsid w:val="00000AD9"/>
    <w:rsid w:val="000034DC"/>
    <w:rsid w:val="00003A92"/>
    <w:rsid w:val="00004499"/>
    <w:rsid w:val="00014C62"/>
    <w:rsid w:val="00017D2C"/>
    <w:rsid w:val="000202C2"/>
    <w:rsid w:val="00021508"/>
    <w:rsid w:val="00021CA5"/>
    <w:rsid w:val="00023579"/>
    <w:rsid w:val="0002380F"/>
    <w:rsid w:val="00025BA9"/>
    <w:rsid w:val="00032909"/>
    <w:rsid w:val="00033AD5"/>
    <w:rsid w:val="00033D8D"/>
    <w:rsid w:val="000343E3"/>
    <w:rsid w:val="00040F41"/>
    <w:rsid w:val="00043580"/>
    <w:rsid w:val="00045F13"/>
    <w:rsid w:val="000463C4"/>
    <w:rsid w:val="00056508"/>
    <w:rsid w:val="00056DD7"/>
    <w:rsid w:val="00057065"/>
    <w:rsid w:val="0005766D"/>
    <w:rsid w:val="00062603"/>
    <w:rsid w:val="00065296"/>
    <w:rsid w:val="0006597C"/>
    <w:rsid w:val="00066498"/>
    <w:rsid w:val="000718A7"/>
    <w:rsid w:val="00073E46"/>
    <w:rsid w:val="00076CEE"/>
    <w:rsid w:val="00077D7C"/>
    <w:rsid w:val="000816F7"/>
    <w:rsid w:val="000821D7"/>
    <w:rsid w:val="00085304"/>
    <w:rsid w:val="00085903"/>
    <w:rsid w:val="000868A4"/>
    <w:rsid w:val="0008713C"/>
    <w:rsid w:val="000B153B"/>
    <w:rsid w:val="000B48EB"/>
    <w:rsid w:val="000B6A07"/>
    <w:rsid w:val="000C0DE2"/>
    <w:rsid w:val="000C4DE6"/>
    <w:rsid w:val="000C56DB"/>
    <w:rsid w:val="000C5FB6"/>
    <w:rsid w:val="000C6B6A"/>
    <w:rsid w:val="000D1015"/>
    <w:rsid w:val="000D40E3"/>
    <w:rsid w:val="000D70CD"/>
    <w:rsid w:val="000E054D"/>
    <w:rsid w:val="000E141A"/>
    <w:rsid w:val="000E41EE"/>
    <w:rsid w:val="000E428B"/>
    <w:rsid w:val="000E55E3"/>
    <w:rsid w:val="000E5A6D"/>
    <w:rsid w:val="000E6EBD"/>
    <w:rsid w:val="000F028B"/>
    <w:rsid w:val="000F1C5F"/>
    <w:rsid w:val="000F2F73"/>
    <w:rsid w:val="000F529C"/>
    <w:rsid w:val="000F52DA"/>
    <w:rsid w:val="000F53C9"/>
    <w:rsid w:val="000F7B13"/>
    <w:rsid w:val="00101419"/>
    <w:rsid w:val="00102632"/>
    <w:rsid w:val="00106610"/>
    <w:rsid w:val="00111257"/>
    <w:rsid w:val="00111887"/>
    <w:rsid w:val="00111D65"/>
    <w:rsid w:val="001133BC"/>
    <w:rsid w:val="00115AF3"/>
    <w:rsid w:val="001171A7"/>
    <w:rsid w:val="00117BAB"/>
    <w:rsid w:val="00120708"/>
    <w:rsid w:val="001219C2"/>
    <w:rsid w:val="001275E5"/>
    <w:rsid w:val="0013088E"/>
    <w:rsid w:val="00132DE8"/>
    <w:rsid w:val="00133E6F"/>
    <w:rsid w:val="00135CAA"/>
    <w:rsid w:val="00137CE0"/>
    <w:rsid w:val="001417E1"/>
    <w:rsid w:val="001421C0"/>
    <w:rsid w:val="001432E1"/>
    <w:rsid w:val="00143425"/>
    <w:rsid w:val="00143608"/>
    <w:rsid w:val="0014424E"/>
    <w:rsid w:val="001446FE"/>
    <w:rsid w:val="00146322"/>
    <w:rsid w:val="00146841"/>
    <w:rsid w:val="00147601"/>
    <w:rsid w:val="00150E4B"/>
    <w:rsid w:val="00152597"/>
    <w:rsid w:val="00152D6F"/>
    <w:rsid w:val="001657AD"/>
    <w:rsid w:val="001725B3"/>
    <w:rsid w:val="001762AF"/>
    <w:rsid w:val="0017783E"/>
    <w:rsid w:val="00177EB2"/>
    <w:rsid w:val="00180B19"/>
    <w:rsid w:val="0018193B"/>
    <w:rsid w:val="00183035"/>
    <w:rsid w:val="00184109"/>
    <w:rsid w:val="00186701"/>
    <w:rsid w:val="00192110"/>
    <w:rsid w:val="00192405"/>
    <w:rsid w:val="00192F8B"/>
    <w:rsid w:val="00194429"/>
    <w:rsid w:val="00194808"/>
    <w:rsid w:val="00195478"/>
    <w:rsid w:val="001A3120"/>
    <w:rsid w:val="001A44BF"/>
    <w:rsid w:val="001A4F39"/>
    <w:rsid w:val="001A5B1C"/>
    <w:rsid w:val="001A6FC7"/>
    <w:rsid w:val="001B2426"/>
    <w:rsid w:val="001B4BFF"/>
    <w:rsid w:val="001B4CCC"/>
    <w:rsid w:val="001B4F12"/>
    <w:rsid w:val="001B578F"/>
    <w:rsid w:val="001B79A2"/>
    <w:rsid w:val="001C19A9"/>
    <w:rsid w:val="001C544E"/>
    <w:rsid w:val="001C5AD0"/>
    <w:rsid w:val="001C5C56"/>
    <w:rsid w:val="001C634C"/>
    <w:rsid w:val="001C793A"/>
    <w:rsid w:val="001D0EC9"/>
    <w:rsid w:val="001D5EDD"/>
    <w:rsid w:val="001D763C"/>
    <w:rsid w:val="001E01CC"/>
    <w:rsid w:val="001E2793"/>
    <w:rsid w:val="001E3356"/>
    <w:rsid w:val="001E5614"/>
    <w:rsid w:val="001E5E5E"/>
    <w:rsid w:val="001F0245"/>
    <w:rsid w:val="001F177D"/>
    <w:rsid w:val="001F33DC"/>
    <w:rsid w:val="001F34D1"/>
    <w:rsid w:val="001F398B"/>
    <w:rsid w:val="001F78D6"/>
    <w:rsid w:val="00203ABC"/>
    <w:rsid w:val="0020444B"/>
    <w:rsid w:val="00204530"/>
    <w:rsid w:val="0020763C"/>
    <w:rsid w:val="00213F0B"/>
    <w:rsid w:val="002140A4"/>
    <w:rsid w:val="00214355"/>
    <w:rsid w:val="00215B7B"/>
    <w:rsid w:val="0021673B"/>
    <w:rsid w:val="002203F0"/>
    <w:rsid w:val="0022197F"/>
    <w:rsid w:val="00224FF7"/>
    <w:rsid w:val="0022511C"/>
    <w:rsid w:val="00235294"/>
    <w:rsid w:val="00235592"/>
    <w:rsid w:val="0023585A"/>
    <w:rsid w:val="002368AD"/>
    <w:rsid w:val="00237DBE"/>
    <w:rsid w:val="00240384"/>
    <w:rsid w:val="002429D5"/>
    <w:rsid w:val="0024622C"/>
    <w:rsid w:val="00250667"/>
    <w:rsid w:val="0025150A"/>
    <w:rsid w:val="00251781"/>
    <w:rsid w:val="00252098"/>
    <w:rsid w:val="00252294"/>
    <w:rsid w:val="00255450"/>
    <w:rsid w:val="00257C7C"/>
    <w:rsid w:val="00261BAF"/>
    <w:rsid w:val="0026295A"/>
    <w:rsid w:val="0026591E"/>
    <w:rsid w:val="002700C3"/>
    <w:rsid w:val="0027162C"/>
    <w:rsid w:val="0027384B"/>
    <w:rsid w:val="00274771"/>
    <w:rsid w:val="0027569E"/>
    <w:rsid w:val="00280177"/>
    <w:rsid w:val="002804A4"/>
    <w:rsid w:val="002804BE"/>
    <w:rsid w:val="00285E9D"/>
    <w:rsid w:val="00286C20"/>
    <w:rsid w:val="00287DC7"/>
    <w:rsid w:val="00293705"/>
    <w:rsid w:val="002A1DDF"/>
    <w:rsid w:val="002A5A83"/>
    <w:rsid w:val="002B57A7"/>
    <w:rsid w:val="002B6C7C"/>
    <w:rsid w:val="002B7717"/>
    <w:rsid w:val="002C1224"/>
    <w:rsid w:val="002C2821"/>
    <w:rsid w:val="002C50A9"/>
    <w:rsid w:val="002C7822"/>
    <w:rsid w:val="002D0643"/>
    <w:rsid w:val="002D096B"/>
    <w:rsid w:val="002D1CC5"/>
    <w:rsid w:val="002D25A9"/>
    <w:rsid w:val="002D6504"/>
    <w:rsid w:val="002E5A79"/>
    <w:rsid w:val="002F1CBD"/>
    <w:rsid w:val="002F337A"/>
    <w:rsid w:val="002F7385"/>
    <w:rsid w:val="002F7D80"/>
    <w:rsid w:val="00302451"/>
    <w:rsid w:val="00306DCC"/>
    <w:rsid w:val="003072E6"/>
    <w:rsid w:val="003072FC"/>
    <w:rsid w:val="00312895"/>
    <w:rsid w:val="003137AF"/>
    <w:rsid w:val="00313C52"/>
    <w:rsid w:val="00314C98"/>
    <w:rsid w:val="0031510D"/>
    <w:rsid w:val="00315CCC"/>
    <w:rsid w:val="00316559"/>
    <w:rsid w:val="00323DDE"/>
    <w:rsid w:val="003250A3"/>
    <w:rsid w:val="00326143"/>
    <w:rsid w:val="00327199"/>
    <w:rsid w:val="00327579"/>
    <w:rsid w:val="00330D94"/>
    <w:rsid w:val="003329BE"/>
    <w:rsid w:val="00341765"/>
    <w:rsid w:val="003425FA"/>
    <w:rsid w:val="00344F18"/>
    <w:rsid w:val="00345A3B"/>
    <w:rsid w:val="00346AB0"/>
    <w:rsid w:val="003472B1"/>
    <w:rsid w:val="003515F7"/>
    <w:rsid w:val="00351EF2"/>
    <w:rsid w:val="0035564F"/>
    <w:rsid w:val="00361F54"/>
    <w:rsid w:val="00363317"/>
    <w:rsid w:val="0036405E"/>
    <w:rsid w:val="00370B9C"/>
    <w:rsid w:val="0037276A"/>
    <w:rsid w:val="00374B22"/>
    <w:rsid w:val="00380C7F"/>
    <w:rsid w:val="0038100F"/>
    <w:rsid w:val="0038117C"/>
    <w:rsid w:val="00381772"/>
    <w:rsid w:val="00381AFC"/>
    <w:rsid w:val="00386575"/>
    <w:rsid w:val="003871FF"/>
    <w:rsid w:val="00390C32"/>
    <w:rsid w:val="00391625"/>
    <w:rsid w:val="0039298F"/>
    <w:rsid w:val="0039404F"/>
    <w:rsid w:val="003A259A"/>
    <w:rsid w:val="003A27EC"/>
    <w:rsid w:val="003A5680"/>
    <w:rsid w:val="003B4400"/>
    <w:rsid w:val="003B775F"/>
    <w:rsid w:val="003C0EF9"/>
    <w:rsid w:val="003C35F9"/>
    <w:rsid w:val="003C4847"/>
    <w:rsid w:val="003C5A23"/>
    <w:rsid w:val="003D01A5"/>
    <w:rsid w:val="003D4991"/>
    <w:rsid w:val="003D4BB0"/>
    <w:rsid w:val="003D51C9"/>
    <w:rsid w:val="003D56E1"/>
    <w:rsid w:val="003D63BC"/>
    <w:rsid w:val="003E1FA8"/>
    <w:rsid w:val="003E337A"/>
    <w:rsid w:val="003E3B53"/>
    <w:rsid w:val="003E79D7"/>
    <w:rsid w:val="003F00A6"/>
    <w:rsid w:val="003F0108"/>
    <w:rsid w:val="003F3DAE"/>
    <w:rsid w:val="00405F9D"/>
    <w:rsid w:val="00415B72"/>
    <w:rsid w:val="004167C7"/>
    <w:rsid w:val="00417A3A"/>
    <w:rsid w:val="00417BFA"/>
    <w:rsid w:val="004225FF"/>
    <w:rsid w:val="00422FDD"/>
    <w:rsid w:val="004233B1"/>
    <w:rsid w:val="0042794E"/>
    <w:rsid w:val="00427E6A"/>
    <w:rsid w:val="00437E1C"/>
    <w:rsid w:val="00441AD7"/>
    <w:rsid w:val="00443A2F"/>
    <w:rsid w:val="0044410A"/>
    <w:rsid w:val="00446F61"/>
    <w:rsid w:val="00446FCA"/>
    <w:rsid w:val="004508D0"/>
    <w:rsid w:val="00452534"/>
    <w:rsid w:val="00452597"/>
    <w:rsid w:val="004546D0"/>
    <w:rsid w:val="00455218"/>
    <w:rsid w:val="0045594B"/>
    <w:rsid w:val="00461AC8"/>
    <w:rsid w:val="004620AB"/>
    <w:rsid w:val="004639D4"/>
    <w:rsid w:val="00463DD3"/>
    <w:rsid w:val="00463DE2"/>
    <w:rsid w:val="004643E8"/>
    <w:rsid w:val="00464A42"/>
    <w:rsid w:val="00464EAA"/>
    <w:rsid w:val="00467593"/>
    <w:rsid w:val="0047464D"/>
    <w:rsid w:val="00474F81"/>
    <w:rsid w:val="00477176"/>
    <w:rsid w:val="0047789C"/>
    <w:rsid w:val="0048004B"/>
    <w:rsid w:val="00484F5D"/>
    <w:rsid w:val="00491819"/>
    <w:rsid w:val="004939D3"/>
    <w:rsid w:val="00496C77"/>
    <w:rsid w:val="0049725A"/>
    <w:rsid w:val="004976AF"/>
    <w:rsid w:val="004A1A19"/>
    <w:rsid w:val="004A1B8F"/>
    <w:rsid w:val="004A213B"/>
    <w:rsid w:val="004A47E7"/>
    <w:rsid w:val="004A4A50"/>
    <w:rsid w:val="004A74F5"/>
    <w:rsid w:val="004B092D"/>
    <w:rsid w:val="004B70AD"/>
    <w:rsid w:val="004C0235"/>
    <w:rsid w:val="004C133E"/>
    <w:rsid w:val="004C1AC9"/>
    <w:rsid w:val="004C4E6A"/>
    <w:rsid w:val="004C592E"/>
    <w:rsid w:val="004C60DF"/>
    <w:rsid w:val="004C6FD8"/>
    <w:rsid w:val="004D3BFA"/>
    <w:rsid w:val="004D40E7"/>
    <w:rsid w:val="004D53F7"/>
    <w:rsid w:val="004D5891"/>
    <w:rsid w:val="004E0400"/>
    <w:rsid w:val="004E066C"/>
    <w:rsid w:val="004E3B8B"/>
    <w:rsid w:val="004F09AF"/>
    <w:rsid w:val="004F3C5C"/>
    <w:rsid w:val="004F60CD"/>
    <w:rsid w:val="004F6F64"/>
    <w:rsid w:val="00503739"/>
    <w:rsid w:val="00504002"/>
    <w:rsid w:val="00504693"/>
    <w:rsid w:val="00505283"/>
    <w:rsid w:val="00506827"/>
    <w:rsid w:val="0051235A"/>
    <w:rsid w:val="00513CEF"/>
    <w:rsid w:val="00514407"/>
    <w:rsid w:val="005163BB"/>
    <w:rsid w:val="0052210F"/>
    <w:rsid w:val="00522BE1"/>
    <w:rsid w:val="005231E0"/>
    <w:rsid w:val="00523DD2"/>
    <w:rsid w:val="00524558"/>
    <w:rsid w:val="0052499E"/>
    <w:rsid w:val="00531C27"/>
    <w:rsid w:val="005320ED"/>
    <w:rsid w:val="005344D3"/>
    <w:rsid w:val="005366D2"/>
    <w:rsid w:val="005430A1"/>
    <w:rsid w:val="005432B3"/>
    <w:rsid w:val="00543CA1"/>
    <w:rsid w:val="00543EF2"/>
    <w:rsid w:val="00544229"/>
    <w:rsid w:val="00547444"/>
    <w:rsid w:val="00547966"/>
    <w:rsid w:val="00547FA6"/>
    <w:rsid w:val="00556C69"/>
    <w:rsid w:val="005575A6"/>
    <w:rsid w:val="00560937"/>
    <w:rsid w:val="00561B68"/>
    <w:rsid w:val="005646B9"/>
    <w:rsid w:val="0056555F"/>
    <w:rsid w:val="00566292"/>
    <w:rsid w:val="00567844"/>
    <w:rsid w:val="00567B67"/>
    <w:rsid w:val="00571F8A"/>
    <w:rsid w:val="00572918"/>
    <w:rsid w:val="005734D8"/>
    <w:rsid w:val="005738DE"/>
    <w:rsid w:val="00573BC8"/>
    <w:rsid w:val="00574A95"/>
    <w:rsid w:val="005755CD"/>
    <w:rsid w:val="00575B15"/>
    <w:rsid w:val="00580F98"/>
    <w:rsid w:val="005842F0"/>
    <w:rsid w:val="00585BC7"/>
    <w:rsid w:val="005865F1"/>
    <w:rsid w:val="005907DD"/>
    <w:rsid w:val="00593933"/>
    <w:rsid w:val="005947E1"/>
    <w:rsid w:val="005A1CE3"/>
    <w:rsid w:val="005A6098"/>
    <w:rsid w:val="005A6C71"/>
    <w:rsid w:val="005A6E9A"/>
    <w:rsid w:val="005B00FE"/>
    <w:rsid w:val="005B05A6"/>
    <w:rsid w:val="005B4CC8"/>
    <w:rsid w:val="005B6A63"/>
    <w:rsid w:val="005B6DA3"/>
    <w:rsid w:val="005B7BC7"/>
    <w:rsid w:val="005C0A32"/>
    <w:rsid w:val="005C2B87"/>
    <w:rsid w:val="005C33A7"/>
    <w:rsid w:val="005C40BB"/>
    <w:rsid w:val="005C5BE0"/>
    <w:rsid w:val="005C7563"/>
    <w:rsid w:val="005D186B"/>
    <w:rsid w:val="005D1A8F"/>
    <w:rsid w:val="005D1E55"/>
    <w:rsid w:val="005D62F6"/>
    <w:rsid w:val="005E3DC1"/>
    <w:rsid w:val="005F0F7D"/>
    <w:rsid w:val="005F1675"/>
    <w:rsid w:val="005F17C2"/>
    <w:rsid w:val="005F362A"/>
    <w:rsid w:val="005F46CA"/>
    <w:rsid w:val="005F4841"/>
    <w:rsid w:val="005F4A72"/>
    <w:rsid w:val="005F4B72"/>
    <w:rsid w:val="005F64F3"/>
    <w:rsid w:val="005F72C8"/>
    <w:rsid w:val="005F73AE"/>
    <w:rsid w:val="005F7518"/>
    <w:rsid w:val="005F78DA"/>
    <w:rsid w:val="006019CF"/>
    <w:rsid w:val="0060498E"/>
    <w:rsid w:val="00604C9A"/>
    <w:rsid w:val="00607104"/>
    <w:rsid w:val="00612192"/>
    <w:rsid w:val="00612CC6"/>
    <w:rsid w:val="00612E62"/>
    <w:rsid w:val="006133E6"/>
    <w:rsid w:val="0061539C"/>
    <w:rsid w:val="006171B8"/>
    <w:rsid w:val="00620B19"/>
    <w:rsid w:val="00621196"/>
    <w:rsid w:val="00622FC6"/>
    <w:rsid w:val="006233CA"/>
    <w:rsid w:val="00625B28"/>
    <w:rsid w:val="00627DC1"/>
    <w:rsid w:val="00631313"/>
    <w:rsid w:val="00631CF0"/>
    <w:rsid w:val="0063288A"/>
    <w:rsid w:val="00634528"/>
    <w:rsid w:val="00642FC6"/>
    <w:rsid w:val="00647999"/>
    <w:rsid w:val="00650133"/>
    <w:rsid w:val="006529C8"/>
    <w:rsid w:val="0065474B"/>
    <w:rsid w:val="00655934"/>
    <w:rsid w:val="00660993"/>
    <w:rsid w:val="00661739"/>
    <w:rsid w:val="00665B12"/>
    <w:rsid w:val="006661EF"/>
    <w:rsid w:val="006667EE"/>
    <w:rsid w:val="0067083A"/>
    <w:rsid w:val="00672711"/>
    <w:rsid w:val="006746BF"/>
    <w:rsid w:val="00675870"/>
    <w:rsid w:val="00677D80"/>
    <w:rsid w:val="00680BE0"/>
    <w:rsid w:val="0068298E"/>
    <w:rsid w:val="00682D70"/>
    <w:rsid w:val="006915CF"/>
    <w:rsid w:val="00695355"/>
    <w:rsid w:val="0069586E"/>
    <w:rsid w:val="00695FE5"/>
    <w:rsid w:val="006971D8"/>
    <w:rsid w:val="006A0656"/>
    <w:rsid w:val="006A1FAE"/>
    <w:rsid w:val="006A24C8"/>
    <w:rsid w:val="006A6638"/>
    <w:rsid w:val="006A6F22"/>
    <w:rsid w:val="006B016E"/>
    <w:rsid w:val="006B4A0E"/>
    <w:rsid w:val="006B6F7E"/>
    <w:rsid w:val="006B7D18"/>
    <w:rsid w:val="006C1C6A"/>
    <w:rsid w:val="006C2BED"/>
    <w:rsid w:val="006C6A24"/>
    <w:rsid w:val="006C7047"/>
    <w:rsid w:val="006D3559"/>
    <w:rsid w:val="006D44A1"/>
    <w:rsid w:val="006E0C27"/>
    <w:rsid w:val="006E2BEC"/>
    <w:rsid w:val="006E44F0"/>
    <w:rsid w:val="006E55E4"/>
    <w:rsid w:val="006E6E06"/>
    <w:rsid w:val="006E734A"/>
    <w:rsid w:val="006E76C2"/>
    <w:rsid w:val="006F15D8"/>
    <w:rsid w:val="006F2816"/>
    <w:rsid w:val="006F3366"/>
    <w:rsid w:val="006F3394"/>
    <w:rsid w:val="006F5805"/>
    <w:rsid w:val="006F5CDC"/>
    <w:rsid w:val="00701002"/>
    <w:rsid w:val="00702598"/>
    <w:rsid w:val="00703974"/>
    <w:rsid w:val="00703997"/>
    <w:rsid w:val="00703C08"/>
    <w:rsid w:val="007052FC"/>
    <w:rsid w:val="007054AF"/>
    <w:rsid w:val="00714796"/>
    <w:rsid w:val="00714CC3"/>
    <w:rsid w:val="0071747B"/>
    <w:rsid w:val="00722748"/>
    <w:rsid w:val="00723ED5"/>
    <w:rsid w:val="00724449"/>
    <w:rsid w:val="0072469B"/>
    <w:rsid w:val="00724F7C"/>
    <w:rsid w:val="007260C8"/>
    <w:rsid w:val="00726A4E"/>
    <w:rsid w:val="007458FF"/>
    <w:rsid w:val="00750888"/>
    <w:rsid w:val="00750CC5"/>
    <w:rsid w:val="00752317"/>
    <w:rsid w:val="007533D0"/>
    <w:rsid w:val="0075609D"/>
    <w:rsid w:val="00757255"/>
    <w:rsid w:val="00757627"/>
    <w:rsid w:val="00764315"/>
    <w:rsid w:val="00766388"/>
    <w:rsid w:val="00766A2E"/>
    <w:rsid w:val="00766B25"/>
    <w:rsid w:val="007748C5"/>
    <w:rsid w:val="0077584D"/>
    <w:rsid w:val="007774A6"/>
    <w:rsid w:val="00777B03"/>
    <w:rsid w:val="00777B41"/>
    <w:rsid w:val="007845DD"/>
    <w:rsid w:val="00784FD0"/>
    <w:rsid w:val="00790FE5"/>
    <w:rsid w:val="007924A0"/>
    <w:rsid w:val="00794225"/>
    <w:rsid w:val="00796554"/>
    <w:rsid w:val="00796B9D"/>
    <w:rsid w:val="007A0F73"/>
    <w:rsid w:val="007A0FAC"/>
    <w:rsid w:val="007A1547"/>
    <w:rsid w:val="007A54E2"/>
    <w:rsid w:val="007B2B46"/>
    <w:rsid w:val="007B3590"/>
    <w:rsid w:val="007B7A49"/>
    <w:rsid w:val="007C1726"/>
    <w:rsid w:val="007C1AF8"/>
    <w:rsid w:val="007C3B7A"/>
    <w:rsid w:val="007C5267"/>
    <w:rsid w:val="007D27D2"/>
    <w:rsid w:val="007D302D"/>
    <w:rsid w:val="007D327C"/>
    <w:rsid w:val="007D4BD9"/>
    <w:rsid w:val="007D69B0"/>
    <w:rsid w:val="007E326C"/>
    <w:rsid w:val="007E3554"/>
    <w:rsid w:val="007E3EDD"/>
    <w:rsid w:val="007E402F"/>
    <w:rsid w:val="007E46FF"/>
    <w:rsid w:val="007E7F7F"/>
    <w:rsid w:val="007F1B9A"/>
    <w:rsid w:val="007F4ED6"/>
    <w:rsid w:val="007F6CCF"/>
    <w:rsid w:val="007F6FAC"/>
    <w:rsid w:val="00800234"/>
    <w:rsid w:val="0080340F"/>
    <w:rsid w:val="008038BA"/>
    <w:rsid w:val="008076F9"/>
    <w:rsid w:val="008101B2"/>
    <w:rsid w:val="008129B4"/>
    <w:rsid w:val="00817764"/>
    <w:rsid w:val="008217C1"/>
    <w:rsid w:val="008236AB"/>
    <w:rsid w:val="00825936"/>
    <w:rsid w:val="00825E4D"/>
    <w:rsid w:val="008267A3"/>
    <w:rsid w:val="008270C7"/>
    <w:rsid w:val="00827738"/>
    <w:rsid w:val="00831B6F"/>
    <w:rsid w:val="008347C3"/>
    <w:rsid w:val="008367F7"/>
    <w:rsid w:val="0083760E"/>
    <w:rsid w:val="00837880"/>
    <w:rsid w:val="008431E7"/>
    <w:rsid w:val="0085053B"/>
    <w:rsid w:val="00850D0E"/>
    <w:rsid w:val="00853CB5"/>
    <w:rsid w:val="0085525B"/>
    <w:rsid w:val="00856AE5"/>
    <w:rsid w:val="00856C98"/>
    <w:rsid w:val="00862BDD"/>
    <w:rsid w:val="00862C04"/>
    <w:rsid w:val="00864E76"/>
    <w:rsid w:val="008655C4"/>
    <w:rsid w:val="008658A7"/>
    <w:rsid w:val="0086648A"/>
    <w:rsid w:val="00871C3F"/>
    <w:rsid w:val="008750BF"/>
    <w:rsid w:val="00875768"/>
    <w:rsid w:val="008777F3"/>
    <w:rsid w:val="00877B2D"/>
    <w:rsid w:val="00885DAC"/>
    <w:rsid w:val="00887315"/>
    <w:rsid w:val="008901A4"/>
    <w:rsid w:val="008911A7"/>
    <w:rsid w:val="008919B8"/>
    <w:rsid w:val="00892A91"/>
    <w:rsid w:val="00893BFE"/>
    <w:rsid w:val="00895524"/>
    <w:rsid w:val="00896CC0"/>
    <w:rsid w:val="008978BF"/>
    <w:rsid w:val="00897C59"/>
    <w:rsid w:val="008A0176"/>
    <w:rsid w:val="008A1748"/>
    <w:rsid w:val="008A2139"/>
    <w:rsid w:val="008A4F98"/>
    <w:rsid w:val="008A704E"/>
    <w:rsid w:val="008A7071"/>
    <w:rsid w:val="008B1CA8"/>
    <w:rsid w:val="008B42F5"/>
    <w:rsid w:val="008B59F5"/>
    <w:rsid w:val="008C45ED"/>
    <w:rsid w:val="008C7532"/>
    <w:rsid w:val="008D2C9B"/>
    <w:rsid w:val="008D2D57"/>
    <w:rsid w:val="008D5967"/>
    <w:rsid w:val="008E0485"/>
    <w:rsid w:val="008E2148"/>
    <w:rsid w:val="008E3364"/>
    <w:rsid w:val="008E3BBF"/>
    <w:rsid w:val="008E5A45"/>
    <w:rsid w:val="008F5C39"/>
    <w:rsid w:val="008F6DAF"/>
    <w:rsid w:val="00900237"/>
    <w:rsid w:val="00907391"/>
    <w:rsid w:val="009101B5"/>
    <w:rsid w:val="0091046A"/>
    <w:rsid w:val="00913CA6"/>
    <w:rsid w:val="009159B7"/>
    <w:rsid w:val="00915B49"/>
    <w:rsid w:val="00916CA9"/>
    <w:rsid w:val="00916EA9"/>
    <w:rsid w:val="00922107"/>
    <w:rsid w:val="00922AC9"/>
    <w:rsid w:val="0092492A"/>
    <w:rsid w:val="00927340"/>
    <w:rsid w:val="00931079"/>
    <w:rsid w:val="00933F47"/>
    <w:rsid w:val="00934328"/>
    <w:rsid w:val="009403CF"/>
    <w:rsid w:val="00941E33"/>
    <w:rsid w:val="009430F1"/>
    <w:rsid w:val="009446A3"/>
    <w:rsid w:val="00944CCE"/>
    <w:rsid w:val="009454B4"/>
    <w:rsid w:val="0095244F"/>
    <w:rsid w:val="00952E4D"/>
    <w:rsid w:val="00952F70"/>
    <w:rsid w:val="00954360"/>
    <w:rsid w:val="009543D1"/>
    <w:rsid w:val="00954EF6"/>
    <w:rsid w:val="00956910"/>
    <w:rsid w:val="009607AF"/>
    <w:rsid w:val="00960D44"/>
    <w:rsid w:val="009610F7"/>
    <w:rsid w:val="00961B8D"/>
    <w:rsid w:val="0097057F"/>
    <w:rsid w:val="00971773"/>
    <w:rsid w:val="00983ABA"/>
    <w:rsid w:val="0098784E"/>
    <w:rsid w:val="00987F2F"/>
    <w:rsid w:val="009918B3"/>
    <w:rsid w:val="0099334D"/>
    <w:rsid w:val="00994ABC"/>
    <w:rsid w:val="009953E6"/>
    <w:rsid w:val="00995ACA"/>
    <w:rsid w:val="009968F9"/>
    <w:rsid w:val="0099784C"/>
    <w:rsid w:val="009A0583"/>
    <w:rsid w:val="009A05B8"/>
    <w:rsid w:val="009A1867"/>
    <w:rsid w:val="009A26CF"/>
    <w:rsid w:val="009A30DF"/>
    <w:rsid w:val="009A7E6B"/>
    <w:rsid w:val="009B2192"/>
    <w:rsid w:val="009B2C2C"/>
    <w:rsid w:val="009B3567"/>
    <w:rsid w:val="009B5B9B"/>
    <w:rsid w:val="009B7A08"/>
    <w:rsid w:val="009C044A"/>
    <w:rsid w:val="009C2F5F"/>
    <w:rsid w:val="009C495D"/>
    <w:rsid w:val="009C57E9"/>
    <w:rsid w:val="009C7C6E"/>
    <w:rsid w:val="009D0E34"/>
    <w:rsid w:val="009D42A3"/>
    <w:rsid w:val="009D6FC0"/>
    <w:rsid w:val="009D762F"/>
    <w:rsid w:val="009E13F6"/>
    <w:rsid w:val="009E33C0"/>
    <w:rsid w:val="009E36EA"/>
    <w:rsid w:val="009E3835"/>
    <w:rsid w:val="009E4958"/>
    <w:rsid w:val="009F30F3"/>
    <w:rsid w:val="009F372A"/>
    <w:rsid w:val="009F5BF0"/>
    <w:rsid w:val="00A00223"/>
    <w:rsid w:val="00A00DA9"/>
    <w:rsid w:val="00A02BC8"/>
    <w:rsid w:val="00A05444"/>
    <w:rsid w:val="00A0631E"/>
    <w:rsid w:val="00A069B2"/>
    <w:rsid w:val="00A07762"/>
    <w:rsid w:val="00A1006F"/>
    <w:rsid w:val="00A105E2"/>
    <w:rsid w:val="00A12CBA"/>
    <w:rsid w:val="00A163D3"/>
    <w:rsid w:val="00A22A55"/>
    <w:rsid w:val="00A2657D"/>
    <w:rsid w:val="00A31B3C"/>
    <w:rsid w:val="00A36063"/>
    <w:rsid w:val="00A36B44"/>
    <w:rsid w:val="00A372E8"/>
    <w:rsid w:val="00A37549"/>
    <w:rsid w:val="00A37A35"/>
    <w:rsid w:val="00A41CD2"/>
    <w:rsid w:val="00A42B0B"/>
    <w:rsid w:val="00A46D1F"/>
    <w:rsid w:val="00A47D2F"/>
    <w:rsid w:val="00A51720"/>
    <w:rsid w:val="00A51B85"/>
    <w:rsid w:val="00A52176"/>
    <w:rsid w:val="00A5316B"/>
    <w:rsid w:val="00A55A8A"/>
    <w:rsid w:val="00A644B0"/>
    <w:rsid w:val="00A65E88"/>
    <w:rsid w:val="00A709A1"/>
    <w:rsid w:val="00A71F4A"/>
    <w:rsid w:val="00A74EE4"/>
    <w:rsid w:val="00A74F7C"/>
    <w:rsid w:val="00A76060"/>
    <w:rsid w:val="00A8017C"/>
    <w:rsid w:val="00A806CC"/>
    <w:rsid w:val="00A80877"/>
    <w:rsid w:val="00A8274D"/>
    <w:rsid w:val="00A905DA"/>
    <w:rsid w:val="00A91222"/>
    <w:rsid w:val="00A9175A"/>
    <w:rsid w:val="00A937BD"/>
    <w:rsid w:val="00A93C2A"/>
    <w:rsid w:val="00A94084"/>
    <w:rsid w:val="00A94CA2"/>
    <w:rsid w:val="00A9618E"/>
    <w:rsid w:val="00A974D9"/>
    <w:rsid w:val="00AA3EC8"/>
    <w:rsid w:val="00AB08D3"/>
    <w:rsid w:val="00AB1867"/>
    <w:rsid w:val="00AB1A4A"/>
    <w:rsid w:val="00AB25C1"/>
    <w:rsid w:val="00AB2AC1"/>
    <w:rsid w:val="00AB2AF1"/>
    <w:rsid w:val="00AB3D5B"/>
    <w:rsid w:val="00AB4A44"/>
    <w:rsid w:val="00AB7CE4"/>
    <w:rsid w:val="00AC03BD"/>
    <w:rsid w:val="00AC0F65"/>
    <w:rsid w:val="00AC1ACB"/>
    <w:rsid w:val="00AC1CE5"/>
    <w:rsid w:val="00AC4846"/>
    <w:rsid w:val="00AC5023"/>
    <w:rsid w:val="00AC6943"/>
    <w:rsid w:val="00AC7BDB"/>
    <w:rsid w:val="00AD1711"/>
    <w:rsid w:val="00AD6776"/>
    <w:rsid w:val="00AD6B7A"/>
    <w:rsid w:val="00AE0989"/>
    <w:rsid w:val="00AE09E3"/>
    <w:rsid w:val="00AE24F8"/>
    <w:rsid w:val="00AE3B52"/>
    <w:rsid w:val="00AE6552"/>
    <w:rsid w:val="00AF3022"/>
    <w:rsid w:val="00AF44C9"/>
    <w:rsid w:val="00AF5B3C"/>
    <w:rsid w:val="00AF6CCB"/>
    <w:rsid w:val="00AF6F78"/>
    <w:rsid w:val="00B004CA"/>
    <w:rsid w:val="00B02476"/>
    <w:rsid w:val="00B02993"/>
    <w:rsid w:val="00B1080E"/>
    <w:rsid w:val="00B1153B"/>
    <w:rsid w:val="00B14B90"/>
    <w:rsid w:val="00B15E21"/>
    <w:rsid w:val="00B15FD3"/>
    <w:rsid w:val="00B1620B"/>
    <w:rsid w:val="00B17798"/>
    <w:rsid w:val="00B17800"/>
    <w:rsid w:val="00B1795B"/>
    <w:rsid w:val="00B22A9B"/>
    <w:rsid w:val="00B233CD"/>
    <w:rsid w:val="00B23938"/>
    <w:rsid w:val="00B25C50"/>
    <w:rsid w:val="00B268D3"/>
    <w:rsid w:val="00B30D8E"/>
    <w:rsid w:val="00B31177"/>
    <w:rsid w:val="00B33423"/>
    <w:rsid w:val="00B3630F"/>
    <w:rsid w:val="00B37AA8"/>
    <w:rsid w:val="00B4016F"/>
    <w:rsid w:val="00B4319B"/>
    <w:rsid w:val="00B450BD"/>
    <w:rsid w:val="00B510F1"/>
    <w:rsid w:val="00B53156"/>
    <w:rsid w:val="00B53877"/>
    <w:rsid w:val="00B54A39"/>
    <w:rsid w:val="00B608F3"/>
    <w:rsid w:val="00B61589"/>
    <w:rsid w:val="00B631B1"/>
    <w:rsid w:val="00B64116"/>
    <w:rsid w:val="00B656DB"/>
    <w:rsid w:val="00B81D6B"/>
    <w:rsid w:val="00B82AA4"/>
    <w:rsid w:val="00B82B56"/>
    <w:rsid w:val="00B8312F"/>
    <w:rsid w:val="00B8398B"/>
    <w:rsid w:val="00B847EF"/>
    <w:rsid w:val="00B85B22"/>
    <w:rsid w:val="00B85F6B"/>
    <w:rsid w:val="00B9505B"/>
    <w:rsid w:val="00B9632D"/>
    <w:rsid w:val="00BA740B"/>
    <w:rsid w:val="00BA7621"/>
    <w:rsid w:val="00BA78D8"/>
    <w:rsid w:val="00BB129A"/>
    <w:rsid w:val="00BB1737"/>
    <w:rsid w:val="00BB229F"/>
    <w:rsid w:val="00BB499D"/>
    <w:rsid w:val="00BB59B7"/>
    <w:rsid w:val="00BB5F24"/>
    <w:rsid w:val="00BB6B7C"/>
    <w:rsid w:val="00BC214B"/>
    <w:rsid w:val="00BC28A7"/>
    <w:rsid w:val="00BC3925"/>
    <w:rsid w:val="00BC5CE2"/>
    <w:rsid w:val="00BC6DD9"/>
    <w:rsid w:val="00BD0AAA"/>
    <w:rsid w:val="00BD35C7"/>
    <w:rsid w:val="00BD5456"/>
    <w:rsid w:val="00BE166A"/>
    <w:rsid w:val="00BE3135"/>
    <w:rsid w:val="00BE4218"/>
    <w:rsid w:val="00BE46E1"/>
    <w:rsid w:val="00BE5917"/>
    <w:rsid w:val="00BE765D"/>
    <w:rsid w:val="00BF018C"/>
    <w:rsid w:val="00BF1973"/>
    <w:rsid w:val="00BF2AFB"/>
    <w:rsid w:val="00BF56BA"/>
    <w:rsid w:val="00BF58E4"/>
    <w:rsid w:val="00C02009"/>
    <w:rsid w:val="00C063C6"/>
    <w:rsid w:val="00C10376"/>
    <w:rsid w:val="00C13387"/>
    <w:rsid w:val="00C15B20"/>
    <w:rsid w:val="00C20D23"/>
    <w:rsid w:val="00C21319"/>
    <w:rsid w:val="00C349D7"/>
    <w:rsid w:val="00C37589"/>
    <w:rsid w:val="00C45058"/>
    <w:rsid w:val="00C50517"/>
    <w:rsid w:val="00C53321"/>
    <w:rsid w:val="00C53428"/>
    <w:rsid w:val="00C54022"/>
    <w:rsid w:val="00C54783"/>
    <w:rsid w:val="00C55E61"/>
    <w:rsid w:val="00C60E9F"/>
    <w:rsid w:val="00C60EFD"/>
    <w:rsid w:val="00C61C00"/>
    <w:rsid w:val="00C626FB"/>
    <w:rsid w:val="00C62776"/>
    <w:rsid w:val="00C62FAB"/>
    <w:rsid w:val="00C632A0"/>
    <w:rsid w:val="00C639D0"/>
    <w:rsid w:val="00C63B7C"/>
    <w:rsid w:val="00C63F36"/>
    <w:rsid w:val="00C64FD0"/>
    <w:rsid w:val="00C66D57"/>
    <w:rsid w:val="00C7577F"/>
    <w:rsid w:val="00C80BD3"/>
    <w:rsid w:val="00C82D2E"/>
    <w:rsid w:val="00C83434"/>
    <w:rsid w:val="00C8602B"/>
    <w:rsid w:val="00C86852"/>
    <w:rsid w:val="00C91D8D"/>
    <w:rsid w:val="00C92782"/>
    <w:rsid w:val="00C94A1A"/>
    <w:rsid w:val="00C94F59"/>
    <w:rsid w:val="00C9641E"/>
    <w:rsid w:val="00C96DA7"/>
    <w:rsid w:val="00C97BBE"/>
    <w:rsid w:val="00CB0EBF"/>
    <w:rsid w:val="00CB3098"/>
    <w:rsid w:val="00CB47DE"/>
    <w:rsid w:val="00CB78C5"/>
    <w:rsid w:val="00CC3D0B"/>
    <w:rsid w:val="00CC6815"/>
    <w:rsid w:val="00CC6AD7"/>
    <w:rsid w:val="00CC7A96"/>
    <w:rsid w:val="00CD14A8"/>
    <w:rsid w:val="00CD315B"/>
    <w:rsid w:val="00CD3E08"/>
    <w:rsid w:val="00CE2544"/>
    <w:rsid w:val="00CE6A69"/>
    <w:rsid w:val="00CE7409"/>
    <w:rsid w:val="00CF1DD8"/>
    <w:rsid w:val="00CF33C4"/>
    <w:rsid w:val="00CF3430"/>
    <w:rsid w:val="00CF3B72"/>
    <w:rsid w:val="00CF47C8"/>
    <w:rsid w:val="00CF68BC"/>
    <w:rsid w:val="00D00DC7"/>
    <w:rsid w:val="00D06A93"/>
    <w:rsid w:val="00D115D5"/>
    <w:rsid w:val="00D11B36"/>
    <w:rsid w:val="00D16498"/>
    <w:rsid w:val="00D1657A"/>
    <w:rsid w:val="00D178EF"/>
    <w:rsid w:val="00D23F94"/>
    <w:rsid w:val="00D260EC"/>
    <w:rsid w:val="00D27CA2"/>
    <w:rsid w:val="00D300BF"/>
    <w:rsid w:val="00D33D5F"/>
    <w:rsid w:val="00D36CAE"/>
    <w:rsid w:val="00D4116C"/>
    <w:rsid w:val="00D44793"/>
    <w:rsid w:val="00D50357"/>
    <w:rsid w:val="00D508EE"/>
    <w:rsid w:val="00D523DF"/>
    <w:rsid w:val="00D5268B"/>
    <w:rsid w:val="00D5327B"/>
    <w:rsid w:val="00D54FAF"/>
    <w:rsid w:val="00D61167"/>
    <w:rsid w:val="00D618EB"/>
    <w:rsid w:val="00D629B3"/>
    <w:rsid w:val="00D62E13"/>
    <w:rsid w:val="00D6559A"/>
    <w:rsid w:val="00D7102E"/>
    <w:rsid w:val="00D721DE"/>
    <w:rsid w:val="00D72205"/>
    <w:rsid w:val="00D755D3"/>
    <w:rsid w:val="00D76F08"/>
    <w:rsid w:val="00D77C06"/>
    <w:rsid w:val="00D819A1"/>
    <w:rsid w:val="00D82611"/>
    <w:rsid w:val="00D87C24"/>
    <w:rsid w:val="00D91185"/>
    <w:rsid w:val="00D942F4"/>
    <w:rsid w:val="00D95F5D"/>
    <w:rsid w:val="00D965E7"/>
    <w:rsid w:val="00DA119C"/>
    <w:rsid w:val="00DA24DA"/>
    <w:rsid w:val="00DA2E7E"/>
    <w:rsid w:val="00DA310E"/>
    <w:rsid w:val="00DA31ED"/>
    <w:rsid w:val="00DA3531"/>
    <w:rsid w:val="00DA42DF"/>
    <w:rsid w:val="00DA53BD"/>
    <w:rsid w:val="00DA6951"/>
    <w:rsid w:val="00DA6E06"/>
    <w:rsid w:val="00DB061D"/>
    <w:rsid w:val="00DB1A97"/>
    <w:rsid w:val="00DB2A7C"/>
    <w:rsid w:val="00DB3FD9"/>
    <w:rsid w:val="00DB4122"/>
    <w:rsid w:val="00DB48A4"/>
    <w:rsid w:val="00DB5D7D"/>
    <w:rsid w:val="00DC30A5"/>
    <w:rsid w:val="00DC41F9"/>
    <w:rsid w:val="00DC474A"/>
    <w:rsid w:val="00DC55E9"/>
    <w:rsid w:val="00DC5A07"/>
    <w:rsid w:val="00DD0A4D"/>
    <w:rsid w:val="00DD0EC9"/>
    <w:rsid w:val="00DD272B"/>
    <w:rsid w:val="00DD37CD"/>
    <w:rsid w:val="00DD3F48"/>
    <w:rsid w:val="00DD41B2"/>
    <w:rsid w:val="00DD5046"/>
    <w:rsid w:val="00DD7359"/>
    <w:rsid w:val="00DE0325"/>
    <w:rsid w:val="00DE14BC"/>
    <w:rsid w:val="00DE2E94"/>
    <w:rsid w:val="00DE3A48"/>
    <w:rsid w:val="00DE3A75"/>
    <w:rsid w:val="00DF25BC"/>
    <w:rsid w:val="00DF4ABC"/>
    <w:rsid w:val="00DF57AA"/>
    <w:rsid w:val="00DF78FC"/>
    <w:rsid w:val="00DF7A2F"/>
    <w:rsid w:val="00E04162"/>
    <w:rsid w:val="00E04C0F"/>
    <w:rsid w:val="00E05FA6"/>
    <w:rsid w:val="00E0795A"/>
    <w:rsid w:val="00E1227A"/>
    <w:rsid w:val="00E14BF0"/>
    <w:rsid w:val="00E1791B"/>
    <w:rsid w:val="00E2155F"/>
    <w:rsid w:val="00E222B4"/>
    <w:rsid w:val="00E2497A"/>
    <w:rsid w:val="00E25B92"/>
    <w:rsid w:val="00E26C93"/>
    <w:rsid w:val="00E26F6F"/>
    <w:rsid w:val="00E30DE3"/>
    <w:rsid w:val="00E34111"/>
    <w:rsid w:val="00E34A6E"/>
    <w:rsid w:val="00E3625A"/>
    <w:rsid w:val="00E36940"/>
    <w:rsid w:val="00E36C76"/>
    <w:rsid w:val="00E42208"/>
    <w:rsid w:val="00E42F77"/>
    <w:rsid w:val="00E44857"/>
    <w:rsid w:val="00E45154"/>
    <w:rsid w:val="00E500A5"/>
    <w:rsid w:val="00E504B5"/>
    <w:rsid w:val="00E514F4"/>
    <w:rsid w:val="00E56E91"/>
    <w:rsid w:val="00E57A09"/>
    <w:rsid w:val="00E60CE6"/>
    <w:rsid w:val="00E61138"/>
    <w:rsid w:val="00E62A32"/>
    <w:rsid w:val="00E62A7E"/>
    <w:rsid w:val="00E677A5"/>
    <w:rsid w:val="00E67D85"/>
    <w:rsid w:val="00E7030E"/>
    <w:rsid w:val="00E719C0"/>
    <w:rsid w:val="00E72852"/>
    <w:rsid w:val="00E73978"/>
    <w:rsid w:val="00E74E8B"/>
    <w:rsid w:val="00E74F6C"/>
    <w:rsid w:val="00E8290E"/>
    <w:rsid w:val="00E82BC7"/>
    <w:rsid w:val="00E82D4F"/>
    <w:rsid w:val="00E851E7"/>
    <w:rsid w:val="00E857B3"/>
    <w:rsid w:val="00E868C7"/>
    <w:rsid w:val="00E90A66"/>
    <w:rsid w:val="00E92A42"/>
    <w:rsid w:val="00E93B51"/>
    <w:rsid w:val="00E93FD0"/>
    <w:rsid w:val="00EA1ACC"/>
    <w:rsid w:val="00EA2C00"/>
    <w:rsid w:val="00EA30E3"/>
    <w:rsid w:val="00EA7188"/>
    <w:rsid w:val="00EB2E86"/>
    <w:rsid w:val="00EB4492"/>
    <w:rsid w:val="00EC0484"/>
    <w:rsid w:val="00EC0B23"/>
    <w:rsid w:val="00EC4F00"/>
    <w:rsid w:val="00EC5CCF"/>
    <w:rsid w:val="00EC7983"/>
    <w:rsid w:val="00ED1AAA"/>
    <w:rsid w:val="00ED264C"/>
    <w:rsid w:val="00ED3F9F"/>
    <w:rsid w:val="00ED4805"/>
    <w:rsid w:val="00ED4EDC"/>
    <w:rsid w:val="00ED65C2"/>
    <w:rsid w:val="00ED7A9A"/>
    <w:rsid w:val="00EE0326"/>
    <w:rsid w:val="00EE193F"/>
    <w:rsid w:val="00EE5EBA"/>
    <w:rsid w:val="00EF02BD"/>
    <w:rsid w:val="00EF3971"/>
    <w:rsid w:val="00EF4E06"/>
    <w:rsid w:val="00EF6003"/>
    <w:rsid w:val="00EF6B8C"/>
    <w:rsid w:val="00F033C8"/>
    <w:rsid w:val="00F046E8"/>
    <w:rsid w:val="00F1036C"/>
    <w:rsid w:val="00F12E4C"/>
    <w:rsid w:val="00F145A8"/>
    <w:rsid w:val="00F14952"/>
    <w:rsid w:val="00F16305"/>
    <w:rsid w:val="00F21250"/>
    <w:rsid w:val="00F2160E"/>
    <w:rsid w:val="00F22596"/>
    <w:rsid w:val="00F250B5"/>
    <w:rsid w:val="00F27609"/>
    <w:rsid w:val="00F27C4D"/>
    <w:rsid w:val="00F27E5A"/>
    <w:rsid w:val="00F31B39"/>
    <w:rsid w:val="00F31E25"/>
    <w:rsid w:val="00F34125"/>
    <w:rsid w:val="00F359F3"/>
    <w:rsid w:val="00F35B48"/>
    <w:rsid w:val="00F36413"/>
    <w:rsid w:val="00F37496"/>
    <w:rsid w:val="00F404D2"/>
    <w:rsid w:val="00F44CCE"/>
    <w:rsid w:val="00F469F0"/>
    <w:rsid w:val="00F46D8C"/>
    <w:rsid w:val="00F477BB"/>
    <w:rsid w:val="00F52B37"/>
    <w:rsid w:val="00F56AE8"/>
    <w:rsid w:val="00F6042F"/>
    <w:rsid w:val="00F61064"/>
    <w:rsid w:val="00F637AB"/>
    <w:rsid w:val="00F63E58"/>
    <w:rsid w:val="00F646A6"/>
    <w:rsid w:val="00F67346"/>
    <w:rsid w:val="00F67B6B"/>
    <w:rsid w:val="00F70F67"/>
    <w:rsid w:val="00F735C8"/>
    <w:rsid w:val="00F73A5F"/>
    <w:rsid w:val="00F74D98"/>
    <w:rsid w:val="00F7522C"/>
    <w:rsid w:val="00F7553F"/>
    <w:rsid w:val="00F75980"/>
    <w:rsid w:val="00F8536A"/>
    <w:rsid w:val="00F95ED0"/>
    <w:rsid w:val="00FA0CEB"/>
    <w:rsid w:val="00FA2712"/>
    <w:rsid w:val="00FA2E3E"/>
    <w:rsid w:val="00FA405A"/>
    <w:rsid w:val="00FA5A1C"/>
    <w:rsid w:val="00FA72E3"/>
    <w:rsid w:val="00FB0ED2"/>
    <w:rsid w:val="00FB0F78"/>
    <w:rsid w:val="00FB3C38"/>
    <w:rsid w:val="00FB3CF1"/>
    <w:rsid w:val="00FB6D1C"/>
    <w:rsid w:val="00FB781F"/>
    <w:rsid w:val="00FB7D93"/>
    <w:rsid w:val="00FC36E9"/>
    <w:rsid w:val="00FC3803"/>
    <w:rsid w:val="00FC3E50"/>
    <w:rsid w:val="00FC5E72"/>
    <w:rsid w:val="00FD0204"/>
    <w:rsid w:val="00FD04CF"/>
    <w:rsid w:val="00FD10E5"/>
    <w:rsid w:val="00FD42DF"/>
    <w:rsid w:val="00FD6C69"/>
    <w:rsid w:val="00FD6CED"/>
    <w:rsid w:val="00FE1963"/>
    <w:rsid w:val="00FE1BD7"/>
    <w:rsid w:val="00FE2F56"/>
    <w:rsid w:val="00FE36C5"/>
    <w:rsid w:val="00FE522D"/>
    <w:rsid w:val="00FE63A6"/>
    <w:rsid w:val="00FF1872"/>
    <w:rsid w:val="00FF40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BD7F"/>
  <w15:chartTrackingRefBased/>
  <w15:docId w15:val="{CF22CCBB-9CA5-AA4E-9E7C-C08773327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4B90"/>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6C6A24"/>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6C6A24"/>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6C6A24"/>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6C6A24"/>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6C6A24"/>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6C6A2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6C6A2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6C6A2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6C6A2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6A2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C6A2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C6A2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C6A2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C6A2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C6A2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6A2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6A2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6A24"/>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6A2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6C6A2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6A2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6C6A2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6A2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6C6A24"/>
    <w:rPr>
      <w:i/>
      <w:iCs/>
      <w:color w:val="404040" w:themeColor="text1" w:themeTint="BF"/>
    </w:rPr>
  </w:style>
  <w:style w:type="paragraph" w:styleId="Paragrafoelenco">
    <w:name w:val="List Paragraph"/>
    <w:basedOn w:val="Normale"/>
    <w:uiPriority w:val="34"/>
    <w:qFormat/>
    <w:rsid w:val="006C6A24"/>
    <w:pPr>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6C6A24"/>
    <w:rPr>
      <w:i/>
      <w:iCs/>
      <w:color w:val="2F5496" w:themeColor="accent1" w:themeShade="BF"/>
    </w:rPr>
  </w:style>
  <w:style w:type="paragraph" w:styleId="Citazioneintensa">
    <w:name w:val="Intense Quote"/>
    <w:basedOn w:val="Normale"/>
    <w:next w:val="Normale"/>
    <w:link w:val="CitazioneintensaCarattere"/>
    <w:uiPriority w:val="30"/>
    <w:qFormat/>
    <w:rsid w:val="006C6A2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6C6A24"/>
    <w:rPr>
      <w:i/>
      <w:iCs/>
      <w:color w:val="2F5496" w:themeColor="accent1" w:themeShade="BF"/>
    </w:rPr>
  </w:style>
  <w:style w:type="character" w:styleId="Riferimentointenso">
    <w:name w:val="Intense Reference"/>
    <w:basedOn w:val="Carpredefinitoparagrafo"/>
    <w:uiPriority w:val="32"/>
    <w:qFormat/>
    <w:rsid w:val="006C6A24"/>
    <w:rPr>
      <w:b/>
      <w:bCs/>
      <w:smallCaps/>
      <w:color w:val="2F5496" w:themeColor="accent1" w:themeShade="BF"/>
      <w:spacing w:val="5"/>
    </w:rPr>
  </w:style>
  <w:style w:type="table" w:styleId="Grigliatabella">
    <w:name w:val="Table Grid"/>
    <w:basedOn w:val="Tabellanormale"/>
    <w:uiPriority w:val="59"/>
    <w:rsid w:val="009968F9"/>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semiHidden/>
    <w:unhideWhenUsed/>
    <w:rsid w:val="00B14B90"/>
    <w:pPr>
      <w:spacing w:before="100" w:beforeAutospacing="1" w:after="100" w:afterAutospacing="1"/>
    </w:pPr>
  </w:style>
  <w:style w:type="character" w:styleId="Rimandocommento">
    <w:name w:val="annotation reference"/>
    <w:basedOn w:val="Carpredefinitoparagrafo"/>
    <w:uiPriority w:val="99"/>
    <w:semiHidden/>
    <w:unhideWhenUsed/>
    <w:rsid w:val="004C133E"/>
    <w:rPr>
      <w:sz w:val="16"/>
      <w:szCs w:val="16"/>
    </w:rPr>
  </w:style>
  <w:style w:type="paragraph" w:styleId="Testocommento">
    <w:name w:val="annotation text"/>
    <w:basedOn w:val="Normale"/>
    <w:link w:val="TestocommentoCarattere"/>
    <w:uiPriority w:val="99"/>
    <w:semiHidden/>
    <w:unhideWhenUsed/>
    <w:rsid w:val="004C133E"/>
    <w:rPr>
      <w:sz w:val="20"/>
      <w:szCs w:val="20"/>
    </w:rPr>
  </w:style>
  <w:style w:type="character" w:customStyle="1" w:styleId="TestocommentoCarattere">
    <w:name w:val="Testo commento Carattere"/>
    <w:basedOn w:val="Carpredefinitoparagrafo"/>
    <w:link w:val="Testocommento"/>
    <w:uiPriority w:val="99"/>
    <w:semiHidden/>
    <w:rsid w:val="004C133E"/>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4C133E"/>
    <w:rPr>
      <w:b/>
      <w:bCs/>
    </w:rPr>
  </w:style>
  <w:style w:type="character" w:customStyle="1" w:styleId="SoggettocommentoCarattere">
    <w:name w:val="Soggetto commento Carattere"/>
    <w:basedOn w:val="TestocommentoCarattere"/>
    <w:link w:val="Soggettocommento"/>
    <w:uiPriority w:val="99"/>
    <w:semiHidden/>
    <w:rsid w:val="004C133E"/>
    <w:rPr>
      <w:rFonts w:ascii="Times New Roman" w:eastAsia="Times New Roman" w:hAnsi="Times New Roman" w:cs="Times New Roman"/>
      <w:b/>
      <w:bCs/>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2703">
      <w:bodyDiv w:val="1"/>
      <w:marLeft w:val="0"/>
      <w:marRight w:val="0"/>
      <w:marTop w:val="0"/>
      <w:marBottom w:val="0"/>
      <w:divBdr>
        <w:top w:val="none" w:sz="0" w:space="0" w:color="auto"/>
        <w:left w:val="none" w:sz="0" w:space="0" w:color="auto"/>
        <w:bottom w:val="none" w:sz="0" w:space="0" w:color="auto"/>
        <w:right w:val="none" w:sz="0" w:space="0" w:color="auto"/>
      </w:divBdr>
    </w:div>
    <w:div w:id="88896955">
      <w:bodyDiv w:val="1"/>
      <w:marLeft w:val="0"/>
      <w:marRight w:val="0"/>
      <w:marTop w:val="0"/>
      <w:marBottom w:val="0"/>
      <w:divBdr>
        <w:top w:val="none" w:sz="0" w:space="0" w:color="auto"/>
        <w:left w:val="none" w:sz="0" w:space="0" w:color="auto"/>
        <w:bottom w:val="none" w:sz="0" w:space="0" w:color="auto"/>
        <w:right w:val="none" w:sz="0" w:space="0" w:color="auto"/>
      </w:divBdr>
    </w:div>
    <w:div w:id="185335936">
      <w:bodyDiv w:val="1"/>
      <w:marLeft w:val="0"/>
      <w:marRight w:val="0"/>
      <w:marTop w:val="0"/>
      <w:marBottom w:val="0"/>
      <w:divBdr>
        <w:top w:val="none" w:sz="0" w:space="0" w:color="auto"/>
        <w:left w:val="none" w:sz="0" w:space="0" w:color="auto"/>
        <w:bottom w:val="none" w:sz="0" w:space="0" w:color="auto"/>
        <w:right w:val="none" w:sz="0" w:space="0" w:color="auto"/>
      </w:divBdr>
    </w:div>
    <w:div w:id="209532545">
      <w:bodyDiv w:val="1"/>
      <w:marLeft w:val="0"/>
      <w:marRight w:val="0"/>
      <w:marTop w:val="0"/>
      <w:marBottom w:val="0"/>
      <w:divBdr>
        <w:top w:val="none" w:sz="0" w:space="0" w:color="auto"/>
        <w:left w:val="none" w:sz="0" w:space="0" w:color="auto"/>
        <w:bottom w:val="none" w:sz="0" w:space="0" w:color="auto"/>
        <w:right w:val="none" w:sz="0" w:space="0" w:color="auto"/>
      </w:divBdr>
    </w:div>
    <w:div w:id="218177752">
      <w:bodyDiv w:val="1"/>
      <w:marLeft w:val="0"/>
      <w:marRight w:val="0"/>
      <w:marTop w:val="0"/>
      <w:marBottom w:val="0"/>
      <w:divBdr>
        <w:top w:val="none" w:sz="0" w:space="0" w:color="auto"/>
        <w:left w:val="none" w:sz="0" w:space="0" w:color="auto"/>
        <w:bottom w:val="none" w:sz="0" w:space="0" w:color="auto"/>
        <w:right w:val="none" w:sz="0" w:space="0" w:color="auto"/>
      </w:divBdr>
    </w:div>
    <w:div w:id="310788538">
      <w:bodyDiv w:val="1"/>
      <w:marLeft w:val="0"/>
      <w:marRight w:val="0"/>
      <w:marTop w:val="0"/>
      <w:marBottom w:val="0"/>
      <w:divBdr>
        <w:top w:val="none" w:sz="0" w:space="0" w:color="auto"/>
        <w:left w:val="none" w:sz="0" w:space="0" w:color="auto"/>
        <w:bottom w:val="none" w:sz="0" w:space="0" w:color="auto"/>
        <w:right w:val="none" w:sz="0" w:space="0" w:color="auto"/>
      </w:divBdr>
    </w:div>
    <w:div w:id="397679254">
      <w:bodyDiv w:val="1"/>
      <w:marLeft w:val="0"/>
      <w:marRight w:val="0"/>
      <w:marTop w:val="0"/>
      <w:marBottom w:val="0"/>
      <w:divBdr>
        <w:top w:val="none" w:sz="0" w:space="0" w:color="auto"/>
        <w:left w:val="none" w:sz="0" w:space="0" w:color="auto"/>
        <w:bottom w:val="none" w:sz="0" w:space="0" w:color="auto"/>
        <w:right w:val="none" w:sz="0" w:space="0" w:color="auto"/>
      </w:divBdr>
    </w:div>
    <w:div w:id="402220625">
      <w:bodyDiv w:val="1"/>
      <w:marLeft w:val="0"/>
      <w:marRight w:val="0"/>
      <w:marTop w:val="0"/>
      <w:marBottom w:val="0"/>
      <w:divBdr>
        <w:top w:val="none" w:sz="0" w:space="0" w:color="auto"/>
        <w:left w:val="none" w:sz="0" w:space="0" w:color="auto"/>
        <w:bottom w:val="none" w:sz="0" w:space="0" w:color="auto"/>
        <w:right w:val="none" w:sz="0" w:space="0" w:color="auto"/>
      </w:divBdr>
    </w:div>
    <w:div w:id="440296530">
      <w:bodyDiv w:val="1"/>
      <w:marLeft w:val="0"/>
      <w:marRight w:val="0"/>
      <w:marTop w:val="0"/>
      <w:marBottom w:val="0"/>
      <w:divBdr>
        <w:top w:val="none" w:sz="0" w:space="0" w:color="auto"/>
        <w:left w:val="none" w:sz="0" w:space="0" w:color="auto"/>
        <w:bottom w:val="none" w:sz="0" w:space="0" w:color="auto"/>
        <w:right w:val="none" w:sz="0" w:space="0" w:color="auto"/>
      </w:divBdr>
    </w:div>
    <w:div w:id="453869565">
      <w:bodyDiv w:val="1"/>
      <w:marLeft w:val="0"/>
      <w:marRight w:val="0"/>
      <w:marTop w:val="0"/>
      <w:marBottom w:val="0"/>
      <w:divBdr>
        <w:top w:val="none" w:sz="0" w:space="0" w:color="auto"/>
        <w:left w:val="none" w:sz="0" w:space="0" w:color="auto"/>
        <w:bottom w:val="none" w:sz="0" w:space="0" w:color="auto"/>
        <w:right w:val="none" w:sz="0" w:space="0" w:color="auto"/>
      </w:divBdr>
    </w:div>
    <w:div w:id="523523206">
      <w:bodyDiv w:val="1"/>
      <w:marLeft w:val="0"/>
      <w:marRight w:val="0"/>
      <w:marTop w:val="0"/>
      <w:marBottom w:val="0"/>
      <w:divBdr>
        <w:top w:val="none" w:sz="0" w:space="0" w:color="auto"/>
        <w:left w:val="none" w:sz="0" w:space="0" w:color="auto"/>
        <w:bottom w:val="none" w:sz="0" w:space="0" w:color="auto"/>
        <w:right w:val="none" w:sz="0" w:space="0" w:color="auto"/>
      </w:divBdr>
    </w:div>
    <w:div w:id="580796559">
      <w:bodyDiv w:val="1"/>
      <w:marLeft w:val="0"/>
      <w:marRight w:val="0"/>
      <w:marTop w:val="0"/>
      <w:marBottom w:val="0"/>
      <w:divBdr>
        <w:top w:val="none" w:sz="0" w:space="0" w:color="auto"/>
        <w:left w:val="none" w:sz="0" w:space="0" w:color="auto"/>
        <w:bottom w:val="none" w:sz="0" w:space="0" w:color="auto"/>
        <w:right w:val="none" w:sz="0" w:space="0" w:color="auto"/>
      </w:divBdr>
    </w:div>
    <w:div w:id="861668608">
      <w:bodyDiv w:val="1"/>
      <w:marLeft w:val="0"/>
      <w:marRight w:val="0"/>
      <w:marTop w:val="0"/>
      <w:marBottom w:val="0"/>
      <w:divBdr>
        <w:top w:val="none" w:sz="0" w:space="0" w:color="auto"/>
        <w:left w:val="none" w:sz="0" w:space="0" w:color="auto"/>
        <w:bottom w:val="none" w:sz="0" w:space="0" w:color="auto"/>
        <w:right w:val="none" w:sz="0" w:space="0" w:color="auto"/>
      </w:divBdr>
    </w:div>
    <w:div w:id="892155000">
      <w:bodyDiv w:val="1"/>
      <w:marLeft w:val="0"/>
      <w:marRight w:val="0"/>
      <w:marTop w:val="0"/>
      <w:marBottom w:val="0"/>
      <w:divBdr>
        <w:top w:val="none" w:sz="0" w:space="0" w:color="auto"/>
        <w:left w:val="none" w:sz="0" w:space="0" w:color="auto"/>
        <w:bottom w:val="none" w:sz="0" w:space="0" w:color="auto"/>
        <w:right w:val="none" w:sz="0" w:space="0" w:color="auto"/>
      </w:divBdr>
    </w:div>
    <w:div w:id="907500360">
      <w:bodyDiv w:val="1"/>
      <w:marLeft w:val="0"/>
      <w:marRight w:val="0"/>
      <w:marTop w:val="0"/>
      <w:marBottom w:val="0"/>
      <w:divBdr>
        <w:top w:val="none" w:sz="0" w:space="0" w:color="auto"/>
        <w:left w:val="none" w:sz="0" w:space="0" w:color="auto"/>
        <w:bottom w:val="none" w:sz="0" w:space="0" w:color="auto"/>
        <w:right w:val="none" w:sz="0" w:space="0" w:color="auto"/>
      </w:divBdr>
    </w:div>
    <w:div w:id="925922594">
      <w:bodyDiv w:val="1"/>
      <w:marLeft w:val="0"/>
      <w:marRight w:val="0"/>
      <w:marTop w:val="0"/>
      <w:marBottom w:val="0"/>
      <w:divBdr>
        <w:top w:val="none" w:sz="0" w:space="0" w:color="auto"/>
        <w:left w:val="none" w:sz="0" w:space="0" w:color="auto"/>
        <w:bottom w:val="none" w:sz="0" w:space="0" w:color="auto"/>
        <w:right w:val="none" w:sz="0" w:space="0" w:color="auto"/>
      </w:divBdr>
    </w:div>
    <w:div w:id="1110509639">
      <w:bodyDiv w:val="1"/>
      <w:marLeft w:val="0"/>
      <w:marRight w:val="0"/>
      <w:marTop w:val="0"/>
      <w:marBottom w:val="0"/>
      <w:divBdr>
        <w:top w:val="none" w:sz="0" w:space="0" w:color="auto"/>
        <w:left w:val="none" w:sz="0" w:space="0" w:color="auto"/>
        <w:bottom w:val="none" w:sz="0" w:space="0" w:color="auto"/>
        <w:right w:val="none" w:sz="0" w:space="0" w:color="auto"/>
      </w:divBdr>
    </w:div>
    <w:div w:id="1168643099">
      <w:bodyDiv w:val="1"/>
      <w:marLeft w:val="0"/>
      <w:marRight w:val="0"/>
      <w:marTop w:val="0"/>
      <w:marBottom w:val="0"/>
      <w:divBdr>
        <w:top w:val="none" w:sz="0" w:space="0" w:color="auto"/>
        <w:left w:val="none" w:sz="0" w:space="0" w:color="auto"/>
        <w:bottom w:val="none" w:sz="0" w:space="0" w:color="auto"/>
        <w:right w:val="none" w:sz="0" w:space="0" w:color="auto"/>
      </w:divBdr>
    </w:div>
    <w:div w:id="1484421103">
      <w:bodyDiv w:val="1"/>
      <w:marLeft w:val="0"/>
      <w:marRight w:val="0"/>
      <w:marTop w:val="0"/>
      <w:marBottom w:val="0"/>
      <w:divBdr>
        <w:top w:val="none" w:sz="0" w:space="0" w:color="auto"/>
        <w:left w:val="none" w:sz="0" w:space="0" w:color="auto"/>
        <w:bottom w:val="none" w:sz="0" w:space="0" w:color="auto"/>
        <w:right w:val="none" w:sz="0" w:space="0" w:color="auto"/>
      </w:divBdr>
      <w:divsChild>
        <w:div w:id="1618828674">
          <w:marLeft w:val="0"/>
          <w:marRight w:val="0"/>
          <w:marTop w:val="0"/>
          <w:marBottom w:val="240"/>
          <w:divBdr>
            <w:top w:val="none" w:sz="0" w:space="0" w:color="auto"/>
            <w:left w:val="none" w:sz="0" w:space="0" w:color="auto"/>
            <w:bottom w:val="none" w:sz="0" w:space="0" w:color="auto"/>
            <w:right w:val="none" w:sz="0" w:space="0" w:color="auto"/>
          </w:divBdr>
          <w:divsChild>
            <w:div w:id="120941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4550">
      <w:bodyDiv w:val="1"/>
      <w:marLeft w:val="0"/>
      <w:marRight w:val="0"/>
      <w:marTop w:val="0"/>
      <w:marBottom w:val="0"/>
      <w:divBdr>
        <w:top w:val="none" w:sz="0" w:space="0" w:color="auto"/>
        <w:left w:val="none" w:sz="0" w:space="0" w:color="auto"/>
        <w:bottom w:val="none" w:sz="0" w:space="0" w:color="auto"/>
        <w:right w:val="none" w:sz="0" w:space="0" w:color="auto"/>
      </w:divBdr>
    </w:div>
    <w:div w:id="1525241642">
      <w:bodyDiv w:val="1"/>
      <w:marLeft w:val="0"/>
      <w:marRight w:val="0"/>
      <w:marTop w:val="0"/>
      <w:marBottom w:val="0"/>
      <w:divBdr>
        <w:top w:val="none" w:sz="0" w:space="0" w:color="auto"/>
        <w:left w:val="none" w:sz="0" w:space="0" w:color="auto"/>
        <w:bottom w:val="none" w:sz="0" w:space="0" w:color="auto"/>
        <w:right w:val="none" w:sz="0" w:space="0" w:color="auto"/>
      </w:divBdr>
    </w:div>
    <w:div w:id="1538196819">
      <w:bodyDiv w:val="1"/>
      <w:marLeft w:val="0"/>
      <w:marRight w:val="0"/>
      <w:marTop w:val="0"/>
      <w:marBottom w:val="0"/>
      <w:divBdr>
        <w:top w:val="none" w:sz="0" w:space="0" w:color="auto"/>
        <w:left w:val="none" w:sz="0" w:space="0" w:color="auto"/>
        <w:bottom w:val="none" w:sz="0" w:space="0" w:color="auto"/>
        <w:right w:val="none" w:sz="0" w:space="0" w:color="auto"/>
      </w:divBdr>
    </w:div>
    <w:div w:id="1690333736">
      <w:bodyDiv w:val="1"/>
      <w:marLeft w:val="0"/>
      <w:marRight w:val="0"/>
      <w:marTop w:val="0"/>
      <w:marBottom w:val="0"/>
      <w:divBdr>
        <w:top w:val="none" w:sz="0" w:space="0" w:color="auto"/>
        <w:left w:val="none" w:sz="0" w:space="0" w:color="auto"/>
        <w:bottom w:val="none" w:sz="0" w:space="0" w:color="auto"/>
        <w:right w:val="none" w:sz="0" w:space="0" w:color="auto"/>
      </w:divBdr>
    </w:div>
    <w:div w:id="1722439928">
      <w:bodyDiv w:val="1"/>
      <w:marLeft w:val="0"/>
      <w:marRight w:val="0"/>
      <w:marTop w:val="0"/>
      <w:marBottom w:val="0"/>
      <w:divBdr>
        <w:top w:val="none" w:sz="0" w:space="0" w:color="auto"/>
        <w:left w:val="none" w:sz="0" w:space="0" w:color="auto"/>
        <w:bottom w:val="none" w:sz="0" w:space="0" w:color="auto"/>
        <w:right w:val="none" w:sz="0" w:space="0" w:color="auto"/>
      </w:divBdr>
    </w:div>
    <w:div w:id="1969510122">
      <w:bodyDiv w:val="1"/>
      <w:marLeft w:val="0"/>
      <w:marRight w:val="0"/>
      <w:marTop w:val="0"/>
      <w:marBottom w:val="0"/>
      <w:divBdr>
        <w:top w:val="none" w:sz="0" w:space="0" w:color="auto"/>
        <w:left w:val="none" w:sz="0" w:space="0" w:color="auto"/>
        <w:bottom w:val="none" w:sz="0" w:space="0" w:color="auto"/>
        <w:right w:val="none" w:sz="0" w:space="0" w:color="auto"/>
      </w:divBdr>
    </w:div>
    <w:div w:id="205889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4719</Words>
  <Characters>26900</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Melisi</dc:creator>
  <cp:keywords/>
  <dc:description/>
  <cp:lastModifiedBy>Silvia Pietrobono</cp:lastModifiedBy>
  <cp:revision>4</cp:revision>
  <cp:lastPrinted>2026-03-11T06:14:00Z</cp:lastPrinted>
  <dcterms:created xsi:type="dcterms:W3CDTF">2026-03-11T06:09:00Z</dcterms:created>
  <dcterms:modified xsi:type="dcterms:W3CDTF">2026-03-11T06:14:00Z</dcterms:modified>
</cp:coreProperties>
</file>