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1DCB84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Times New Roman" w:hAnsi="Times New Roman" w:eastAsia="Georgia" w:cs="Times New Roman"/>
          <w:b/>
          <w:bCs/>
          <w:i w:val="0"/>
          <w:iCs w:val="0"/>
          <w:color w:val="333333"/>
          <w:kern w:val="0"/>
          <w:sz w:val="24"/>
          <w:szCs w:val="24"/>
          <w:u w:val="none"/>
          <w:lang w:val="en-US" w:eastAsia="zh-CN" w:bidi="ar"/>
        </w:rPr>
      </w:pPr>
    </w:p>
    <w:tbl>
      <w:tblPr>
        <w:tblStyle w:val="2"/>
        <w:tblW w:w="9182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2"/>
        <w:gridCol w:w="3795"/>
        <w:gridCol w:w="3795"/>
      </w:tblGrid>
      <w:tr w14:paraId="772AC0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182" w:type="dxa"/>
            <w:gridSpan w:val="3"/>
            <w:tcBorders>
              <w:top w:val="nil"/>
              <w:left w:val="nil"/>
              <w:bottom w:val="nil"/>
              <w:right w:val="nil"/>
              <w:tl2br w:val="nil"/>
            </w:tcBorders>
            <w:shd w:val="clear" w:color="auto" w:fill="FFFFFF"/>
            <w:noWrap/>
            <w:vAlign w:val="center"/>
          </w:tcPr>
          <w:p w14:paraId="308E1F25">
            <w:pP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Georgia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Supplementary Table S1. Primers of siRNA and shRNA.</w:t>
            </w:r>
          </w:p>
        </w:tc>
      </w:tr>
      <w:tr w14:paraId="70C699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  <w:tl2br w:val="nil"/>
            </w:tcBorders>
            <w:shd w:val="clear" w:color="auto" w:fill="FFFFFF"/>
            <w:noWrap/>
            <w:vAlign w:val="center"/>
          </w:tcPr>
          <w:p w14:paraId="156BF3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dark1"/>
                <w:sz w:val="24"/>
                <w:szCs w:val="24"/>
                <w:u w:val="none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dark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  <w:t>Name</w:t>
            </w:r>
          </w:p>
        </w:tc>
        <w:tc>
          <w:tcPr>
            <w:tcW w:w="0" w:type="auto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noWrap/>
            <w:vAlign w:val="center"/>
          </w:tcPr>
          <w:p w14:paraId="49B7B8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dark1"/>
                <w:sz w:val="24"/>
                <w:szCs w:val="24"/>
                <w:u w:val="none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dark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  <w:t>Forward</w:t>
            </w:r>
          </w:p>
        </w:tc>
        <w:tc>
          <w:tcPr>
            <w:tcW w:w="0" w:type="auto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noWrap/>
            <w:vAlign w:val="center"/>
          </w:tcPr>
          <w:p w14:paraId="5A247D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dark1"/>
                <w:sz w:val="24"/>
                <w:szCs w:val="24"/>
                <w:u w:val="none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dark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  <w:t>Reverse</w:t>
            </w:r>
          </w:p>
        </w:tc>
      </w:tr>
      <w:tr w14:paraId="1BBAE1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12E3EB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si-KDM4B-1</w:t>
            </w:r>
          </w:p>
        </w:tc>
        <w:tc>
          <w:tcPr>
            <w:tcW w:w="0" w:type="auto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8F7053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CAUGCUACCAAAUACGAUA</w:t>
            </w:r>
          </w:p>
        </w:tc>
        <w:tc>
          <w:tcPr>
            <w:tcW w:w="0" w:type="auto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7788E3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UAUCGUAUUUGGUAGCAUG</w:t>
            </w:r>
          </w:p>
        </w:tc>
      </w:tr>
      <w:tr w14:paraId="154E01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6F4BBB0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si-KDM4B-2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6FCE712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GCCUCUUCACGCAGUACAA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5E058BB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UUGUACUGCGUGAAGAGGC</w:t>
            </w:r>
          </w:p>
        </w:tc>
      </w:tr>
      <w:tr w14:paraId="02FD5A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5FA6D5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si-KDM4B-3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E3F2B5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GGAAGGACAUGGUCAAGAU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82E109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AUCUUGACCAUGUCCUUCC</w:t>
            </w:r>
          </w:p>
        </w:tc>
      </w:tr>
      <w:tr w14:paraId="4BF0B9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4B0BCBC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sh-KDM4B-1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78FD040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GTGCTACTGCAATGCCCTACT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7A87291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AGTAGGGCATTGCAGTAGCAC</w:t>
            </w:r>
          </w:p>
        </w:tc>
      </w:tr>
      <w:tr w14:paraId="462E75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A33C5A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sh-KDM4B-3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90EAC2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GCGGCAGACGTATGATGACAT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09F1B2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ATGTCATCATACGTCTGCCGC</w:t>
            </w:r>
          </w:p>
        </w:tc>
      </w:tr>
      <w:tr w14:paraId="106AB0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7F49ADF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sh-KDM4B-4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55B5B9E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GCCTCTTCACGCAGTACAATA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3D1C3B1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TATTGTACTGCGTGAAGAGGC</w:t>
            </w:r>
          </w:p>
        </w:tc>
      </w:tr>
      <w:tr w14:paraId="2B98FA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892118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si-DHX9-1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A959B1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GUGCAAGCGACUCUAGAAU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D57FCD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AUUCUAGAGUCGCUUGCAC</w:t>
            </w:r>
          </w:p>
        </w:tc>
      </w:tr>
      <w:tr w14:paraId="4B7EC0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0B1BBE2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si-DHX9-2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0F09AA2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GCCAUCGGUAUCAGAUUCU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00091C1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AGAAUCUGAUACCGAUGGC</w:t>
            </w:r>
          </w:p>
        </w:tc>
      </w:tr>
      <w:tr w14:paraId="4BEAE9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noWrap/>
            <w:vAlign w:val="center"/>
          </w:tcPr>
          <w:p w14:paraId="025E6AC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si-DHX9-3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noWrap/>
            <w:vAlign w:val="center"/>
          </w:tcPr>
          <w:p w14:paraId="799F742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GACCAACUAUGCUACCGUA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noWrap/>
            <w:vAlign w:val="center"/>
          </w:tcPr>
          <w:p w14:paraId="033D928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UACGGUAGCAUAGUUGGUC</w:t>
            </w:r>
          </w:p>
        </w:tc>
      </w:tr>
    </w:tbl>
    <w:p w14:paraId="30DD6B60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br w:type="page"/>
      </w:r>
    </w:p>
    <w:tbl>
      <w:tblPr>
        <w:tblStyle w:val="2"/>
        <w:tblW w:w="11120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5"/>
        <w:gridCol w:w="4794"/>
        <w:gridCol w:w="4731"/>
      </w:tblGrid>
      <w:tr w14:paraId="0EFDE7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11120" w:type="dxa"/>
            <w:gridSpan w:val="3"/>
            <w:tcBorders>
              <w:top w:val="nil"/>
              <w:left w:val="nil"/>
              <w:bottom w:val="nil"/>
              <w:right w:val="nil"/>
              <w:tl2br w:val="nil"/>
            </w:tcBorders>
            <w:shd w:val="clear" w:color="auto" w:fill="FFFFFF"/>
            <w:noWrap/>
            <w:vAlign w:val="center"/>
          </w:tcPr>
          <w:p w14:paraId="6985E8F6">
            <w:pP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Supplementary Table S2. Primers used in qRT-PCR.</w:t>
            </w:r>
          </w:p>
        </w:tc>
      </w:tr>
      <w:tr w14:paraId="7C108E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  <w:tl2br w:val="nil"/>
            </w:tcBorders>
            <w:shd w:val="clear" w:color="auto" w:fill="FFFFFF"/>
            <w:noWrap/>
            <w:vAlign w:val="center"/>
          </w:tcPr>
          <w:p w14:paraId="235B59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dark1"/>
                <w:sz w:val="24"/>
                <w:szCs w:val="24"/>
                <w:u w:val="none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dark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  <w:t>Gene</w:t>
            </w:r>
          </w:p>
        </w:tc>
        <w:tc>
          <w:tcPr>
            <w:tcW w:w="0" w:type="auto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noWrap/>
            <w:vAlign w:val="center"/>
          </w:tcPr>
          <w:p w14:paraId="740A2E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dark1"/>
                <w:sz w:val="24"/>
                <w:szCs w:val="24"/>
                <w:u w:val="none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dark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  <w:t>Forward Primer</w:t>
            </w:r>
          </w:p>
        </w:tc>
        <w:tc>
          <w:tcPr>
            <w:tcW w:w="0" w:type="auto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noWrap/>
            <w:vAlign w:val="center"/>
          </w:tcPr>
          <w:p w14:paraId="122889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dark1"/>
                <w:sz w:val="24"/>
                <w:szCs w:val="24"/>
                <w:u w:val="none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dark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  <w:t>Reverse Primer</w:t>
            </w:r>
          </w:p>
        </w:tc>
      </w:tr>
      <w:tr w14:paraId="7751AF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6BFDA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KDM4A</w:t>
            </w:r>
          </w:p>
        </w:tc>
        <w:tc>
          <w:tcPr>
            <w:tcW w:w="0" w:type="auto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8616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GAAGCCACGAGCATCCTATGA</w:t>
            </w:r>
          </w:p>
        </w:tc>
        <w:tc>
          <w:tcPr>
            <w:tcW w:w="0" w:type="auto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18C4C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GCGGAACTCTCGAACAGTCA</w:t>
            </w:r>
          </w:p>
        </w:tc>
      </w:tr>
      <w:tr w14:paraId="0B37DD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457ABA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KDM4B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721527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AGACGTATGATGACATCGACGA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169329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CGTAGATCGGGGAGACAAAGG</w:t>
            </w:r>
          </w:p>
        </w:tc>
      </w:tr>
      <w:tr w14:paraId="6EE047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BBBC8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KDM4C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2052F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CATGGAGTCTAAAGGAGCCCA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842A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TGTACTGAGTGAACAGTCCTGA</w:t>
            </w:r>
          </w:p>
        </w:tc>
      </w:tr>
      <w:tr w14:paraId="169333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41F354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GAPDH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0B5E57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GGAGCGAGATCCCTCCAAAAT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38C80E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GGCTGTTGTCATACTTCTCATGG</w:t>
            </w:r>
          </w:p>
        </w:tc>
      </w:tr>
      <w:tr w14:paraId="5D6928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681CD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PTCH1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A281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GAAGAAGGTGCTAATGTCCTGAC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98B9A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GTCCCAGACTGTAATTTCGCC</w:t>
            </w:r>
          </w:p>
        </w:tc>
      </w:tr>
      <w:tr w14:paraId="5C830D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2FAF72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PTCH2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3837D5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GCTTCGTGCTTACTTCCAGGG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22702F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CATGCGGAGACCTAATGCCA</w:t>
            </w:r>
          </w:p>
        </w:tc>
      </w:tr>
      <w:tr w14:paraId="4AE26D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F9DF8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GLI1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14339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AGCGTGAGCCTGAATCTGTG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32761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CAGCATGTACTGGGCTTTGAA</w:t>
            </w:r>
          </w:p>
        </w:tc>
      </w:tr>
      <w:tr w14:paraId="41647F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12AF97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MYCN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4AA80A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ACCCGGACGAAGATGACTTCT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0A11F2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CAGCTCGTTCTCAAGCAGCAT</w:t>
            </w:r>
          </w:p>
        </w:tc>
      </w:tr>
      <w:tr w14:paraId="1EA237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3335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BNC2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D972D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AAATCAGAGGACAGGCTTAGTGA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B1162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TTGAGATGTATCAACCCCACAAC</w:t>
            </w:r>
          </w:p>
        </w:tc>
      </w:tr>
      <w:tr w14:paraId="3EB55E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01B119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GALNT1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4F41FB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CACCTCCTTGATTTGGGTACTC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43F323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AGGAATGACGACTGGTTTCCC</w:t>
            </w:r>
          </w:p>
        </w:tc>
      </w:tr>
      <w:tr w14:paraId="406AEC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B584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TUBD1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A51B2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ATTGTAACAGTGCAACTTGGTCA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A13FD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TGCCTCATTCTCTCTCATAGAGC</w:t>
            </w:r>
          </w:p>
        </w:tc>
      </w:tr>
      <w:tr w14:paraId="41F2B8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7BC187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SLC35D1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1A5230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ATCGTGGTGGTGAATAAGAGCG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488D0D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GGAAACGTCTTTCGAGGTACATT</w:t>
            </w:r>
          </w:p>
        </w:tc>
      </w:tr>
      <w:tr w14:paraId="461972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302FE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CAPRIN2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5B608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TCTCAAGCATCATTGGGTTTCG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D89D6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CAGCCAGGCAATAACTTCCCT</w:t>
            </w:r>
          </w:p>
        </w:tc>
      </w:tr>
      <w:tr w14:paraId="351F15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072DEF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CEP20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1D7F10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TCCGAGCTGAAGTTTTCAATGC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75E1D8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CAGGTTGACCAGATTCTGCTATG</w:t>
            </w:r>
          </w:p>
        </w:tc>
      </w:tr>
      <w:tr w14:paraId="1446A3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CFEF2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DNAJC6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CD24C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AGGACAACTTGAAAGACACCCT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06361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AAATCTCCCTTTGTGTAGCTGG</w:t>
            </w:r>
          </w:p>
        </w:tc>
      </w:tr>
      <w:tr w14:paraId="6911BA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0E8E64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SMARCD1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77502C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GAGACCAGGTATGTTGCCAGG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201DC8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CCAGGTCGGACTGAAGGGT</w:t>
            </w:r>
          </w:p>
        </w:tc>
      </w:tr>
      <w:tr w14:paraId="0774DF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9221C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STK11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84EF0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TGTCGGTGGGTATGGACAC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594D5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CCTTGCCGTAAGAGCCTTCC</w:t>
            </w:r>
          </w:p>
        </w:tc>
      </w:tr>
      <w:tr w14:paraId="6D7FF8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70B38B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MNX1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4F9105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CTCCTACTCGTACCCGCAG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294CA5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TTGAAGTCGGGCATCTTAGGC</w:t>
            </w:r>
          </w:p>
        </w:tc>
      </w:tr>
      <w:tr w14:paraId="4249DB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D2392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FABP12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4FC9D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TGAAGGAGCTGGGTATAGGAAG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4A082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GCTTTCTCGTTATGGTGGTTTCT</w:t>
            </w:r>
          </w:p>
        </w:tc>
      </w:tr>
      <w:tr w14:paraId="7150B6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3A74B8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NOL4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604AD5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CGCAGCTAACTTCGGAATACA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0679C4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TCTCGTTCCATCTTGAGGTCAG</w:t>
            </w:r>
          </w:p>
        </w:tc>
      </w:tr>
      <w:tr w14:paraId="0A0368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473F0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NOTCH1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5CF46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GAGGCGTGGCAGACTATGC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D7592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CTTGTACTCCGTCAGCGTGA</w:t>
            </w:r>
          </w:p>
        </w:tc>
      </w:tr>
      <w:tr w14:paraId="15FC5F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47E606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NOTCH2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5CFE3F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CAACCGCAATGGAGGCTATG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563695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GCGAAGGCACAATCATCAATGTT</w:t>
            </w:r>
          </w:p>
        </w:tc>
      </w:tr>
      <w:tr w14:paraId="08AB5D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24648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NOTCH3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43147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TGGCGACCTCACTTACGACT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35F45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CACTGGCAGTTATAGGTGTTGAC</w:t>
            </w:r>
          </w:p>
        </w:tc>
      </w:tr>
      <w:tr w14:paraId="49304D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129D0B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NOTCH4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32710C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TGTGAACGTGATGTCAACGAG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4AC70A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ACAGTCTGGGCCTATGAAACC</w:t>
            </w:r>
          </w:p>
        </w:tc>
      </w:tr>
      <w:tr w14:paraId="49333C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E66E5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HEY1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EB1AD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GTTCGGCTCTAGGTTCCATGT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61DC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CGTCGGCGCTTCTCAATTATTC</w:t>
            </w:r>
          </w:p>
        </w:tc>
      </w:tr>
      <w:tr w14:paraId="6485C6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665B3C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JAG1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5B79A1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GTCCATGCAGAACGTGAACG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5BBE73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GCGGGACTGATACTCCTTGA</w:t>
            </w:r>
          </w:p>
        </w:tc>
      </w:tr>
      <w:tr w14:paraId="281A22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730E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HES1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29898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TCAACACGACACCGGATAAAC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8559D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GCCGCGAGCTATCTTTCTTCA</w:t>
            </w:r>
          </w:p>
        </w:tc>
      </w:tr>
      <w:tr w14:paraId="3F758B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667532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WNT5A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53B4D7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ATTCTTGGTGGTCGCTAGGTA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2BB072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CGCCTTCTCCGATGTACTGC</w:t>
            </w:r>
          </w:p>
        </w:tc>
      </w:tr>
      <w:tr w14:paraId="53706F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760EE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WNT5B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D8327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GCTTCTGACAGACGCCAACT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C5B16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CACCGATGATAAACATCTCGGG</w:t>
            </w:r>
          </w:p>
        </w:tc>
      </w:tr>
      <w:tr w14:paraId="764C70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2F2F2"/>
            <w:noWrap/>
            <w:vAlign w:val="center"/>
          </w:tcPr>
          <w:p w14:paraId="05F787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DHX9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2F2F2"/>
            <w:noWrap/>
            <w:vAlign w:val="center"/>
          </w:tcPr>
          <w:p w14:paraId="4796D2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CGAACCATCTCAGCGACAAAA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2F2F2"/>
            <w:noWrap/>
            <w:vAlign w:val="center"/>
          </w:tcPr>
          <w:p w14:paraId="54C0BB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TGAGGTCCATGCTTATTTGCTC</w:t>
            </w:r>
          </w:p>
        </w:tc>
      </w:tr>
    </w:tbl>
    <w:p w14:paraId="5F61D2D2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br w:type="page"/>
      </w:r>
    </w:p>
    <w:tbl>
      <w:tblPr>
        <w:tblStyle w:val="2"/>
        <w:tblW w:w="10660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8"/>
        <w:gridCol w:w="2047"/>
        <w:gridCol w:w="2025"/>
      </w:tblGrid>
      <w:tr w14:paraId="1A0775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10660" w:type="dxa"/>
            <w:gridSpan w:val="3"/>
            <w:tcBorders>
              <w:top w:val="nil"/>
              <w:left w:val="nil"/>
              <w:bottom w:val="nil"/>
              <w:right w:val="nil"/>
              <w:tl2br w:val="nil"/>
            </w:tcBorders>
            <w:shd w:val="clear" w:color="auto" w:fill="FFFFFF"/>
            <w:noWrap/>
            <w:vAlign w:val="center"/>
          </w:tcPr>
          <w:p w14:paraId="562BE17A">
            <w:pP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Supplementary Table S3. Antibody information.</w:t>
            </w:r>
          </w:p>
        </w:tc>
      </w:tr>
      <w:tr w14:paraId="283CC5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  <w:tl2br w:val="nil"/>
            </w:tcBorders>
            <w:shd w:val="clear" w:color="auto" w:fill="FFFFFF"/>
            <w:noWrap/>
            <w:vAlign w:val="center"/>
          </w:tcPr>
          <w:p w14:paraId="5CB389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 Regular" w:cs="Times New Roman"/>
                <w:b/>
                <w:i w:val="0"/>
                <w:iCs w:val="0"/>
                <w:color w:val="000000" w:themeColor="dark1"/>
                <w:sz w:val="24"/>
                <w:szCs w:val="24"/>
                <w:u w:val="none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 w:eastAsia="Times New Roman Regular" w:cs="Times New Roman"/>
                <w:b/>
                <w:i w:val="0"/>
                <w:iCs w:val="0"/>
                <w:color w:val="000000" w:themeColor="dark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  <w:t>Antibody</w:t>
            </w:r>
          </w:p>
        </w:tc>
        <w:tc>
          <w:tcPr>
            <w:tcW w:w="0" w:type="auto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noWrap/>
            <w:vAlign w:val="center"/>
          </w:tcPr>
          <w:p w14:paraId="77BC8E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 Regular" w:cs="Times New Roman"/>
                <w:b/>
                <w:i w:val="0"/>
                <w:iCs w:val="0"/>
                <w:color w:val="000000" w:themeColor="dark1"/>
                <w:sz w:val="24"/>
                <w:szCs w:val="24"/>
                <w:u w:val="none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 w:eastAsia="Times New Roman Regular" w:cs="Times New Roman"/>
                <w:b/>
                <w:i w:val="0"/>
                <w:iCs w:val="0"/>
                <w:color w:val="000000" w:themeColor="dark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  <w:t>Source</w:t>
            </w:r>
          </w:p>
        </w:tc>
        <w:tc>
          <w:tcPr>
            <w:tcW w:w="0" w:type="auto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noWrap/>
            <w:vAlign w:val="center"/>
          </w:tcPr>
          <w:p w14:paraId="470D71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 Regular" w:cs="Times New Roman"/>
                <w:b/>
                <w:i w:val="0"/>
                <w:iCs w:val="0"/>
                <w:color w:val="000000" w:themeColor="dark1"/>
                <w:sz w:val="24"/>
                <w:szCs w:val="24"/>
                <w:u w:val="none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 w:eastAsia="Times New Roman Regular" w:cs="Times New Roman"/>
                <w:b/>
                <w:i w:val="0"/>
                <w:iCs w:val="0"/>
                <w:color w:val="000000" w:themeColor="dark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  <w:t>Cat.#</w:t>
            </w:r>
          </w:p>
        </w:tc>
      </w:tr>
      <w:tr w14:paraId="5C7FFA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A679B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 Regular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 Regular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Rabbit Polyclonal Anti-KDM4B</w:t>
            </w:r>
          </w:p>
        </w:tc>
        <w:tc>
          <w:tcPr>
            <w:tcW w:w="0" w:type="auto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28EBF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 Regular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 Regular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affinity</w:t>
            </w:r>
          </w:p>
        </w:tc>
        <w:tc>
          <w:tcPr>
            <w:tcW w:w="0" w:type="auto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7863C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 Regular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 Regular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DF13288</w:t>
            </w:r>
          </w:p>
        </w:tc>
      </w:tr>
      <w:tr w14:paraId="01364E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2A5896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 Regular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 Regular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Rabbit Monoclonal Anti-KDM4B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05FDB0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 Regular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 Regular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HUABIO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017CF3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 Regular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 Regular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HA721350</w:t>
            </w:r>
          </w:p>
        </w:tc>
      </w:tr>
      <w:tr w14:paraId="08ECBE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285B5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 Regular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 Regular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Rabbit Polyclonal Anti-KDM4B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BE9BD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 Regular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 Regular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abcam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469A2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 Regular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 Regular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ab313553</w:t>
            </w:r>
          </w:p>
        </w:tc>
      </w:tr>
      <w:tr w14:paraId="3BBCA2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4BAD0C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 Regular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 Regular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Rabbit Monoclonal Anti-KDM4A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58CBD9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 Regular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 Regular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HUABIO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01D6CA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 Regular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 Regular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HA722026</w:t>
            </w:r>
          </w:p>
        </w:tc>
      </w:tr>
      <w:tr w14:paraId="775688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57903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 Regular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 Regular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Mouse Monoclonal Anti-DHX9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BF225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 Regular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 Regular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Proteintech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6E912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 Regular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 Regular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67153-1-Ig</w:t>
            </w:r>
          </w:p>
        </w:tc>
      </w:tr>
      <w:tr w14:paraId="4942B7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4FD1AD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 Regular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 Regular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Mouse Monoclonal Anti-DDX5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5CA8FD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 Regular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 Regular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Proteintech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3BB20A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 Regular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 Regular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67025-1-Ig</w:t>
            </w:r>
          </w:p>
        </w:tc>
      </w:tr>
      <w:tr w14:paraId="1395BB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62EE6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 Regular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 Regular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Rabbit Polyclonal Anti-MYCN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01F62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 Regular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 Regular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affinity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06DF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 Regular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 Regular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AF5204</w:t>
            </w:r>
          </w:p>
        </w:tc>
      </w:tr>
      <w:tr w14:paraId="03A292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26BCA2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 Regular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 Regular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Rabbit Polyclonal Anti-PTCH1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37A9FF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 Regular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 Regular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affinity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03F292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 Regular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 Regular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AF5202</w:t>
            </w:r>
          </w:p>
        </w:tc>
      </w:tr>
      <w:tr w14:paraId="7D1838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075EC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 Regular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 Regular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Rabbit Polyclonal Anti-GLI1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E7FFE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 Regular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 Regular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affinity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5780A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 Regular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 Regular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DF7523</w:t>
            </w:r>
          </w:p>
        </w:tc>
      </w:tr>
      <w:tr w14:paraId="649FB6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350456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 Regular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 Regular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Rabbit Polyclonal Anti-ASCL1(MASH</w:t>
            </w:r>
            <w:bookmarkStart w:id="0" w:name="_GoBack"/>
            <w:bookmarkEnd w:id="0"/>
            <w:r>
              <w:rPr>
                <w:rFonts w:hint="default" w:ascii="Times New Roman" w:hAnsi="Times New Roman" w:eastAsia="Times New Roman Regular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7CD00D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 Regular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 Regular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abcam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62F6A4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 Regular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 Regular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ab74065</w:t>
            </w:r>
          </w:p>
        </w:tc>
      </w:tr>
      <w:tr w14:paraId="67D48A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6CCBF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 Regular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 Regular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Mouse Monoclonal Anti-NeuroD1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F012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 Regular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 Regular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abcam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8EC7C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 Regular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 Regular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ab60704</w:t>
            </w:r>
          </w:p>
        </w:tc>
      </w:tr>
      <w:tr w14:paraId="2AD291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3A7332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 Regular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 Regular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Rabbit Monoclonal Anti-YAP1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0DA409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 Regular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 Regular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abcam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612872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 Regular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 Regular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ab52771</w:t>
            </w:r>
          </w:p>
        </w:tc>
      </w:tr>
      <w:tr w14:paraId="3801DF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ED476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 Regular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 Regular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Mouse Monoclonal Anti-POU2F3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FCB9F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 Regular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 Regular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Santa cruz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B7B3B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 Regular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 Regular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sc-293402</w:t>
            </w:r>
          </w:p>
        </w:tc>
      </w:tr>
      <w:tr w14:paraId="68DD6D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2E018F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 Regular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 Regular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Rabbit Polyclonal Anti-GAPDH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648B80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 Regular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 Regular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bioworld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0FC28D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 Regular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 Regular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AP0063</w:t>
            </w:r>
          </w:p>
        </w:tc>
      </w:tr>
      <w:tr w14:paraId="6A5AAD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5CF34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 Regular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 Regular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Goat Anti-Rabbit IgG, HRP Conjugated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1230F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 Regular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 Regular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CWBIO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2FEB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 Regular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 Regular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CW0103S</w:t>
            </w:r>
          </w:p>
        </w:tc>
      </w:tr>
      <w:tr w14:paraId="06EB8F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2F2F2"/>
            <w:noWrap/>
            <w:vAlign w:val="center"/>
          </w:tcPr>
          <w:p w14:paraId="1B4B79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 Regular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 Regular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Goat Anti-Mouse IgG, HRP Conjugated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2F2F2"/>
            <w:noWrap/>
            <w:vAlign w:val="center"/>
          </w:tcPr>
          <w:p w14:paraId="1159D0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 Regular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 Regular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CWBIO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2F2F2"/>
            <w:noWrap/>
            <w:vAlign w:val="center"/>
          </w:tcPr>
          <w:p w14:paraId="0E3802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 Regular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 Regular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CW0102S</w:t>
            </w:r>
          </w:p>
        </w:tc>
      </w:tr>
    </w:tbl>
    <w:p w14:paraId="22F226D3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br w:type="page"/>
      </w:r>
    </w:p>
    <w:tbl>
      <w:tblPr>
        <w:tblStyle w:val="2"/>
        <w:tblW w:w="10714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6"/>
        <w:gridCol w:w="4630"/>
        <w:gridCol w:w="4498"/>
      </w:tblGrid>
      <w:tr w14:paraId="33FCFC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107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AEA4694">
            <w:pP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Supplementary Table S4. Primers used in ChIP-qPCR.</w:t>
            </w:r>
          </w:p>
        </w:tc>
      </w:tr>
      <w:tr w14:paraId="168E8D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  <w:tl2br w:val="nil"/>
            </w:tcBorders>
            <w:shd w:val="clear" w:color="auto" w:fill="FFFFFF"/>
            <w:noWrap/>
            <w:vAlign w:val="center"/>
          </w:tcPr>
          <w:p w14:paraId="5106DE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 w:themeColor="dark1"/>
                <w:sz w:val="24"/>
                <w:szCs w:val="24"/>
                <w:u w:val="none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 w:themeColor="dark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  <w:t>Name</w:t>
            </w:r>
          </w:p>
        </w:tc>
        <w:tc>
          <w:tcPr>
            <w:tcW w:w="0" w:type="auto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noWrap/>
            <w:vAlign w:val="center"/>
          </w:tcPr>
          <w:p w14:paraId="17DF1B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 w:themeColor="dark1"/>
                <w:sz w:val="24"/>
                <w:szCs w:val="24"/>
                <w:u w:val="none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 w:themeColor="dark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  <w:t>Forward Primer</w:t>
            </w:r>
          </w:p>
        </w:tc>
        <w:tc>
          <w:tcPr>
            <w:tcW w:w="0" w:type="auto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noWrap/>
            <w:vAlign w:val="center"/>
          </w:tcPr>
          <w:p w14:paraId="721D6A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 w:themeColor="dark1"/>
                <w:sz w:val="24"/>
                <w:szCs w:val="24"/>
                <w:u w:val="none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 w:themeColor="dark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  <w:t>Reverse Primer</w:t>
            </w:r>
          </w:p>
        </w:tc>
      </w:tr>
      <w:tr w14:paraId="6109EA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81FA0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MYCN-P1</w:t>
            </w:r>
          </w:p>
        </w:tc>
        <w:tc>
          <w:tcPr>
            <w:tcW w:w="0" w:type="auto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8C2E9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GGAGAATGGTGGCTTTGAAAA</w:t>
            </w:r>
          </w:p>
        </w:tc>
        <w:tc>
          <w:tcPr>
            <w:tcW w:w="0" w:type="auto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6FA7C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CGGAGACTGAGCAGAAAGCG</w:t>
            </w:r>
          </w:p>
        </w:tc>
      </w:tr>
      <w:tr w14:paraId="2CB90C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6AF81E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MYCN-P2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5476BF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TCAGCTGCACAACACGCA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425120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TGGGAAGCCCAGGGTGT</w:t>
            </w:r>
          </w:p>
        </w:tc>
      </w:tr>
      <w:tr w14:paraId="12B411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0" w:type="auto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noWrap/>
            <w:vAlign w:val="center"/>
          </w:tcPr>
          <w:p w14:paraId="61E682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MYCN-P3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noWrap/>
            <w:vAlign w:val="center"/>
          </w:tcPr>
          <w:p w14:paraId="467BA5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GCAGCCTTCTCTCTGCAAAGA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noWrap/>
            <w:vAlign w:val="center"/>
          </w:tcPr>
          <w:p w14:paraId="2C28DD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TGTCACAGCCTGCGCTTT</w:t>
            </w:r>
          </w:p>
        </w:tc>
      </w:tr>
    </w:tbl>
    <w:p w14:paraId="01B83E86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br w:type="page"/>
      </w:r>
    </w:p>
    <w:tbl>
      <w:tblPr>
        <w:tblStyle w:val="2"/>
        <w:tblW w:w="13439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0"/>
        <w:gridCol w:w="1228"/>
        <w:gridCol w:w="741"/>
        <w:gridCol w:w="1013"/>
        <w:gridCol w:w="1327"/>
        <w:gridCol w:w="1290"/>
        <w:gridCol w:w="3117"/>
        <w:gridCol w:w="1599"/>
        <w:gridCol w:w="1774"/>
      </w:tblGrid>
      <w:tr w14:paraId="7D6794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1166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7585D76">
            <w:pP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Supplementary Table S5. Demographics and clinical histories of 7 SCLC Patients.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61AB9F">
            <w:pP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 w:themeColor="dark1"/>
                <w:sz w:val="24"/>
                <w:szCs w:val="24"/>
                <w:u w:val="none"/>
                <w14:textFill>
                  <w14:solidFill>
                    <w14:schemeClr w14:val="dk1"/>
                  </w14:solidFill>
                </w14:textFill>
              </w:rPr>
            </w:pPr>
          </w:p>
        </w:tc>
      </w:tr>
      <w:tr w14:paraId="2FBFD3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50" w:type="dxa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  <w:tl2br w:val="nil"/>
            </w:tcBorders>
            <w:shd w:val="clear" w:color="auto" w:fill="FFFFFF"/>
            <w:noWrap/>
            <w:vAlign w:val="center"/>
          </w:tcPr>
          <w:p w14:paraId="65635991">
            <w:pPr>
              <w:keepNext w:val="0"/>
              <w:keepLines w:val="0"/>
              <w:widowControl/>
              <w:suppressLineNumbers w:val="0"/>
              <w:ind w:left="240" w:hanging="241" w:hangingChars="10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 w:themeColor="dark1"/>
                <w:sz w:val="24"/>
                <w:szCs w:val="24"/>
                <w:u w:val="none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 w:themeColor="dark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  <w:t>Sample</w:t>
            </w:r>
            <w:r>
              <w:rPr>
                <w:rFonts w:hint="eastAsia" w:ascii="Times New Roman" w:hAnsi="Times New Roman" w:eastAsia="宋体" w:cs="Times New Roman"/>
                <w:b/>
                <w:i w:val="0"/>
                <w:iCs w:val="0"/>
                <w:color w:val="000000" w:themeColor="dark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 w:themeColor="dark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  <w:t>id</w:t>
            </w:r>
          </w:p>
        </w:tc>
        <w:tc>
          <w:tcPr>
            <w:tcW w:w="1228" w:type="dxa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noWrap/>
            <w:vAlign w:val="center"/>
          </w:tcPr>
          <w:p w14:paraId="0187CE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 w:themeColor="dark1"/>
                <w:sz w:val="24"/>
                <w:szCs w:val="24"/>
                <w:u w:val="none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 w:themeColor="dark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  <w:t>Ethnicity</w:t>
            </w:r>
          </w:p>
        </w:tc>
        <w:tc>
          <w:tcPr>
            <w:tcW w:w="741" w:type="dxa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noWrap/>
            <w:vAlign w:val="center"/>
          </w:tcPr>
          <w:p w14:paraId="6586E3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 w:themeColor="dark1"/>
                <w:sz w:val="24"/>
                <w:szCs w:val="24"/>
                <w:u w:val="none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 w:themeColor="dark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  <w:t>Age</w:t>
            </w:r>
          </w:p>
        </w:tc>
        <w:tc>
          <w:tcPr>
            <w:tcW w:w="1013" w:type="dxa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noWrap/>
            <w:vAlign w:val="center"/>
          </w:tcPr>
          <w:p w14:paraId="530091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 w:themeColor="dark1"/>
                <w:sz w:val="24"/>
                <w:szCs w:val="24"/>
                <w:u w:val="none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 w:themeColor="dark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  <w:t>Sex</w:t>
            </w:r>
          </w:p>
        </w:tc>
        <w:tc>
          <w:tcPr>
            <w:tcW w:w="1327" w:type="dxa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noWrap/>
            <w:vAlign w:val="center"/>
          </w:tcPr>
          <w:p w14:paraId="66EE06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 w:themeColor="dark1"/>
                <w:sz w:val="24"/>
                <w:szCs w:val="24"/>
                <w:u w:val="none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 w:themeColor="dark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  <w:t>Smoking status</w:t>
            </w:r>
          </w:p>
        </w:tc>
        <w:tc>
          <w:tcPr>
            <w:tcW w:w="1290" w:type="dxa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noWrap/>
            <w:vAlign w:val="center"/>
          </w:tcPr>
          <w:p w14:paraId="26FD14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 w:themeColor="dark1"/>
                <w:sz w:val="24"/>
                <w:szCs w:val="24"/>
                <w:u w:val="none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 w:themeColor="dark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  <w:t>VALG stage</w:t>
            </w:r>
          </w:p>
        </w:tc>
        <w:tc>
          <w:tcPr>
            <w:tcW w:w="3117" w:type="dxa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noWrap/>
            <w:vAlign w:val="center"/>
          </w:tcPr>
          <w:p w14:paraId="07FBEC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 w:themeColor="dark1"/>
                <w:sz w:val="24"/>
                <w:szCs w:val="24"/>
                <w:u w:val="none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 w:themeColor="dark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  <w:t>Treatment history</w:t>
            </w:r>
          </w:p>
        </w:tc>
        <w:tc>
          <w:tcPr>
            <w:tcW w:w="1599" w:type="dxa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noWrap/>
            <w:vAlign w:val="center"/>
          </w:tcPr>
          <w:p w14:paraId="0F2076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 w:themeColor="dark1"/>
                <w:sz w:val="24"/>
                <w:szCs w:val="24"/>
                <w:u w:val="none"/>
                <w:lang w:val="en-US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 w:themeColor="dark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  <w:t>Molecular subtyp</w:t>
            </w:r>
            <w:r>
              <w:rPr>
                <w:rFonts w:hint="eastAsia" w:ascii="Times New Roman" w:hAnsi="Times New Roman" w:eastAsia="宋体" w:cs="Times New Roman"/>
                <w:b/>
                <w:i w:val="0"/>
                <w:iCs w:val="0"/>
                <w:color w:val="000000" w:themeColor="dark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  <w:t>e</w:t>
            </w:r>
          </w:p>
        </w:tc>
        <w:tc>
          <w:tcPr>
            <w:tcW w:w="1774" w:type="dxa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noWrap/>
            <w:vAlign w:val="center"/>
          </w:tcPr>
          <w:p w14:paraId="550B29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 w:themeColor="dark1"/>
                <w:sz w:val="24"/>
                <w:szCs w:val="24"/>
                <w:u w:val="none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 w:themeColor="dark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  <w:t>Group</w:t>
            </w:r>
          </w:p>
        </w:tc>
      </w:tr>
      <w:tr w14:paraId="0438C3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1350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C00B9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SCLC1</w:t>
            </w:r>
          </w:p>
        </w:tc>
        <w:tc>
          <w:tcPr>
            <w:tcW w:w="1228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617D3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Asian</w:t>
            </w:r>
          </w:p>
        </w:tc>
        <w:tc>
          <w:tcPr>
            <w:tcW w:w="741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7E75C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013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D3632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Male</w:t>
            </w:r>
          </w:p>
        </w:tc>
        <w:tc>
          <w:tcPr>
            <w:tcW w:w="1327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4F664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Cambria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Current</w:t>
            </w:r>
          </w:p>
        </w:tc>
        <w:tc>
          <w:tcPr>
            <w:tcW w:w="1290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0CAC7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LS</w:t>
            </w:r>
          </w:p>
        </w:tc>
        <w:tc>
          <w:tcPr>
            <w:tcW w:w="3117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425F6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Surgery</w:t>
            </w:r>
          </w:p>
        </w:tc>
        <w:tc>
          <w:tcPr>
            <w:tcW w:w="1599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1B988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SCLC-A/N</w:t>
            </w:r>
          </w:p>
        </w:tc>
        <w:tc>
          <w:tcPr>
            <w:tcW w:w="1774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DCAFC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Chemosensitive</w:t>
            </w:r>
          </w:p>
        </w:tc>
      </w:tr>
      <w:tr w14:paraId="37950B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57947B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SCLC2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14BC75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Asian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5C1A66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0B000F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Female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4EE5AE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Cambria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Current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1C65EE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LS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2006D3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Surgery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5E8489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SCLC-N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2C04D0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Chemosensitive</w:t>
            </w:r>
          </w:p>
        </w:tc>
      </w:tr>
      <w:tr w14:paraId="6CAAE0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8CF53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SCLC3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A9062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Asian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E9B8C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B9649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Male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7BE6D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Cambria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Current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6F180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LS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51274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Surgery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CCEDE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SCLC-A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34239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Chemosensitive</w:t>
            </w:r>
          </w:p>
        </w:tc>
      </w:tr>
      <w:tr w14:paraId="495745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5BD1E0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SCLC4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76984F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Asian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5BC4D3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1ED571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Male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0F8FC3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Cambria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Never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5DC558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LS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4E1A22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Surgery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50CBA4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SCLC-N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1190A8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Chemosensitive</w:t>
            </w:r>
          </w:p>
        </w:tc>
      </w:tr>
      <w:tr w14:paraId="06280E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ED511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SCLC5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F8F9F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Asian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6076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582C7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Male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A85BB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Cambria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Current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32578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LS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1924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Surgery; Chemotherapy; Immunotherapy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2130E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SCLC-A/N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6435A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Chemoresistant</w:t>
            </w:r>
          </w:p>
        </w:tc>
      </w:tr>
      <w:tr w14:paraId="29B037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3AC7F7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SCLC6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744571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Asian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224DCB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663703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Male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1A1CAE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Cambria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Current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429AF7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ES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63C8C4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Chemotherapy; Radiotherapy; Immunotherapy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63CE49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SCLC-A/N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noWrap/>
            <w:vAlign w:val="center"/>
          </w:tcPr>
          <w:p w14:paraId="5AEC8F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Chemoresistant</w:t>
            </w:r>
          </w:p>
        </w:tc>
      </w:tr>
      <w:tr w14:paraId="5649CC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1350" w:type="dxa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noWrap/>
            <w:vAlign w:val="center"/>
          </w:tcPr>
          <w:p w14:paraId="314097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SCLC7</w:t>
            </w:r>
          </w:p>
        </w:tc>
        <w:tc>
          <w:tcPr>
            <w:tcW w:w="1228" w:type="dxa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noWrap/>
            <w:vAlign w:val="center"/>
          </w:tcPr>
          <w:p w14:paraId="4C5FB0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Asian</w:t>
            </w:r>
          </w:p>
        </w:tc>
        <w:tc>
          <w:tcPr>
            <w:tcW w:w="741" w:type="dxa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noWrap/>
            <w:vAlign w:val="center"/>
          </w:tcPr>
          <w:p w14:paraId="4D88D2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1013" w:type="dxa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noWrap/>
            <w:vAlign w:val="center"/>
          </w:tcPr>
          <w:p w14:paraId="7E0979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Male</w:t>
            </w:r>
          </w:p>
        </w:tc>
        <w:tc>
          <w:tcPr>
            <w:tcW w:w="1327" w:type="dxa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noWrap/>
            <w:vAlign w:val="center"/>
          </w:tcPr>
          <w:p w14:paraId="1C6F24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Cambria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Current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noWrap/>
            <w:vAlign w:val="center"/>
          </w:tcPr>
          <w:p w14:paraId="714DCD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ES</w:t>
            </w:r>
          </w:p>
        </w:tc>
        <w:tc>
          <w:tcPr>
            <w:tcW w:w="3117" w:type="dxa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noWrap/>
            <w:vAlign w:val="center"/>
          </w:tcPr>
          <w:p w14:paraId="42B630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Chemotherapy; Radiotherapy; Immunotherapy</w:t>
            </w:r>
          </w:p>
        </w:tc>
        <w:tc>
          <w:tcPr>
            <w:tcW w:w="1599" w:type="dxa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noWrap/>
            <w:vAlign w:val="center"/>
          </w:tcPr>
          <w:p w14:paraId="0396A1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SCLC-N</w:t>
            </w:r>
          </w:p>
        </w:tc>
        <w:tc>
          <w:tcPr>
            <w:tcW w:w="1774" w:type="dxa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noWrap/>
            <w:vAlign w:val="center"/>
          </w:tcPr>
          <w:p w14:paraId="181870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4"/>
                <w:szCs w:val="24"/>
                <w:u w:val="none"/>
                <w:lang w:val="en-US" w:eastAsia="zh-CN" w:bidi="ar"/>
              </w:rPr>
              <w:t>Chemoresistant</w:t>
            </w:r>
          </w:p>
        </w:tc>
      </w:tr>
    </w:tbl>
    <w:p w14:paraId="5F449526">
      <w:pPr>
        <w:rPr>
          <w:rFonts w:hint="default" w:ascii="Times New Roman" w:hAnsi="Times New Roman" w:cs="Times New Roman"/>
          <w:sz w:val="24"/>
          <w:szCs w:val="24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Times New Roman Regular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web"/>
  <w:zoom w:percent="16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8028A6"/>
    <w:rsid w:val="073F2CB4"/>
    <w:rsid w:val="0C2936E4"/>
    <w:rsid w:val="0D533015"/>
    <w:rsid w:val="124949AC"/>
    <w:rsid w:val="17D06B76"/>
    <w:rsid w:val="1AA749A0"/>
    <w:rsid w:val="1BB630ED"/>
    <w:rsid w:val="2BBE7220"/>
    <w:rsid w:val="2CBF1888"/>
    <w:rsid w:val="3740649B"/>
    <w:rsid w:val="3A746A19"/>
    <w:rsid w:val="3E9A01F4"/>
    <w:rsid w:val="4A82670C"/>
    <w:rsid w:val="4C341C88"/>
    <w:rsid w:val="54136627"/>
    <w:rsid w:val="5AFC6067"/>
    <w:rsid w:val="5E583259"/>
    <w:rsid w:val="6B1C3E68"/>
    <w:rsid w:val="6B8028A6"/>
    <w:rsid w:val="7AFD57B8"/>
    <w:rsid w:val="7E540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348</Words>
  <Characters>3548</Characters>
  <Lines>0</Lines>
  <Paragraphs>0</Paragraphs>
  <TotalTime>15</TotalTime>
  <ScaleCrop>false</ScaleCrop>
  <LinksUpToDate>false</LinksUpToDate>
  <CharactersWithSpaces>3633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2025-11-02T17:37:00Z</dcterms:created>
  <dc:creator>Lyu</dc:creator>
  <cp:lastModifiedBy>Lyu</cp:lastModifiedBy>
  <dcterms:modified xsi:type="dcterms:W3CDTF">2026-03-03T15:49:45Z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CC5744F65B88462DB6E25DEB2E3236BB_11</vt:lpwstr>
  </property>
  <property fmtid="{D5CDD505-2E9C-101B-9397-08002B2CF9AE}" pid="4" name="KSOTemplateDocerSaveRecord">
    <vt:lpwstr>eyJoZGlkIjoiOTRhOGZmMGFjNGU0M2YyZmI3MzVlYzRiYmEyNWQ4OGIiLCJ1c2VySWQiOiI0MDQ2MjMzNTEifQ==</vt:lpwstr>
  </property>
</Properties>
</file>