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55392" w14:textId="77777777" w:rsidR="000C34A7" w:rsidRPr="00FE0D49" w:rsidRDefault="000C34A7" w:rsidP="000C34A7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2453098"/>
      <w:bookmarkStart w:id="1" w:name="_Hlk185111827"/>
      <w:r w:rsidRPr="00FE0D49">
        <w:rPr>
          <w:rFonts w:ascii="Times New Roman" w:hAnsi="Times New Roman" w:cs="Times New Roman"/>
          <w:b/>
          <w:bCs/>
          <w:sz w:val="28"/>
          <w:szCs w:val="28"/>
        </w:rPr>
        <w:t>Tumor-Derived CTHRC1 Mediates ITGB3-Dependent Osteoclast Differentiation to Promote Prostate Cancer Bone Metastasis</w:t>
      </w:r>
      <w:bookmarkEnd w:id="0"/>
      <w:bookmarkEnd w:id="1"/>
    </w:p>
    <w:p w14:paraId="7B6559EF" w14:textId="02B675B5" w:rsidR="00EA694D" w:rsidRPr="00FA4B27" w:rsidRDefault="00EA694D" w:rsidP="00EA694D">
      <w:pPr>
        <w:spacing w:line="360" w:lineRule="auto"/>
        <w:rPr>
          <w:rFonts w:ascii="Times New Roman" w:hAnsi="Times New Roman" w:cs="Times New Roman"/>
          <w:b/>
          <w:bCs/>
          <w:i/>
          <w:iCs/>
          <w:szCs w:val="21"/>
        </w:rPr>
      </w:pP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Tao Xie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1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8"/>
          <w:szCs w:val="28"/>
          <w:vertAlign w:val="superscript"/>
        </w:rPr>
        <w:t>†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proofErr w:type="spellStart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Tianming</w:t>
      </w:r>
      <w:proofErr w:type="spellEnd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 Peng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2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8"/>
          <w:szCs w:val="28"/>
          <w:vertAlign w:val="superscript"/>
        </w:rPr>
        <w:t>†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, Qu Li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2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8"/>
          <w:szCs w:val="28"/>
          <w:vertAlign w:val="superscript"/>
        </w:rPr>
        <w:t>†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, </w:t>
      </w:r>
      <w:proofErr w:type="spellStart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Mingzhao</w:t>
      </w:r>
      <w:proofErr w:type="spellEnd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 Li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1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8"/>
          <w:szCs w:val="28"/>
          <w:vertAlign w:val="superscript"/>
        </w:rPr>
        <w:t>†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, </w:t>
      </w:r>
      <w:proofErr w:type="spellStart"/>
      <w:r w:rsidRPr="00FA4B27">
        <w:rPr>
          <w:rFonts w:ascii="Times New Roman" w:hAnsi="Times New Roman" w:cs="Times New Roman" w:hint="eastAsia"/>
          <w:b/>
          <w:bCs/>
          <w:i/>
          <w:iCs/>
          <w:szCs w:val="21"/>
        </w:rPr>
        <w:t>Maoping</w:t>
      </w:r>
      <w:proofErr w:type="spellEnd"/>
      <w:r w:rsidRPr="00FA4B27">
        <w:rPr>
          <w:rFonts w:ascii="Times New Roman" w:hAnsi="Times New Roman" w:cs="Times New Roman" w:hint="eastAsia"/>
          <w:b/>
          <w:bCs/>
          <w:i/>
          <w:iCs/>
          <w:szCs w:val="21"/>
        </w:rPr>
        <w:t xml:space="preserve"> Cai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3</w:t>
      </w:r>
      <w:r w:rsidRPr="00FA4B27">
        <w:rPr>
          <w:rFonts w:ascii="Times New Roman" w:hAnsi="Times New Roman" w:cs="Times New Roman" w:hint="eastAsia"/>
          <w:b/>
          <w:bCs/>
          <w:i/>
          <w:iCs/>
          <w:szCs w:val="21"/>
        </w:rPr>
        <w:t xml:space="preserve">, </w:t>
      </w:r>
      <w:proofErr w:type="spellStart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Qianyi</w:t>
      </w:r>
      <w:proofErr w:type="spellEnd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 Li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4"/>
          <w:szCs w:val="24"/>
          <w:vertAlign w:val="superscript"/>
        </w:rPr>
        <w:t>4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, Yu-Zhong Yu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4"/>
          <w:szCs w:val="24"/>
          <w:vertAlign w:val="superscript"/>
        </w:rPr>
        <w:t>5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, </w:t>
      </w:r>
      <w:proofErr w:type="spellStart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Jiehui</w:t>
      </w:r>
      <w:proofErr w:type="spellEnd"/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 Zhong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1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, Chong Wang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1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, Ming-Kun Chen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4"/>
          <w:szCs w:val="24"/>
          <w:vertAlign w:val="superscript"/>
        </w:rPr>
        <w:t>6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, Zhe-Sheng Chen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4"/>
          <w:szCs w:val="24"/>
          <w:vertAlign w:val="superscript"/>
        </w:rPr>
        <w:t>7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, Xian-Lu Song</w:t>
      </w:r>
      <w:r w:rsidRPr="00FA4B27">
        <w:rPr>
          <w:rFonts w:ascii="Times New Roman" w:hAnsi="Times New Roman" w:cs="Times New Roman" w:hint="eastAsia"/>
          <w:b/>
          <w:bCs/>
          <w:i/>
          <w:iCs/>
          <w:sz w:val="24"/>
          <w:szCs w:val="24"/>
          <w:vertAlign w:val="superscript"/>
        </w:rPr>
        <w:t>8</w:t>
      </w:r>
      <w:r w:rsidRPr="00FA4B27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t>*</w:t>
      </w:r>
      <w:r w:rsidRPr="00FA4B27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 xml:space="preserve"> Di Gu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1</w:t>
      </w:r>
      <w:r w:rsidRPr="00FA4B27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t>*</w:t>
      </w:r>
      <w:r w:rsidRPr="00FA4B27">
        <w:rPr>
          <w:rFonts w:ascii="Times New Roman" w:hAnsi="Times New Roman" w:cs="Times New Roman"/>
          <w:b/>
          <w:bCs/>
          <w:i/>
          <w:iCs/>
          <w:szCs w:val="21"/>
        </w:rPr>
        <w:t>, Shan-Chao Zhao</w:t>
      </w:r>
      <w:r w:rsidRPr="00FA4B27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2</w:t>
      </w:r>
      <w:r w:rsidRPr="00FA4B27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t>*</w:t>
      </w:r>
    </w:p>
    <w:p w14:paraId="125EEAD4" w14:textId="3ADDD48E" w:rsidR="002D4195" w:rsidRPr="002D4195" w:rsidRDefault="00EB3F17" w:rsidP="002D41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0D49">
        <w:rPr>
          <w:rFonts w:ascii="Times New Roman" w:hAnsi="Times New Roman" w:cs="Times New Roman"/>
        </w:rPr>
        <w:br/>
      </w:r>
      <w:r w:rsidR="002D4195" w:rsidRPr="002D4195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="002D4195" w:rsidRPr="002D419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Figures legends:</w:t>
      </w:r>
    </w:p>
    <w:p w14:paraId="2CD24BC4" w14:textId="77777777" w:rsidR="002D4195" w:rsidRPr="00AB19CA" w:rsidRDefault="002D4195" w:rsidP="002D4195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B19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Fig.1 </w:t>
      </w:r>
      <w:r w:rsidRPr="00AB19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CTHRC1 initiate EMT by activating the EZH2 signaling pathway within </w:t>
      </w:r>
      <w:proofErr w:type="spellStart"/>
      <w:r w:rsidRPr="00AB19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PCa</w:t>
      </w:r>
      <w:proofErr w:type="spellEnd"/>
      <w:r w:rsidRPr="00AB19C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cells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1AB165C3" w14:textId="77777777" w:rsidR="002D4195" w:rsidRDefault="002D4195" w:rsidP="002D4195">
      <w:pPr>
        <w:spacing w:line="360" w:lineRule="auto"/>
        <w:rPr>
          <w:rFonts w:hint="eastAsia"/>
          <w:noProof/>
          <w:color w:val="000000" w:themeColor="text1"/>
        </w:rPr>
      </w:pPr>
      <w:bookmarkStart w:id="2" w:name="_Hlk216630451"/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</w:t>
      </w:r>
      <w:proofErr w:type="spellStart"/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>Transwell</w:t>
      </w:r>
      <w:proofErr w:type="spellEnd"/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migration assays were conducted on PC-3 and DU145 cells treated with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rCTHRC1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(scale bar, 50 </w:t>
      </w:r>
      <w:proofErr w:type="spellStart"/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graphs on the right show the statistical analysis of migrated and invaded cells from 3 independent experiments.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>) Volcano analysis plot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differentially expressed mRNAs 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between PC-3-shCTHRC1 and PC-3-shNC cells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(C) 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KEGG analysis plot of the high-enrichment pathways based on differentially expressed genes 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between PC-3-shCTHRC1 and PC-3-shNC cells. And 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GSEA pathway analysis plot demonstrates the relationship between differentially expressed genes and 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EZH2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signaling pathway.</w:t>
      </w:r>
      <w:r w:rsidRPr="00AB19C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B19CA">
        <w:rPr>
          <w:rFonts w:ascii="Times New Roman" w:hAnsi="Times New Roman" w:cs="Times New Roman"/>
          <w:color w:val="000000" w:themeColor="text1"/>
          <w:sz w:val="24"/>
          <w:szCs w:val="24"/>
        </w:rPr>
        <w:t>ns: no significant.</w:t>
      </w:r>
      <w:bookmarkEnd w:id="2"/>
    </w:p>
    <w:p w14:paraId="2299AF3A" w14:textId="77777777" w:rsidR="002D4195" w:rsidRPr="002D4195" w:rsidRDefault="002D4195" w:rsidP="002D4195">
      <w:pPr>
        <w:spacing w:line="360" w:lineRule="auto"/>
        <w:rPr>
          <w:rFonts w:hint="eastAsia"/>
          <w:noProof/>
          <w:color w:val="000000" w:themeColor="text1"/>
        </w:rPr>
      </w:pPr>
    </w:p>
    <w:p w14:paraId="7CE3FF2F" w14:textId="77777777" w:rsidR="002D4195" w:rsidRPr="00C53817" w:rsidRDefault="002D4195" w:rsidP="002D419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381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Fig.2 </w:t>
      </w:r>
      <w:proofErr w:type="spellStart"/>
      <w:r w:rsidRPr="00C53817">
        <w:rPr>
          <w:rFonts w:ascii="Times New Roman" w:hAnsi="Times New Roman" w:cs="Times New Roman"/>
          <w:b/>
          <w:bCs/>
          <w:sz w:val="24"/>
          <w:szCs w:val="24"/>
        </w:rPr>
        <w:t>PCa</w:t>
      </w:r>
      <w:proofErr w:type="spellEnd"/>
      <w:r w:rsidRPr="00C53817">
        <w:rPr>
          <w:rFonts w:ascii="Times New Roman" w:hAnsi="Times New Roman" w:cs="Times New Roman"/>
          <w:b/>
          <w:bCs/>
          <w:sz w:val="24"/>
          <w:szCs w:val="24"/>
        </w:rPr>
        <w:t>-derived CTHRC1 promotes bone destruction and osteolysis.</w:t>
      </w:r>
    </w:p>
    <w:p w14:paraId="51C1BA57" w14:textId="77777777" w:rsidR="002D4195" w:rsidRDefault="002D4195" w:rsidP="002D419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3" w:name="_Hlk226470328"/>
      <w:r w:rsidRPr="00E37395"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Pr="00E37395">
        <w:rPr>
          <w:rFonts w:ascii="Times New Roman" w:hAnsi="Times New Roman" w:cs="Times New Roman"/>
          <w:sz w:val="24"/>
          <w:szCs w:val="24"/>
        </w:rPr>
        <w:t xml:space="preserve">In vivo bioluminescence and X-ray images of tibial injection in mice (left tibia injected with control </w:t>
      </w:r>
      <w:proofErr w:type="spellStart"/>
      <w:r w:rsidRPr="00E37395">
        <w:rPr>
          <w:rFonts w:ascii="Times New Roman" w:hAnsi="Times New Roman" w:cs="Times New Roman"/>
          <w:sz w:val="24"/>
          <w:szCs w:val="24"/>
        </w:rPr>
        <w:t>PCa</w:t>
      </w:r>
      <w:proofErr w:type="spellEnd"/>
      <w:r w:rsidRPr="00E37395">
        <w:rPr>
          <w:rFonts w:ascii="Times New Roman" w:hAnsi="Times New Roman" w:cs="Times New Roman"/>
          <w:sz w:val="24"/>
          <w:szCs w:val="24"/>
        </w:rPr>
        <w:t xml:space="preserve"> cells and right tibia with C4-2B-shCTHRC1 cells in the same mouse, n</w:t>
      </w:r>
      <w:r>
        <w:rPr>
          <w:rFonts w:ascii="Times New Roman" w:hAnsi="Times New Roman" w:cs="Times New Roman" w:hint="eastAsia"/>
          <w:sz w:val="24"/>
          <w:szCs w:val="24"/>
        </w:rPr>
        <w:t>=</w:t>
      </w:r>
      <w:r w:rsidRPr="00E37395">
        <w:rPr>
          <w:rFonts w:ascii="Times New Roman" w:hAnsi="Times New Roman" w:cs="Times New Roman"/>
          <w:sz w:val="24"/>
          <w:szCs w:val="24"/>
        </w:rPr>
        <w:t xml:space="preserve">5). Arrows indicate osteolytic lesions. </w:t>
      </w:r>
      <w:r w:rsidRPr="00E37395"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Pr="00E37395">
        <w:rPr>
          <w:rFonts w:ascii="Times New Roman" w:hAnsi="Times New Roman" w:cs="Times New Roman"/>
          <w:sz w:val="24"/>
          <w:szCs w:val="24"/>
        </w:rPr>
        <w:t xml:space="preserve">In vivo bioluminescence and X-ray images of tibial injection in mice (left tibia injected with control </w:t>
      </w:r>
      <w:proofErr w:type="spellStart"/>
      <w:r w:rsidRPr="00E37395">
        <w:rPr>
          <w:rFonts w:ascii="Times New Roman" w:hAnsi="Times New Roman" w:cs="Times New Roman"/>
          <w:sz w:val="24"/>
          <w:szCs w:val="24"/>
        </w:rPr>
        <w:t>PCa</w:t>
      </w:r>
      <w:proofErr w:type="spellEnd"/>
      <w:r w:rsidRPr="00E37395">
        <w:rPr>
          <w:rFonts w:ascii="Times New Roman" w:hAnsi="Times New Roman" w:cs="Times New Roman"/>
          <w:sz w:val="24"/>
          <w:szCs w:val="24"/>
        </w:rPr>
        <w:t xml:space="preserve"> cells and right tibia with</w:t>
      </w:r>
      <w:r w:rsidRPr="00E37395">
        <w:rPr>
          <w:rFonts w:ascii="Times New Roman" w:hAnsi="Times New Roman" w:cs="Times New Roman" w:hint="eastAsia"/>
          <w:sz w:val="24"/>
          <w:szCs w:val="24"/>
        </w:rPr>
        <w:t xml:space="preserve"> DU145-CTHRC1 cells </w:t>
      </w:r>
      <w:r w:rsidRPr="00E37395">
        <w:rPr>
          <w:rFonts w:ascii="Times New Roman" w:hAnsi="Times New Roman" w:cs="Times New Roman"/>
          <w:sz w:val="24"/>
          <w:szCs w:val="24"/>
        </w:rPr>
        <w:t>in the same mouse, n</w:t>
      </w:r>
      <w:r>
        <w:rPr>
          <w:rFonts w:ascii="Times New Roman" w:hAnsi="Times New Roman" w:cs="Times New Roman" w:hint="eastAsia"/>
          <w:sz w:val="24"/>
          <w:szCs w:val="24"/>
        </w:rPr>
        <w:t>=</w:t>
      </w:r>
      <w:r w:rsidRPr="00E37395">
        <w:rPr>
          <w:rFonts w:ascii="Times New Roman" w:hAnsi="Times New Roman" w:cs="Times New Roman"/>
          <w:sz w:val="24"/>
          <w:szCs w:val="24"/>
        </w:rPr>
        <w:t>5)</w:t>
      </w:r>
      <w:r w:rsidRPr="00E37395">
        <w:rPr>
          <w:rFonts w:ascii="Times New Roman" w:hAnsi="Times New Roman" w:cs="Times New Roman" w:hint="eastAsia"/>
          <w:sz w:val="24"/>
          <w:szCs w:val="24"/>
        </w:rPr>
        <w:t xml:space="preserve">. Arrows indicate osteolytic lesions. (C) Western blotting to determine the expression of CTHRC1 in transfected RM-1 cells. (D) Representative in vivo bioluminescent images from tibial injected mice (left tibia with RM-1-vector and right tibia with RM-1-CTHRC1 injection for the same </w:t>
      </w:r>
      <w:r w:rsidRPr="00E37395">
        <w:rPr>
          <w:rFonts w:ascii="Times New Roman" w:hAnsi="Times New Roman" w:cs="Times New Roman" w:hint="eastAsia"/>
          <w:sz w:val="24"/>
          <w:szCs w:val="24"/>
        </w:rPr>
        <w:lastRenderedPageBreak/>
        <w:t>mouse, n=6).</w:t>
      </w:r>
      <w:bookmarkEnd w:id="3"/>
      <w:r w:rsidRPr="00E37395">
        <w:rPr>
          <w:rFonts w:ascii="Times New Roman" w:hAnsi="Times New Roman" w:cs="Times New Roman" w:hint="eastAsia"/>
          <w:sz w:val="24"/>
          <w:szCs w:val="24"/>
        </w:rPr>
        <w:t xml:space="preserve"> In vitro bioluminescent and micro-CT images of tibia from tibial injected mice with transfected RM-1 cells. Quantification of bone parameters included mineral density and bone/tissue volume ratio (BV/TV). *</w:t>
      </w:r>
      <w:r w:rsidRPr="00260676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E37395">
        <w:rPr>
          <w:rFonts w:ascii="Times New Roman" w:hAnsi="Times New Roman" w:cs="Times New Roman" w:hint="eastAsia"/>
          <w:sz w:val="24"/>
          <w:szCs w:val="24"/>
        </w:rPr>
        <w:t>&lt;0.05 and ****</w:t>
      </w:r>
      <w:r w:rsidRPr="00260676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E37395">
        <w:rPr>
          <w:rFonts w:ascii="Times New Roman" w:hAnsi="Times New Roman" w:cs="Times New Roman" w:hint="eastAsia"/>
          <w:sz w:val="24"/>
          <w:szCs w:val="24"/>
        </w:rPr>
        <w:t>&lt;0.0001</w:t>
      </w:r>
      <w:r w:rsidRPr="00C94CE7">
        <w:rPr>
          <w:rFonts w:ascii="Times New Roman" w:hAnsi="Times New Roman" w:cs="Times New Roman" w:hint="eastAsia"/>
          <w:sz w:val="24"/>
          <w:szCs w:val="24"/>
        </w:rPr>
        <w:t>.</w:t>
      </w:r>
    </w:p>
    <w:p w14:paraId="101676A6" w14:textId="77777777" w:rsidR="002D4195" w:rsidRPr="002D4195" w:rsidRDefault="002D4195" w:rsidP="002D419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8D26604" w14:textId="6C4BBD2B" w:rsidR="002D4195" w:rsidRPr="00C53817" w:rsidRDefault="002D4195" w:rsidP="002D419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3817">
        <w:rPr>
          <w:rFonts w:ascii="Times New Roman" w:hAnsi="Times New Roman" w:cs="Times New Roman"/>
          <w:b/>
          <w:bCs/>
          <w:sz w:val="24"/>
          <w:szCs w:val="24"/>
        </w:rPr>
        <w:t>Supplementary Fig.3</w:t>
      </w:r>
      <w:r w:rsidRPr="00C5381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53817">
        <w:rPr>
          <w:rFonts w:ascii="Times New Roman" w:hAnsi="Times New Roman" w:cs="Times New Roman"/>
          <w:b/>
          <w:bCs/>
          <w:sz w:val="24"/>
          <w:szCs w:val="24"/>
        </w:rPr>
        <w:t xml:space="preserve">CTHRC1 recruit osteoclasts and promotes </w:t>
      </w:r>
      <w:proofErr w:type="spellStart"/>
      <w:r w:rsidRPr="00C53817">
        <w:rPr>
          <w:rFonts w:ascii="Times New Roman" w:hAnsi="Times New Roman" w:cs="Times New Roman"/>
          <w:b/>
          <w:bCs/>
          <w:sz w:val="24"/>
          <w:szCs w:val="24"/>
        </w:rPr>
        <w:t>osteoclastogenesis</w:t>
      </w:r>
      <w:proofErr w:type="spellEnd"/>
      <w:r w:rsidRPr="00C53817">
        <w:rPr>
          <w:rFonts w:ascii="Times New Roman" w:hAnsi="Times New Roman" w:cs="Times New Roman"/>
          <w:b/>
          <w:bCs/>
          <w:sz w:val="24"/>
          <w:szCs w:val="24"/>
        </w:rPr>
        <w:t xml:space="preserve"> without affecting their proliferation.</w:t>
      </w:r>
    </w:p>
    <w:p w14:paraId="4AA08BA2" w14:textId="77777777" w:rsidR="002D4195" w:rsidRPr="00C53817" w:rsidRDefault="002D4195" w:rsidP="002D41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lk216685880"/>
      <w:bookmarkStart w:id="5" w:name="_Hlk216627419"/>
      <w:r w:rsidRPr="00C53817">
        <w:rPr>
          <w:rFonts w:ascii="Times New Roman" w:hAnsi="Times New Roman" w:cs="Times New Roman"/>
          <w:sz w:val="24"/>
          <w:szCs w:val="24"/>
        </w:rPr>
        <w:t>(A) TRAP stanning to quantify the number of TRAP+ mature osteoclasts</w:t>
      </w:r>
      <w:r w:rsidRPr="00C53817">
        <w:rPr>
          <w:rFonts w:ascii="Times New Roman" w:hAnsi="Times New Roman" w:cs="Times New Roman" w:hint="eastAsia"/>
          <w:sz w:val="24"/>
          <w:szCs w:val="24"/>
        </w:rPr>
        <w:t xml:space="preserve"> (TRAP+ MNCs) </w:t>
      </w:r>
      <w:r w:rsidRPr="00C53817">
        <w:rPr>
          <w:rFonts w:ascii="Times New Roman" w:hAnsi="Times New Roman" w:cs="Times New Roman"/>
          <w:sz w:val="24"/>
          <w:szCs w:val="24"/>
        </w:rPr>
        <w:t xml:space="preserve">in co-culture system between RAW264.7 and transfected overexpression CTHRC1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PCa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 xml:space="preserve"> cells, in the presence of RANKL (scale bar, 100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>).</w:t>
      </w:r>
      <w:r w:rsidRPr="00C538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53817">
        <w:rPr>
          <w:rFonts w:ascii="Times New Roman" w:hAnsi="Times New Roman" w:cs="Times New Roman"/>
          <w:sz w:val="24"/>
          <w:szCs w:val="24"/>
        </w:rPr>
        <w:t xml:space="preserve">(B) TRAP staining following differentiation of </w:t>
      </w:r>
      <w:r>
        <w:rPr>
          <w:rFonts w:ascii="Times New Roman" w:hAnsi="Times New Roman" w:cs="Times New Roman"/>
          <w:sz w:val="24"/>
          <w:szCs w:val="24"/>
        </w:rPr>
        <w:t>BMM</w:t>
      </w:r>
      <w:r w:rsidRPr="00C53817">
        <w:rPr>
          <w:rFonts w:ascii="Times New Roman" w:hAnsi="Times New Roman" w:cs="Times New Roman"/>
          <w:sz w:val="24"/>
          <w:szCs w:val="24"/>
        </w:rPr>
        <w:t xml:space="preserve"> cells to verify TRAP+ mature </w:t>
      </w:r>
      <w:r w:rsidRPr="00C53817">
        <w:rPr>
          <w:rFonts w:ascii="Times New Roman" w:hAnsi="Times New Roman" w:cs="Times New Roman" w:hint="eastAsia"/>
          <w:sz w:val="24"/>
          <w:szCs w:val="24"/>
        </w:rPr>
        <w:t>multinucleated</w:t>
      </w:r>
      <w:r w:rsidRPr="00C53817">
        <w:rPr>
          <w:rFonts w:ascii="Times New Roman" w:hAnsi="Times New Roman" w:cs="Times New Roman"/>
          <w:sz w:val="24"/>
          <w:szCs w:val="24"/>
        </w:rPr>
        <w:t xml:space="preserve"> osteoclasts under stimulation with or without RANKL (50 ng/mL), M-CSF (30 ng/ml), and varying doses of rCTHRC1 (scale bar, 100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>).</w:t>
      </w:r>
      <w:bookmarkEnd w:id="4"/>
      <w:r w:rsidRPr="00C538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53817">
        <w:rPr>
          <w:rFonts w:ascii="Times New Roman" w:hAnsi="Times New Roman" w:cs="Times New Roman"/>
          <w:sz w:val="24"/>
          <w:szCs w:val="24"/>
        </w:rPr>
        <w:t xml:space="preserve">(C-D) CCK-8 assay of cell proliferation of RAW264.7 and </w:t>
      </w:r>
      <w:r>
        <w:rPr>
          <w:rFonts w:ascii="Times New Roman" w:hAnsi="Times New Roman" w:cs="Times New Roman"/>
          <w:sz w:val="24"/>
          <w:szCs w:val="24"/>
        </w:rPr>
        <w:t>BMM</w:t>
      </w:r>
      <w:r w:rsidRPr="00C53817">
        <w:rPr>
          <w:rFonts w:ascii="Times New Roman" w:hAnsi="Times New Roman" w:cs="Times New Roman"/>
          <w:sz w:val="24"/>
          <w:szCs w:val="24"/>
        </w:rPr>
        <w:t xml:space="preserve"> cells treated with rCTHRC1.</w:t>
      </w:r>
      <w:r w:rsidRPr="00C538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53817">
        <w:rPr>
          <w:rFonts w:ascii="Times New Roman" w:hAnsi="Times New Roman" w:cs="Times New Roman"/>
          <w:sz w:val="24"/>
          <w:szCs w:val="24"/>
        </w:rPr>
        <w:t xml:space="preserve">(E)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 xml:space="preserve"> migration assays of RAW264.7cells toward transfected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PCa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 xml:space="preserve"> cells (scale bar, 50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>).</w:t>
      </w:r>
    </w:p>
    <w:p w14:paraId="0C199A13" w14:textId="77777777" w:rsidR="002D4195" w:rsidRPr="00C53817" w:rsidRDefault="002D4195" w:rsidP="002D41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53817">
        <w:rPr>
          <w:rFonts w:ascii="Times New Roman" w:hAnsi="Times New Roman" w:cs="Times New Roman"/>
          <w:sz w:val="24"/>
          <w:szCs w:val="24"/>
        </w:rPr>
        <w:t xml:space="preserve">(F)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 xml:space="preserve"> migration assays of wild type and transfected overexpression CTHRC1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PCa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 xml:space="preserve"> cells toward MC3T3-E1 cell (scale bar, 50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 xml:space="preserve">). </w:t>
      </w:r>
      <w:bookmarkStart w:id="6" w:name="_Hlk216618542"/>
      <w:r w:rsidRPr="00C538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53817">
        <w:rPr>
          <w:rFonts w:ascii="Times New Roman" w:hAnsi="Times New Roman" w:cs="Times New Roman"/>
          <w:sz w:val="24"/>
          <w:szCs w:val="24"/>
        </w:rPr>
        <w:t xml:space="preserve">(G) IHC staining of RANKL and OPG in mice bone metastasis lesions </w:t>
      </w:r>
      <w:r w:rsidRPr="00C53817">
        <w:rPr>
          <w:rFonts w:ascii="Times New Roman" w:hAnsi="Times New Roman" w:cs="Times New Roman" w:hint="eastAsia"/>
          <w:sz w:val="24"/>
          <w:szCs w:val="24"/>
        </w:rPr>
        <w:t>at the tumor(T)-bone(B) interface</w:t>
      </w:r>
      <w:r w:rsidRPr="00C53817">
        <w:rPr>
          <w:rFonts w:ascii="Times New Roman" w:hAnsi="Times New Roman" w:cs="Times New Roman"/>
          <w:sz w:val="24"/>
          <w:szCs w:val="24"/>
        </w:rPr>
        <w:t xml:space="preserve"> (scale bar, 500 </w:t>
      </w:r>
      <w:proofErr w:type="spellStart"/>
      <w:r w:rsidRPr="00C53817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53817">
        <w:rPr>
          <w:rFonts w:ascii="Times New Roman" w:hAnsi="Times New Roman" w:cs="Times New Roman"/>
          <w:sz w:val="24"/>
          <w:szCs w:val="24"/>
        </w:rPr>
        <w:t xml:space="preserve"> and 100 µm).</w:t>
      </w:r>
      <w:bookmarkEnd w:id="6"/>
      <w:r w:rsidRPr="00C538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53817">
        <w:rPr>
          <w:rFonts w:ascii="Times New Roman" w:hAnsi="Times New Roman" w:cs="Times New Roman"/>
          <w:sz w:val="24"/>
          <w:szCs w:val="24"/>
        </w:rPr>
        <w:t>ns: no significant, **</w:t>
      </w:r>
      <w:r w:rsidRPr="00C5381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53817">
        <w:rPr>
          <w:rFonts w:ascii="Times New Roman" w:hAnsi="Times New Roman" w:cs="Times New Roman"/>
          <w:sz w:val="24"/>
          <w:szCs w:val="24"/>
        </w:rPr>
        <w:t>&lt;0.01, and ***</w:t>
      </w:r>
      <w:r w:rsidRPr="00C5381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53817">
        <w:rPr>
          <w:rFonts w:ascii="Times New Roman" w:hAnsi="Times New Roman" w:cs="Times New Roman"/>
          <w:sz w:val="24"/>
          <w:szCs w:val="24"/>
        </w:rPr>
        <w:t>&lt;0.001.</w:t>
      </w:r>
    </w:p>
    <w:bookmarkEnd w:id="5"/>
    <w:p w14:paraId="0C46960D" w14:textId="77777777" w:rsidR="002D4195" w:rsidRDefault="002D4195" w:rsidP="002D41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0C0395" w14:textId="77777777" w:rsidR="00F10055" w:rsidRDefault="00F10055" w:rsidP="00EB3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56D2D0" w14:textId="3AF25E4B" w:rsidR="00EB3F17" w:rsidRPr="002D4195" w:rsidRDefault="00EB3F17" w:rsidP="00EB3F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D4195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Pr="002D419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Tables:</w:t>
      </w:r>
    </w:p>
    <w:p w14:paraId="1BE2231F" w14:textId="77777777" w:rsidR="00EB3F17" w:rsidRPr="00FE0D49" w:rsidRDefault="00EB3F17" w:rsidP="00EB3F17">
      <w:pPr>
        <w:rPr>
          <w:rFonts w:ascii="Times New Roman" w:hAnsi="Times New Roman" w:cs="Times New Roman"/>
        </w:rPr>
      </w:pPr>
    </w:p>
    <w:p w14:paraId="4D6A2085" w14:textId="77777777" w:rsidR="00EB3F17" w:rsidRPr="00FE0D49" w:rsidRDefault="00EB3F17" w:rsidP="00EB3F17">
      <w:pPr>
        <w:rPr>
          <w:rFonts w:ascii="Times New Roman" w:hAnsi="Times New Roman" w:cs="Times New Roman"/>
          <w:sz w:val="24"/>
          <w:szCs w:val="24"/>
        </w:rPr>
      </w:pPr>
      <w:r w:rsidRPr="00FE0D49">
        <w:rPr>
          <w:rFonts w:ascii="Times New Roman" w:hAnsi="Times New Roman" w:cs="Times New Roman"/>
          <w:b/>
          <w:bCs/>
          <w:sz w:val="24"/>
          <w:szCs w:val="24"/>
        </w:rPr>
        <w:t>Supplementary Table S1</w:t>
      </w:r>
      <w:r w:rsidRPr="00FE0D4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FE0D49">
        <w:rPr>
          <w:rFonts w:ascii="Times New Roman" w:hAnsi="Times New Roman" w:cs="Times New Roman"/>
          <w:b/>
          <w:bCs/>
          <w:sz w:val="24"/>
          <w:szCs w:val="24"/>
        </w:rPr>
        <w:t xml:space="preserve">Correlation between </w:t>
      </w:r>
      <w:r w:rsidRPr="00FE0D49">
        <w:rPr>
          <w:rFonts w:ascii="Times New Roman" w:hAnsi="Times New Roman" w:cs="Times New Roman" w:hint="eastAsia"/>
          <w:b/>
          <w:bCs/>
          <w:sz w:val="24"/>
          <w:szCs w:val="24"/>
        </w:rPr>
        <w:t>CTHRC1</w:t>
      </w:r>
      <w:r w:rsidRPr="00FE0D49">
        <w:rPr>
          <w:rFonts w:ascii="Times New Roman" w:hAnsi="Times New Roman" w:cs="Times New Roman"/>
          <w:b/>
          <w:bCs/>
          <w:sz w:val="24"/>
          <w:szCs w:val="24"/>
        </w:rPr>
        <w:t xml:space="preserve"> expression and clinicopathologic characteristics of </w:t>
      </w:r>
      <w:r w:rsidRPr="00FE0D49">
        <w:rPr>
          <w:rFonts w:ascii="Times New Roman" w:hAnsi="Times New Roman" w:cs="Times New Roman" w:hint="eastAsia"/>
          <w:b/>
          <w:sz w:val="24"/>
          <w:szCs w:val="24"/>
        </w:rPr>
        <w:t>prostate cancer</w:t>
      </w:r>
      <w:r w:rsidRPr="00FE0D49">
        <w:rPr>
          <w:rFonts w:ascii="Times New Roman" w:hAnsi="Times New Roman" w:cs="Times New Roman"/>
          <w:b/>
          <w:bCs/>
          <w:sz w:val="24"/>
          <w:szCs w:val="24"/>
        </w:rPr>
        <w:t xml:space="preserve"> patients</w:t>
      </w:r>
    </w:p>
    <w:tbl>
      <w:tblPr>
        <w:tblW w:w="7938" w:type="dxa"/>
        <w:tblLook w:val="04A0" w:firstRow="1" w:lastRow="0" w:firstColumn="1" w:lastColumn="0" w:noHBand="0" w:noVBand="1"/>
      </w:tblPr>
      <w:tblGrid>
        <w:gridCol w:w="2127"/>
        <w:gridCol w:w="708"/>
        <w:gridCol w:w="1418"/>
        <w:gridCol w:w="1417"/>
        <w:gridCol w:w="1276"/>
        <w:gridCol w:w="992"/>
      </w:tblGrid>
      <w:tr w:rsidR="00FE0D49" w:rsidRPr="00FE0D49" w14:paraId="669D9480" w14:textId="77777777" w:rsidTr="00973D72">
        <w:trPr>
          <w:trHeight w:val="324"/>
        </w:trPr>
        <w:tc>
          <w:tcPr>
            <w:tcW w:w="212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B6E7A5C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85918C7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185FC9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CTHRC1 expression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1F8586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5247E9" w14:textId="77777777" w:rsidR="00EB3F17" w:rsidRPr="00FE0D49" w:rsidRDefault="00EB3F17" w:rsidP="00973D7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233E786D" w14:textId="77777777" w:rsidTr="00973D72">
        <w:trPr>
          <w:trHeight w:val="324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56F10E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6A77E9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86E69B" w14:textId="61C2455F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Low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49B4A7" w14:textId="74EC3882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High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A45D89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Z/χ2 value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A515B4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value</w:t>
            </w:r>
          </w:p>
        </w:tc>
      </w:tr>
      <w:tr w:rsidR="00FE0D49" w:rsidRPr="00FE0D49" w14:paraId="7FDBBEF0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EC5D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H-Score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9881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6241C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51.84±0.00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40C88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90.77±0.82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1866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-6.550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D5AA9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FE0D49" w:rsidRPr="00FE0D49" w14:paraId="53DF2260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8EA3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Age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DD82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B504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28489" w14:textId="77777777" w:rsidR="00EB3F17" w:rsidRPr="00FE0D49" w:rsidRDefault="00EB3F17" w:rsidP="00973D7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35B1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0.000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9E9E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1.000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FE0D49" w:rsidRPr="00FE0D49" w14:paraId="09072080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6A67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C60F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1DA9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19(63.33)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BEFD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19(63.33)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C867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F2CD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2527B726" w14:textId="77777777" w:rsidTr="00973D72">
        <w:trPr>
          <w:trHeight w:val="34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6886B" w14:textId="77777777" w:rsidR="00EB3F17" w:rsidRPr="00FE0D49" w:rsidRDefault="00EB3F17" w:rsidP="00973D7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FE0D4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≥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C5A5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3BEC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11(36.67)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A070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11(36.67)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B3B6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2C54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7CA47A58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9EBAB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 stage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2FF2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4252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2582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BD9B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0.606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BC7F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436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FE0D49" w:rsidRPr="00FE0D49" w14:paraId="235BA3CC" w14:textId="77777777" w:rsidTr="00973D72">
        <w:trPr>
          <w:trHeight w:val="25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673C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T1-T2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4BC9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2B24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15(53.33)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E696B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18(60.00)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F11F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1711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0317E5E2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77DF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T3-T4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715D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D8EA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15(46.67)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77E4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12(40.00)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363A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3921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14E7D1F3" w14:textId="77777777" w:rsidTr="00973D72">
        <w:trPr>
          <w:trHeight w:val="34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AAFB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Gleason score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31A0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A71A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62DB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3B10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-0.506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BF9B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0.613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vertAlign w:val="superscript"/>
              </w:rPr>
              <w:t>a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FE0D49" w:rsidRPr="00FE0D49" w14:paraId="6B3EEEE9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E236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3+3=6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1153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8916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4(13.33)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04C1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7(23.33)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385A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BA1E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1621D936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0523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3+4=7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FAFB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5239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18(60.00)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2904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10(33.33)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6A1F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0E30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5ED5F1FB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6AE6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4+3=7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AD91B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AF8D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6(20.00)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8F2C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10(33.33)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759D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E963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3B021D0D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10BE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4+4=8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1FE4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4921B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2(6.67)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5E50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2(6.67)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F575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687B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7C2E9CD5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148D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4+5=9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39CF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9B98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F24F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1(3.33)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914A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B3CF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4337A1AE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384B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Over-all </w:t>
            </w:r>
            <w:proofErr w:type="spellStart"/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survial</w:t>
            </w:r>
            <w:proofErr w:type="spellEnd"/>
          </w:p>
          <w:p w14:paraId="7046A17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(month)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D354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2107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90.67±2.01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E114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88.03±0.95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A84D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-1.215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661E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0.224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FE0D49" w:rsidRPr="00FE0D49" w14:paraId="51D2BE2C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26F3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Recurrence stage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19D7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2F48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C13D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22AC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3.888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FB79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049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FE0D49" w:rsidRPr="00FE0D49" w14:paraId="3A268B80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67F5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F1E6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DC59B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1(3.33)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2BF1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6(20.00)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907BB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A63E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70A2658B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2826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12ED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DBE6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26(86.67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E2AE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22(73.33)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1475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BE4B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5AA258BD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E8B9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Survial</w:t>
            </w:r>
            <w:proofErr w:type="spellEnd"/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stage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F0BA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E1A8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C43E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5916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2.308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78411" w14:textId="77777777" w:rsidR="00EB3F17" w:rsidRPr="00FE0D49" w:rsidRDefault="00EB3F17" w:rsidP="00973D7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</w:t>
            </w:r>
            <w:r w:rsidRPr="00FE0D4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129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FE0D49" w:rsidRPr="00FE0D49" w14:paraId="0CFE500B" w14:textId="77777777" w:rsidTr="00973D72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33F5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Alive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125E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6CA3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24(80.00)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91AB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28(93.33)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1C94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4500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0D49" w:rsidRPr="00FE0D49" w14:paraId="0FF31029" w14:textId="77777777" w:rsidTr="00973D72">
        <w:trPr>
          <w:trHeight w:val="324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517E6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Death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6A148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A3195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6(20.00)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113B8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2(6.67)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25D16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E060EB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0FF4AC85" w14:textId="77777777" w:rsidR="000A19FE" w:rsidRPr="00367B14" w:rsidRDefault="000A19FE" w:rsidP="000A19FE">
      <w:pPr>
        <w:widowControl/>
        <w:spacing w:line="360" w:lineRule="auto"/>
        <w:rPr>
          <w:rFonts w:ascii="Times New Roman" w:hAnsi="Times New Roman" w:cs="Times New Roman"/>
          <w:sz w:val="22"/>
        </w:rPr>
      </w:pPr>
      <w:r w:rsidRPr="00765BD6">
        <w:rPr>
          <w:rFonts w:ascii="Times New Roman" w:eastAsia="宋体" w:hAnsi="Times New Roman" w:cs="Times New Roman"/>
          <w:kern w:val="0"/>
          <w:sz w:val="20"/>
          <w:szCs w:val="20"/>
        </w:rPr>
        <w:t>a: Mann-Whitney U test</w:t>
      </w:r>
      <w:r w:rsidRPr="00765BD6">
        <w:rPr>
          <w:rFonts w:ascii="Times New Roman" w:eastAsia="宋体" w:hAnsi="Times New Roman" w:cs="Times New Roman"/>
          <w:kern w:val="0"/>
          <w:sz w:val="20"/>
          <w:szCs w:val="20"/>
        </w:rPr>
        <w:t>；</w:t>
      </w:r>
      <w:r w:rsidRPr="00765BD6">
        <w:rPr>
          <w:rFonts w:ascii="Times New Roman" w:eastAsia="宋体" w:hAnsi="Times New Roman" w:cs="Times New Roman"/>
          <w:kern w:val="0"/>
          <w:sz w:val="20"/>
          <w:szCs w:val="20"/>
        </w:rPr>
        <w:t>b: Pearson χ2-test.</w:t>
      </w:r>
      <w:r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</w:t>
      </w:r>
      <w:r w:rsidRPr="00D8201F">
        <w:rPr>
          <w:rFonts w:ascii="Times New Roman" w:eastAsia="宋体" w:hAnsi="Times New Roman" w:cs="Times New Roman"/>
          <w:kern w:val="0"/>
          <w:sz w:val="20"/>
          <w:szCs w:val="20"/>
        </w:rPr>
        <w:t>Values in parentheses indicate percentages. H-scores are presented as mean ± SD</w:t>
      </w:r>
      <w:r w:rsidRPr="00D8201F">
        <w:rPr>
          <w:rFonts w:ascii="Times New Roman" w:eastAsia="宋体" w:hAnsi="Times New Roman" w:cs="Times New Roman" w:hint="eastAsia"/>
          <w:kern w:val="0"/>
          <w:sz w:val="20"/>
          <w:szCs w:val="20"/>
        </w:rPr>
        <w:t>.</w:t>
      </w:r>
    </w:p>
    <w:p w14:paraId="65B97B2D" w14:textId="77777777" w:rsidR="00EB3F17" w:rsidRPr="00FE0D49" w:rsidRDefault="00EB3F17" w:rsidP="00EB3F17">
      <w:pPr>
        <w:rPr>
          <w:rFonts w:ascii="Times New Roman" w:hAnsi="Times New Roman" w:cs="Times New Roman"/>
        </w:rPr>
      </w:pPr>
    </w:p>
    <w:p w14:paraId="5CA3B023" w14:textId="77777777" w:rsidR="00EB3F17" w:rsidRPr="00FE0D49" w:rsidRDefault="00EB3F17" w:rsidP="00EB3F1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0D49">
        <w:rPr>
          <w:rFonts w:ascii="Times New Roman" w:hAnsi="Times New Roman" w:cs="Times New Roman" w:hint="eastAsia"/>
          <w:b/>
          <w:bCs/>
          <w:sz w:val="24"/>
          <w:szCs w:val="24"/>
        </w:rPr>
        <w:t>Supplemental Table S2. shRNA sequence of CTHRC1.</w:t>
      </w:r>
    </w:p>
    <w:tbl>
      <w:tblPr>
        <w:tblW w:w="5360" w:type="dxa"/>
        <w:tblLook w:val="04A0" w:firstRow="1" w:lastRow="0" w:firstColumn="1" w:lastColumn="0" w:noHBand="0" w:noVBand="1"/>
      </w:tblPr>
      <w:tblGrid>
        <w:gridCol w:w="1670"/>
        <w:gridCol w:w="3760"/>
      </w:tblGrid>
      <w:tr w:rsidR="00FE0D49" w:rsidRPr="00FE0D49" w14:paraId="35CB47B4" w14:textId="77777777" w:rsidTr="00973D72">
        <w:trPr>
          <w:trHeight w:val="312"/>
        </w:trPr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916B8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948D2" w14:textId="77777777" w:rsidR="00EB3F17" w:rsidRPr="00FE0D49" w:rsidRDefault="00EB3F17" w:rsidP="00973D72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Sequence</w:t>
            </w:r>
          </w:p>
        </w:tc>
      </w:tr>
      <w:tr w:rsidR="00FE0D49" w:rsidRPr="00FE0D49" w14:paraId="64248DC8" w14:textId="77777777" w:rsidTr="00973D72">
        <w:trPr>
          <w:trHeight w:val="312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A8CB2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shCTHRC1#1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6D5F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GCATCATTATTGAAGAACT</w:t>
            </w:r>
          </w:p>
        </w:tc>
      </w:tr>
      <w:tr w:rsidR="00FE0D49" w:rsidRPr="00FE0D49" w14:paraId="6D849D84" w14:textId="77777777" w:rsidTr="00973D72">
        <w:trPr>
          <w:trHeight w:val="312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1B4E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shCTHRC1#2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45D86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GCGTTCAAATAGTGCTCTA</w:t>
            </w:r>
          </w:p>
        </w:tc>
      </w:tr>
      <w:tr w:rsidR="00EB3F17" w:rsidRPr="00FE0D49" w14:paraId="2F55E2B6" w14:textId="77777777" w:rsidTr="00973D72">
        <w:trPr>
          <w:trHeight w:val="312"/>
        </w:trPr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BC7DE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shCTHRC1#3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F4D50" w14:textId="77777777" w:rsidR="00EB3F17" w:rsidRPr="00FE0D49" w:rsidRDefault="00EB3F17" w:rsidP="00973D7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GTTGCTATCTGGGTTGGTA</w:t>
            </w:r>
          </w:p>
        </w:tc>
      </w:tr>
    </w:tbl>
    <w:p w14:paraId="2FEBC166" w14:textId="77777777" w:rsidR="00EB3F17" w:rsidRPr="00FE0D49" w:rsidRDefault="00EB3F17" w:rsidP="00EB3F17">
      <w:pPr>
        <w:rPr>
          <w:rFonts w:ascii="Times New Roman" w:hAnsi="Times New Roman" w:cs="Times New Roman"/>
        </w:rPr>
      </w:pPr>
    </w:p>
    <w:p w14:paraId="387E6602" w14:textId="77777777" w:rsidR="00EB3F17" w:rsidRPr="00FE0D49" w:rsidRDefault="00EB3F17" w:rsidP="00EB3F1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0D49">
        <w:rPr>
          <w:rFonts w:ascii="Times New Roman" w:hAnsi="Times New Roman" w:cs="Times New Roman" w:hint="eastAsia"/>
          <w:b/>
          <w:bCs/>
          <w:sz w:val="24"/>
          <w:szCs w:val="24"/>
        </w:rPr>
        <w:t>Supplemental Table S3.</w:t>
      </w:r>
      <w:r w:rsidRPr="00FE0D49">
        <w:rPr>
          <w:rFonts w:ascii="Times New Roman" w:hAnsi="Times New Roman" w:cs="Times New Roman"/>
          <w:b/>
          <w:bCs/>
          <w:spacing w:val="8"/>
          <w:kern w:val="0"/>
          <w:sz w:val="24"/>
          <w:szCs w:val="24"/>
        </w:rPr>
        <w:t xml:space="preserve"> </w:t>
      </w:r>
      <w:r w:rsidRPr="00FE0D49">
        <w:rPr>
          <w:rFonts w:ascii="Times New Roman" w:hAnsi="Times New Roman" w:cs="Times New Roman"/>
          <w:b/>
          <w:bCs/>
          <w:sz w:val="24"/>
          <w:szCs w:val="24"/>
        </w:rPr>
        <w:t>The primers used to amplify the indicated genes.</w:t>
      </w:r>
    </w:p>
    <w:tbl>
      <w:tblPr>
        <w:tblW w:w="7401" w:type="dxa"/>
        <w:tblLook w:val="04A0" w:firstRow="1" w:lastRow="0" w:firstColumn="1" w:lastColumn="0" w:noHBand="0" w:noVBand="1"/>
      </w:tblPr>
      <w:tblGrid>
        <w:gridCol w:w="1418"/>
        <w:gridCol w:w="1148"/>
        <w:gridCol w:w="1160"/>
        <w:gridCol w:w="3675"/>
      </w:tblGrid>
      <w:tr w:rsidR="00FE0D49" w:rsidRPr="00FE0D49" w14:paraId="3DD1BBF5" w14:textId="77777777" w:rsidTr="00973D72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1C24E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Gene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0AB6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NCBI Gene ID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B6C9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01100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Primer sequence</w:t>
            </w:r>
          </w:p>
        </w:tc>
      </w:tr>
      <w:tr w:rsidR="00FE0D49" w:rsidRPr="00FE0D49" w14:paraId="00A32845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2247BC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GAPDH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CAE1A2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2597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E2D0F5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21B38FD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ACAACTTTGGTATCGTGGAAGG</w:t>
            </w:r>
          </w:p>
        </w:tc>
      </w:tr>
      <w:tr w:rsidR="00FE0D49" w:rsidRPr="00FE0D49" w14:paraId="6DC8E39D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E4C92C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AA74FC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AC842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57DD1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GCCATCACGCCACAGTTTC</w:t>
            </w:r>
          </w:p>
        </w:tc>
      </w:tr>
      <w:tr w:rsidR="00FE0D49" w:rsidRPr="00FE0D49" w14:paraId="61D06407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D0E35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CTHRC1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AE4A4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115908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63B50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2461F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CTCGCTTCGGCTCAAATGC</w:t>
            </w:r>
          </w:p>
        </w:tc>
      </w:tr>
      <w:tr w:rsidR="00FE0D49" w:rsidRPr="00FE0D49" w14:paraId="2741F1CA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29A4C1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464F4C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0E5C0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ECDF5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ATCCCTTCACAGAGTCCTTCCAC</w:t>
            </w:r>
          </w:p>
        </w:tc>
      </w:tr>
      <w:tr w:rsidR="00FE0D49" w:rsidRPr="00FE0D49" w14:paraId="090E5E19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E5A7B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m-GAPDH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60602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14433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55092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4E548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GCTGAGTATGTCGTGGAGTCT</w:t>
            </w:r>
          </w:p>
        </w:tc>
      </w:tr>
      <w:tr w:rsidR="00FE0D49" w:rsidRPr="00FE0D49" w14:paraId="623457FB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73C936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9EF208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C05DB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D7506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GGTTCACACCCATCACAAACA</w:t>
            </w:r>
          </w:p>
        </w:tc>
      </w:tr>
      <w:tr w:rsidR="00FE0D49" w:rsidRPr="00FE0D49" w14:paraId="57709DB2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D202CD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m-ACP5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65538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11433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43367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8C6E4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GCAACATCCCCTGGTATGTG</w:t>
            </w:r>
          </w:p>
        </w:tc>
      </w:tr>
      <w:tr w:rsidR="00FE0D49" w:rsidRPr="00FE0D49" w14:paraId="679CA3CD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65E9D1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6BC622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0D545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6A85D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GCAAACGGTAGTAAGGGCTG</w:t>
            </w:r>
          </w:p>
        </w:tc>
      </w:tr>
      <w:tr w:rsidR="00FE0D49" w:rsidRPr="00FE0D49" w14:paraId="7ABE647E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44D97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m-CTSK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58B7C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13038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90053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2515B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CTCGGCGTTTAATTTGGGAGA</w:t>
            </w:r>
          </w:p>
        </w:tc>
      </w:tr>
      <w:tr w:rsidR="00FE0D49" w:rsidRPr="00FE0D49" w14:paraId="62866B29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522284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A6F812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BACE3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87244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TCGAGAGGGAGGTATTCTGAGT</w:t>
            </w:r>
          </w:p>
        </w:tc>
      </w:tr>
      <w:tr w:rsidR="00FE0D49" w:rsidRPr="00FE0D49" w14:paraId="500DA1AB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CA01C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m-NFATC1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5B2E8C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18018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9866E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B021C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GGAGAGTCCGAGAATCGAGAT</w:t>
            </w:r>
          </w:p>
        </w:tc>
      </w:tr>
      <w:tr w:rsidR="00FE0D49" w:rsidRPr="00FE0D49" w14:paraId="71666A24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600020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95B79E6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6049D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FD9C6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TTGCAGCTAGGAAGTACGTCT</w:t>
            </w:r>
          </w:p>
        </w:tc>
      </w:tr>
      <w:tr w:rsidR="00FE0D49" w:rsidRPr="00FE0D49" w14:paraId="65309DC5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02ECE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m-ALP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471D4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11691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3B11F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2C5E7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ATCTTTGGTCTGGCTCCCATG</w:t>
            </w:r>
          </w:p>
        </w:tc>
      </w:tr>
      <w:tr w:rsidR="00FE0D49" w:rsidRPr="00FE0D49" w14:paraId="1C1A6516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52184BB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1EDBE9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8B4A93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CBF247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TTTCCCGTTCACCGTCCAC</w:t>
            </w:r>
          </w:p>
        </w:tc>
      </w:tr>
      <w:tr w:rsidR="00FE0D49" w:rsidRPr="00FE0D49" w14:paraId="3A6FFB2A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A4C7E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m-OSX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9674C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170574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0B2AD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787D6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CCCTTCTCAAGCACCAATGG</w:t>
            </w:r>
          </w:p>
        </w:tc>
      </w:tr>
      <w:tr w:rsidR="00FE0D49" w:rsidRPr="00FE0D49" w14:paraId="71C193DA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50341D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900B45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121C55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D5B65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AGGGTGGGTAGTCATTTGCATAG </w:t>
            </w:r>
          </w:p>
        </w:tc>
      </w:tr>
      <w:tr w:rsidR="00FE0D49" w:rsidRPr="00FE0D49" w14:paraId="7420B2BA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52076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m-RUNX2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F217BD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12393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D857F0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6739C9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AAATGCCTCCGCTGTTATGAA</w:t>
            </w:r>
          </w:p>
        </w:tc>
      </w:tr>
      <w:tr w:rsidR="00FE0D49" w:rsidRPr="00FE0D49" w14:paraId="4C15C6CC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5757A31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6DD5D94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5BBDF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92DC2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GCTCCGGCCCACAAATCT</w:t>
            </w:r>
          </w:p>
        </w:tc>
      </w:tr>
      <w:tr w:rsidR="00FE0D49" w:rsidRPr="00FE0D49" w14:paraId="6AA8A0EB" w14:textId="77777777" w:rsidTr="00973D72">
        <w:trPr>
          <w:trHeight w:val="288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78642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m-RANKL</w:t>
            </w:r>
          </w:p>
        </w:tc>
        <w:tc>
          <w:tcPr>
            <w:tcW w:w="1148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A67F5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21943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70D4F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A630B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TGTACTTTCGAGCGCAGATG</w:t>
            </w:r>
          </w:p>
        </w:tc>
      </w:tr>
      <w:tr w:rsidR="00FE0D49" w:rsidRPr="00FE0D49" w14:paraId="7CF442FB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232448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D7C54E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D2C610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0535F8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ACATCCAACCATGAGCCTTC</w:t>
            </w:r>
          </w:p>
        </w:tc>
      </w:tr>
      <w:tr w:rsidR="00FE0D49" w:rsidRPr="00FE0D49" w14:paraId="1D2E7EB4" w14:textId="77777777" w:rsidTr="00973D72">
        <w:trPr>
          <w:trHeight w:val="288"/>
        </w:trPr>
        <w:tc>
          <w:tcPr>
            <w:tcW w:w="1418" w:type="dxa"/>
            <w:vMerge w:val="restart"/>
            <w:tcBorders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1BA99DC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m-OPG</w:t>
            </w:r>
          </w:p>
        </w:tc>
        <w:tc>
          <w:tcPr>
            <w:tcW w:w="1148" w:type="dxa"/>
            <w:vMerge w:val="restart"/>
            <w:tcBorders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EAD5E5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18383</w:t>
            </w:r>
          </w:p>
        </w:tc>
        <w:tc>
          <w:tcPr>
            <w:tcW w:w="116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C0A26FF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7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DF3A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GGCTGAGTGTTTTGGTGGACAG</w:t>
            </w:r>
          </w:p>
        </w:tc>
      </w:tr>
      <w:tr w:rsidR="00EB3F17" w:rsidRPr="00FE0D49" w14:paraId="45F363B4" w14:textId="77777777" w:rsidTr="00973D72">
        <w:trPr>
          <w:trHeight w:val="288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BF6F92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8060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B6FFE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Reverse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42103" w14:textId="77777777" w:rsidR="00EB3F17" w:rsidRPr="00FE0D49" w:rsidRDefault="00EB3F17" w:rsidP="00973D7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0D49">
              <w:rPr>
                <w:rFonts w:ascii="Times New Roman" w:eastAsia="宋体" w:hAnsi="Times New Roman" w:cs="Times New Roman"/>
                <w:kern w:val="0"/>
                <w:sz w:val="22"/>
              </w:rPr>
              <w:t>GCTGGAAGGTTTGCTCTTGTGA</w:t>
            </w:r>
          </w:p>
        </w:tc>
      </w:tr>
    </w:tbl>
    <w:p w14:paraId="0C6E03D8" w14:textId="7F184420" w:rsidR="00B86C15" w:rsidRDefault="00B86C15" w:rsidP="00D7201C">
      <w:pPr>
        <w:rPr>
          <w:rFonts w:ascii="Times New Roman" w:hAnsi="Times New Roman" w:cs="Times New Roman"/>
        </w:rPr>
      </w:pPr>
    </w:p>
    <w:p w14:paraId="043AA2E0" w14:textId="77777777" w:rsidR="00F10055" w:rsidRPr="00FE0D49" w:rsidRDefault="00F10055" w:rsidP="00D7201C">
      <w:pPr>
        <w:rPr>
          <w:rFonts w:ascii="Times New Roman" w:hAnsi="Times New Roman" w:cs="Times New Roman" w:hint="eastAsia"/>
        </w:rPr>
      </w:pPr>
    </w:p>
    <w:p w14:paraId="61A5EEB9" w14:textId="77777777" w:rsidR="00B86C15" w:rsidRPr="00FE0D49" w:rsidRDefault="00B86C15" w:rsidP="00D7201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0D49">
        <w:rPr>
          <w:rFonts w:ascii="Times New Roman" w:hAnsi="Times New Roman" w:cs="Times New Roman"/>
          <w:b/>
          <w:bCs/>
          <w:sz w:val="24"/>
          <w:szCs w:val="24"/>
        </w:rPr>
        <w:t>Abbreviations</w:t>
      </w:r>
    </w:p>
    <w:tbl>
      <w:tblPr>
        <w:tblW w:w="6358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4458"/>
      </w:tblGrid>
      <w:tr w:rsidR="00FE0D49" w:rsidRPr="00FE0D49" w14:paraId="7D109D3D" w14:textId="77777777" w:rsidTr="003A49EE">
        <w:trPr>
          <w:trHeight w:val="276"/>
        </w:trPr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2C948" w14:textId="77777777" w:rsidR="009A57C0" w:rsidRPr="00FE0D49" w:rsidRDefault="009A57C0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E0D49">
              <w:rPr>
                <w:rFonts w:ascii="Times New Roman" w:eastAsia="等线" w:hAnsi="Times New Roman" w:cs="Times New Roman"/>
                <w:sz w:val="24"/>
                <w:szCs w:val="24"/>
              </w:rPr>
              <w:t>Abbreviations</w:t>
            </w:r>
          </w:p>
        </w:tc>
        <w:tc>
          <w:tcPr>
            <w:tcW w:w="445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0A181" w14:textId="77777777" w:rsidR="009A57C0" w:rsidRPr="00FE0D49" w:rsidRDefault="009A57C0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E0D49">
              <w:rPr>
                <w:rFonts w:ascii="Times New Roman" w:eastAsia="等线" w:hAnsi="Times New Roman" w:cs="Times New Roman"/>
                <w:sz w:val="24"/>
                <w:szCs w:val="24"/>
              </w:rPr>
              <w:t>Full text</w:t>
            </w:r>
          </w:p>
        </w:tc>
      </w:tr>
      <w:tr w:rsidR="00C94CE7" w:rsidRPr="00FE0D49" w14:paraId="467B9EDB" w14:textId="77777777" w:rsidTr="003A49EE">
        <w:trPr>
          <w:trHeight w:val="276"/>
        </w:trPr>
        <w:tc>
          <w:tcPr>
            <w:tcW w:w="0" w:type="auto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D2307" w14:textId="20B27396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56C61" w14:textId="69318E2D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Alkaline phosphatase</w:t>
            </w:r>
          </w:p>
        </w:tc>
      </w:tr>
      <w:tr w:rsidR="00C94CE7" w:rsidRPr="00FE0D49" w14:paraId="368B4FA8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9FFCB" w14:textId="7BB41FC2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anti-CTHRC1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6C61E" w14:textId="74090A5A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CTHRC1 blocking peptide</w:t>
            </w:r>
          </w:p>
        </w:tc>
      </w:tr>
      <w:tr w:rsidR="00C94CE7" w:rsidRPr="00FE0D49" w14:paraId="68698D6B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BA2F2" w14:textId="1EAB9AFF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anti-ITGB3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6D942" w14:textId="3B1E03A4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ITGB3 blocking antibodies</w:t>
            </w:r>
          </w:p>
        </w:tc>
      </w:tr>
      <w:tr w:rsidR="00C94CE7" w:rsidRPr="00FE0D49" w14:paraId="3BBCD31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336E9" w14:textId="5596AF72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BMMs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E57D8" w14:textId="6E343845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Bone marrow-derived macrophages</w:t>
            </w:r>
          </w:p>
        </w:tc>
      </w:tr>
      <w:tr w:rsidR="00C94CE7" w:rsidRPr="00FE0D49" w14:paraId="5A2B2389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AAFC2" w14:textId="41A94BB8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bmPCa</w:t>
            </w:r>
            <w:proofErr w:type="spellEnd"/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58B3C" w14:textId="774054B8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Bone metastatic prostate cancer</w:t>
            </w:r>
          </w:p>
        </w:tc>
      </w:tr>
      <w:tr w:rsidR="00C94CE7" w:rsidRPr="00FE0D49" w14:paraId="37C09A7F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F1516" w14:textId="485AED98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BPH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8D06C" w14:textId="04AB1E78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Benign prostatic hyperplasia</w:t>
            </w:r>
          </w:p>
        </w:tc>
      </w:tr>
      <w:tr w:rsidR="00C94CE7" w:rsidRPr="00FE0D49" w14:paraId="31DA04D3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3DD1D" w14:textId="6561DD31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CCK-8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69FB8" w14:textId="2FA3A186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Cell counting kit-8</w:t>
            </w:r>
          </w:p>
        </w:tc>
      </w:tr>
      <w:tr w:rsidR="00C94CE7" w:rsidRPr="00FE0D49" w14:paraId="676AAE09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7E839" w14:textId="2D71229C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CM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496D2" w14:textId="69CD7785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Conditioned Medium</w:t>
            </w:r>
          </w:p>
        </w:tc>
      </w:tr>
      <w:tr w:rsidR="00C94CE7" w:rsidRPr="00FE0D49" w14:paraId="04FCB711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B7620" w14:textId="6103D9C0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Co-IP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F6258" w14:textId="15C82079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Co-immunoprecipitation</w:t>
            </w:r>
          </w:p>
        </w:tc>
      </w:tr>
      <w:tr w:rsidR="00C94CE7" w:rsidRPr="00FE0D49" w14:paraId="086D87FE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36E82" w14:textId="432E6F4E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CTHRC1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31F88" w14:textId="716307B0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Collagen Triple Helix Repeat Containing 1</w:t>
            </w:r>
          </w:p>
        </w:tc>
      </w:tr>
      <w:tr w:rsidR="00C94CE7" w:rsidRPr="00FE0D49" w14:paraId="7810A1C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06CEBF" w14:textId="78CA5C56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CTX-I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66D6C" w14:textId="18AC12E4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C-telopeptide of type I collagen</w:t>
            </w:r>
          </w:p>
        </w:tc>
      </w:tr>
      <w:tr w:rsidR="00C94CE7" w:rsidRPr="00FE0D49" w14:paraId="199CBCE7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B0518" w14:textId="4A14E05D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F2D60" w14:textId="23C4166B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5-Ethynyl-2'-deoxyuridine</w:t>
            </w:r>
          </w:p>
        </w:tc>
      </w:tr>
      <w:tr w:rsidR="00C94CE7" w:rsidRPr="00FE0D49" w14:paraId="3E7CCE01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7BBAB" w14:textId="7C12F516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ELISA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7491E" w14:textId="0F814F1F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Enzyme-linked immunosorbent assay</w:t>
            </w:r>
          </w:p>
        </w:tc>
      </w:tr>
      <w:tr w:rsidR="00C94CE7" w:rsidRPr="00FE0D49" w14:paraId="06066DB7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7C87D" w14:textId="1A430D9C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EMT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D3523B" w14:textId="2413801A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Epithelial-to-mesenchymal transition</w:t>
            </w:r>
          </w:p>
        </w:tc>
      </w:tr>
      <w:tr w:rsidR="00C94CE7" w:rsidRPr="00FE0D49" w14:paraId="12599F4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BB583" w14:textId="1F9127AB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FBS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F26A0" w14:textId="354F77CE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Fetal bovine serum</w:t>
            </w:r>
          </w:p>
        </w:tc>
      </w:tr>
      <w:tr w:rsidR="00C94CE7" w:rsidRPr="00FE0D49" w14:paraId="54501620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FD710" w14:textId="4589D1AD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GEO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A2EBF" w14:textId="01A1B2EC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Gene Expression Omnibus</w:t>
            </w:r>
          </w:p>
        </w:tc>
      </w:tr>
      <w:tr w:rsidR="00C94CE7" w:rsidRPr="00FE0D49" w14:paraId="749483CE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DA112" w14:textId="15F106F7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GSEA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8E20A" w14:textId="025D4AFA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Gene Set Enrichment Analysis</w:t>
            </w:r>
          </w:p>
        </w:tc>
      </w:tr>
      <w:tr w:rsidR="00C94CE7" w:rsidRPr="00FE0D49" w14:paraId="3F01512B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15E71" w14:textId="61659AA6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GST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0B80A" w14:textId="776424DD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Glutathione-S-transferase</w:t>
            </w:r>
          </w:p>
        </w:tc>
      </w:tr>
      <w:tr w:rsidR="00C94CE7" w:rsidRPr="00FE0D49" w14:paraId="4DC28A01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3B564" w14:textId="592D1250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H&amp;E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A27DD8" w14:textId="5FD67F5A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Hematoxylin-eosin</w:t>
            </w:r>
          </w:p>
        </w:tc>
      </w:tr>
      <w:tr w:rsidR="00C94CE7" w:rsidRPr="00FE0D49" w14:paraId="0F67AB16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52D98" w14:textId="382D73BF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IHC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2E2E9" w14:textId="1434CAF7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Immunohistochemistry</w:t>
            </w:r>
          </w:p>
        </w:tc>
      </w:tr>
      <w:tr w:rsidR="00C94CE7" w:rsidRPr="00FE0D49" w14:paraId="262D0139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B2571" w14:textId="6C2A5DAC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IL-6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81E3F" w14:textId="4BD8BACC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Interleukin-6</w:t>
            </w:r>
          </w:p>
        </w:tc>
      </w:tr>
      <w:tr w:rsidR="00C94CE7" w:rsidRPr="00FE0D49" w14:paraId="196FDEAF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4B33D" w14:textId="40524514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ITGB3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CE23C" w14:textId="542B8EAF" w:rsidR="00C94CE7" w:rsidRPr="00C94CE7" w:rsidRDefault="001A18E5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I</w:t>
            </w:r>
            <w:r w:rsidRPr="001A18E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ntegrin beta 3</w:t>
            </w:r>
          </w:p>
        </w:tc>
      </w:tr>
      <w:tr w:rsidR="00C94CE7" w:rsidRPr="00FE0D49" w14:paraId="5512087C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E8C9A" w14:textId="52E34011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KEGG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4F684" w14:textId="51EFCAB6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Kyoto Encyclopedia of Genes</w:t>
            </w:r>
          </w:p>
        </w:tc>
      </w:tr>
      <w:tr w:rsidR="008B66F4" w:rsidRPr="00FE0D49" w14:paraId="422CEC3A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9D018" w14:textId="376FC6E2" w:rsidR="008B66F4" w:rsidRPr="00C94CE7" w:rsidRDefault="008B66F4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MNCs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11CDC" w14:textId="528F7196" w:rsidR="008B66F4" w:rsidRPr="00C94CE7" w:rsidRDefault="008B66F4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E37395">
              <w:rPr>
                <w:rFonts w:ascii="Times New Roman" w:hAnsi="Times New Roman" w:cs="Times New Roman"/>
                <w:sz w:val="24"/>
                <w:szCs w:val="24"/>
              </w:rPr>
              <w:t xml:space="preserve">ature </w:t>
            </w:r>
            <w:r w:rsidRPr="00E37395">
              <w:rPr>
                <w:rFonts w:ascii="Times New Roman" w:hAnsi="Times New Roman" w:cs="Times New Roman" w:hint="eastAsia"/>
                <w:sz w:val="24"/>
                <w:szCs w:val="24"/>
              </w:rPr>
              <w:t>multinucleated</w:t>
            </w:r>
            <w:r w:rsidRPr="00E37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cell</w:t>
            </w:r>
            <w:r w:rsidRPr="00E373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C94CE7" w:rsidRPr="00FE0D49" w14:paraId="548993FA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C517E" w14:textId="043BBDD9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F1D73" w14:textId="20BC6B95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Mass Spectrometry</w:t>
            </w:r>
          </w:p>
        </w:tc>
      </w:tr>
      <w:tr w:rsidR="003A49EE" w:rsidRPr="00FE0D49" w14:paraId="4DCA5D0B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80613" w14:textId="40FB5153" w:rsidR="003A49EE" w:rsidRPr="00C94CE7" w:rsidRDefault="003A49EE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M-SCF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DFB32" w14:textId="11ADD9E0" w:rsidR="003A49EE" w:rsidRPr="00C94CE7" w:rsidRDefault="003A49EE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A49E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Macrophage colony-stimulating factor</w:t>
            </w:r>
          </w:p>
        </w:tc>
      </w:tr>
      <w:tr w:rsidR="00C94CE7" w:rsidRPr="00FE0D49" w14:paraId="50AE47E4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EB76F" w14:textId="4EAB676A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Ob.S</w:t>
            </w:r>
            <w:proofErr w:type="spellEnd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./B.S.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00075" w14:textId="5FF1DFEF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Osteoblast surface per bone surface </w:t>
            </w:r>
          </w:p>
        </w:tc>
      </w:tr>
      <w:tr w:rsidR="00C94CE7" w:rsidRPr="00FE0D49" w14:paraId="48B74FBE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8E94B" w14:textId="00CE3411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Oc.S</w:t>
            </w:r>
            <w:proofErr w:type="spellEnd"/>
            <w:proofErr w:type="gramEnd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/B.S.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AB88F" w14:textId="5C409BC1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Osteoclast surface per bone surface</w:t>
            </w:r>
          </w:p>
        </w:tc>
      </w:tr>
      <w:tr w:rsidR="00C94CE7" w:rsidRPr="00FE0D49" w14:paraId="2B23963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B075D" w14:textId="76387794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OPG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63E5E" w14:textId="76B8D33A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Osteoprotegerin</w:t>
            </w:r>
            <w:proofErr w:type="spellEnd"/>
          </w:p>
        </w:tc>
      </w:tr>
      <w:tr w:rsidR="00C94CE7" w:rsidRPr="00FE0D49" w14:paraId="7608529E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6450D" w14:textId="3EC4EDFA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OPs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3B661" w14:textId="6F6C1207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Osteoclast precursor cells</w:t>
            </w:r>
          </w:p>
        </w:tc>
      </w:tr>
      <w:tr w:rsidR="00C94CE7" w:rsidRPr="00FE0D49" w14:paraId="1FDEE30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67E1F" w14:textId="337B853F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PCa</w:t>
            </w:r>
            <w:proofErr w:type="spellEnd"/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13583" w14:textId="19672060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Prostate cancer</w:t>
            </w:r>
          </w:p>
        </w:tc>
      </w:tr>
      <w:tr w:rsidR="00C94CE7" w:rsidRPr="00FE0D49" w14:paraId="11EC322D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7F708" w14:textId="6E5A4607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qRT</w:t>
            </w:r>
            <w:proofErr w:type="spellEnd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-PCR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CBAEE" w14:textId="08057572" w:rsidR="00C94CE7" w:rsidRPr="00C94CE7" w:rsidRDefault="00C94CE7" w:rsidP="00C94CE7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Quantitative real-time PCR</w:t>
            </w:r>
          </w:p>
        </w:tc>
      </w:tr>
      <w:tr w:rsidR="00C94CE7" w:rsidRPr="00FE0D49" w14:paraId="30FB213A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BFE8E3" w14:textId="61826897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RANKL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5F740" w14:textId="62F3453E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Receptor activator of nuclear factor-</w:t>
            </w:r>
            <w:proofErr w:type="spellStart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κB</w:t>
            </w:r>
            <w:proofErr w:type="spellEnd"/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ligand</w:t>
            </w:r>
          </w:p>
        </w:tc>
      </w:tr>
      <w:tr w:rsidR="00C94CE7" w:rsidRPr="00FE0D49" w14:paraId="6AA130B1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AF942B" w14:textId="29B433F1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rCTHRC1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4111C" w14:textId="013964EB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Recombinant CTHRC1</w:t>
            </w:r>
          </w:p>
        </w:tc>
      </w:tr>
      <w:tr w:rsidR="00C94CE7" w:rsidRPr="00FE0D49" w14:paraId="772DF8E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E30A3" w14:textId="11E13FF9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RFS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0CABF6" w14:textId="095FFA92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Recurrence-free survival</w:t>
            </w:r>
          </w:p>
        </w:tc>
      </w:tr>
      <w:tr w:rsidR="00C94CE7" w:rsidRPr="00FE0D49" w14:paraId="35DD3F9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3D2A7D" w14:textId="421C5A1D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TCGA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3EC4E" w14:textId="54B9ED07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The Cancer Genome Atlas</w:t>
            </w:r>
          </w:p>
        </w:tc>
      </w:tr>
      <w:tr w:rsidR="00C94CE7" w:rsidRPr="00FE0D49" w14:paraId="4D8D568C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DE3C0" w14:textId="7BC709A5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TGF-β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670090" w14:textId="1DC9F28F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Transforming growth factor beta</w:t>
            </w:r>
          </w:p>
        </w:tc>
      </w:tr>
      <w:tr w:rsidR="00C94CE7" w:rsidRPr="00FE0D49" w14:paraId="73062FC0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BF054A" w14:textId="676B15EA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TMA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AE23E" w14:textId="1234942B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Tissue microarray</w:t>
            </w:r>
          </w:p>
        </w:tc>
      </w:tr>
      <w:tr w:rsidR="00C94CE7" w:rsidRPr="00FE0D49" w14:paraId="516D2805" w14:textId="77777777" w:rsidTr="003A49EE">
        <w:trPr>
          <w:trHeight w:val="27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B03E6" w14:textId="0624E727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TRAP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B13C8F" w14:textId="50C4791E" w:rsidR="00C94CE7" w:rsidRPr="00C94CE7" w:rsidRDefault="00C94CE7" w:rsidP="00C94CE7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C94CE7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Tartaric acid phosphatase</w:t>
            </w:r>
          </w:p>
        </w:tc>
      </w:tr>
    </w:tbl>
    <w:p w14:paraId="21876CE6" w14:textId="627E92CA" w:rsidR="00D7201C" w:rsidRPr="002D4195" w:rsidRDefault="009A57C0" w:rsidP="00D7201C">
      <w:pPr>
        <w:rPr>
          <w:rFonts w:ascii="Times New Roman" w:hAnsi="Times New Roman" w:cs="Times New Roman"/>
        </w:rPr>
      </w:pPr>
      <w:r w:rsidRPr="00FE0D49">
        <w:rPr>
          <w:rFonts w:ascii="Times New Roman" w:hAnsi="Times New Roman" w:cs="Times New Roman"/>
        </w:rPr>
        <w:t xml:space="preserve"> </w:t>
      </w:r>
    </w:p>
    <w:sectPr w:rsidR="00D7201C" w:rsidRPr="002D41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BF34" w14:textId="77777777" w:rsidR="002B288A" w:rsidRDefault="002B288A" w:rsidP="000C34A7">
      <w:pPr>
        <w:rPr>
          <w:rFonts w:hint="eastAsia"/>
        </w:rPr>
      </w:pPr>
      <w:r>
        <w:separator/>
      </w:r>
    </w:p>
  </w:endnote>
  <w:endnote w:type="continuationSeparator" w:id="0">
    <w:p w14:paraId="7C23EC51" w14:textId="77777777" w:rsidR="002B288A" w:rsidRDefault="002B288A" w:rsidP="000C34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C4037" w14:textId="77777777" w:rsidR="002B288A" w:rsidRDefault="002B288A" w:rsidP="000C34A7">
      <w:pPr>
        <w:rPr>
          <w:rFonts w:hint="eastAsia"/>
        </w:rPr>
      </w:pPr>
      <w:r>
        <w:separator/>
      </w:r>
    </w:p>
  </w:footnote>
  <w:footnote w:type="continuationSeparator" w:id="0">
    <w:p w14:paraId="1C8FE708" w14:textId="77777777" w:rsidR="002B288A" w:rsidRDefault="002B288A" w:rsidP="000C34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A1"/>
    <w:rsid w:val="0001007D"/>
    <w:rsid w:val="000234E7"/>
    <w:rsid w:val="00063C4F"/>
    <w:rsid w:val="00076650"/>
    <w:rsid w:val="000A19FE"/>
    <w:rsid w:val="000B23D9"/>
    <w:rsid w:val="000C34A7"/>
    <w:rsid w:val="000E278A"/>
    <w:rsid w:val="00103735"/>
    <w:rsid w:val="00110531"/>
    <w:rsid w:val="00194048"/>
    <w:rsid w:val="001A18E5"/>
    <w:rsid w:val="001A3D9F"/>
    <w:rsid w:val="001B1904"/>
    <w:rsid w:val="001D04EB"/>
    <w:rsid w:val="001E431D"/>
    <w:rsid w:val="00214BAB"/>
    <w:rsid w:val="00260676"/>
    <w:rsid w:val="00271DFF"/>
    <w:rsid w:val="002B288A"/>
    <w:rsid w:val="002D4195"/>
    <w:rsid w:val="002E58A4"/>
    <w:rsid w:val="00341D0F"/>
    <w:rsid w:val="0035542D"/>
    <w:rsid w:val="00374EA3"/>
    <w:rsid w:val="003803BA"/>
    <w:rsid w:val="00391108"/>
    <w:rsid w:val="003A49EE"/>
    <w:rsid w:val="003C564F"/>
    <w:rsid w:val="00412F60"/>
    <w:rsid w:val="00421BF6"/>
    <w:rsid w:val="0042678F"/>
    <w:rsid w:val="00446EC8"/>
    <w:rsid w:val="004B39E0"/>
    <w:rsid w:val="004C0511"/>
    <w:rsid w:val="00512B34"/>
    <w:rsid w:val="00583861"/>
    <w:rsid w:val="005B71AB"/>
    <w:rsid w:val="00631810"/>
    <w:rsid w:val="00643700"/>
    <w:rsid w:val="006447B1"/>
    <w:rsid w:val="0068632F"/>
    <w:rsid w:val="00691802"/>
    <w:rsid w:val="00781302"/>
    <w:rsid w:val="007925BD"/>
    <w:rsid w:val="007F2F35"/>
    <w:rsid w:val="00800BFB"/>
    <w:rsid w:val="008B66F4"/>
    <w:rsid w:val="008C3144"/>
    <w:rsid w:val="0090198A"/>
    <w:rsid w:val="00902A3A"/>
    <w:rsid w:val="00995242"/>
    <w:rsid w:val="009A57C0"/>
    <w:rsid w:val="009B74E8"/>
    <w:rsid w:val="009C0261"/>
    <w:rsid w:val="009D2CCA"/>
    <w:rsid w:val="00A000A9"/>
    <w:rsid w:val="00A15926"/>
    <w:rsid w:val="00A34EFD"/>
    <w:rsid w:val="00A715B7"/>
    <w:rsid w:val="00A7274E"/>
    <w:rsid w:val="00A931D4"/>
    <w:rsid w:val="00AB7BDB"/>
    <w:rsid w:val="00AD329A"/>
    <w:rsid w:val="00AD7A78"/>
    <w:rsid w:val="00B1213A"/>
    <w:rsid w:val="00B16996"/>
    <w:rsid w:val="00B21B80"/>
    <w:rsid w:val="00B427A0"/>
    <w:rsid w:val="00B470E9"/>
    <w:rsid w:val="00B57DD9"/>
    <w:rsid w:val="00B65BA1"/>
    <w:rsid w:val="00B76254"/>
    <w:rsid w:val="00B86C15"/>
    <w:rsid w:val="00BA2D26"/>
    <w:rsid w:val="00BA73CB"/>
    <w:rsid w:val="00BE7428"/>
    <w:rsid w:val="00C33A6F"/>
    <w:rsid w:val="00C94CE7"/>
    <w:rsid w:val="00CE1ADB"/>
    <w:rsid w:val="00CE4B74"/>
    <w:rsid w:val="00CE5C38"/>
    <w:rsid w:val="00CF0DC8"/>
    <w:rsid w:val="00D118FA"/>
    <w:rsid w:val="00D21DF2"/>
    <w:rsid w:val="00D26A50"/>
    <w:rsid w:val="00D37ACA"/>
    <w:rsid w:val="00D7201C"/>
    <w:rsid w:val="00D73577"/>
    <w:rsid w:val="00D84A41"/>
    <w:rsid w:val="00DA495A"/>
    <w:rsid w:val="00DB4411"/>
    <w:rsid w:val="00DB50BC"/>
    <w:rsid w:val="00DD4E68"/>
    <w:rsid w:val="00E02953"/>
    <w:rsid w:val="00E0676E"/>
    <w:rsid w:val="00E3704E"/>
    <w:rsid w:val="00E810A7"/>
    <w:rsid w:val="00EA694D"/>
    <w:rsid w:val="00EA6A9F"/>
    <w:rsid w:val="00EB3F17"/>
    <w:rsid w:val="00EB4081"/>
    <w:rsid w:val="00EC7343"/>
    <w:rsid w:val="00EE1C16"/>
    <w:rsid w:val="00F10055"/>
    <w:rsid w:val="00F27792"/>
    <w:rsid w:val="00F32F88"/>
    <w:rsid w:val="00F36426"/>
    <w:rsid w:val="00F71AE3"/>
    <w:rsid w:val="00F77331"/>
    <w:rsid w:val="00FA4B27"/>
    <w:rsid w:val="00FC236A"/>
    <w:rsid w:val="00FC2E74"/>
    <w:rsid w:val="00FD3DFA"/>
    <w:rsid w:val="00FE0D49"/>
    <w:rsid w:val="00FE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2FD3B"/>
  <w15:chartTrackingRefBased/>
  <w15:docId w15:val="{8A4CEA57-B904-438A-BC0F-2F341591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0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4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34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3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34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7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54B2C-D635-4BD5-B162-469C144F2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979</Words>
  <Characters>5584</Characters>
  <Application>Microsoft Office Word</Application>
  <DocSecurity>0</DocSecurity>
  <Lines>46</Lines>
  <Paragraphs>13</Paragraphs>
  <ScaleCrop>false</ScaleCrop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天明 彭</dc:creator>
  <cp:keywords/>
  <dc:description/>
  <cp:lastModifiedBy>天明 彭</cp:lastModifiedBy>
  <cp:revision>24</cp:revision>
  <dcterms:created xsi:type="dcterms:W3CDTF">2025-12-14T07:30:00Z</dcterms:created>
  <dcterms:modified xsi:type="dcterms:W3CDTF">2026-08-11T15:54:00Z</dcterms:modified>
</cp:coreProperties>
</file>