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734" w:rsidRPr="00C97734" w:rsidRDefault="00C97734" w:rsidP="00C97734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</w:pPr>
      <w:bookmarkStart w:id="0" w:name="_GoBack"/>
      <w:r w:rsidRPr="00C9773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SUPPLEMENTARY FIGURES</w:t>
      </w:r>
    </w:p>
    <w:bookmarkEnd w:id="0"/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DE2C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Differential expression of miRNAs with identical alteration in both 182</w:t>
      </w:r>
      <w:r w:rsidRPr="00DE2C1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-6 and TAM</w:t>
      </w:r>
      <w:r w:rsidRPr="00DE2C1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-1 cell lines. miRNA microarray and data analysis were carried out as described in “Materials and methods”. </w:t>
      </w:r>
      <w:r w:rsidRPr="001643EC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Venn diagram showing a number of differentially expressed miRNAs identified by microarray. The differentially expressed miRNAs with identical alteration in both 182R-6 and TMAR-1 cell lines were listed in table S1.</w:t>
      </w:r>
    </w:p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2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Downregulation of p21 in fulvestrant-resistant 182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R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-6 cells. </w:t>
      </w:r>
      <w:r w:rsidRPr="000C5E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and </w:t>
      </w:r>
      <w:r w:rsidRPr="000C5E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Whole cell lysates prepared from S05 and 182R-6 cells were subjected to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w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estern blot analysis using antibodies to ERα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, 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p21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, p27, CDK2, CDK6, and cyclin D1. A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ctin served as a loading control.</w:t>
      </w:r>
    </w:p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3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p21 may not be a direct target of miR-22.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a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Diagram of the predicted “seed” of miR-22 targeting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the 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3’UTR of p21 mRNA.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b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HEK293 cells grown to 90% confluency were transiently cotransfected with 0.5 μg of either WT-p21-3’UTR or MT-p21-3’UTR luciferase reporter, 5 ng of pRL-TK plasmid in combination with the indicated concentration of hsa-miR-22 mimic. At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24 h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after transfection, the luciferase activity was measured as described in the “Methods” section.</w:t>
      </w:r>
    </w:p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4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The highly conserved miR-22 targeting sites in the 3’UTR of FOXP1 and HDAC4 mRNAs.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a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and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b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miR-22 targeting sites were predicted for FOXP1 (a) and HDAC4 (b) mRNAs in different species.</w:t>
      </w:r>
    </w:p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5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TET2 may not be a direct target of miR-22. 182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CA"/>
        </w:rPr>
        <w:t>R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-6 cells transfected with either </w:t>
      </w:r>
      <w:r w:rsidRPr="00C40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40 nM miR-22 mimic or AllStars negative control siRNA or 50 nM miR-22 inhibitor or </w:t>
      </w:r>
      <w:r w:rsidRPr="00C40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lastRenderedPageBreak/>
        <w:t xml:space="preserve">negative control were incubated for either 72 or 96 h, </w:t>
      </w:r>
      <w:r w:rsidRPr="00C40DC4" w:rsidDel="00D32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 </w:t>
      </w:r>
      <w:r w:rsidRPr="00C40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whole cell lysates were prepared and subjected to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w</w:t>
      </w:r>
      <w:r w:rsidRPr="00C40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estern blot analysis using antibody to TET2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>.</w:t>
      </w:r>
      <w:r w:rsidRPr="00C40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/>
        </w:rPr>
        <w:t xml:space="preserve"> GAPDH served as a loading control.</w:t>
      </w:r>
    </w:p>
    <w:p w:rsidR="00C97734" w:rsidRPr="00C40DC4" w:rsidRDefault="00C97734" w:rsidP="00C977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Supplementary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6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Correlation between HER2 activation and RelA/p65 phosphorylation at Ser536.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a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Whole cell lysates prepared from HMEC, MCF7, ZR75-1, HCC1419 and HCC1806 cells were subjected to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w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estern blot analysis using the indicated antibodies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,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as described in the “Methods” section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.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GAPDH served as a loading control. </w:t>
      </w:r>
      <w:r w:rsidRPr="00C40DC4">
        <w:rPr>
          <w:rFonts w:ascii="Times New Roman" w:hAnsi="Times New Roman" w:cs="Times New Roman"/>
          <w:b/>
          <w:color w:val="000000" w:themeColor="text1"/>
          <w:sz w:val="24"/>
          <w:szCs w:val="24"/>
          <w:lang w:val="en-CA"/>
        </w:rPr>
        <w:t>b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Total RNA isolated from HMEC, MCF7, ZR75-1, HCC1419 and HCC1806 cells w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as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subjected to qRT-PCR analysis using a primer set of hsa-miR-22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,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as described in the “Methods” section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>.</w:t>
      </w:r>
      <w:r w:rsidRPr="00C40DC4"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  <w:t xml:space="preserve"> RNU6-2 was used as a reference gene to normalize the miR-22 expression. ** indicates p&lt;0.001.</w:t>
      </w:r>
    </w:p>
    <w:p w:rsidR="00662512" w:rsidRDefault="00662512"/>
    <w:sectPr w:rsidR="00662512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59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2898" w:rsidRDefault="00C977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2898" w:rsidRDefault="00C9773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34"/>
    <w:rsid w:val="00662512"/>
    <w:rsid w:val="00C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3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7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73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3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7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7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Kovalchuk</dc:creator>
  <cp:lastModifiedBy>Olga Kovalchuk</cp:lastModifiedBy>
  <cp:revision>1</cp:revision>
  <dcterms:created xsi:type="dcterms:W3CDTF">2018-05-04T17:07:00Z</dcterms:created>
  <dcterms:modified xsi:type="dcterms:W3CDTF">2018-05-04T17:08:00Z</dcterms:modified>
</cp:coreProperties>
</file>