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110" w:rsidRPr="006E28BA" w:rsidRDefault="00D737B8" w:rsidP="003C7110">
      <w:pPr>
        <w:spacing w:line="480" w:lineRule="auto"/>
        <w:rPr>
          <w:b/>
          <w:color w:val="000000" w:themeColor="text1"/>
          <w:sz w:val="32"/>
          <w:szCs w:val="32"/>
        </w:rPr>
      </w:pPr>
      <w:r w:rsidRPr="006E28BA">
        <w:rPr>
          <w:b/>
          <w:color w:val="000000" w:themeColor="text1"/>
          <w:sz w:val="32"/>
          <w:szCs w:val="32"/>
        </w:rPr>
        <w:t>Supplemental Data</w:t>
      </w:r>
    </w:p>
    <w:p w:rsidR="00AD7727" w:rsidRPr="006E28BA" w:rsidRDefault="00AD7727" w:rsidP="00AD7727">
      <w:pPr>
        <w:autoSpaceDE w:val="0"/>
        <w:autoSpaceDN w:val="0"/>
        <w:adjustRightInd w:val="0"/>
        <w:spacing w:line="360" w:lineRule="auto"/>
        <w:jc w:val="both"/>
        <w:rPr>
          <w:b/>
          <w:sz w:val="32"/>
          <w:szCs w:val="32"/>
          <w:lang w:val="en-US"/>
        </w:rPr>
      </w:pPr>
      <w:r w:rsidRPr="006E28BA">
        <w:rPr>
          <w:b/>
          <w:sz w:val="32"/>
          <w:szCs w:val="32"/>
          <w:lang w:val="en-US"/>
        </w:rPr>
        <w:t xml:space="preserve">An </w:t>
      </w:r>
      <w:r w:rsidRPr="006E28BA">
        <w:rPr>
          <w:b/>
          <w:bCs/>
          <w:sz w:val="32"/>
          <w:szCs w:val="32"/>
          <w:lang w:val="en-US"/>
        </w:rPr>
        <w:t>FBXW7-</w:t>
      </w:r>
      <w:r w:rsidRPr="006E28BA">
        <w:rPr>
          <w:b/>
          <w:sz w:val="32"/>
          <w:szCs w:val="32"/>
          <w:lang w:val="en-US"/>
        </w:rPr>
        <w:t>ZEB2 axis links EMT and tumour microenvironment to promote colorectal cancer stem cells and chemoresistance</w:t>
      </w:r>
    </w:p>
    <w:p w:rsidR="00D737B8" w:rsidRDefault="00D737B8" w:rsidP="00D737B8">
      <w:pPr>
        <w:spacing w:line="480" w:lineRule="auto"/>
        <w:jc w:val="both"/>
        <w:textAlignment w:val="baseline"/>
        <w:rPr>
          <w:color w:val="000000" w:themeColor="text1"/>
          <w:szCs w:val="24"/>
          <w:lang w:val="en-US"/>
        </w:rPr>
      </w:pPr>
    </w:p>
    <w:p w:rsidR="00D737B8" w:rsidRPr="005850CA" w:rsidRDefault="00D737B8" w:rsidP="00D737B8">
      <w:pPr>
        <w:spacing w:line="480" w:lineRule="auto"/>
        <w:jc w:val="both"/>
        <w:textAlignment w:val="baseline"/>
        <w:rPr>
          <w:color w:val="000000" w:themeColor="text1"/>
          <w:szCs w:val="24"/>
          <w:lang w:val="en-US"/>
        </w:rPr>
      </w:pPr>
    </w:p>
    <w:p w:rsidR="005F698A" w:rsidRPr="00C464DE" w:rsidRDefault="005F698A" w:rsidP="005F698A">
      <w:pPr>
        <w:spacing w:line="480" w:lineRule="auto"/>
        <w:jc w:val="both"/>
        <w:textAlignment w:val="baseline"/>
        <w:rPr>
          <w:color w:val="000000" w:themeColor="text1"/>
          <w:szCs w:val="24"/>
          <w:vertAlign w:val="superscript"/>
          <w:lang w:val="en-US"/>
        </w:rPr>
      </w:pPr>
      <w:r w:rsidRPr="00C464DE">
        <w:rPr>
          <w:color w:val="000000" w:themeColor="text1"/>
          <w:szCs w:val="24"/>
          <w:lang w:val="en-US"/>
        </w:rPr>
        <w:t xml:space="preserve">Ningning Li </w:t>
      </w:r>
      <w:r w:rsidRPr="00C464DE">
        <w:rPr>
          <w:color w:val="000000" w:themeColor="text1"/>
          <w:szCs w:val="24"/>
          <w:vertAlign w:val="superscript"/>
          <w:lang w:val="en-US"/>
        </w:rPr>
        <w:t>1,2</w:t>
      </w:r>
      <w:r w:rsidRPr="00C464DE">
        <w:rPr>
          <w:b/>
          <w:color w:val="000000" w:themeColor="text1"/>
          <w:szCs w:val="24"/>
          <w:vertAlign w:val="superscript"/>
          <w:lang w:val="en-US"/>
        </w:rPr>
        <w:t>≠</w:t>
      </w:r>
      <w:r w:rsidRPr="00C464DE">
        <w:rPr>
          <w:color w:val="000000" w:themeColor="text1"/>
          <w:szCs w:val="24"/>
          <w:lang w:val="en-US"/>
        </w:rPr>
        <w:t xml:space="preserve">, Roya Babaei-Jadidi </w:t>
      </w:r>
      <w:r w:rsidRPr="00C464DE">
        <w:rPr>
          <w:color w:val="000000" w:themeColor="text1"/>
          <w:szCs w:val="24"/>
          <w:vertAlign w:val="superscript"/>
          <w:lang w:val="en-US"/>
        </w:rPr>
        <w:t>1</w:t>
      </w:r>
      <w:r w:rsidRPr="00C464DE">
        <w:rPr>
          <w:b/>
          <w:color w:val="000000" w:themeColor="text1"/>
          <w:szCs w:val="24"/>
          <w:vertAlign w:val="superscript"/>
          <w:lang w:val="en-US"/>
        </w:rPr>
        <w:t>≠</w:t>
      </w:r>
      <w:r w:rsidRPr="00C464DE">
        <w:rPr>
          <w:color w:val="000000" w:themeColor="text1"/>
          <w:szCs w:val="24"/>
          <w:lang w:val="en-US"/>
        </w:rPr>
        <w:t xml:space="preserve">, Federica Lorenzi </w:t>
      </w:r>
      <w:r w:rsidRPr="00C464DE">
        <w:rPr>
          <w:color w:val="000000" w:themeColor="text1"/>
          <w:szCs w:val="24"/>
          <w:vertAlign w:val="superscript"/>
          <w:lang w:val="en-US"/>
        </w:rPr>
        <w:t>1,3</w:t>
      </w:r>
      <w:r w:rsidRPr="00C464DE">
        <w:rPr>
          <w:b/>
          <w:color w:val="000000" w:themeColor="text1"/>
          <w:szCs w:val="24"/>
          <w:vertAlign w:val="superscript"/>
          <w:lang w:val="en-US"/>
        </w:rPr>
        <w:t>≠</w:t>
      </w:r>
      <w:r w:rsidRPr="00C464DE">
        <w:rPr>
          <w:color w:val="000000" w:themeColor="text1"/>
          <w:szCs w:val="24"/>
          <w:lang w:val="en-US"/>
        </w:rPr>
        <w:t xml:space="preserve">, Bradley Spencer-Dene </w:t>
      </w:r>
      <w:r w:rsidRPr="00C464DE">
        <w:rPr>
          <w:color w:val="000000" w:themeColor="text1"/>
          <w:szCs w:val="24"/>
          <w:vertAlign w:val="superscript"/>
          <w:lang w:val="en-US"/>
        </w:rPr>
        <w:t>4</w:t>
      </w:r>
      <w:r w:rsidRPr="00C464DE">
        <w:rPr>
          <w:color w:val="000000" w:themeColor="text1"/>
          <w:szCs w:val="24"/>
          <w:lang w:val="en-US"/>
        </w:rPr>
        <w:t xml:space="preserve">, Philip Clarke </w:t>
      </w:r>
      <w:r w:rsidRPr="00C464DE">
        <w:rPr>
          <w:color w:val="000000" w:themeColor="text1"/>
          <w:szCs w:val="24"/>
          <w:vertAlign w:val="superscript"/>
          <w:lang w:val="en-US"/>
        </w:rPr>
        <w:t>5</w:t>
      </w:r>
      <w:r w:rsidRPr="00C464DE">
        <w:rPr>
          <w:color w:val="000000" w:themeColor="text1"/>
          <w:szCs w:val="24"/>
          <w:lang w:val="en-US"/>
        </w:rPr>
        <w:t xml:space="preserve">, Enric Domingo </w:t>
      </w:r>
      <w:r w:rsidRPr="00C464DE">
        <w:rPr>
          <w:color w:val="000000" w:themeColor="text1"/>
          <w:szCs w:val="24"/>
          <w:vertAlign w:val="superscript"/>
          <w:lang w:val="en-US"/>
        </w:rPr>
        <w:t>6</w:t>
      </w:r>
      <w:r w:rsidRPr="00C464DE">
        <w:rPr>
          <w:color w:val="000000" w:themeColor="text1"/>
          <w:szCs w:val="24"/>
          <w:lang w:val="en-US"/>
        </w:rPr>
        <w:t>, Eug</w:t>
      </w:r>
      <w:bookmarkStart w:id="0" w:name="_GoBack"/>
      <w:bookmarkEnd w:id="0"/>
      <w:r w:rsidRPr="00C464DE">
        <w:rPr>
          <w:color w:val="000000" w:themeColor="text1"/>
          <w:szCs w:val="24"/>
          <w:lang w:val="en-US"/>
        </w:rPr>
        <w:t xml:space="preserve">ene Tulchinsky </w:t>
      </w:r>
      <w:r w:rsidRPr="00C464DE">
        <w:rPr>
          <w:color w:val="000000" w:themeColor="text1"/>
          <w:szCs w:val="24"/>
          <w:vertAlign w:val="superscript"/>
          <w:lang w:val="en-US"/>
        </w:rPr>
        <w:t>7</w:t>
      </w:r>
      <w:r w:rsidRPr="00C464DE">
        <w:rPr>
          <w:color w:val="000000" w:themeColor="text1"/>
          <w:szCs w:val="24"/>
          <w:lang w:val="en-US"/>
        </w:rPr>
        <w:t xml:space="preserve">, Robert G. J. Vries </w:t>
      </w:r>
      <w:r w:rsidRPr="00C464DE">
        <w:rPr>
          <w:color w:val="000000" w:themeColor="text1"/>
          <w:szCs w:val="24"/>
          <w:vertAlign w:val="superscript"/>
          <w:lang w:val="en-US"/>
        </w:rPr>
        <w:t>8</w:t>
      </w:r>
      <w:r w:rsidRPr="00C464DE">
        <w:rPr>
          <w:color w:val="000000" w:themeColor="text1"/>
          <w:szCs w:val="24"/>
          <w:lang w:val="en-US"/>
        </w:rPr>
        <w:t xml:space="preserve">, David Kerr </w:t>
      </w:r>
      <w:r w:rsidRPr="00C464DE">
        <w:rPr>
          <w:color w:val="000000" w:themeColor="text1"/>
          <w:szCs w:val="24"/>
          <w:vertAlign w:val="superscript"/>
          <w:lang w:val="en-US"/>
        </w:rPr>
        <w:t>9</w:t>
      </w:r>
      <w:r w:rsidRPr="00C464DE">
        <w:rPr>
          <w:color w:val="000000" w:themeColor="text1"/>
          <w:szCs w:val="24"/>
          <w:lang w:val="en-US"/>
        </w:rPr>
        <w:t xml:space="preserve">, Yihang Pan </w:t>
      </w:r>
      <w:r w:rsidRPr="00C464DE">
        <w:rPr>
          <w:color w:val="000000" w:themeColor="text1"/>
          <w:szCs w:val="24"/>
          <w:vertAlign w:val="superscript"/>
          <w:lang w:val="en-US"/>
        </w:rPr>
        <w:t>2</w:t>
      </w:r>
      <w:r w:rsidRPr="00C464DE">
        <w:rPr>
          <w:color w:val="000000" w:themeColor="text1"/>
          <w:szCs w:val="24"/>
          <w:lang w:val="en-US"/>
        </w:rPr>
        <w:t xml:space="preserve">, Yulong He </w:t>
      </w:r>
      <w:r w:rsidRPr="00C464DE">
        <w:rPr>
          <w:color w:val="000000" w:themeColor="text1"/>
          <w:szCs w:val="24"/>
          <w:vertAlign w:val="superscript"/>
          <w:lang w:val="en-US"/>
        </w:rPr>
        <w:t>2</w:t>
      </w:r>
      <w:r w:rsidRPr="00C464DE">
        <w:rPr>
          <w:color w:val="000000" w:themeColor="text1"/>
          <w:szCs w:val="24"/>
          <w:lang w:val="en-US"/>
        </w:rPr>
        <w:t xml:space="preserve">, David O Bates </w:t>
      </w:r>
      <w:r w:rsidRPr="00C464DE">
        <w:rPr>
          <w:color w:val="000000" w:themeColor="text1"/>
          <w:szCs w:val="24"/>
          <w:vertAlign w:val="superscript"/>
          <w:lang w:val="en-US"/>
        </w:rPr>
        <w:t>5</w:t>
      </w:r>
      <w:r w:rsidRPr="00C464DE">
        <w:rPr>
          <w:color w:val="000000" w:themeColor="text1"/>
          <w:szCs w:val="24"/>
          <w:lang w:val="en-US"/>
        </w:rPr>
        <w:t xml:space="preserve">, Ian Tomlinson </w:t>
      </w:r>
      <w:r w:rsidRPr="00C464DE">
        <w:rPr>
          <w:color w:val="000000" w:themeColor="text1"/>
          <w:szCs w:val="24"/>
          <w:vertAlign w:val="superscript"/>
          <w:lang w:val="en-US"/>
        </w:rPr>
        <w:t>6</w:t>
      </w:r>
      <w:r w:rsidRPr="00C464DE">
        <w:rPr>
          <w:color w:val="000000" w:themeColor="text1"/>
          <w:szCs w:val="24"/>
          <w:lang w:val="en-US"/>
        </w:rPr>
        <w:t>, Hans Clevers</w:t>
      </w:r>
      <w:r w:rsidRPr="00C464DE">
        <w:rPr>
          <w:color w:val="000000" w:themeColor="text1"/>
          <w:szCs w:val="24"/>
          <w:vertAlign w:val="superscript"/>
          <w:lang w:val="en-US"/>
        </w:rPr>
        <w:t>8</w:t>
      </w:r>
      <w:r w:rsidRPr="00C464DE">
        <w:rPr>
          <w:color w:val="000000" w:themeColor="text1"/>
          <w:szCs w:val="24"/>
          <w:lang w:val="en-US"/>
        </w:rPr>
        <w:t xml:space="preserve">, and Abdolrahman S. Nateri </w:t>
      </w:r>
      <w:r w:rsidRPr="00C464DE">
        <w:rPr>
          <w:color w:val="000000" w:themeColor="text1"/>
          <w:szCs w:val="24"/>
          <w:vertAlign w:val="superscript"/>
          <w:lang w:val="en-US"/>
        </w:rPr>
        <w:t>1</w:t>
      </w:r>
      <w:r w:rsidRPr="00C464DE">
        <w:rPr>
          <w:b/>
          <w:color w:val="000000" w:themeColor="text1"/>
          <w:szCs w:val="24"/>
          <w:vertAlign w:val="superscript"/>
          <w:lang w:val="en-US"/>
        </w:rPr>
        <w:t>*</w:t>
      </w:r>
    </w:p>
    <w:p w:rsidR="00D737B8" w:rsidRDefault="00D737B8" w:rsidP="003C7110">
      <w:pPr>
        <w:spacing w:line="480" w:lineRule="auto"/>
        <w:rPr>
          <w:color w:val="000000" w:themeColor="text1"/>
          <w:szCs w:val="24"/>
        </w:rPr>
      </w:pPr>
    </w:p>
    <w:p w:rsidR="006E28BA" w:rsidRPr="002E1BBB" w:rsidRDefault="006E28BA" w:rsidP="006E28BA">
      <w:pPr>
        <w:spacing w:line="360" w:lineRule="auto"/>
        <w:jc w:val="both"/>
        <w:rPr>
          <w:szCs w:val="24"/>
          <w:lang w:val="en-US"/>
        </w:rPr>
      </w:pPr>
      <w:r w:rsidRPr="002E1BBB">
        <w:rPr>
          <w:b/>
          <w:szCs w:val="24"/>
          <w:lang w:val="en-US"/>
        </w:rPr>
        <w:t>*</w:t>
      </w:r>
      <w:r w:rsidRPr="002E1BBB">
        <w:rPr>
          <w:szCs w:val="24"/>
          <w:lang w:val="en-US"/>
        </w:rPr>
        <w:t xml:space="preserve">Correspondence to: Abdolrahman S. Nateri, </w:t>
      </w:r>
      <w:hyperlink r:id="rId8" w:history="1">
        <w:r w:rsidRPr="002E1BBB">
          <w:rPr>
            <w:rStyle w:val="Hyperlink"/>
            <w:szCs w:val="24"/>
            <w:lang w:val="en-US"/>
          </w:rPr>
          <w:t>a.nateri@nottingham.ac.uk</w:t>
        </w:r>
      </w:hyperlink>
      <w:r w:rsidRPr="002E1BBB">
        <w:rPr>
          <w:szCs w:val="24"/>
          <w:lang w:val="en-US"/>
        </w:rPr>
        <w:t xml:space="preserve">    </w:t>
      </w:r>
    </w:p>
    <w:p w:rsidR="00D737B8" w:rsidRDefault="00D737B8" w:rsidP="003C7110">
      <w:pPr>
        <w:spacing w:line="480" w:lineRule="auto"/>
        <w:rPr>
          <w:color w:val="000000" w:themeColor="text1"/>
          <w:szCs w:val="24"/>
        </w:rPr>
      </w:pPr>
    </w:p>
    <w:p w:rsidR="003C7110" w:rsidRPr="005850CA" w:rsidRDefault="003C7110" w:rsidP="003C7110">
      <w:pPr>
        <w:spacing w:line="480" w:lineRule="auto"/>
        <w:rPr>
          <w:color w:val="000000" w:themeColor="text1"/>
          <w:szCs w:val="24"/>
        </w:rPr>
      </w:pPr>
      <w:r w:rsidRPr="005850CA">
        <w:rPr>
          <w:color w:val="000000" w:themeColor="text1"/>
          <w:szCs w:val="24"/>
        </w:rPr>
        <w:t>This file con</w:t>
      </w:r>
      <w:r w:rsidR="005F698A">
        <w:rPr>
          <w:color w:val="000000" w:themeColor="text1"/>
          <w:szCs w:val="24"/>
        </w:rPr>
        <w:t>tains Supplementary Figures 1-9</w:t>
      </w:r>
      <w:r w:rsidRPr="005850CA">
        <w:rPr>
          <w:color w:val="000000" w:themeColor="text1"/>
          <w:szCs w:val="24"/>
        </w:rPr>
        <w:t xml:space="preserve"> legends, and Supplementary Tables 1, 2 &amp; 3. </w:t>
      </w:r>
    </w:p>
    <w:p w:rsidR="00AD7727" w:rsidRDefault="00AD7727" w:rsidP="003C7110">
      <w:pPr>
        <w:spacing w:line="480" w:lineRule="auto"/>
        <w:rPr>
          <w:b/>
          <w:color w:val="000000" w:themeColor="text1"/>
          <w:sz w:val="28"/>
          <w:szCs w:val="28"/>
        </w:rPr>
      </w:pPr>
    </w:p>
    <w:p w:rsidR="00887EBC" w:rsidRDefault="00887EBC" w:rsidP="003C7110">
      <w:pPr>
        <w:spacing w:line="480" w:lineRule="auto"/>
        <w:rPr>
          <w:b/>
          <w:color w:val="000000" w:themeColor="text1"/>
          <w:sz w:val="28"/>
          <w:szCs w:val="28"/>
        </w:rPr>
      </w:pPr>
    </w:p>
    <w:p w:rsidR="003C7110" w:rsidRDefault="00AD7727" w:rsidP="00B4346C">
      <w:pPr>
        <w:spacing w:line="480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Supplementary Figures</w:t>
      </w:r>
      <w:r w:rsidRPr="00AD7727">
        <w:rPr>
          <w:b/>
          <w:color w:val="000000" w:themeColor="text1"/>
          <w:sz w:val="28"/>
          <w:szCs w:val="28"/>
        </w:rPr>
        <w:t xml:space="preserve"> legends</w:t>
      </w:r>
    </w:p>
    <w:p w:rsidR="00B4346C" w:rsidRPr="00B4346C" w:rsidRDefault="00B4346C" w:rsidP="00B4346C">
      <w:pPr>
        <w:spacing w:line="480" w:lineRule="auto"/>
        <w:jc w:val="both"/>
        <w:rPr>
          <w:b/>
          <w:color w:val="000000" w:themeColor="text1"/>
          <w:sz w:val="28"/>
          <w:szCs w:val="28"/>
        </w:rPr>
      </w:pPr>
    </w:p>
    <w:p w:rsidR="003C7110" w:rsidRPr="00AD7727" w:rsidRDefault="00C611CC" w:rsidP="00B4346C">
      <w:pPr>
        <w:spacing w:line="480" w:lineRule="auto"/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Figure S1. (A)</w:t>
      </w:r>
      <w:r w:rsidR="003C7110" w:rsidRPr="005850CA">
        <w:rPr>
          <w:color w:val="000000" w:themeColor="text1"/>
          <w:szCs w:val="24"/>
        </w:rPr>
        <w:t xml:space="preserve"> Ubiquitination assays in (+/</w:t>
      </w:r>
      <w:r w:rsidR="003C7110" w:rsidRPr="005850CA">
        <w:rPr>
          <w:rFonts w:ascii="Symbol" w:hAnsi="Symbol"/>
          <w:color w:val="000000" w:themeColor="text1"/>
          <w:szCs w:val="24"/>
        </w:rPr>
        <w:t></w:t>
      </w:r>
      <w:r w:rsidR="003C7110" w:rsidRPr="005850CA">
        <w:rPr>
          <w:color w:val="000000" w:themeColor="text1"/>
          <w:szCs w:val="24"/>
        </w:rPr>
        <w:t xml:space="preserve">) FBXW7 HCT116 cells with immunoprecipitated anti-ZEB2 antibody and WB analysis using anti-Ubiquitin antibody. </w:t>
      </w:r>
      <w:r w:rsidRPr="00C611CC">
        <w:rPr>
          <w:b/>
          <w:color w:val="000000" w:themeColor="text1"/>
          <w:szCs w:val="24"/>
        </w:rPr>
        <w:t>(B)</w:t>
      </w:r>
      <w:r w:rsidR="003C7110" w:rsidRPr="005850CA">
        <w:rPr>
          <w:color w:val="000000" w:themeColor="text1"/>
          <w:szCs w:val="24"/>
        </w:rPr>
        <w:t xml:space="preserve"> ZEB2-GFP stability assays with 15µg/ml Cycloheximide (CHX) in HCT116 cells with and without </w:t>
      </w:r>
      <w:r w:rsidR="003C7110" w:rsidRPr="005850CA">
        <w:rPr>
          <w:i/>
          <w:color w:val="000000" w:themeColor="text1"/>
          <w:szCs w:val="24"/>
        </w:rPr>
        <w:t>FBXW</w:t>
      </w:r>
      <w:r w:rsidR="003C7110" w:rsidRPr="005850CA">
        <w:rPr>
          <w:color w:val="000000" w:themeColor="text1"/>
          <w:szCs w:val="24"/>
        </w:rPr>
        <w:t>7 deletion mutations (+/</w:t>
      </w:r>
      <w:r w:rsidR="003C7110" w:rsidRPr="005850CA">
        <w:rPr>
          <w:rFonts w:ascii="Symbol" w:hAnsi="Symbol"/>
          <w:color w:val="000000" w:themeColor="text1"/>
          <w:szCs w:val="24"/>
        </w:rPr>
        <w:t></w:t>
      </w:r>
      <w:r w:rsidR="003C7110" w:rsidRPr="005850CA">
        <w:rPr>
          <w:color w:val="000000" w:themeColor="text1"/>
          <w:szCs w:val="24"/>
        </w:rPr>
        <w:t xml:space="preserve">). </w:t>
      </w:r>
      <w:r w:rsidR="003C7110" w:rsidRPr="005850CA">
        <w:rPr>
          <w:b/>
          <w:color w:val="000000" w:themeColor="text1"/>
          <w:szCs w:val="24"/>
        </w:rPr>
        <w:t xml:space="preserve">C, </w:t>
      </w:r>
      <w:r w:rsidR="003C7110" w:rsidRPr="005850CA">
        <w:rPr>
          <w:color w:val="000000" w:themeColor="text1"/>
          <w:szCs w:val="24"/>
        </w:rPr>
        <w:t>GSK-kinase activity mediated ZEB2 phosphorylation by using the endogenous ZEB2-immunoprecipitates when LiCl inhibits GSK-3 activity in DLD1</w:t>
      </w:r>
      <w:r w:rsidR="003C7110" w:rsidRPr="005850CA">
        <w:rPr>
          <w:color w:val="000000" w:themeColor="text1"/>
          <w:szCs w:val="24"/>
          <w:vertAlign w:val="superscript"/>
        </w:rPr>
        <w:t>FBXW7-/-</w:t>
      </w:r>
      <w:r w:rsidR="003C7110" w:rsidRPr="005850CA">
        <w:rPr>
          <w:color w:val="000000" w:themeColor="text1"/>
          <w:szCs w:val="24"/>
        </w:rPr>
        <w:t xml:space="preserve"> cells. </w:t>
      </w:r>
      <w:r w:rsidRPr="00C611CC">
        <w:rPr>
          <w:b/>
          <w:color w:val="000000" w:themeColor="text1"/>
          <w:szCs w:val="24"/>
        </w:rPr>
        <w:t>(</w:t>
      </w:r>
      <w:r w:rsidR="003C7110" w:rsidRPr="00C611CC">
        <w:rPr>
          <w:b/>
          <w:color w:val="000000" w:themeColor="text1"/>
          <w:szCs w:val="24"/>
        </w:rPr>
        <w:t>D, E</w:t>
      </w:r>
      <w:r w:rsidRPr="00C611CC">
        <w:rPr>
          <w:b/>
          <w:color w:val="000000" w:themeColor="text1"/>
          <w:szCs w:val="24"/>
        </w:rPr>
        <w:t>)</w:t>
      </w:r>
      <w:r w:rsidR="003C7110" w:rsidRPr="005850CA">
        <w:rPr>
          <w:b/>
          <w:color w:val="000000" w:themeColor="text1"/>
          <w:szCs w:val="24"/>
        </w:rPr>
        <w:t xml:space="preserve"> </w:t>
      </w:r>
      <w:r w:rsidR="003C7110" w:rsidRPr="005850CA">
        <w:rPr>
          <w:color w:val="000000" w:themeColor="text1"/>
          <w:szCs w:val="24"/>
        </w:rPr>
        <w:t>The GSK-3</w:t>
      </w:r>
      <w:r w:rsidR="003C7110" w:rsidRPr="005850CA">
        <w:rPr>
          <w:rFonts w:ascii="Symbol" w:hAnsi="Symbol"/>
          <w:color w:val="000000" w:themeColor="text1"/>
          <w:szCs w:val="24"/>
        </w:rPr>
        <w:t></w:t>
      </w:r>
      <w:r w:rsidR="003C7110" w:rsidRPr="005850CA">
        <w:rPr>
          <w:color w:val="000000" w:themeColor="text1"/>
          <w:szCs w:val="24"/>
        </w:rPr>
        <w:t xml:space="preserve">/FBXW7 phosphodegron sequence present in ZEB2 protein is conserved across species. </w:t>
      </w:r>
      <w:r w:rsidRPr="00C611CC">
        <w:rPr>
          <w:b/>
          <w:color w:val="000000" w:themeColor="text1"/>
          <w:szCs w:val="24"/>
        </w:rPr>
        <w:t>(F)</w:t>
      </w:r>
      <w:r w:rsidR="003C7110" w:rsidRPr="005850CA">
        <w:rPr>
          <w:color w:val="000000" w:themeColor="text1"/>
          <w:szCs w:val="24"/>
        </w:rPr>
        <w:t xml:space="preserve"> HEK293T cells were transfected with the indicated ZEB2-</w:t>
      </w:r>
      <w:r w:rsidR="003C7110" w:rsidRPr="005850CA">
        <w:rPr>
          <w:color w:val="000000" w:themeColor="text1"/>
          <w:szCs w:val="24"/>
        </w:rPr>
        <w:lastRenderedPageBreak/>
        <w:t>deletion mutant constructs (D1-D5) together with FLAG-GSK-3</w:t>
      </w:r>
      <w:r w:rsidR="003C7110" w:rsidRPr="005850CA">
        <w:rPr>
          <w:rFonts w:ascii="Symbol" w:hAnsi="Symbol"/>
          <w:color w:val="000000" w:themeColor="text1"/>
          <w:szCs w:val="24"/>
        </w:rPr>
        <w:t></w:t>
      </w:r>
      <w:r w:rsidR="003C7110" w:rsidRPr="005850CA">
        <w:rPr>
          <w:color w:val="000000" w:themeColor="text1"/>
          <w:szCs w:val="24"/>
        </w:rPr>
        <w:t xml:space="preserve"> plasmid and were subjected to IB. Dashed boxes indicate the level of the ZEB2-mutant deletions in the absence and presence of FBXW7. </w:t>
      </w:r>
      <w:r w:rsidRPr="00C611CC">
        <w:rPr>
          <w:b/>
          <w:color w:val="000000" w:themeColor="text1"/>
          <w:szCs w:val="24"/>
        </w:rPr>
        <w:t>(</w:t>
      </w:r>
      <w:r w:rsidR="003C7110" w:rsidRPr="00C611CC">
        <w:rPr>
          <w:b/>
          <w:color w:val="000000" w:themeColor="text1"/>
          <w:szCs w:val="24"/>
        </w:rPr>
        <w:t>G, H</w:t>
      </w:r>
      <w:r w:rsidRPr="00C611CC">
        <w:rPr>
          <w:b/>
          <w:color w:val="000000" w:themeColor="text1"/>
          <w:szCs w:val="24"/>
        </w:rPr>
        <w:t>)</w:t>
      </w:r>
      <w:r w:rsidR="003C7110" w:rsidRPr="005850CA">
        <w:rPr>
          <w:color w:val="000000" w:themeColor="text1"/>
          <w:szCs w:val="24"/>
        </w:rPr>
        <w:t xml:space="preserve"> Histogram shows D5 wildtype and mutants bands intensity following normalization to </w:t>
      </w:r>
      <w:r w:rsidR="003C7110" w:rsidRPr="005850CA">
        <w:rPr>
          <w:rFonts w:ascii="Symbol" w:hAnsi="Symbol"/>
          <w:color w:val="000000" w:themeColor="text1"/>
          <w:szCs w:val="24"/>
        </w:rPr>
        <w:t></w:t>
      </w:r>
      <w:r w:rsidR="003C7110" w:rsidRPr="005850CA">
        <w:rPr>
          <w:color w:val="000000" w:themeColor="text1"/>
          <w:szCs w:val="24"/>
        </w:rPr>
        <w:t xml:space="preserve">-actin. Data are shown as mean of three independent experiments ±SD.  </w:t>
      </w:r>
    </w:p>
    <w:p w:rsidR="003C7110" w:rsidRDefault="003C7110" w:rsidP="00B4346C">
      <w:pPr>
        <w:spacing w:line="480" w:lineRule="auto"/>
        <w:jc w:val="both"/>
      </w:pPr>
    </w:p>
    <w:p w:rsidR="005F698A" w:rsidRDefault="005F698A" w:rsidP="00B4346C">
      <w:pPr>
        <w:spacing w:line="480" w:lineRule="auto"/>
        <w:jc w:val="both"/>
        <w:rPr>
          <w:color w:val="FF0000"/>
          <w:szCs w:val="24"/>
        </w:rPr>
      </w:pPr>
      <w:r w:rsidRPr="005F698A">
        <w:rPr>
          <w:b/>
          <w:color w:val="FF0000"/>
          <w:szCs w:val="24"/>
        </w:rPr>
        <w:t xml:space="preserve">Figure </w:t>
      </w:r>
      <w:r w:rsidR="0038797C">
        <w:rPr>
          <w:b/>
          <w:color w:val="FF0000"/>
          <w:szCs w:val="24"/>
        </w:rPr>
        <w:t>S2</w:t>
      </w:r>
      <w:r w:rsidRPr="005F698A">
        <w:rPr>
          <w:b/>
          <w:color w:val="FF0000"/>
          <w:szCs w:val="24"/>
        </w:rPr>
        <w:t>. (A)</w:t>
      </w:r>
      <w:r w:rsidRPr="005F698A">
        <w:rPr>
          <w:color w:val="FF0000"/>
          <w:szCs w:val="24"/>
          <w:shd w:val="clear" w:color="auto" w:fill="FFFFFF"/>
        </w:rPr>
        <w:t xml:space="preserve"> The</w:t>
      </w:r>
      <w:r w:rsidRPr="005F698A">
        <w:rPr>
          <w:szCs w:val="24"/>
        </w:rPr>
        <w:t xml:space="preserve"> </w:t>
      </w:r>
      <w:r w:rsidRPr="005F698A">
        <w:rPr>
          <w:color w:val="FF0000"/>
          <w:szCs w:val="24"/>
          <w:shd w:val="clear" w:color="auto" w:fill="FFFFFF"/>
        </w:rPr>
        <w:t>co-IP assays between endogenous ZEB2 (using anti-ZEB2 antibody) and overexpressed FBXW7 (FLAG-FBXW7)</w:t>
      </w:r>
      <w:r w:rsidRPr="005F698A">
        <w:rPr>
          <w:szCs w:val="24"/>
        </w:rPr>
        <w:t xml:space="preserve"> </w:t>
      </w:r>
      <w:r w:rsidRPr="005F698A">
        <w:rPr>
          <w:color w:val="FF0000"/>
          <w:szCs w:val="24"/>
          <w:shd w:val="clear" w:color="auto" w:fill="FFFFFF"/>
        </w:rPr>
        <w:t xml:space="preserve">in presence of GSK3 inhibitor-BIO, </w:t>
      </w:r>
      <w:r w:rsidRPr="005F698A">
        <w:rPr>
          <w:color w:val="FF0000"/>
          <w:szCs w:val="24"/>
        </w:rPr>
        <w:t xml:space="preserve">1-methyl-BIO, a kinase-inactive analogue of BIO (10µM for 1 hour) and MG132 (10µM for 5 hours) was added prior to lysis to prevent degradation of ubiquitinated ZEB2, in cells deficient for </w:t>
      </w:r>
      <w:r w:rsidRPr="0038797C">
        <w:rPr>
          <w:i/>
          <w:color w:val="FF0000"/>
          <w:szCs w:val="24"/>
        </w:rPr>
        <w:t>FBXW</w:t>
      </w:r>
      <w:r w:rsidRPr="005F698A">
        <w:rPr>
          <w:color w:val="FF0000"/>
          <w:szCs w:val="24"/>
        </w:rPr>
        <w:t>7 (HCT116</w:t>
      </w:r>
      <w:r w:rsidRPr="005F698A">
        <w:rPr>
          <w:color w:val="FF0000"/>
          <w:szCs w:val="24"/>
          <w:vertAlign w:val="superscript"/>
        </w:rPr>
        <w:t>FBXW7-/-</w:t>
      </w:r>
      <w:r w:rsidRPr="005F698A">
        <w:rPr>
          <w:color w:val="FF0000"/>
          <w:szCs w:val="24"/>
        </w:rPr>
        <w:t>).</w:t>
      </w:r>
      <w:r>
        <w:rPr>
          <w:color w:val="FF0000"/>
          <w:szCs w:val="24"/>
        </w:rPr>
        <w:t xml:space="preserve"> </w:t>
      </w:r>
      <w:r w:rsidRPr="005F698A">
        <w:rPr>
          <w:b/>
          <w:color w:val="FF0000"/>
          <w:szCs w:val="24"/>
        </w:rPr>
        <w:t>(B)</w:t>
      </w:r>
      <w:r>
        <w:rPr>
          <w:color w:val="FF0000"/>
          <w:szCs w:val="24"/>
        </w:rPr>
        <w:t xml:space="preserve"> </w:t>
      </w:r>
      <w:r w:rsidR="0038797C" w:rsidRPr="0038797C">
        <w:rPr>
          <w:color w:val="FF0000"/>
          <w:szCs w:val="24"/>
        </w:rPr>
        <w:t xml:space="preserve">The co-IP assays between endogenous ZEB2 and FBXW7 in </w:t>
      </w:r>
      <w:r w:rsidR="0038797C" w:rsidRPr="0038797C">
        <w:rPr>
          <w:i/>
          <w:color w:val="FF0000"/>
          <w:szCs w:val="24"/>
        </w:rPr>
        <w:t>FBXW</w:t>
      </w:r>
      <w:r w:rsidR="0038797C" w:rsidRPr="0038797C">
        <w:rPr>
          <w:color w:val="FF0000"/>
          <w:szCs w:val="24"/>
        </w:rPr>
        <w:t>7 knockout cells</w:t>
      </w:r>
      <w:r w:rsidR="0038797C">
        <w:rPr>
          <w:color w:val="FF0000"/>
          <w:szCs w:val="24"/>
        </w:rPr>
        <w:t xml:space="preserve"> versus </w:t>
      </w:r>
      <w:r w:rsidR="0038797C" w:rsidRPr="0038797C">
        <w:rPr>
          <w:i/>
          <w:color w:val="FF0000"/>
          <w:szCs w:val="24"/>
        </w:rPr>
        <w:t>FBXW</w:t>
      </w:r>
      <w:r w:rsidR="0038797C">
        <w:rPr>
          <w:color w:val="FF0000"/>
          <w:szCs w:val="24"/>
        </w:rPr>
        <w:t>7 wild-type</w:t>
      </w:r>
      <w:r w:rsidR="0038797C" w:rsidRPr="0038797C">
        <w:rPr>
          <w:color w:val="FF0000"/>
          <w:szCs w:val="24"/>
        </w:rPr>
        <w:t xml:space="preserve"> cells</w:t>
      </w:r>
      <w:r w:rsidR="0038797C">
        <w:rPr>
          <w:color w:val="FF0000"/>
          <w:szCs w:val="24"/>
        </w:rPr>
        <w:t xml:space="preserve"> using anti-ZEB2 antibody</w:t>
      </w:r>
      <w:r w:rsidR="0038797C" w:rsidRPr="0038797C">
        <w:rPr>
          <w:color w:val="FF0000"/>
          <w:szCs w:val="24"/>
        </w:rPr>
        <w:t xml:space="preserve">. </w:t>
      </w:r>
      <w:r w:rsidR="0038797C" w:rsidRPr="0038797C">
        <w:rPr>
          <w:b/>
          <w:color w:val="FF0000"/>
          <w:szCs w:val="24"/>
        </w:rPr>
        <w:t>(C)</w:t>
      </w:r>
      <w:r w:rsidR="0038797C">
        <w:rPr>
          <w:color w:val="FF0000"/>
          <w:szCs w:val="24"/>
        </w:rPr>
        <w:t xml:space="preserve"> T</w:t>
      </w:r>
      <w:r w:rsidR="0038797C" w:rsidRPr="0038797C">
        <w:rPr>
          <w:color w:val="FF0000"/>
          <w:szCs w:val="24"/>
        </w:rPr>
        <w:t>he co-IP assays between en</w:t>
      </w:r>
      <w:r w:rsidR="0038797C">
        <w:rPr>
          <w:color w:val="FF0000"/>
          <w:szCs w:val="24"/>
        </w:rPr>
        <w:t xml:space="preserve">dogenous ZEB2 and FBXW7 in </w:t>
      </w:r>
      <w:r w:rsidR="0038797C" w:rsidRPr="0038797C">
        <w:rPr>
          <w:i/>
          <w:color w:val="FF0000"/>
          <w:szCs w:val="24"/>
        </w:rPr>
        <w:t>ZEB</w:t>
      </w:r>
      <w:r w:rsidR="0038797C">
        <w:rPr>
          <w:color w:val="FF0000"/>
          <w:szCs w:val="24"/>
        </w:rPr>
        <w:t>2-</w:t>
      </w:r>
      <w:r w:rsidR="0038797C" w:rsidRPr="0038797C">
        <w:rPr>
          <w:color w:val="FF0000"/>
          <w:szCs w:val="24"/>
        </w:rPr>
        <w:t xml:space="preserve">knockdown </w:t>
      </w:r>
      <w:r w:rsidR="0038797C">
        <w:rPr>
          <w:color w:val="FF0000"/>
          <w:szCs w:val="24"/>
        </w:rPr>
        <w:t xml:space="preserve">and wild-type cells. </w:t>
      </w:r>
    </w:p>
    <w:p w:rsidR="0038797C" w:rsidRDefault="0038797C" w:rsidP="00B4346C">
      <w:pPr>
        <w:spacing w:line="480" w:lineRule="auto"/>
        <w:jc w:val="both"/>
        <w:rPr>
          <w:color w:val="FF0000"/>
          <w:szCs w:val="24"/>
        </w:rPr>
      </w:pPr>
    </w:p>
    <w:p w:rsidR="0038797C" w:rsidRDefault="0038797C" w:rsidP="00B4346C">
      <w:pPr>
        <w:spacing w:line="480" w:lineRule="auto"/>
        <w:jc w:val="both"/>
        <w:rPr>
          <w:color w:val="FF0000"/>
          <w:szCs w:val="24"/>
          <w:shd w:val="clear" w:color="auto" w:fill="FFFFFF"/>
        </w:rPr>
      </w:pPr>
      <w:r w:rsidRPr="005F698A">
        <w:rPr>
          <w:b/>
          <w:color w:val="FF0000"/>
          <w:szCs w:val="24"/>
        </w:rPr>
        <w:t xml:space="preserve">Figure </w:t>
      </w:r>
      <w:r>
        <w:rPr>
          <w:b/>
          <w:color w:val="FF0000"/>
          <w:szCs w:val="24"/>
        </w:rPr>
        <w:t>S3</w:t>
      </w:r>
      <w:r w:rsidRPr="005F698A">
        <w:rPr>
          <w:b/>
          <w:color w:val="FF0000"/>
          <w:szCs w:val="24"/>
        </w:rPr>
        <w:t>. (A)</w:t>
      </w:r>
      <w:r w:rsidRPr="005F698A">
        <w:rPr>
          <w:color w:val="FF0000"/>
          <w:szCs w:val="24"/>
          <w:shd w:val="clear" w:color="auto" w:fill="FFFFFF"/>
        </w:rPr>
        <w:t xml:space="preserve"> The</w:t>
      </w:r>
      <w:r w:rsidRPr="0038797C">
        <w:t xml:space="preserve"> </w:t>
      </w:r>
      <w:r w:rsidRPr="0038797C">
        <w:rPr>
          <w:color w:val="FF0000"/>
          <w:szCs w:val="24"/>
          <w:shd w:val="clear" w:color="auto" w:fill="FFFFFF"/>
        </w:rPr>
        <w:t>HCT116 cells expressing HA-Ubiquitin, FLAG-FBXW7 and GFP-</w:t>
      </w:r>
      <w:r>
        <w:rPr>
          <w:color w:val="FF0000"/>
          <w:szCs w:val="24"/>
          <w:shd w:val="clear" w:color="auto" w:fill="FFFFFF"/>
        </w:rPr>
        <w:t>ZEB2 mutants, were lysed. A</w:t>
      </w:r>
      <w:r w:rsidRPr="0038797C">
        <w:rPr>
          <w:color w:val="FF0000"/>
          <w:szCs w:val="24"/>
          <w:shd w:val="clear" w:color="auto" w:fill="FFFFFF"/>
        </w:rPr>
        <w:t>n immunoprecipitation by anti-HA antibody (HA-ubiquitin) followed by immunoblotting with anti-Ubiquitin and anti-G</w:t>
      </w:r>
      <w:r>
        <w:rPr>
          <w:color w:val="FF0000"/>
          <w:szCs w:val="24"/>
          <w:shd w:val="clear" w:color="auto" w:fill="FFFFFF"/>
        </w:rPr>
        <w:t>FP (ZEB2 mutants). The</w:t>
      </w:r>
      <w:r w:rsidRPr="0038797C">
        <w:rPr>
          <w:color w:val="FF0000"/>
          <w:szCs w:val="24"/>
          <w:shd w:val="clear" w:color="auto" w:fill="FFFFFF"/>
        </w:rPr>
        <w:t xml:space="preserve"> ubiquitin</w:t>
      </w:r>
      <w:r>
        <w:rPr>
          <w:color w:val="FF0000"/>
          <w:szCs w:val="24"/>
          <w:shd w:val="clear" w:color="auto" w:fill="FFFFFF"/>
        </w:rPr>
        <w:t>ated ZEB2-D8 was</w:t>
      </w:r>
      <w:r w:rsidRPr="0038797C">
        <w:rPr>
          <w:color w:val="FF0000"/>
          <w:szCs w:val="24"/>
          <w:shd w:val="clear" w:color="auto" w:fill="FFFFFF"/>
        </w:rPr>
        <w:t xml:space="preserve"> detected by GFP</w:t>
      </w:r>
      <w:r>
        <w:rPr>
          <w:color w:val="FF0000"/>
          <w:szCs w:val="24"/>
          <w:shd w:val="clear" w:color="auto" w:fill="FFFFFF"/>
        </w:rPr>
        <w:t xml:space="preserve"> western blot. </w:t>
      </w:r>
      <w:r w:rsidRPr="00D57A98">
        <w:rPr>
          <w:b/>
          <w:color w:val="FF0000"/>
          <w:szCs w:val="24"/>
          <w:shd w:val="clear" w:color="auto" w:fill="FFFFFF"/>
        </w:rPr>
        <w:t>(B)</w:t>
      </w:r>
      <w:r>
        <w:rPr>
          <w:color w:val="FF0000"/>
          <w:szCs w:val="24"/>
          <w:shd w:val="clear" w:color="auto" w:fill="FFFFFF"/>
        </w:rPr>
        <w:t xml:space="preserve"> Schematic of </w:t>
      </w:r>
      <w:r w:rsidRPr="0038797C">
        <w:rPr>
          <w:color w:val="FF0000"/>
          <w:szCs w:val="24"/>
          <w:shd w:val="clear" w:color="auto" w:fill="FFFFFF"/>
        </w:rPr>
        <w:t>a full-length ZEB2 lacking the aa705-870 (ZEB2-</w:t>
      </w:r>
      <w:r w:rsidRPr="0038797C">
        <w:rPr>
          <w:rFonts w:ascii="Symbol" w:hAnsi="Symbol"/>
          <w:color w:val="FF0000"/>
          <w:szCs w:val="24"/>
          <w:shd w:val="clear" w:color="auto" w:fill="FFFFFF"/>
        </w:rPr>
        <w:t></w:t>
      </w:r>
      <w:r w:rsidR="00D57A98">
        <w:rPr>
          <w:color w:val="FF0000"/>
          <w:szCs w:val="24"/>
          <w:shd w:val="clear" w:color="auto" w:fill="FFFFFF"/>
        </w:rPr>
        <w:t>D8)</w:t>
      </w:r>
      <w:r w:rsidRPr="0038797C">
        <w:rPr>
          <w:color w:val="FF0000"/>
          <w:szCs w:val="24"/>
          <w:shd w:val="clear" w:color="auto" w:fill="FFFFFF"/>
        </w:rPr>
        <w:t xml:space="preserve">. </w:t>
      </w:r>
      <w:r w:rsidR="00D57A98" w:rsidRPr="00D57A98">
        <w:rPr>
          <w:b/>
          <w:color w:val="FF0000"/>
          <w:szCs w:val="24"/>
          <w:shd w:val="clear" w:color="auto" w:fill="FFFFFF"/>
        </w:rPr>
        <w:t>(C)</w:t>
      </w:r>
      <w:r w:rsidR="00D57A98">
        <w:rPr>
          <w:color w:val="FF0000"/>
          <w:szCs w:val="24"/>
          <w:shd w:val="clear" w:color="auto" w:fill="FFFFFF"/>
        </w:rPr>
        <w:t xml:space="preserve"> </w:t>
      </w:r>
      <w:r w:rsidR="00D57A98" w:rsidRPr="0038797C">
        <w:rPr>
          <w:color w:val="FF0000"/>
          <w:szCs w:val="24"/>
          <w:shd w:val="clear" w:color="auto" w:fill="FFFFFF"/>
        </w:rPr>
        <w:t>CHX chases</w:t>
      </w:r>
      <w:r w:rsidR="00D57A98">
        <w:rPr>
          <w:color w:val="FF0000"/>
          <w:szCs w:val="24"/>
          <w:shd w:val="clear" w:color="auto" w:fill="FFFFFF"/>
        </w:rPr>
        <w:t xml:space="preserve"> assay indicates that the </w:t>
      </w:r>
      <w:r w:rsidRPr="0038797C">
        <w:rPr>
          <w:rFonts w:ascii="Symbol" w:hAnsi="Symbol"/>
          <w:color w:val="FF0000"/>
          <w:szCs w:val="24"/>
          <w:shd w:val="clear" w:color="auto" w:fill="FFFFFF"/>
        </w:rPr>
        <w:t></w:t>
      </w:r>
      <w:r w:rsidRPr="0038797C">
        <w:rPr>
          <w:color w:val="FF0000"/>
          <w:szCs w:val="24"/>
          <w:shd w:val="clear" w:color="auto" w:fill="FFFFFF"/>
        </w:rPr>
        <w:t xml:space="preserve">D8 mutant stabilises the </w:t>
      </w:r>
      <w:r w:rsidR="00D57A98">
        <w:rPr>
          <w:color w:val="FF0000"/>
          <w:szCs w:val="24"/>
          <w:shd w:val="clear" w:color="auto" w:fill="FFFFFF"/>
        </w:rPr>
        <w:t>ZEB2 protein,</w:t>
      </w:r>
      <w:r w:rsidRPr="0038797C">
        <w:rPr>
          <w:color w:val="FF0000"/>
          <w:szCs w:val="24"/>
          <w:shd w:val="clear" w:color="auto" w:fill="FFFFFF"/>
        </w:rPr>
        <w:t xml:space="preserve"> and this further confirmed that aa705-870 residues contribute to de-stabilisation of ZEB2 prote</w:t>
      </w:r>
      <w:r w:rsidR="00D57A98">
        <w:rPr>
          <w:color w:val="FF0000"/>
          <w:szCs w:val="24"/>
          <w:shd w:val="clear" w:color="auto" w:fill="FFFFFF"/>
        </w:rPr>
        <w:t xml:space="preserve">in. </w:t>
      </w:r>
      <w:r w:rsidR="00D57A98" w:rsidRPr="00D57A98">
        <w:rPr>
          <w:b/>
          <w:color w:val="FF0000"/>
          <w:szCs w:val="24"/>
          <w:shd w:val="clear" w:color="auto" w:fill="FFFFFF"/>
        </w:rPr>
        <w:t>(D)</w:t>
      </w:r>
      <w:r w:rsidR="00D57A98">
        <w:rPr>
          <w:color w:val="FF0000"/>
          <w:szCs w:val="24"/>
          <w:shd w:val="clear" w:color="auto" w:fill="FFFFFF"/>
        </w:rPr>
        <w:t xml:space="preserve"> </w:t>
      </w:r>
      <w:r w:rsidR="00D57A98" w:rsidRPr="00D57A98">
        <w:rPr>
          <w:color w:val="FF0000"/>
          <w:szCs w:val="24"/>
          <w:shd w:val="clear" w:color="auto" w:fill="FFFFFF"/>
        </w:rPr>
        <w:t>The ZEB2-</w:t>
      </w:r>
      <w:r w:rsidR="00D57A98" w:rsidRPr="00D57A98">
        <w:rPr>
          <w:rFonts w:ascii="Symbol" w:hAnsi="Symbol"/>
          <w:color w:val="FF0000"/>
          <w:szCs w:val="24"/>
          <w:shd w:val="clear" w:color="auto" w:fill="FFFFFF"/>
        </w:rPr>
        <w:t></w:t>
      </w:r>
      <w:r w:rsidR="00D57A98" w:rsidRPr="00D57A98">
        <w:rPr>
          <w:color w:val="FF0000"/>
          <w:szCs w:val="24"/>
          <w:shd w:val="clear" w:color="auto" w:fill="FFFFFF"/>
        </w:rPr>
        <w:t>D8 overexpression had no effects on E-cadherin and Vimentin protein levels in HCT116 cells</w:t>
      </w:r>
      <w:r w:rsidR="00D57A98">
        <w:rPr>
          <w:color w:val="FF0000"/>
          <w:szCs w:val="24"/>
          <w:shd w:val="clear" w:color="auto" w:fill="FFFFFF"/>
        </w:rPr>
        <w:t xml:space="preserve">. </w:t>
      </w:r>
    </w:p>
    <w:p w:rsidR="0038797C" w:rsidRPr="005F698A" w:rsidRDefault="0038797C" w:rsidP="00B4346C">
      <w:pPr>
        <w:spacing w:line="480" w:lineRule="auto"/>
        <w:jc w:val="both"/>
        <w:rPr>
          <w:szCs w:val="24"/>
        </w:rPr>
      </w:pPr>
    </w:p>
    <w:p w:rsidR="003C7110" w:rsidRPr="00AD7727" w:rsidRDefault="005F698A" w:rsidP="00B4346C">
      <w:pPr>
        <w:spacing w:line="480" w:lineRule="auto"/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Figure </w:t>
      </w:r>
      <w:r w:rsidRPr="005F698A">
        <w:rPr>
          <w:b/>
          <w:color w:val="FF0000"/>
          <w:szCs w:val="24"/>
        </w:rPr>
        <w:t>S4</w:t>
      </w:r>
      <w:r w:rsidR="003C7110" w:rsidRPr="005850CA">
        <w:rPr>
          <w:b/>
          <w:color w:val="000000" w:themeColor="text1"/>
          <w:szCs w:val="24"/>
        </w:rPr>
        <w:t xml:space="preserve">. </w:t>
      </w:r>
      <w:r w:rsidR="000C3675">
        <w:rPr>
          <w:b/>
          <w:color w:val="000000" w:themeColor="text1"/>
          <w:szCs w:val="24"/>
        </w:rPr>
        <w:t>(</w:t>
      </w:r>
      <w:r w:rsidR="003C7110" w:rsidRPr="005850CA">
        <w:rPr>
          <w:b/>
          <w:color w:val="000000" w:themeColor="text1"/>
          <w:szCs w:val="24"/>
        </w:rPr>
        <w:t>A</w:t>
      </w:r>
      <w:r w:rsidR="000C3675">
        <w:rPr>
          <w:b/>
          <w:color w:val="000000" w:themeColor="text1"/>
          <w:szCs w:val="24"/>
        </w:rPr>
        <w:t>)</w:t>
      </w:r>
      <w:r w:rsidR="003C7110" w:rsidRPr="005850CA">
        <w:rPr>
          <w:color w:val="000000" w:themeColor="text1"/>
          <w:szCs w:val="24"/>
        </w:rPr>
        <w:t xml:space="preserve"> Protein extracts from crypts of </w:t>
      </w:r>
      <w:r w:rsidR="003C7110" w:rsidRPr="005850CA">
        <w:rPr>
          <w:i/>
          <w:color w:val="000000" w:themeColor="text1"/>
          <w:szCs w:val="24"/>
        </w:rPr>
        <w:t>fbxw</w:t>
      </w:r>
      <w:r w:rsidR="003C7110" w:rsidRPr="005850CA">
        <w:rPr>
          <w:color w:val="000000" w:themeColor="text1"/>
          <w:szCs w:val="24"/>
        </w:rPr>
        <w:t>7</w:t>
      </w:r>
      <w:r w:rsidR="003C7110" w:rsidRPr="005850CA">
        <w:rPr>
          <w:color w:val="000000" w:themeColor="text1"/>
          <w:szCs w:val="24"/>
          <w:vertAlign w:val="superscript"/>
        </w:rPr>
        <w:t xml:space="preserve">fl/fl </w:t>
      </w:r>
      <w:r w:rsidR="003C7110" w:rsidRPr="005850CA">
        <w:rPr>
          <w:color w:val="000000" w:themeColor="text1"/>
          <w:szCs w:val="24"/>
        </w:rPr>
        <w:t xml:space="preserve">and </w:t>
      </w:r>
      <w:r w:rsidR="003C7110" w:rsidRPr="005850CA">
        <w:rPr>
          <w:i/>
          <w:color w:val="000000" w:themeColor="text1"/>
          <w:szCs w:val="24"/>
        </w:rPr>
        <w:t>fbxw</w:t>
      </w:r>
      <w:r w:rsidR="003C7110" w:rsidRPr="005850CA">
        <w:rPr>
          <w:color w:val="000000" w:themeColor="text1"/>
          <w:szCs w:val="24"/>
        </w:rPr>
        <w:t>7</w:t>
      </w:r>
      <w:r w:rsidR="003C7110" w:rsidRPr="005850CA">
        <w:rPr>
          <w:color w:val="000000" w:themeColor="text1"/>
          <w:szCs w:val="24"/>
          <w:vertAlign w:val="superscript"/>
        </w:rPr>
        <w:t>ΔG</w:t>
      </w:r>
      <w:r w:rsidR="003C7110" w:rsidRPr="005850CA">
        <w:rPr>
          <w:color w:val="000000" w:themeColor="text1"/>
          <w:szCs w:val="24"/>
        </w:rPr>
        <w:t xml:space="preserve"> mice and CRC cell lines with and without FBXW7 deletion were analyzed by Western blotting.</w:t>
      </w:r>
      <w:r w:rsidR="003C7110" w:rsidRPr="005850CA">
        <w:rPr>
          <w:b/>
          <w:color w:val="000000" w:themeColor="text1"/>
          <w:szCs w:val="24"/>
        </w:rPr>
        <w:t xml:space="preserve"> </w:t>
      </w:r>
      <w:r w:rsidR="000C3675">
        <w:rPr>
          <w:b/>
          <w:color w:val="000000" w:themeColor="text1"/>
          <w:szCs w:val="24"/>
        </w:rPr>
        <w:t>(B)</w:t>
      </w:r>
      <w:r w:rsidR="003C7110" w:rsidRPr="005850CA">
        <w:rPr>
          <w:color w:val="000000" w:themeColor="text1"/>
          <w:szCs w:val="24"/>
        </w:rPr>
        <w:t xml:space="preserve"> FBXW7, ZEB2, E-</w:t>
      </w:r>
      <w:r w:rsidR="003C7110" w:rsidRPr="005850CA">
        <w:rPr>
          <w:color w:val="000000" w:themeColor="text1"/>
          <w:szCs w:val="24"/>
        </w:rPr>
        <w:lastRenderedPageBreak/>
        <w:t>cadherin, Vimentin and GSK-3</w:t>
      </w:r>
      <w:r w:rsidR="003C7110" w:rsidRPr="005850CA">
        <w:rPr>
          <w:rFonts w:ascii="Symbol" w:hAnsi="Symbol"/>
          <w:color w:val="000000" w:themeColor="text1"/>
          <w:szCs w:val="24"/>
        </w:rPr>
        <w:t></w:t>
      </w:r>
      <w:r w:rsidR="003C7110" w:rsidRPr="005850CA">
        <w:rPr>
          <w:color w:val="000000" w:themeColor="text1"/>
          <w:szCs w:val="24"/>
        </w:rPr>
        <w:t xml:space="preserve"> expression profile in HCT116 cell lines expressing or lacking Fbxw7. HCT116 </w:t>
      </w:r>
      <w:r w:rsidR="003C7110" w:rsidRPr="005850CA">
        <w:rPr>
          <w:color w:val="000000" w:themeColor="text1"/>
          <w:szCs w:val="24"/>
          <w:vertAlign w:val="superscript"/>
        </w:rPr>
        <w:t>FBXW7(-/-)</w:t>
      </w:r>
      <w:r w:rsidR="003C7110" w:rsidRPr="005850CA">
        <w:rPr>
          <w:color w:val="000000" w:themeColor="text1"/>
          <w:szCs w:val="24"/>
        </w:rPr>
        <w:t xml:space="preserve"> cells acquired EMT markers. β-actin was blotted for loading control. </w:t>
      </w:r>
      <w:r w:rsidR="000C3675" w:rsidRPr="000C3675">
        <w:rPr>
          <w:b/>
          <w:color w:val="000000" w:themeColor="text1"/>
          <w:szCs w:val="24"/>
        </w:rPr>
        <w:t>(C)</w:t>
      </w:r>
      <w:r w:rsidR="003C7110" w:rsidRPr="005850CA">
        <w:rPr>
          <w:color w:val="000000" w:themeColor="text1"/>
          <w:szCs w:val="24"/>
        </w:rPr>
        <w:t xml:space="preserve"> Verification of ZEB2 antibody. FBXW7-deficient HCT116 cells show marked ZEB2 increase versus parental HCT116 </w:t>
      </w:r>
      <w:r w:rsidR="003C7110" w:rsidRPr="005850CA">
        <w:rPr>
          <w:color w:val="000000" w:themeColor="text1"/>
          <w:szCs w:val="24"/>
          <w:vertAlign w:val="superscript"/>
        </w:rPr>
        <w:t>FBXW7(+/+)</w:t>
      </w:r>
      <w:r w:rsidR="003C7110" w:rsidRPr="005850CA">
        <w:rPr>
          <w:color w:val="000000" w:themeColor="text1"/>
          <w:szCs w:val="24"/>
        </w:rPr>
        <w:t xml:space="preserve"> cells (left vs. middle panels). The recombinant vector pGFP-ZEB2 was forced expressed in HCT116 cells and served as a positive control (right panels) for indirect IF staining for ZEB2. The exogenous ZEB2 shows its epitope tag colour, green, and is also detected via a red IF dye conjugated to a secondary antibody that recognizes the ZEB2 antibody. Scale bars, 100</w:t>
      </w:r>
      <w:r w:rsidR="003C7110" w:rsidRPr="005850CA">
        <w:rPr>
          <w:rFonts w:ascii="Symbol" w:hAnsi="Symbol"/>
          <w:color w:val="000000" w:themeColor="text1"/>
          <w:szCs w:val="24"/>
        </w:rPr>
        <w:t></w:t>
      </w:r>
      <w:r w:rsidR="003C7110" w:rsidRPr="005850CA">
        <w:rPr>
          <w:color w:val="000000" w:themeColor="text1"/>
          <w:szCs w:val="24"/>
        </w:rPr>
        <w:t xml:space="preserve">m. </w:t>
      </w:r>
      <w:r w:rsidR="000C3675" w:rsidRPr="000C3675">
        <w:rPr>
          <w:b/>
          <w:color w:val="000000" w:themeColor="text1"/>
          <w:szCs w:val="24"/>
        </w:rPr>
        <w:t>(</w:t>
      </w:r>
      <w:r w:rsidR="003C7110" w:rsidRPr="000C3675">
        <w:rPr>
          <w:b/>
          <w:color w:val="000000" w:themeColor="text1"/>
          <w:szCs w:val="24"/>
        </w:rPr>
        <w:t>D-F</w:t>
      </w:r>
      <w:r w:rsidR="000C3675" w:rsidRPr="000C3675">
        <w:rPr>
          <w:b/>
          <w:color w:val="000000" w:themeColor="text1"/>
          <w:szCs w:val="24"/>
        </w:rPr>
        <w:t>)</w:t>
      </w:r>
      <w:r w:rsidR="003C7110" w:rsidRPr="005850CA">
        <w:rPr>
          <w:color w:val="000000" w:themeColor="text1"/>
          <w:szCs w:val="24"/>
        </w:rPr>
        <w:t xml:space="preserve"> RT-PCR and qRT-PCR analysis of </w:t>
      </w:r>
      <w:r w:rsidR="003C7110" w:rsidRPr="005850CA">
        <w:rPr>
          <w:i/>
          <w:color w:val="000000" w:themeColor="text1"/>
          <w:szCs w:val="24"/>
        </w:rPr>
        <w:t>FBXW</w:t>
      </w:r>
      <w:r w:rsidR="003C7110" w:rsidRPr="005850CA">
        <w:rPr>
          <w:color w:val="000000" w:themeColor="text1"/>
          <w:szCs w:val="24"/>
        </w:rPr>
        <w:t xml:space="preserve">7, </w:t>
      </w:r>
      <w:r w:rsidR="003C7110" w:rsidRPr="005850CA">
        <w:rPr>
          <w:i/>
          <w:color w:val="000000" w:themeColor="text1"/>
          <w:szCs w:val="24"/>
        </w:rPr>
        <w:t>ZEB</w:t>
      </w:r>
      <w:r w:rsidR="003C7110" w:rsidRPr="005850CA">
        <w:rPr>
          <w:color w:val="000000" w:themeColor="text1"/>
          <w:szCs w:val="24"/>
        </w:rPr>
        <w:t xml:space="preserve">1, </w:t>
      </w:r>
      <w:r w:rsidR="003C7110" w:rsidRPr="005850CA">
        <w:rPr>
          <w:i/>
          <w:color w:val="000000" w:themeColor="text1"/>
          <w:szCs w:val="24"/>
        </w:rPr>
        <w:t>ZEB</w:t>
      </w:r>
      <w:r w:rsidR="003C7110" w:rsidRPr="005850CA">
        <w:rPr>
          <w:color w:val="000000" w:themeColor="text1"/>
          <w:szCs w:val="24"/>
        </w:rPr>
        <w:t>2 and miR200 expression in (+/</w:t>
      </w:r>
      <w:r w:rsidR="003C7110" w:rsidRPr="005850CA">
        <w:rPr>
          <w:rFonts w:ascii="Symbol" w:hAnsi="Symbol"/>
          <w:color w:val="000000" w:themeColor="text1"/>
          <w:szCs w:val="24"/>
        </w:rPr>
        <w:t></w:t>
      </w:r>
      <w:r w:rsidR="003C7110" w:rsidRPr="005850CA">
        <w:rPr>
          <w:color w:val="000000" w:themeColor="text1"/>
          <w:szCs w:val="24"/>
        </w:rPr>
        <w:t xml:space="preserve">) FBXW7 CRC cells, epithelial cells and IMFs isolated from 3-wk-old </w:t>
      </w:r>
      <w:r w:rsidR="003C7110" w:rsidRPr="005850CA">
        <w:rPr>
          <w:i/>
          <w:color w:val="000000" w:themeColor="text1"/>
          <w:szCs w:val="24"/>
        </w:rPr>
        <w:t>fbxw</w:t>
      </w:r>
      <w:r w:rsidR="003C7110" w:rsidRPr="005850CA">
        <w:rPr>
          <w:color w:val="000000" w:themeColor="text1"/>
          <w:szCs w:val="24"/>
        </w:rPr>
        <w:t>7</w:t>
      </w:r>
      <w:r w:rsidR="003C7110" w:rsidRPr="005850CA">
        <w:rPr>
          <w:color w:val="000000" w:themeColor="text1"/>
          <w:szCs w:val="24"/>
          <w:vertAlign w:val="superscript"/>
        </w:rPr>
        <w:t xml:space="preserve">fl/fl </w:t>
      </w:r>
      <w:r w:rsidR="003C7110" w:rsidRPr="005850CA">
        <w:rPr>
          <w:color w:val="000000" w:themeColor="text1"/>
          <w:szCs w:val="24"/>
        </w:rPr>
        <w:t xml:space="preserve">and </w:t>
      </w:r>
      <w:r w:rsidR="003C7110" w:rsidRPr="005850CA">
        <w:rPr>
          <w:i/>
          <w:color w:val="000000" w:themeColor="text1"/>
          <w:szCs w:val="24"/>
        </w:rPr>
        <w:t>fbxw</w:t>
      </w:r>
      <w:r w:rsidR="003C7110" w:rsidRPr="005850CA">
        <w:rPr>
          <w:color w:val="000000" w:themeColor="text1"/>
          <w:szCs w:val="24"/>
        </w:rPr>
        <w:t>7</w:t>
      </w:r>
      <w:r w:rsidR="003C7110" w:rsidRPr="005850CA">
        <w:rPr>
          <w:color w:val="000000" w:themeColor="text1"/>
          <w:szCs w:val="24"/>
          <w:vertAlign w:val="superscript"/>
        </w:rPr>
        <w:t>ΔG</w:t>
      </w:r>
      <w:r w:rsidR="003C7110" w:rsidRPr="005850CA">
        <w:rPr>
          <w:color w:val="000000" w:themeColor="text1"/>
          <w:szCs w:val="24"/>
        </w:rPr>
        <w:t xml:space="preserve"> mice. Data are mean ± SEM. Experiments were performed in triplicate for each genotype and repeated at least on three independent occasions. </w:t>
      </w:r>
    </w:p>
    <w:p w:rsidR="003C7110" w:rsidRDefault="003C7110" w:rsidP="00B4346C">
      <w:pPr>
        <w:spacing w:line="480" w:lineRule="auto"/>
        <w:jc w:val="both"/>
      </w:pPr>
    </w:p>
    <w:p w:rsidR="003C7110" w:rsidRDefault="005F698A" w:rsidP="00B4346C">
      <w:pPr>
        <w:spacing w:line="480" w:lineRule="auto"/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Figure </w:t>
      </w:r>
      <w:r w:rsidRPr="005F698A">
        <w:rPr>
          <w:b/>
          <w:color w:val="FF0000"/>
          <w:szCs w:val="24"/>
        </w:rPr>
        <w:t>S5</w:t>
      </w:r>
      <w:r w:rsidR="003C7110" w:rsidRPr="005850CA">
        <w:rPr>
          <w:b/>
          <w:color w:val="000000" w:themeColor="text1"/>
          <w:szCs w:val="24"/>
        </w:rPr>
        <w:t xml:space="preserve">. </w:t>
      </w:r>
      <w:r w:rsidR="000C3675">
        <w:rPr>
          <w:b/>
          <w:color w:val="000000" w:themeColor="text1"/>
          <w:szCs w:val="24"/>
        </w:rPr>
        <w:t>(A)</w:t>
      </w:r>
      <w:r w:rsidR="003C7110" w:rsidRPr="005850CA">
        <w:rPr>
          <w:b/>
          <w:color w:val="000000" w:themeColor="text1"/>
          <w:szCs w:val="24"/>
        </w:rPr>
        <w:t xml:space="preserve"> </w:t>
      </w:r>
      <w:r w:rsidR="001F7517" w:rsidRPr="005850CA">
        <w:rPr>
          <w:color w:val="000000" w:themeColor="text1"/>
          <w:szCs w:val="24"/>
        </w:rPr>
        <w:t>IHC for ZEB2 on representative images of matched adjacent normal mucosa of CRC tissues showed in Figure 3B, bottom images. Red arrowheads show Ep and green arrowheads show stromal-cells with different ZEB2 protein levels. Scale bars; 50</w:t>
      </w:r>
      <w:r w:rsidR="001F7517" w:rsidRPr="005850CA">
        <w:rPr>
          <w:rFonts w:ascii="Symbol" w:hAnsi="Symbol"/>
          <w:color w:val="000000" w:themeColor="text1"/>
          <w:szCs w:val="24"/>
        </w:rPr>
        <w:t></w:t>
      </w:r>
      <w:r w:rsidR="001F7517" w:rsidRPr="005850CA">
        <w:rPr>
          <w:color w:val="000000" w:themeColor="text1"/>
          <w:szCs w:val="24"/>
        </w:rPr>
        <w:t xml:space="preserve">m. </w:t>
      </w:r>
      <w:r w:rsidR="000C3675" w:rsidRPr="000C3675">
        <w:rPr>
          <w:b/>
          <w:color w:val="000000" w:themeColor="text1"/>
          <w:szCs w:val="24"/>
        </w:rPr>
        <w:t>(</w:t>
      </w:r>
      <w:r w:rsidR="003C7110" w:rsidRPr="000C3675">
        <w:rPr>
          <w:b/>
          <w:color w:val="000000" w:themeColor="text1"/>
          <w:szCs w:val="24"/>
        </w:rPr>
        <w:t>B</w:t>
      </w:r>
      <w:r w:rsidR="000C3675" w:rsidRPr="000C3675">
        <w:rPr>
          <w:b/>
          <w:color w:val="000000" w:themeColor="text1"/>
          <w:szCs w:val="24"/>
        </w:rPr>
        <w:t>)</w:t>
      </w:r>
      <w:r w:rsidR="003C7110" w:rsidRPr="005850CA">
        <w:rPr>
          <w:color w:val="000000" w:themeColor="text1"/>
          <w:szCs w:val="24"/>
        </w:rPr>
        <w:t xml:space="preserve"> </w:t>
      </w:r>
      <w:r w:rsidR="00C611CC" w:rsidRPr="005850CA">
        <w:rPr>
          <w:color w:val="000000" w:themeColor="text1"/>
          <w:szCs w:val="24"/>
        </w:rPr>
        <w:t xml:space="preserve">Number of LP CD4+ T cells population derived from </w:t>
      </w:r>
      <w:r w:rsidR="00C611CC" w:rsidRPr="005850CA">
        <w:rPr>
          <w:i/>
          <w:color w:val="000000" w:themeColor="text1"/>
          <w:szCs w:val="24"/>
        </w:rPr>
        <w:t>fbxw</w:t>
      </w:r>
      <w:r w:rsidR="00C611CC" w:rsidRPr="005850CA">
        <w:rPr>
          <w:color w:val="000000" w:themeColor="text1"/>
          <w:szCs w:val="24"/>
        </w:rPr>
        <w:t>7</w:t>
      </w:r>
      <w:r w:rsidR="00C611CC" w:rsidRPr="005850CA">
        <w:rPr>
          <w:color w:val="000000" w:themeColor="text1"/>
          <w:szCs w:val="24"/>
          <w:vertAlign w:val="superscript"/>
        </w:rPr>
        <w:t xml:space="preserve">fl/fl </w:t>
      </w:r>
      <w:r w:rsidR="00C611CC" w:rsidRPr="005850CA">
        <w:rPr>
          <w:color w:val="000000" w:themeColor="text1"/>
          <w:szCs w:val="24"/>
        </w:rPr>
        <w:t xml:space="preserve">vs. </w:t>
      </w:r>
      <w:r w:rsidR="00C611CC" w:rsidRPr="005850CA">
        <w:rPr>
          <w:i/>
          <w:color w:val="000000" w:themeColor="text1"/>
          <w:szCs w:val="24"/>
        </w:rPr>
        <w:t>fbxw</w:t>
      </w:r>
      <w:r w:rsidR="00C611CC" w:rsidRPr="005850CA">
        <w:rPr>
          <w:color w:val="000000" w:themeColor="text1"/>
          <w:szCs w:val="24"/>
        </w:rPr>
        <w:t>7</w:t>
      </w:r>
      <w:r w:rsidR="00C611CC" w:rsidRPr="005850CA">
        <w:rPr>
          <w:color w:val="000000" w:themeColor="text1"/>
          <w:szCs w:val="24"/>
          <w:vertAlign w:val="superscript"/>
        </w:rPr>
        <w:t xml:space="preserve">ΔG </w:t>
      </w:r>
      <w:r w:rsidR="00C611CC" w:rsidRPr="005850CA">
        <w:rPr>
          <w:color w:val="000000" w:themeColor="text1"/>
          <w:szCs w:val="24"/>
        </w:rPr>
        <w:t xml:space="preserve">mice isolated from MACS-purified CD4+ T cells by FACS sorting. </w:t>
      </w:r>
      <w:r w:rsidR="000C3675" w:rsidRPr="000C3675">
        <w:rPr>
          <w:b/>
          <w:color w:val="000000" w:themeColor="text1"/>
          <w:szCs w:val="24"/>
        </w:rPr>
        <w:t>(</w:t>
      </w:r>
      <w:r w:rsidR="003C7110" w:rsidRPr="000C3675">
        <w:rPr>
          <w:b/>
          <w:color w:val="000000" w:themeColor="text1"/>
          <w:szCs w:val="24"/>
        </w:rPr>
        <w:t>C-D</w:t>
      </w:r>
      <w:r w:rsidR="000C3675" w:rsidRPr="000C3675">
        <w:rPr>
          <w:b/>
          <w:color w:val="000000" w:themeColor="text1"/>
          <w:szCs w:val="24"/>
        </w:rPr>
        <w:t>)</w:t>
      </w:r>
      <w:r w:rsidR="003C7110" w:rsidRPr="005850CA">
        <w:rPr>
          <w:color w:val="000000" w:themeColor="text1"/>
          <w:szCs w:val="24"/>
        </w:rPr>
        <w:t xml:space="preserve"> Western blot analysis of </w:t>
      </w:r>
      <w:r w:rsidR="003C7110" w:rsidRPr="005850CA">
        <w:rPr>
          <w:i/>
          <w:color w:val="000000" w:themeColor="text1"/>
          <w:szCs w:val="24"/>
        </w:rPr>
        <w:t>fbxw</w:t>
      </w:r>
      <w:r w:rsidR="003C7110" w:rsidRPr="005850CA">
        <w:rPr>
          <w:color w:val="000000" w:themeColor="text1"/>
          <w:szCs w:val="24"/>
        </w:rPr>
        <w:t>7</w:t>
      </w:r>
      <w:r w:rsidR="003C7110" w:rsidRPr="005850CA">
        <w:rPr>
          <w:color w:val="000000" w:themeColor="text1"/>
          <w:szCs w:val="24"/>
          <w:vertAlign w:val="superscript"/>
        </w:rPr>
        <w:t xml:space="preserve">fl/fl </w:t>
      </w:r>
      <w:r w:rsidR="003C7110" w:rsidRPr="005850CA">
        <w:rPr>
          <w:color w:val="000000" w:themeColor="text1"/>
          <w:szCs w:val="24"/>
        </w:rPr>
        <w:t xml:space="preserve">vs. </w:t>
      </w:r>
      <w:r w:rsidR="003C7110" w:rsidRPr="005850CA">
        <w:rPr>
          <w:i/>
          <w:color w:val="000000" w:themeColor="text1"/>
          <w:szCs w:val="24"/>
        </w:rPr>
        <w:t>fbxw</w:t>
      </w:r>
      <w:r w:rsidR="003C7110" w:rsidRPr="005850CA">
        <w:rPr>
          <w:color w:val="000000" w:themeColor="text1"/>
          <w:szCs w:val="24"/>
        </w:rPr>
        <w:t>7</w:t>
      </w:r>
      <w:r w:rsidR="003C7110" w:rsidRPr="005850CA">
        <w:rPr>
          <w:color w:val="000000" w:themeColor="text1"/>
          <w:szCs w:val="24"/>
          <w:vertAlign w:val="superscript"/>
        </w:rPr>
        <w:t xml:space="preserve">ΔG </w:t>
      </w:r>
      <w:r w:rsidR="003C7110" w:rsidRPr="005850CA">
        <w:rPr>
          <w:color w:val="000000" w:themeColor="text1"/>
          <w:szCs w:val="24"/>
        </w:rPr>
        <w:t>derived crypts, IMF and (+/</w:t>
      </w:r>
      <w:r w:rsidR="003C7110" w:rsidRPr="005850CA">
        <w:rPr>
          <w:rFonts w:ascii="Symbol" w:hAnsi="Symbol"/>
          <w:color w:val="000000" w:themeColor="text1"/>
          <w:szCs w:val="24"/>
        </w:rPr>
        <w:t></w:t>
      </w:r>
      <w:r w:rsidR="003C7110" w:rsidRPr="005850CA">
        <w:rPr>
          <w:color w:val="000000" w:themeColor="text1"/>
          <w:szCs w:val="24"/>
        </w:rPr>
        <w:t>) FBXW7 HCT116 cells proteins using antibodies against, Snail1, ZEB1, and the loading control β-actin.</w:t>
      </w:r>
    </w:p>
    <w:p w:rsidR="00AD7727" w:rsidRDefault="00AD7727" w:rsidP="00B4346C">
      <w:pPr>
        <w:spacing w:line="480" w:lineRule="auto"/>
        <w:jc w:val="both"/>
      </w:pPr>
    </w:p>
    <w:p w:rsidR="00AD7727" w:rsidRDefault="005F698A" w:rsidP="00B4346C">
      <w:pPr>
        <w:spacing w:line="480" w:lineRule="auto"/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Figure </w:t>
      </w:r>
      <w:r w:rsidRPr="005F698A">
        <w:rPr>
          <w:b/>
          <w:color w:val="FF0000"/>
          <w:szCs w:val="24"/>
        </w:rPr>
        <w:t>S6</w:t>
      </w:r>
      <w:r w:rsidR="0085432A" w:rsidRPr="005F698A">
        <w:rPr>
          <w:b/>
          <w:color w:val="FF0000"/>
          <w:szCs w:val="24"/>
        </w:rPr>
        <w:t>.</w:t>
      </w:r>
      <w:r w:rsidR="0085432A" w:rsidRPr="005850CA">
        <w:rPr>
          <w:b/>
          <w:color w:val="000000" w:themeColor="text1"/>
          <w:szCs w:val="24"/>
        </w:rPr>
        <w:t xml:space="preserve"> </w:t>
      </w:r>
      <w:r w:rsidR="000C3675">
        <w:rPr>
          <w:b/>
          <w:color w:val="000000" w:themeColor="text1"/>
          <w:szCs w:val="24"/>
        </w:rPr>
        <w:t>(</w:t>
      </w:r>
      <w:r w:rsidR="0085432A" w:rsidRPr="005850CA">
        <w:rPr>
          <w:b/>
          <w:color w:val="000000" w:themeColor="text1"/>
          <w:szCs w:val="24"/>
        </w:rPr>
        <w:t>A-D</w:t>
      </w:r>
      <w:r w:rsidR="000C3675">
        <w:rPr>
          <w:b/>
          <w:color w:val="000000" w:themeColor="text1"/>
          <w:szCs w:val="24"/>
        </w:rPr>
        <w:t>)</w:t>
      </w:r>
      <w:r w:rsidR="0085432A" w:rsidRPr="005850CA">
        <w:rPr>
          <w:b/>
          <w:color w:val="000000" w:themeColor="text1"/>
          <w:szCs w:val="24"/>
        </w:rPr>
        <w:t xml:space="preserve"> </w:t>
      </w:r>
      <w:r w:rsidR="0085432A" w:rsidRPr="000C3675">
        <w:rPr>
          <w:color w:val="000000" w:themeColor="text1"/>
          <w:szCs w:val="24"/>
        </w:rPr>
        <w:t>Comparison of ZEB2 (A), the filamentous actin cytoskeleton, stained with tetramethylrhodamine B isothiocyanate conjugated Phalloidin (TRITC-Phalloidin) (B), epithelial marker E-cadherin (C) and</w:t>
      </w:r>
      <w:r w:rsidR="0085432A" w:rsidRPr="000C3675">
        <w:rPr>
          <w:color w:val="000000" w:themeColor="text1"/>
        </w:rPr>
        <w:t xml:space="preserve"> mesenchymal marker </w:t>
      </w:r>
      <w:r w:rsidR="0085432A" w:rsidRPr="000C3675">
        <w:rPr>
          <w:color w:val="000000" w:themeColor="text1"/>
          <w:szCs w:val="24"/>
        </w:rPr>
        <w:t>Vimentin (D) in shRNA knockdown of ZEB2 (ZEB2-shRNA) and scrambled (sc) in HCT116</w:t>
      </w:r>
      <w:r w:rsidR="0085432A" w:rsidRPr="000C3675">
        <w:rPr>
          <w:color w:val="000000" w:themeColor="text1"/>
          <w:szCs w:val="24"/>
          <w:vertAlign w:val="superscript"/>
        </w:rPr>
        <w:t xml:space="preserve"> </w:t>
      </w:r>
      <w:r w:rsidR="0085432A" w:rsidRPr="000C3675">
        <w:rPr>
          <w:color w:val="000000" w:themeColor="text1"/>
          <w:szCs w:val="24"/>
        </w:rPr>
        <w:t xml:space="preserve">cells with and without </w:t>
      </w:r>
      <w:r w:rsidR="0085432A" w:rsidRPr="000C3675">
        <w:rPr>
          <w:color w:val="000000" w:themeColor="text1"/>
          <w:szCs w:val="24"/>
        </w:rPr>
        <w:lastRenderedPageBreak/>
        <w:t>FBXW7 deletion. Scale bars; 25</w:t>
      </w:r>
      <w:r w:rsidR="0085432A" w:rsidRPr="000C3675">
        <w:rPr>
          <w:rFonts w:ascii="Symbol" w:hAnsi="Symbol"/>
          <w:color w:val="000000" w:themeColor="text1"/>
          <w:szCs w:val="24"/>
        </w:rPr>
        <w:t></w:t>
      </w:r>
      <w:r w:rsidR="0085432A" w:rsidRPr="000C3675">
        <w:rPr>
          <w:color w:val="000000" w:themeColor="text1"/>
          <w:szCs w:val="24"/>
        </w:rPr>
        <w:t>m. Experiments were performed in triplicate.</w:t>
      </w:r>
      <w:r w:rsidR="0085432A" w:rsidRPr="005850CA">
        <w:rPr>
          <w:color w:val="000000" w:themeColor="text1"/>
          <w:szCs w:val="24"/>
        </w:rPr>
        <w:t xml:space="preserve"> </w:t>
      </w:r>
      <w:r w:rsidR="000C3675" w:rsidRPr="000C3675">
        <w:rPr>
          <w:b/>
          <w:color w:val="000000" w:themeColor="text1"/>
          <w:szCs w:val="24"/>
        </w:rPr>
        <w:t>(</w:t>
      </w:r>
      <w:r w:rsidR="0085432A" w:rsidRPr="000C3675">
        <w:rPr>
          <w:b/>
          <w:color w:val="000000" w:themeColor="text1"/>
          <w:szCs w:val="24"/>
        </w:rPr>
        <w:t>E</w:t>
      </w:r>
      <w:r w:rsidR="000C3675" w:rsidRPr="000C3675">
        <w:rPr>
          <w:b/>
          <w:color w:val="000000" w:themeColor="text1"/>
          <w:szCs w:val="24"/>
        </w:rPr>
        <w:t>)</w:t>
      </w:r>
      <w:r w:rsidR="0085432A" w:rsidRPr="005850CA">
        <w:rPr>
          <w:color w:val="000000" w:themeColor="text1"/>
          <w:szCs w:val="24"/>
        </w:rPr>
        <w:t xml:space="preserve"> ZEB2, E-cadherin and Vimentin expression in HCT116</w:t>
      </w:r>
      <w:r w:rsidR="0085432A" w:rsidRPr="005850CA">
        <w:rPr>
          <w:color w:val="000000" w:themeColor="text1"/>
          <w:szCs w:val="24"/>
          <w:vertAlign w:val="superscript"/>
        </w:rPr>
        <w:t>FBXW7(</w:t>
      </w:r>
      <w:r w:rsidR="0085432A" w:rsidRPr="005850CA">
        <w:rPr>
          <w:rFonts w:ascii="Symbol" w:hAnsi="Symbol"/>
          <w:color w:val="000000" w:themeColor="text1"/>
          <w:szCs w:val="24"/>
          <w:vertAlign w:val="superscript"/>
        </w:rPr>
        <w:t></w:t>
      </w:r>
      <w:r w:rsidR="0085432A" w:rsidRPr="005850CA">
        <w:rPr>
          <w:rFonts w:ascii="Symbol" w:hAnsi="Symbol"/>
          <w:color w:val="000000" w:themeColor="text1"/>
          <w:szCs w:val="24"/>
          <w:vertAlign w:val="superscript"/>
        </w:rPr>
        <w:t></w:t>
      </w:r>
      <w:r w:rsidR="0085432A" w:rsidRPr="005850CA">
        <w:rPr>
          <w:rFonts w:ascii="Symbol" w:hAnsi="Symbol"/>
          <w:color w:val="000000" w:themeColor="text1"/>
          <w:szCs w:val="24"/>
          <w:vertAlign w:val="superscript"/>
        </w:rPr>
        <w:t></w:t>
      </w:r>
      <w:r w:rsidR="0085432A" w:rsidRPr="005850CA">
        <w:rPr>
          <w:color w:val="000000" w:themeColor="text1"/>
          <w:szCs w:val="24"/>
          <w:vertAlign w:val="superscript"/>
        </w:rPr>
        <w:t>)</w:t>
      </w:r>
      <w:r w:rsidR="0085432A" w:rsidRPr="005850CA">
        <w:rPr>
          <w:color w:val="000000" w:themeColor="text1"/>
          <w:szCs w:val="24"/>
        </w:rPr>
        <w:t xml:space="preserve"> cells treated with sc or si-ZEB2 by WB analysis. </w:t>
      </w:r>
      <w:r w:rsidR="000C3675" w:rsidRPr="000C3675">
        <w:rPr>
          <w:b/>
          <w:color w:val="000000" w:themeColor="text1"/>
          <w:szCs w:val="24"/>
        </w:rPr>
        <w:t>(F)</w:t>
      </w:r>
      <w:r w:rsidR="0085432A" w:rsidRPr="005850CA">
        <w:rPr>
          <w:color w:val="000000" w:themeColor="text1"/>
          <w:szCs w:val="24"/>
        </w:rPr>
        <w:t xml:space="preserve"> RT-PCR analysis of </w:t>
      </w:r>
      <w:r w:rsidR="0085432A" w:rsidRPr="005850CA">
        <w:rPr>
          <w:i/>
          <w:color w:val="000000" w:themeColor="text1"/>
          <w:szCs w:val="24"/>
        </w:rPr>
        <w:t>ZEB</w:t>
      </w:r>
      <w:r w:rsidR="0085432A" w:rsidRPr="005850CA">
        <w:rPr>
          <w:color w:val="000000" w:themeColor="text1"/>
          <w:szCs w:val="24"/>
        </w:rPr>
        <w:t xml:space="preserve">2 and </w:t>
      </w:r>
      <w:r w:rsidR="0085432A" w:rsidRPr="005850CA">
        <w:rPr>
          <w:i/>
          <w:color w:val="000000" w:themeColor="text1"/>
          <w:szCs w:val="24"/>
        </w:rPr>
        <w:t>FBXW</w:t>
      </w:r>
      <w:r w:rsidR="0085432A" w:rsidRPr="005850CA">
        <w:rPr>
          <w:color w:val="000000" w:themeColor="text1"/>
          <w:szCs w:val="24"/>
        </w:rPr>
        <w:t xml:space="preserve">7 mRNA expression in HCT116 sc-shRNA:FBXW7(+/+), sc-shRNA:FBXW7(-/-), ZEB2-shRNA:FBXW7(+/+) and ZEB2-shRNA:FBXW7(-/-) cell lines. </w:t>
      </w:r>
      <w:r w:rsidR="0085432A" w:rsidRPr="005850CA">
        <w:rPr>
          <w:i/>
          <w:color w:val="000000" w:themeColor="text1"/>
          <w:szCs w:val="24"/>
        </w:rPr>
        <w:t>HPRT</w:t>
      </w:r>
      <w:r w:rsidR="0085432A" w:rsidRPr="005850CA">
        <w:rPr>
          <w:color w:val="000000" w:themeColor="text1"/>
          <w:szCs w:val="24"/>
        </w:rPr>
        <w:t xml:space="preserve"> was detected as PCR control. </w:t>
      </w:r>
      <w:r w:rsidR="0085432A" w:rsidRPr="005850CA">
        <w:rPr>
          <w:b/>
          <w:color w:val="000000" w:themeColor="text1"/>
          <w:szCs w:val="24"/>
        </w:rPr>
        <w:t>G,</w:t>
      </w:r>
      <w:r w:rsidR="0085432A" w:rsidRPr="005850CA">
        <w:rPr>
          <w:color w:val="000000" w:themeColor="text1"/>
          <w:szCs w:val="24"/>
        </w:rPr>
        <w:t xml:space="preserve"> ZEB2, E-cadherin and Vimentin proteins measured at low dose (0.25</w:t>
      </w:r>
      <w:r w:rsidR="0085432A" w:rsidRPr="005850CA">
        <w:rPr>
          <w:rFonts w:ascii="Symbol" w:hAnsi="Symbol"/>
          <w:color w:val="000000" w:themeColor="text1"/>
          <w:szCs w:val="24"/>
        </w:rPr>
        <w:t></w:t>
      </w:r>
      <w:r w:rsidR="0085432A" w:rsidRPr="005850CA">
        <w:rPr>
          <w:color w:val="000000" w:themeColor="text1"/>
          <w:szCs w:val="24"/>
        </w:rPr>
        <w:t>M) and high (2.5</w:t>
      </w:r>
      <w:r w:rsidR="0085432A" w:rsidRPr="005850CA">
        <w:rPr>
          <w:rFonts w:ascii="Symbol" w:hAnsi="Symbol"/>
          <w:color w:val="000000" w:themeColor="text1"/>
          <w:szCs w:val="24"/>
        </w:rPr>
        <w:t></w:t>
      </w:r>
      <w:r w:rsidR="0085432A" w:rsidRPr="005850CA">
        <w:rPr>
          <w:color w:val="000000" w:themeColor="text1"/>
          <w:szCs w:val="24"/>
        </w:rPr>
        <w:t>M) Oxaliplatin (OX) treatment in HCT116</w:t>
      </w:r>
      <w:r w:rsidR="0085432A" w:rsidRPr="005850CA">
        <w:rPr>
          <w:color w:val="000000" w:themeColor="text1"/>
          <w:szCs w:val="24"/>
          <w:vertAlign w:val="superscript"/>
        </w:rPr>
        <w:t>FBXW7(</w:t>
      </w:r>
      <w:r w:rsidR="0085432A" w:rsidRPr="005850CA">
        <w:rPr>
          <w:rFonts w:ascii="Symbol" w:hAnsi="Symbol"/>
          <w:color w:val="000000" w:themeColor="text1"/>
          <w:szCs w:val="24"/>
          <w:vertAlign w:val="superscript"/>
        </w:rPr>
        <w:t></w:t>
      </w:r>
      <w:r w:rsidR="0085432A" w:rsidRPr="005850CA">
        <w:rPr>
          <w:rFonts w:ascii="Symbol" w:hAnsi="Symbol"/>
          <w:color w:val="000000" w:themeColor="text1"/>
          <w:szCs w:val="24"/>
          <w:vertAlign w:val="superscript"/>
        </w:rPr>
        <w:t></w:t>
      </w:r>
      <w:r w:rsidR="0085432A" w:rsidRPr="005850CA">
        <w:rPr>
          <w:rFonts w:ascii="Symbol" w:hAnsi="Symbol"/>
          <w:color w:val="000000" w:themeColor="text1"/>
          <w:szCs w:val="24"/>
          <w:vertAlign w:val="superscript"/>
        </w:rPr>
        <w:t></w:t>
      </w:r>
      <w:r w:rsidR="0085432A" w:rsidRPr="005850CA">
        <w:rPr>
          <w:color w:val="000000" w:themeColor="text1"/>
          <w:szCs w:val="24"/>
          <w:vertAlign w:val="superscript"/>
        </w:rPr>
        <w:t>)</w:t>
      </w:r>
      <w:r w:rsidR="0085432A" w:rsidRPr="005850CA">
        <w:rPr>
          <w:color w:val="000000" w:themeColor="text1"/>
          <w:szCs w:val="24"/>
        </w:rPr>
        <w:t xml:space="preserve"> and HCT116</w:t>
      </w:r>
      <w:r w:rsidR="0085432A" w:rsidRPr="005850CA">
        <w:rPr>
          <w:color w:val="000000" w:themeColor="text1"/>
          <w:szCs w:val="24"/>
          <w:vertAlign w:val="superscript"/>
        </w:rPr>
        <w:t>FBXW7(</w:t>
      </w:r>
      <w:r w:rsidR="0085432A" w:rsidRPr="005850CA">
        <w:rPr>
          <w:rFonts w:ascii="Symbol" w:hAnsi="Symbol"/>
          <w:color w:val="000000" w:themeColor="text1"/>
          <w:szCs w:val="24"/>
          <w:vertAlign w:val="superscript"/>
        </w:rPr>
        <w:t></w:t>
      </w:r>
      <w:r w:rsidR="0085432A" w:rsidRPr="005850CA">
        <w:rPr>
          <w:rFonts w:ascii="Symbol" w:hAnsi="Symbol"/>
          <w:color w:val="000000" w:themeColor="text1"/>
          <w:szCs w:val="24"/>
          <w:vertAlign w:val="superscript"/>
        </w:rPr>
        <w:t></w:t>
      </w:r>
      <w:r w:rsidR="0085432A" w:rsidRPr="005850CA">
        <w:rPr>
          <w:rFonts w:ascii="Symbol" w:hAnsi="Symbol"/>
          <w:color w:val="000000" w:themeColor="text1"/>
          <w:szCs w:val="24"/>
          <w:vertAlign w:val="superscript"/>
        </w:rPr>
        <w:t></w:t>
      </w:r>
      <w:r w:rsidR="0085432A" w:rsidRPr="005850CA">
        <w:rPr>
          <w:color w:val="000000" w:themeColor="text1"/>
          <w:szCs w:val="24"/>
          <w:vertAlign w:val="superscript"/>
        </w:rPr>
        <w:t>)</w:t>
      </w:r>
      <w:r w:rsidR="00AD7727">
        <w:rPr>
          <w:color w:val="000000" w:themeColor="text1"/>
          <w:szCs w:val="24"/>
        </w:rPr>
        <w:t xml:space="preserve"> cells by WB analysis.</w:t>
      </w:r>
    </w:p>
    <w:p w:rsidR="00AD7727" w:rsidRDefault="00AD7727" w:rsidP="00B4346C">
      <w:pPr>
        <w:spacing w:line="480" w:lineRule="auto"/>
        <w:jc w:val="both"/>
        <w:rPr>
          <w:color w:val="000000" w:themeColor="text1"/>
          <w:szCs w:val="24"/>
        </w:rPr>
      </w:pPr>
    </w:p>
    <w:p w:rsidR="00B41102" w:rsidRDefault="005F698A" w:rsidP="00B4346C">
      <w:pPr>
        <w:spacing w:line="480" w:lineRule="auto"/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Figure </w:t>
      </w:r>
      <w:r w:rsidRPr="005F698A">
        <w:rPr>
          <w:b/>
          <w:color w:val="FF0000"/>
          <w:szCs w:val="24"/>
        </w:rPr>
        <w:t>S7</w:t>
      </w:r>
      <w:r w:rsidR="00B41102" w:rsidRPr="005F698A">
        <w:rPr>
          <w:b/>
          <w:color w:val="FF0000"/>
          <w:szCs w:val="24"/>
        </w:rPr>
        <w:t>.</w:t>
      </w:r>
      <w:r w:rsidR="00B41102" w:rsidRPr="005850CA">
        <w:rPr>
          <w:color w:val="000000" w:themeColor="text1"/>
          <w:szCs w:val="24"/>
        </w:rPr>
        <w:t xml:space="preserve"> </w:t>
      </w:r>
      <w:r w:rsidR="00FB335F" w:rsidRPr="00FB335F">
        <w:rPr>
          <w:b/>
          <w:color w:val="000000" w:themeColor="text1"/>
          <w:szCs w:val="24"/>
        </w:rPr>
        <w:t>(</w:t>
      </w:r>
      <w:r w:rsidR="00B41102" w:rsidRPr="00FB335F">
        <w:rPr>
          <w:b/>
          <w:color w:val="000000" w:themeColor="text1"/>
          <w:szCs w:val="24"/>
        </w:rPr>
        <w:t>A</w:t>
      </w:r>
      <w:r w:rsidR="00FB335F" w:rsidRPr="00FB335F">
        <w:rPr>
          <w:b/>
          <w:color w:val="000000" w:themeColor="text1"/>
          <w:szCs w:val="24"/>
        </w:rPr>
        <w:t>)</w:t>
      </w:r>
      <w:r w:rsidR="00B41102" w:rsidRPr="005850CA">
        <w:rPr>
          <w:color w:val="000000" w:themeColor="text1"/>
          <w:szCs w:val="24"/>
        </w:rPr>
        <w:t xml:space="preserve"> HCT116 cells expressing (left) or lacking FBXW7 (right) were subjected to </w:t>
      </w:r>
      <w:r w:rsidR="00B41102" w:rsidRPr="005850CA">
        <w:rPr>
          <w:i/>
          <w:color w:val="000000" w:themeColor="text1"/>
          <w:szCs w:val="24"/>
        </w:rPr>
        <w:t>in vitro</w:t>
      </w:r>
      <w:r w:rsidR="00B41102" w:rsidRPr="005850CA">
        <w:rPr>
          <w:color w:val="000000" w:themeColor="text1"/>
          <w:szCs w:val="24"/>
        </w:rPr>
        <w:t xml:space="preserve"> transwell migration assay for 24 h after starvation overnight. Overexpression of ZEB2 results in increased migration of parental HCT116 cells; suppression of ZEB2 attenuates the migration of HCT116</w:t>
      </w:r>
      <w:r w:rsidR="00B41102" w:rsidRPr="005850CA">
        <w:rPr>
          <w:color w:val="000000" w:themeColor="text1"/>
          <w:szCs w:val="24"/>
          <w:vertAlign w:val="superscript"/>
        </w:rPr>
        <w:t>FBXW7(-/-)</w:t>
      </w:r>
      <w:r w:rsidR="00B41102" w:rsidRPr="005850CA">
        <w:rPr>
          <w:color w:val="000000" w:themeColor="text1"/>
          <w:szCs w:val="24"/>
        </w:rPr>
        <w:t xml:space="preserve"> cells. Graphs show mean ± SEM of assay data, representative of triplicate experiments performed for at least three times (*</w:t>
      </w:r>
      <w:r w:rsidR="00B41102" w:rsidRPr="005850CA">
        <w:rPr>
          <w:i/>
          <w:color w:val="000000" w:themeColor="text1"/>
          <w:szCs w:val="24"/>
        </w:rPr>
        <w:t>P</w:t>
      </w:r>
      <w:r w:rsidR="00B41102" w:rsidRPr="005850CA">
        <w:rPr>
          <w:color w:val="000000" w:themeColor="text1"/>
          <w:szCs w:val="24"/>
        </w:rPr>
        <w:t xml:space="preserve"> &lt; 0.05, **</w:t>
      </w:r>
      <w:r w:rsidR="00B41102" w:rsidRPr="005850CA">
        <w:rPr>
          <w:i/>
          <w:color w:val="000000" w:themeColor="text1"/>
          <w:szCs w:val="24"/>
        </w:rPr>
        <w:t>P</w:t>
      </w:r>
      <w:r w:rsidR="00B41102" w:rsidRPr="005850CA">
        <w:rPr>
          <w:color w:val="000000" w:themeColor="text1"/>
          <w:szCs w:val="24"/>
        </w:rPr>
        <w:t xml:space="preserve"> &lt; 0.01, ***</w:t>
      </w:r>
      <w:r w:rsidR="00B41102" w:rsidRPr="005850CA">
        <w:rPr>
          <w:i/>
          <w:color w:val="000000" w:themeColor="text1"/>
          <w:szCs w:val="24"/>
        </w:rPr>
        <w:t>P</w:t>
      </w:r>
      <w:r w:rsidR="00B41102" w:rsidRPr="005850CA">
        <w:rPr>
          <w:color w:val="000000" w:themeColor="text1"/>
          <w:szCs w:val="24"/>
        </w:rPr>
        <w:t xml:space="preserve"> &lt; 0.001). </w:t>
      </w:r>
      <w:r w:rsidR="00FB335F" w:rsidRPr="00FB335F">
        <w:rPr>
          <w:b/>
          <w:color w:val="000000" w:themeColor="text1"/>
          <w:szCs w:val="24"/>
        </w:rPr>
        <w:t>(</w:t>
      </w:r>
      <w:r w:rsidR="00B41102" w:rsidRPr="00FB335F">
        <w:rPr>
          <w:b/>
          <w:color w:val="000000" w:themeColor="text1"/>
          <w:szCs w:val="24"/>
        </w:rPr>
        <w:t>B-C</w:t>
      </w:r>
      <w:r w:rsidR="00FB335F" w:rsidRPr="00FB335F">
        <w:rPr>
          <w:b/>
          <w:color w:val="000000" w:themeColor="text1"/>
          <w:szCs w:val="24"/>
        </w:rPr>
        <w:t>)</w:t>
      </w:r>
      <w:r w:rsidR="00B41102" w:rsidRPr="005850CA">
        <w:rPr>
          <w:color w:val="000000" w:themeColor="text1"/>
          <w:szCs w:val="24"/>
        </w:rPr>
        <w:t xml:space="preserve"> Loss of FBXW7 induces EMT resulting in increased rate of </w:t>
      </w:r>
      <w:r w:rsidR="00B41102" w:rsidRPr="005850CA">
        <w:rPr>
          <w:i/>
          <w:color w:val="000000" w:themeColor="text1"/>
          <w:szCs w:val="24"/>
        </w:rPr>
        <w:t>in vitro</w:t>
      </w:r>
      <w:r w:rsidR="00B41102" w:rsidRPr="005850CA">
        <w:rPr>
          <w:color w:val="000000" w:themeColor="text1"/>
          <w:szCs w:val="24"/>
        </w:rPr>
        <w:t xml:space="preserve"> wound closure and cell migration. DLD-1</w:t>
      </w:r>
      <w:r w:rsidR="00B41102" w:rsidRPr="005850CA">
        <w:rPr>
          <w:color w:val="000000" w:themeColor="text1"/>
          <w:szCs w:val="24"/>
          <w:vertAlign w:val="superscript"/>
        </w:rPr>
        <w:t xml:space="preserve">FBXW7(+/+) </w:t>
      </w:r>
      <w:r w:rsidR="00B41102" w:rsidRPr="005850CA">
        <w:rPr>
          <w:color w:val="000000" w:themeColor="text1"/>
          <w:szCs w:val="24"/>
        </w:rPr>
        <w:t>and DLD-1</w:t>
      </w:r>
      <w:r w:rsidR="00B41102" w:rsidRPr="005850CA">
        <w:rPr>
          <w:color w:val="000000" w:themeColor="text1"/>
          <w:szCs w:val="24"/>
          <w:vertAlign w:val="superscript"/>
        </w:rPr>
        <w:t xml:space="preserve">FBXW7(-/-) </w:t>
      </w:r>
      <w:r w:rsidR="00B41102" w:rsidRPr="005850CA">
        <w:rPr>
          <w:color w:val="000000" w:themeColor="text1"/>
          <w:szCs w:val="24"/>
        </w:rPr>
        <w:t>cells (left) and HCT116</w:t>
      </w:r>
      <w:r w:rsidR="00B41102" w:rsidRPr="005850CA">
        <w:rPr>
          <w:color w:val="000000" w:themeColor="text1"/>
          <w:szCs w:val="24"/>
          <w:vertAlign w:val="superscript"/>
        </w:rPr>
        <w:t xml:space="preserve">FBXW7(+/+) </w:t>
      </w:r>
      <w:r w:rsidR="00B41102" w:rsidRPr="005850CA">
        <w:rPr>
          <w:color w:val="000000" w:themeColor="text1"/>
          <w:szCs w:val="24"/>
        </w:rPr>
        <w:t>and HCT116</w:t>
      </w:r>
      <w:r w:rsidR="00B41102" w:rsidRPr="005850CA">
        <w:rPr>
          <w:color w:val="000000" w:themeColor="text1"/>
          <w:szCs w:val="24"/>
          <w:vertAlign w:val="superscript"/>
        </w:rPr>
        <w:t xml:space="preserve">FBXW7(-/-) </w:t>
      </w:r>
      <w:r w:rsidR="00B41102" w:rsidRPr="005850CA">
        <w:rPr>
          <w:color w:val="000000" w:themeColor="text1"/>
          <w:szCs w:val="24"/>
        </w:rPr>
        <w:t xml:space="preserve">cells (right) were analyzed for migration by a wound-healing assay. Cells were plated and disrupted with a 200-μl tip. 24 h after disruption, the cell layer was photographed as described. </w:t>
      </w:r>
      <w:r w:rsidR="00B41102" w:rsidRPr="005850CA">
        <w:rPr>
          <w:i/>
          <w:color w:val="000000" w:themeColor="text1"/>
          <w:szCs w:val="24"/>
        </w:rPr>
        <w:t>In vitro</w:t>
      </w:r>
      <w:r w:rsidR="00B41102" w:rsidRPr="005850CA">
        <w:rPr>
          <w:color w:val="000000" w:themeColor="text1"/>
          <w:szCs w:val="24"/>
        </w:rPr>
        <w:t xml:space="preserve"> wound closure quantification, presented as a percentage and analyzed by subtracting the distance measured between the edges of the wound at hour 24 from that at hour 0 (B). </w:t>
      </w:r>
      <w:r w:rsidR="00FB335F" w:rsidRPr="00FB335F">
        <w:rPr>
          <w:b/>
          <w:color w:val="000000" w:themeColor="text1"/>
          <w:szCs w:val="24"/>
        </w:rPr>
        <w:t>(</w:t>
      </w:r>
      <w:r w:rsidR="00B41102" w:rsidRPr="00FB335F">
        <w:rPr>
          <w:b/>
          <w:color w:val="000000" w:themeColor="text1"/>
          <w:szCs w:val="24"/>
        </w:rPr>
        <w:t>D</w:t>
      </w:r>
      <w:r w:rsidR="00FB335F" w:rsidRPr="00FB335F">
        <w:rPr>
          <w:b/>
          <w:color w:val="000000" w:themeColor="text1"/>
          <w:szCs w:val="24"/>
        </w:rPr>
        <w:t>)</w:t>
      </w:r>
      <w:r w:rsidR="00B41102" w:rsidRPr="005850CA">
        <w:rPr>
          <w:color w:val="000000" w:themeColor="text1"/>
          <w:szCs w:val="24"/>
        </w:rPr>
        <w:t xml:space="preserve"> Representative images of immunodeficient mice following intra-splenic (left) or intravenous (right) injection of sc-shRNA:FBXW7(-/-) and ZEB2-shRNA:FBXW7(-/-) cell lines. Images were taken by Xenogen IVIS Imaging System immediately after cell administration. </w:t>
      </w:r>
      <w:r w:rsidR="00FB335F" w:rsidRPr="00FB335F">
        <w:rPr>
          <w:b/>
          <w:color w:val="000000" w:themeColor="text1"/>
          <w:szCs w:val="24"/>
        </w:rPr>
        <w:t>(</w:t>
      </w:r>
      <w:r w:rsidR="00B41102" w:rsidRPr="00FB335F">
        <w:rPr>
          <w:b/>
          <w:color w:val="000000" w:themeColor="text1"/>
          <w:szCs w:val="24"/>
        </w:rPr>
        <w:t>E</w:t>
      </w:r>
      <w:r w:rsidR="00FB335F" w:rsidRPr="00FB335F">
        <w:rPr>
          <w:b/>
          <w:color w:val="000000" w:themeColor="text1"/>
          <w:szCs w:val="24"/>
        </w:rPr>
        <w:t>)</w:t>
      </w:r>
      <w:r w:rsidR="00B41102" w:rsidRPr="005850CA">
        <w:rPr>
          <w:color w:val="000000" w:themeColor="text1"/>
          <w:szCs w:val="24"/>
        </w:rPr>
        <w:t xml:space="preserve"> Representative image was taken before termination of mice retained with metastases tumours following injections. </w:t>
      </w:r>
      <w:r w:rsidR="00FB335F" w:rsidRPr="00FB335F">
        <w:rPr>
          <w:b/>
          <w:color w:val="000000" w:themeColor="text1"/>
          <w:szCs w:val="24"/>
        </w:rPr>
        <w:t>(</w:t>
      </w:r>
      <w:r w:rsidR="00B41102" w:rsidRPr="00FB335F">
        <w:rPr>
          <w:b/>
          <w:color w:val="000000" w:themeColor="text1"/>
          <w:szCs w:val="24"/>
        </w:rPr>
        <w:t>F</w:t>
      </w:r>
      <w:r w:rsidR="00FB335F" w:rsidRPr="00FB335F">
        <w:rPr>
          <w:b/>
          <w:color w:val="000000" w:themeColor="text1"/>
          <w:szCs w:val="24"/>
        </w:rPr>
        <w:t>)</w:t>
      </w:r>
      <w:r w:rsidR="00B41102" w:rsidRPr="005850CA">
        <w:rPr>
          <w:color w:val="000000" w:themeColor="text1"/>
          <w:szCs w:val="24"/>
        </w:rPr>
        <w:t xml:space="preserve"> Lungs and liver of all mice were isolated and fixed for further analyses. </w:t>
      </w:r>
      <w:r w:rsidR="00FB335F" w:rsidRPr="00FB335F">
        <w:rPr>
          <w:b/>
          <w:color w:val="000000" w:themeColor="text1"/>
          <w:szCs w:val="24"/>
        </w:rPr>
        <w:t>(G)</w:t>
      </w:r>
      <w:r w:rsidR="00B41102" w:rsidRPr="005850CA">
        <w:rPr>
          <w:color w:val="000000" w:themeColor="text1"/>
          <w:szCs w:val="24"/>
        </w:rPr>
        <w:t xml:space="preserve"> Representative images of paraffin-embedded </w:t>
      </w:r>
      <w:r w:rsidR="00B41102" w:rsidRPr="005850CA">
        <w:rPr>
          <w:color w:val="000000" w:themeColor="text1"/>
          <w:szCs w:val="24"/>
        </w:rPr>
        <w:lastRenderedPageBreak/>
        <w:t>metastasis tumours for validation/confirmation that KRT5 marker discriminates human CRC cells in murine tissues. Scale bars, 100μm.</w:t>
      </w:r>
    </w:p>
    <w:p w:rsidR="00AD7727" w:rsidRDefault="00AD7727" w:rsidP="00B4346C">
      <w:pPr>
        <w:spacing w:line="480" w:lineRule="auto"/>
        <w:jc w:val="both"/>
        <w:rPr>
          <w:color w:val="000000" w:themeColor="text1"/>
          <w:szCs w:val="24"/>
        </w:rPr>
      </w:pPr>
    </w:p>
    <w:p w:rsidR="00AD7727" w:rsidRDefault="005F698A" w:rsidP="00B4346C">
      <w:pPr>
        <w:spacing w:line="480" w:lineRule="auto"/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Figure </w:t>
      </w:r>
      <w:r w:rsidRPr="005F698A">
        <w:rPr>
          <w:b/>
          <w:color w:val="FF0000"/>
          <w:szCs w:val="24"/>
        </w:rPr>
        <w:t>S8</w:t>
      </w:r>
      <w:r w:rsidR="001A6079" w:rsidRPr="005F698A">
        <w:rPr>
          <w:b/>
          <w:color w:val="FF0000"/>
          <w:szCs w:val="24"/>
        </w:rPr>
        <w:t>.</w:t>
      </w:r>
      <w:r w:rsidR="001A6079" w:rsidRPr="005850CA">
        <w:rPr>
          <w:color w:val="000000" w:themeColor="text1"/>
          <w:szCs w:val="24"/>
        </w:rPr>
        <w:t xml:space="preserve"> </w:t>
      </w:r>
      <w:r w:rsidR="003A6A4D">
        <w:rPr>
          <w:color w:val="000000" w:themeColor="text1"/>
          <w:szCs w:val="24"/>
        </w:rPr>
        <w:t>(</w:t>
      </w:r>
      <w:r w:rsidR="001A6079" w:rsidRPr="005850CA">
        <w:rPr>
          <w:b/>
          <w:color w:val="000000" w:themeColor="text1"/>
          <w:szCs w:val="24"/>
        </w:rPr>
        <w:t>A</w:t>
      </w:r>
      <w:r w:rsidR="003A6A4D">
        <w:rPr>
          <w:b/>
          <w:color w:val="000000" w:themeColor="text1"/>
          <w:szCs w:val="24"/>
        </w:rPr>
        <w:t>)</w:t>
      </w:r>
      <w:r w:rsidR="001A6079" w:rsidRPr="005850CA">
        <w:rPr>
          <w:b/>
          <w:color w:val="000000" w:themeColor="text1"/>
          <w:szCs w:val="24"/>
        </w:rPr>
        <w:t xml:space="preserve"> </w:t>
      </w:r>
      <w:r w:rsidR="003A6A4D">
        <w:rPr>
          <w:color w:val="000000" w:themeColor="text1"/>
          <w:szCs w:val="24"/>
        </w:rPr>
        <w:t>Top;</w:t>
      </w:r>
      <w:r w:rsidR="001A6079" w:rsidRPr="003A6A4D">
        <w:rPr>
          <w:color w:val="000000" w:themeColor="text1"/>
          <w:szCs w:val="24"/>
        </w:rPr>
        <w:t xml:space="preserve"> Colony forming ability of 5-FU resistant HCT116 cell lines with and without FBXW7 deletion expressing ZEB2-shRNA and/or sc-shRNA. A significant decrease in sensitivity to 5-FU, in each drug-resistant ZEB2-shRNA cell lines relative to the sc-shRNA parental lines, when treated with a range of concentrations of 5-FU. Colonies were stained with crystal violet at day 10 of growth. </w:t>
      </w:r>
      <w:r w:rsidR="003A6A4D">
        <w:rPr>
          <w:color w:val="000000" w:themeColor="text1"/>
          <w:szCs w:val="24"/>
        </w:rPr>
        <w:t>Bottom;</w:t>
      </w:r>
      <w:r w:rsidR="001A6079" w:rsidRPr="003A6A4D">
        <w:rPr>
          <w:color w:val="000000" w:themeColor="text1"/>
          <w:szCs w:val="24"/>
        </w:rPr>
        <w:t xml:space="preserve"> Histogram shows colony formation efficiency of sc-shRNA:FBXW7(-/-) and shRNA:FBXW7(+/+) or ZEB2-shRNA:FBXW7(+/+) and ZEB2-shRNA:FBXW7(-/-) and/or vice versa. Experiments were performed in triplicate for each cell line on two independent occasions. Data are shown as mean ± SD, n=3. P values were calculated using Student’s </w:t>
      </w:r>
      <w:r w:rsidR="001A6079" w:rsidRPr="003A6A4D">
        <w:rPr>
          <w:i/>
          <w:color w:val="000000" w:themeColor="text1"/>
          <w:szCs w:val="24"/>
        </w:rPr>
        <w:t>t</w:t>
      </w:r>
      <w:r w:rsidR="001A6079" w:rsidRPr="003A6A4D">
        <w:rPr>
          <w:color w:val="000000" w:themeColor="text1"/>
          <w:szCs w:val="24"/>
        </w:rPr>
        <w:t>-test (*</w:t>
      </w:r>
      <w:r w:rsidR="001A6079" w:rsidRPr="003A6A4D">
        <w:rPr>
          <w:i/>
          <w:color w:val="000000" w:themeColor="text1"/>
          <w:szCs w:val="24"/>
        </w:rPr>
        <w:t>P</w:t>
      </w:r>
      <w:r w:rsidR="001A6079" w:rsidRPr="003A6A4D">
        <w:rPr>
          <w:color w:val="000000" w:themeColor="text1"/>
          <w:szCs w:val="24"/>
        </w:rPr>
        <w:t xml:space="preserve"> &lt; 0.05, **</w:t>
      </w:r>
      <w:r w:rsidR="001A6079" w:rsidRPr="003A6A4D">
        <w:rPr>
          <w:i/>
          <w:color w:val="000000" w:themeColor="text1"/>
          <w:szCs w:val="24"/>
        </w:rPr>
        <w:t>P</w:t>
      </w:r>
      <w:r w:rsidR="001A6079" w:rsidRPr="003A6A4D">
        <w:rPr>
          <w:color w:val="000000" w:themeColor="text1"/>
          <w:szCs w:val="24"/>
        </w:rPr>
        <w:t xml:space="preserve"> &lt; 0.01, ***</w:t>
      </w:r>
      <w:r w:rsidR="001A6079" w:rsidRPr="003A6A4D">
        <w:rPr>
          <w:i/>
          <w:color w:val="000000" w:themeColor="text1"/>
          <w:szCs w:val="24"/>
        </w:rPr>
        <w:t>P</w:t>
      </w:r>
      <w:r w:rsidR="001A6079" w:rsidRPr="003A6A4D">
        <w:rPr>
          <w:color w:val="000000" w:themeColor="text1"/>
          <w:szCs w:val="24"/>
        </w:rPr>
        <w:t xml:space="preserve"> &lt; 0.001).</w:t>
      </w:r>
      <w:r w:rsidR="001A6079" w:rsidRPr="005850CA">
        <w:rPr>
          <w:color w:val="000000" w:themeColor="text1"/>
          <w:szCs w:val="24"/>
        </w:rPr>
        <w:t xml:space="preserve"> </w:t>
      </w:r>
      <w:r w:rsidR="00403A08" w:rsidRPr="00403A08">
        <w:rPr>
          <w:b/>
          <w:color w:val="000000" w:themeColor="text1"/>
          <w:szCs w:val="24"/>
        </w:rPr>
        <w:t>(</w:t>
      </w:r>
      <w:r w:rsidR="001A6079" w:rsidRPr="00403A08">
        <w:rPr>
          <w:b/>
          <w:color w:val="000000" w:themeColor="text1"/>
          <w:szCs w:val="24"/>
        </w:rPr>
        <w:t>B</w:t>
      </w:r>
      <w:r w:rsidR="00403A08" w:rsidRPr="00403A08">
        <w:rPr>
          <w:b/>
          <w:color w:val="000000" w:themeColor="text1"/>
          <w:szCs w:val="24"/>
        </w:rPr>
        <w:t>)</w:t>
      </w:r>
      <w:r w:rsidR="001A6079" w:rsidRPr="005850CA">
        <w:rPr>
          <w:color w:val="000000" w:themeColor="text1"/>
          <w:szCs w:val="24"/>
        </w:rPr>
        <w:t xml:space="preserve"> Synchronised/serum starved CRC cells with and without feeder human embryonic normal fibroblasts (NFs) and/or cancer-associated fibroblasts (CAFs), were treated with increasing concentrations of 5-FU; for 72h. IC50 and cell viability were determined using sulforhodamine B/Trizma base protein assay (SRB) by measuring absorbance at 540nm from six replicates in 3 independent experiments. As outlined above, </w:t>
      </w:r>
      <w:r w:rsidR="001A6079" w:rsidRPr="005850CA">
        <w:rPr>
          <w:i/>
          <w:color w:val="000000" w:themeColor="text1"/>
          <w:szCs w:val="24"/>
        </w:rPr>
        <w:t>P</w:t>
      </w:r>
      <w:r w:rsidR="001A6079" w:rsidRPr="005850CA">
        <w:rPr>
          <w:color w:val="000000" w:themeColor="text1"/>
          <w:szCs w:val="24"/>
        </w:rPr>
        <w:t xml:space="preserve"> values were estimated using the AIC approach of Prism software. </w:t>
      </w:r>
      <w:r w:rsidR="00403A08" w:rsidRPr="00403A08">
        <w:rPr>
          <w:b/>
          <w:color w:val="000000" w:themeColor="text1"/>
          <w:szCs w:val="24"/>
        </w:rPr>
        <w:t>(</w:t>
      </w:r>
      <w:r w:rsidR="001A6079" w:rsidRPr="005850CA">
        <w:rPr>
          <w:b/>
          <w:color w:val="000000" w:themeColor="text1"/>
          <w:szCs w:val="24"/>
        </w:rPr>
        <w:t>C</w:t>
      </w:r>
      <w:r w:rsidR="00403A08">
        <w:rPr>
          <w:b/>
          <w:color w:val="000000" w:themeColor="text1"/>
          <w:szCs w:val="24"/>
        </w:rPr>
        <w:t>)</w:t>
      </w:r>
      <w:r w:rsidR="001A6079" w:rsidRPr="005850CA">
        <w:rPr>
          <w:color w:val="000000" w:themeColor="text1"/>
          <w:szCs w:val="24"/>
        </w:rPr>
        <w:t xml:space="preserve"> IF of ZEB2, on primary IMFs derived from </w:t>
      </w:r>
      <w:r w:rsidR="001A6079" w:rsidRPr="005850CA">
        <w:rPr>
          <w:i/>
          <w:color w:val="000000" w:themeColor="text1"/>
          <w:szCs w:val="24"/>
        </w:rPr>
        <w:t>fbxw</w:t>
      </w:r>
      <w:r w:rsidR="001A6079" w:rsidRPr="005850CA">
        <w:rPr>
          <w:color w:val="000000" w:themeColor="text1"/>
          <w:szCs w:val="24"/>
        </w:rPr>
        <w:t>7</w:t>
      </w:r>
      <w:r w:rsidR="001A6079" w:rsidRPr="005850CA">
        <w:rPr>
          <w:color w:val="000000" w:themeColor="text1"/>
          <w:szCs w:val="24"/>
          <w:vertAlign w:val="superscript"/>
        </w:rPr>
        <w:t>∆G</w:t>
      </w:r>
      <w:r w:rsidR="001A6079" w:rsidRPr="005850CA">
        <w:rPr>
          <w:color w:val="000000" w:themeColor="text1"/>
          <w:szCs w:val="24"/>
        </w:rPr>
        <w:t xml:space="preserve"> versus </w:t>
      </w:r>
      <w:r w:rsidR="001A6079" w:rsidRPr="005850CA">
        <w:rPr>
          <w:i/>
          <w:color w:val="000000" w:themeColor="text1"/>
          <w:szCs w:val="24"/>
        </w:rPr>
        <w:t>fbxw</w:t>
      </w:r>
      <w:r w:rsidR="001A6079" w:rsidRPr="005850CA">
        <w:rPr>
          <w:color w:val="000000" w:themeColor="text1"/>
          <w:szCs w:val="24"/>
        </w:rPr>
        <w:t>7</w:t>
      </w:r>
      <w:r w:rsidR="001A6079" w:rsidRPr="005850CA">
        <w:rPr>
          <w:color w:val="000000" w:themeColor="text1"/>
          <w:szCs w:val="24"/>
          <w:vertAlign w:val="superscript"/>
        </w:rPr>
        <w:t xml:space="preserve">fl/fl </w:t>
      </w:r>
      <w:r w:rsidR="001A6079" w:rsidRPr="005850CA">
        <w:rPr>
          <w:color w:val="000000" w:themeColor="text1"/>
          <w:szCs w:val="24"/>
        </w:rPr>
        <w:t>and grown on glass coverslips. Scale bars, 100</w:t>
      </w:r>
      <w:r w:rsidR="001A6079" w:rsidRPr="005850CA">
        <w:rPr>
          <w:rFonts w:ascii="Symbol" w:hAnsi="Symbol"/>
          <w:color w:val="000000" w:themeColor="text1"/>
          <w:szCs w:val="24"/>
        </w:rPr>
        <w:t></w:t>
      </w:r>
      <w:r w:rsidR="001A6079" w:rsidRPr="005850CA">
        <w:rPr>
          <w:color w:val="000000" w:themeColor="text1"/>
          <w:szCs w:val="24"/>
        </w:rPr>
        <w:t>m.</w:t>
      </w:r>
    </w:p>
    <w:p w:rsidR="00AD7727" w:rsidRDefault="00AD7727" w:rsidP="00B4346C">
      <w:pPr>
        <w:spacing w:line="480" w:lineRule="auto"/>
        <w:jc w:val="both"/>
        <w:rPr>
          <w:color w:val="000000" w:themeColor="text1"/>
          <w:szCs w:val="24"/>
        </w:rPr>
      </w:pPr>
    </w:p>
    <w:p w:rsidR="001A6079" w:rsidRDefault="005F698A" w:rsidP="00B4346C">
      <w:pPr>
        <w:spacing w:line="480" w:lineRule="auto"/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Figure </w:t>
      </w:r>
      <w:r w:rsidRPr="005F698A">
        <w:rPr>
          <w:b/>
          <w:color w:val="FF0000"/>
          <w:szCs w:val="24"/>
        </w:rPr>
        <w:t>S9</w:t>
      </w:r>
      <w:r w:rsidR="001A6079" w:rsidRPr="005F698A">
        <w:rPr>
          <w:b/>
          <w:color w:val="FF0000"/>
          <w:szCs w:val="24"/>
        </w:rPr>
        <w:t>.</w:t>
      </w:r>
      <w:r w:rsidR="001A6079" w:rsidRPr="005850CA">
        <w:rPr>
          <w:b/>
          <w:color w:val="000000" w:themeColor="text1"/>
          <w:szCs w:val="24"/>
        </w:rPr>
        <w:t xml:space="preserve"> </w:t>
      </w:r>
      <w:r w:rsidR="00257E1E">
        <w:rPr>
          <w:b/>
          <w:color w:val="000000" w:themeColor="text1"/>
          <w:szCs w:val="24"/>
        </w:rPr>
        <w:t>(</w:t>
      </w:r>
      <w:r w:rsidR="001A6079" w:rsidRPr="005850CA">
        <w:rPr>
          <w:b/>
          <w:color w:val="000000" w:themeColor="text1"/>
          <w:szCs w:val="24"/>
        </w:rPr>
        <w:t>A</w:t>
      </w:r>
      <w:r w:rsidR="00257E1E">
        <w:rPr>
          <w:b/>
          <w:color w:val="000000" w:themeColor="text1"/>
          <w:szCs w:val="24"/>
        </w:rPr>
        <w:t>)</w:t>
      </w:r>
      <w:r w:rsidR="001A6079" w:rsidRPr="005850CA">
        <w:rPr>
          <w:color w:val="000000" w:themeColor="text1"/>
          <w:szCs w:val="24"/>
        </w:rPr>
        <w:t xml:space="preserve"> ISH for </w:t>
      </w:r>
      <w:r w:rsidR="001A6079" w:rsidRPr="005850CA">
        <w:rPr>
          <w:i/>
          <w:color w:val="000000" w:themeColor="text1"/>
          <w:szCs w:val="24"/>
        </w:rPr>
        <w:t>olfm</w:t>
      </w:r>
      <w:r w:rsidR="001A6079" w:rsidRPr="005850CA">
        <w:rPr>
          <w:color w:val="000000" w:themeColor="text1"/>
          <w:szCs w:val="24"/>
        </w:rPr>
        <w:t xml:space="preserve">4 on representative intestinal sections from 3-wk-old </w:t>
      </w:r>
      <w:r w:rsidR="001A6079" w:rsidRPr="005850CA">
        <w:rPr>
          <w:i/>
          <w:color w:val="000000" w:themeColor="text1"/>
          <w:szCs w:val="24"/>
        </w:rPr>
        <w:t>fbxw</w:t>
      </w:r>
      <w:r w:rsidR="001A6079" w:rsidRPr="005850CA">
        <w:rPr>
          <w:color w:val="000000" w:themeColor="text1"/>
          <w:szCs w:val="24"/>
        </w:rPr>
        <w:t>7</w:t>
      </w:r>
      <w:r w:rsidR="001A6079" w:rsidRPr="005850CA">
        <w:rPr>
          <w:color w:val="000000" w:themeColor="text1"/>
          <w:szCs w:val="24"/>
          <w:vertAlign w:val="superscript"/>
        </w:rPr>
        <w:t xml:space="preserve">fl/fl </w:t>
      </w:r>
      <w:r w:rsidR="001A6079" w:rsidRPr="005850CA">
        <w:rPr>
          <w:color w:val="000000" w:themeColor="text1"/>
          <w:szCs w:val="24"/>
        </w:rPr>
        <w:t xml:space="preserve">(top panels) and </w:t>
      </w:r>
      <w:r w:rsidR="001A6079" w:rsidRPr="005850CA">
        <w:rPr>
          <w:i/>
          <w:color w:val="000000" w:themeColor="text1"/>
          <w:szCs w:val="24"/>
        </w:rPr>
        <w:t>fbxw</w:t>
      </w:r>
      <w:r w:rsidR="001A6079" w:rsidRPr="005850CA">
        <w:rPr>
          <w:color w:val="000000" w:themeColor="text1"/>
          <w:szCs w:val="24"/>
        </w:rPr>
        <w:t>7</w:t>
      </w:r>
      <w:r w:rsidR="001A6079" w:rsidRPr="005850CA">
        <w:rPr>
          <w:color w:val="000000" w:themeColor="text1"/>
          <w:szCs w:val="24"/>
          <w:vertAlign w:val="superscript"/>
        </w:rPr>
        <w:t>ΔG</w:t>
      </w:r>
      <w:r w:rsidR="001A6079" w:rsidRPr="005850CA">
        <w:rPr>
          <w:color w:val="000000" w:themeColor="text1"/>
          <w:szCs w:val="24"/>
        </w:rPr>
        <w:t xml:space="preserve"> (bottom panels) mice. Experiments were performed using sense and anti-sense probes and on at least two independent occasions. </w:t>
      </w:r>
      <w:r w:rsidR="00257E1E" w:rsidRPr="00257E1E">
        <w:rPr>
          <w:b/>
          <w:color w:val="000000" w:themeColor="text1"/>
          <w:szCs w:val="24"/>
        </w:rPr>
        <w:t>(</w:t>
      </w:r>
      <w:r w:rsidR="001A6079" w:rsidRPr="00257E1E">
        <w:rPr>
          <w:b/>
          <w:color w:val="000000" w:themeColor="text1"/>
          <w:szCs w:val="24"/>
        </w:rPr>
        <w:t>B</w:t>
      </w:r>
      <w:r w:rsidR="00257E1E" w:rsidRPr="00257E1E">
        <w:rPr>
          <w:b/>
          <w:color w:val="000000" w:themeColor="text1"/>
          <w:szCs w:val="24"/>
        </w:rPr>
        <w:t>)</w:t>
      </w:r>
      <w:r w:rsidR="001A6079" w:rsidRPr="005850CA">
        <w:rPr>
          <w:color w:val="000000" w:themeColor="text1"/>
          <w:szCs w:val="24"/>
        </w:rPr>
        <w:t xml:space="preserve"> qRT-PCR analysis of </w:t>
      </w:r>
      <w:r w:rsidR="001A6079" w:rsidRPr="005850CA">
        <w:rPr>
          <w:i/>
          <w:color w:val="000000" w:themeColor="text1"/>
          <w:szCs w:val="24"/>
        </w:rPr>
        <w:t>fbxw</w:t>
      </w:r>
      <w:r w:rsidR="001A6079" w:rsidRPr="005850CA">
        <w:rPr>
          <w:color w:val="000000" w:themeColor="text1"/>
          <w:szCs w:val="24"/>
        </w:rPr>
        <w:t xml:space="preserve">7, </w:t>
      </w:r>
      <w:r w:rsidR="001A6079" w:rsidRPr="005850CA">
        <w:rPr>
          <w:i/>
          <w:color w:val="000000" w:themeColor="text1"/>
          <w:szCs w:val="24"/>
        </w:rPr>
        <w:t>olfm</w:t>
      </w:r>
      <w:r w:rsidR="001A6079" w:rsidRPr="005850CA">
        <w:rPr>
          <w:color w:val="000000" w:themeColor="text1"/>
          <w:szCs w:val="24"/>
        </w:rPr>
        <w:t xml:space="preserve">4, </w:t>
      </w:r>
      <w:r w:rsidR="001A6079" w:rsidRPr="005850CA">
        <w:rPr>
          <w:i/>
          <w:color w:val="000000" w:themeColor="text1"/>
          <w:szCs w:val="24"/>
        </w:rPr>
        <w:t>Lgr</w:t>
      </w:r>
      <w:r w:rsidR="001A6079" w:rsidRPr="005850CA">
        <w:rPr>
          <w:color w:val="000000" w:themeColor="text1"/>
          <w:szCs w:val="24"/>
        </w:rPr>
        <w:t xml:space="preserve">5, </w:t>
      </w:r>
      <w:r w:rsidR="001A6079" w:rsidRPr="005850CA">
        <w:rPr>
          <w:i/>
          <w:color w:val="000000" w:themeColor="text1"/>
          <w:szCs w:val="24"/>
        </w:rPr>
        <w:t>math1</w:t>
      </w:r>
      <w:r w:rsidR="001A6079" w:rsidRPr="005850CA">
        <w:rPr>
          <w:color w:val="000000" w:themeColor="text1"/>
          <w:szCs w:val="24"/>
        </w:rPr>
        <w:t xml:space="preserve"> and </w:t>
      </w:r>
      <w:r w:rsidR="001A6079" w:rsidRPr="005850CA">
        <w:rPr>
          <w:i/>
          <w:color w:val="000000" w:themeColor="text1"/>
          <w:szCs w:val="24"/>
        </w:rPr>
        <w:t>IL-6</w:t>
      </w:r>
      <w:r w:rsidR="001A6079" w:rsidRPr="005850CA">
        <w:rPr>
          <w:color w:val="000000" w:themeColor="text1"/>
          <w:szCs w:val="24"/>
        </w:rPr>
        <w:t xml:space="preserve"> mRNA expression in epithelial and IMF from isolated crypts of 3-wk-old </w:t>
      </w:r>
      <w:r w:rsidR="001A6079" w:rsidRPr="005850CA">
        <w:rPr>
          <w:i/>
          <w:color w:val="000000" w:themeColor="text1"/>
          <w:szCs w:val="24"/>
        </w:rPr>
        <w:t>fbxw</w:t>
      </w:r>
      <w:r w:rsidR="001A6079" w:rsidRPr="005850CA">
        <w:rPr>
          <w:color w:val="000000" w:themeColor="text1"/>
          <w:szCs w:val="24"/>
        </w:rPr>
        <w:t>7</w:t>
      </w:r>
      <w:r w:rsidR="001A6079" w:rsidRPr="005850CA">
        <w:rPr>
          <w:color w:val="000000" w:themeColor="text1"/>
          <w:szCs w:val="24"/>
          <w:vertAlign w:val="superscript"/>
        </w:rPr>
        <w:t>fl/fl</w:t>
      </w:r>
      <w:r w:rsidR="001A6079" w:rsidRPr="005850CA">
        <w:rPr>
          <w:color w:val="000000" w:themeColor="text1"/>
          <w:szCs w:val="24"/>
        </w:rPr>
        <w:t xml:space="preserve"> and </w:t>
      </w:r>
      <w:r w:rsidR="001A6079" w:rsidRPr="005850CA">
        <w:rPr>
          <w:i/>
          <w:color w:val="000000" w:themeColor="text1"/>
          <w:szCs w:val="24"/>
        </w:rPr>
        <w:t>fbxw</w:t>
      </w:r>
      <w:r w:rsidR="001A6079" w:rsidRPr="005850CA">
        <w:rPr>
          <w:color w:val="000000" w:themeColor="text1"/>
          <w:szCs w:val="24"/>
        </w:rPr>
        <w:t>7</w:t>
      </w:r>
      <w:r w:rsidR="001A6079" w:rsidRPr="005850CA">
        <w:rPr>
          <w:color w:val="000000" w:themeColor="text1"/>
          <w:szCs w:val="24"/>
          <w:vertAlign w:val="superscript"/>
        </w:rPr>
        <w:t>ΔG</w:t>
      </w:r>
      <w:r w:rsidR="001A6079" w:rsidRPr="005850CA">
        <w:rPr>
          <w:color w:val="000000" w:themeColor="text1"/>
          <w:szCs w:val="24"/>
        </w:rPr>
        <w:t xml:space="preserve"> mice. Experiments were performed on at least three independent </w:t>
      </w:r>
      <w:r w:rsidR="001A6079" w:rsidRPr="005850CA">
        <w:rPr>
          <w:color w:val="000000" w:themeColor="text1"/>
          <w:szCs w:val="24"/>
        </w:rPr>
        <w:lastRenderedPageBreak/>
        <w:t xml:space="preserve">occasions. </w:t>
      </w:r>
      <w:r w:rsidR="001A6079" w:rsidRPr="005850CA">
        <w:rPr>
          <w:b/>
          <w:color w:val="000000" w:themeColor="text1"/>
          <w:szCs w:val="24"/>
        </w:rPr>
        <w:t>C,</w:t>
      </w:r>
      <w:r w:rsidR="001A6079" w:rsidRPr="005850CA">
        <w:rPr>
          <w:color w:val="000000" w:themeColor="text1"/>
          <w:szCs w:val="24"/>
        </w:rPr>
        <w:t xml:space="preserve"> Ki-67 IHC of whole organoids derived from </w:t>
      </w:r>
      <w:r w:rsidR="001A6079" w:rsidRPr="005850CA">
        <w:rPr>
          <w:i/>
          <w:color w:val="000000" w:themeColor="text1"/>
          <w:szCs w:val="24"/>
        </w:rPr>
        <w:t>fbxw</w:t>
      </w:r>
      <w:r w:rsidR="001A6079" w:rsidRPr="005850CA">
        <w:rPr>
          <w:color w:val="000000" w:themeColor="text1"/>
          <w:szCs w:val="24"/>
        </w:rPr>
        <w:t>7</w:t>
      </w:r>
      <w:r w:rsidR="001A6079" w:rsidRPr="005850CA">
        <w:rPr>
          <w:color w:val="000000" w:themeColor="text1"/>
          <w:szCs w:val="24"/>
          <w:vertAlign w:val="superscript"/>
        </w:rPr>
        <w:t>∆G</w:t>
      </w:r>
      <w:r w:rsidR="001A6079" w:rsidRPr="005850CA">
        <w:rPr>
          <w:color w:val="000000" w:themeColor="text1"/>
          <w:szCs w:val="24"/>
        </w:rPr>
        <w:t xml:space="preserve"> or</w:t>
      </w:r>
      <w:r w:rsidR="001A6079" w:rsidRPr="005850CA">
        <w:rPr>
          <w:i/>
          <w:color w:val="000000" w:themeColor="text1"/>
          <w:szCs w:val="24"/>
        </w:rPr>
        <w:t xml:space="preserve"> fbxw</w:t>
      </w:r>
      <w:r w:rsidR="001A6079" w:rsidRPr="005850CA">
        <w:rPr>
          <w:color w:val="000000" w:themeColor="text1"/>
          <w:szCs w:val="24"/>
        </w:rPr>
        <w:t>7</w:t>
      </w:r>
      <w:r w:rsidR="001A6079" w:rsidRPr="005850CA">
        <w:rPr>
          <w:color w:val="000000" w:themeColor="text1"/>
          <w:szCs w:val="24"/>
          <w:vertAlign w:val="superscript"/>
        </w:rPr>
        <w:t xml:space="preserve">fl/fl </w:t>
      </w:r>
      <w:r w:rsidR="001A6079" w:rsidRPr="005850CA">
        <w:rPr>
          <w:color w:val="000000" w:themeColor="text1"/>
          <w:szCs w:val="24"/>
        </w:rPr>
        <w:t xml:space="preserve">mice. Boxed areas are enlarged shown in the bottom panels. Figures are representative of duplicate experiments performed on three separate occasions. Bars, 25μm. </w:t>
      </w:r>
      <w:r w:rsidR="00257E1E" w:rsidRPr="00257E1E">
        <w:rPr>
          <w:b/>
          <w:color w:val="000000" w:themeColor="text1"/>
          <w:szCs w:val="24"/>
        </w:rPr>
        <w:t>(</w:t>
      </w:r>
      <w:r w:rsidR="001A6079" w:rsidRPr="00257E1E">
        <w:rPr>
          <w:b/>
          <w:color w:val="000000" w:themeColor="text1"/>
          <w:szCs w:val="24"/>
        </w:rPr>
        <w:t>D</w:t>
      </w:r>
      <w:r w:rsidR="00257E1E" w:rsidRPr="00257E1E">
        <w:rPr>
          <w:b/>
          <w:color w:val="000000" w:themeColor="text1"/>
          <w:szCs w:val="24"/>
        </w:rPr>
        <w:t>)</w:t>
      </w:r>
      <w:r w:rsidR="001A6079" w:rsidRPr="005850CA">
        <w:rPr>
          <w:color w:val="000000" w:themeColor="text1"/>
          <w:szCs w:val="24"/>
        </w:rPr>
        <w:t xml:space="preserve"> CFSE staining transition from day 1 to day 3 of erupted culturing epithelial cells from the </w:t>
      </w:r>
      <w:r w:rsidR="001A6079" w:rsidRPr="005850CA">
        <w:rPr>
          <w:i/>
          <w:color w:val="000000" w:themeColor="text1"/>
          <w:szCs w:val="24"/>
        </w:rPr>
        <w:t>fbxw</w:t>
      </w:r>
      <w:r w:rsidR="001A6079" w:rsidRPr="005850CA">
        <w:rPr>
          <w:color w:val="000000" w:themeColor="text1"/>
          <w:szCs w:val="24"/>
        </w:rPr>
        <w:t>7</w:t>
      </w:r>
      <w:r w:rsidR="001A6079" w:rsidRPr="005850CA">
        <w:rPr>
          <w:rFonts w:ascii="Symbol" w:hAnsi="Symbol"/>
          <w:color w:val="000000" w:themeColor="text1"/>
          <w:szCs w:val="24"/>
          <w:vertAlign w:val="superscript"/>
        </w:rPr>
        <w:t></w:t>
      </w:r>
      <w:r w:rsidR="001A6079" w:rsidRPr="005850CA">
        <w:rPr>
          <w:color w:val="000000" w:themeColor="text1"/>
          <w:szCs w:val="24"/>
          <w:vertAlign w:val="superscript"/>
        </w:rPr>
        <w:t>G</w:t>
      </w:r>
      <w:r w:rsidR="001A6079" w:rsidRPr="005850CA">
        <w:rPr>
          <w:color w:val="000000" w:themeColor="text1"/>
          <w:szCs w:val="24"/>
        </w:rPr>
        <w:t xml:space="preserve"> organoids. </w:t>
      </w:r>
      <w:r w:rsidR="00257E1E" w:rsidRPr="00257E1E">
        <w:rPr>
          <w:b/>
          <w:color w:val="000000" w:themeColor="text1"/>
          <w:szCs w:val="24"/>
        </w:rPr>
        <w:t>(</w:t>
      </w:r>
      <w:r w:rsidR="001A6079" w:rsidRPr="00257E1E">
        <w:rPr>
          <w:b/>
          <w:color w:val="000000" w:themeColor="text1"/>
          <w:szCs w:val="24"/>
        </w:rPr>
        <w:t>E</w:t>
      </w:r>
      <w:r w:rsidR="00257E1E" w:rsidRPr="00257E1E">
        <w:rPr>
          <w:b/>
          <w:color w:val="000000" w:themeColor="text1"/>
          <w:szCs w:val="24"/>
        </w:rPr>
        <w:t>)</w:t>
      </w:r>
      <w:r w:rsidR="001A6079" w:rsidRPr="005850CA">
        <w:rPr>
          <w:color w:val="000000" w:themeColor="text1"/>
          <w:szCs w:val="24"/>
        </w:rPr>
        <w:t xml:space="preserve"> qRT-PCR analysis of </w:t>
      </w:r>
      <w:r w:rsidR="001A6079" w:rsidRPr="005850CA">
        <w:rPr>
          <w:i/>
          <w:color w:val="000000" w:themeColor="text1"/>
          <w:szCs w:val="24"/>
        </w:rPr>
        <w:t>zeb2</w:t>
      </w:r>
      <w:r w:rsidR="001A6079" w:rsidRPr="005850CA">
        <w:rPr>
          <w:color w:val="000000" w:themeColor="text1"/>
          <w:szCs w:val="24"/>
        </w:rPr>
        <w:t xml:space="preserve">, </w:t>
      </w:r>
      <w:r w:rsidR="001A6079" w:rsidRPr="005850CA">
        <w:rPr>
          <w:i/>
          <w:color w:val="000000" w:themeColor="text1"/>
          <w:szCs w:val="24"/>
        </w:rPr>
        <w:t>olfm</w:t>
      </w:r>
      <w:r w:rsidR="001A6079" w:rsidRPr="005850CA">
        <w:rPr>
          <w:color w:val="000000" w:themeColor="text1"/>
          <w:szCs w:val="24"/>
        </w:rPr>
        <w:t xml:space="preserve">4, </w:t>
      </w:r>
      <w:r w:rsidR="001A6079" w:rsidRPr="005850CA">
        <w:rPr>
          <w:i/>
          <w:color w:val="000000" w:themeColor="text1"/>
          <w:szCs w:val="24"/>
        </w:rPr>
        <w:t>Lgr</w:t>
      </w:r>
      <w:r w:rsidR="001A6079" w:rsidRPr="005850CA">
        <w:rPr>
          <w:color w:val="000000" w:themeColor="text1"/>
          <w:szCs w:val="24"/>
        </w:rPr>
        <w:t xml:space="preserve">5, </w:t>
      </w:r>
      <w:r w:rsidR="001A6079" w:rsidRPr="005850CA">
        <w:rPr>
          <w:i/>
          <w:color w:val="000000" w:themeColor="text1"/>
          <w:szCs w:val="24"/>
        </w:rPr>
        <w:t>math1</w:t>
      </w:r>
      <w:r w:rsidR="001A6079" w:rsidRPr="005850CA">
        <w:rPr>
          <w:color w:val="000000" w:themeColor="text1"/>
          <w:szCs w:val="24"/>
        </w:rPr>
        <w:t xml:space="preserve"> and </w:t>
      </w:r>
      <w:r w:rsidR="001A6079" w:rsidRPr="005850CA">
        <w:rPr>
          <w:i/>
          <w:color w:val="000000" w:themeColor="text1"/>
          <w:szCs w:val="24"/>
        </w:rPr>
        <w:t>ngn3</w:t>
      </w:r>
      <w:r w:rsidR="001A6079" w:rsidRPr="005850CA">
        <w:rPr>
          <w:color w:val="000000" w:themeColor="text1"/>
          <w:szCs w:val="24"/>
        </w:rPr>
        <w:t xml:space="preserve"> mRNA expression in </w:t>
      </w:r>
      <w:r w:rsidR="001A6079" w:rsidRPr="005850CA">
        <w:rPr>
          <w:i/>
          <w:color w:val="000000" w:themeColor="text1"/>
          <w:szCs w:val="24"/>
        </w:rPr>
        <w:t>fbxw</w:t>
      </w:r>
      <w:r w:rsidR="001A6079" w:rsidRPr="005850CA">
        <w:rPr>
          <w:color w:val="000000" w:themeColor="text1"/>
          <w:szCs w:val="24"/>
        </w:rPr>
        <w:t>7</w:t>
      </w:r>
      <w:r w:rsidR="001A6079" w:rsidRPr="005850CA">
        <w:rPr>
          <w:color w:val="000000" w:themeColor="text1"/>
          <w:szCs w:val="24"/>
          <w:vertAlign w:val="superscript"/>
        </w:rPr>
        <w:t>ΔG</w:t>
      </w:r>
      <w:r w:rsidR="001A6079" w:rsidRPr="005850CA">
        <w:rPr>
          <w:color w:val="000000" w:themeColor="text1"/>
          <w:szCs w:val="24"/>
        </w:rPr>
        <w:t xml:space="preserve"> and </w:t>
      </w:r>
      <w:r w:rsidR="001A6079" w:rsidRPr="005850CA">
        <w:rPr>
          <w:i/>
          <w:color w:val="000000" w:themeColor="text1"/>
          <w:szCs w:val="24"/>
        </w:rPr>
        <w:t>fbxw</w:t>
      </w:r>
      <w:r w:rsidR="001A6079" w:rsidRPr="005850CA">
        <w:rPr>
          <w:color w:val="000000" w:themeColor="text1"/>
          <w:szCs w:val="24"/>
        </w:rPr>
        <w:t>7</w:t>
      </w:r>
      <w:r w:rsidR="001A6079" w:rsidRPr="005850CA">
        <w:rPr>
          <w:color w:val="000000" w:themeColor="text1"/>
          <w:szCs w:val="24"/>
          <w:vertAlign w:val="superscript"/>
        </w:rPr>
        <w:t>ΔG</w:t>
      </w:r>
      <w:r w:rsidR="001A6079" w:rsidRPr="005850CA">
        <w:rPr>
          <w:color w:val="000000" w:themeColor="text1"/>
          <w:szCs w:val="24"/>
        </w:rPr>
        <w:t>:</w:t>
      </w:r>
      <w:r w:rsidR="001A6079" w:rsidRPr="005850CA">
        <w:rPr>
          <w:i/>
          <w:color w:val="000000" w:themeColor="text1"/>
          <w:szCs w:val="24"/>
        </w:rPr>
        <w:t>Zeb</w:t>
      </w:r>
      <w:r w:rsidR="001A6079" w:rsidRPr="005850CA">
        <w:rPr>
          <w:color w:val="000000" w:themeColor="text1"/>
          <w:szCs w:val="24"/>
        </w:rPr>
        <w:t xml:space="preserve">2-knockdown organoids. Experiments were performed in triplicates and on two independent occasions. </w:t>
      </w:r>
      <w:r w:rsidR="00257E1E" w:rsidRPr="00257E1E">
        <w:rPr>
          <w:b/>
          <w:color w:val="000000" w:themeColor="text1"/>
          <w:szCs w:val="24"/>
        </w:rPr>
        <w:t>(</w:t>
      </w:r>
      <w:r w:rsidR="001A6079" w:rsidRPr="00257E1E">
        <w:rPr>
          <w:b/>
          <w:color w:val="000000" w:themeColor="text1"/>
          <w:szCs w:val="24"/>
        </w:rPr>
        <w:t>F</w:t>
      </w:r>
      <w:r w:rsidR="00257E1E" w:rsidRPr="00257E1E">
        <w:rPr>
          <w:b/>
          <w:color w:val="000000" w:themeColor="text1"/>
          <w:szCs w:val="24"/>
        </w:rPr>
        <w:t>)</w:t>
      </w:r>
      <w:r w:rsidR="001A6079" w:rsidRPr="005850CA">
        <w:rPr>
          <w:color w:val="000000" w:themeColor="text1"/>
          <w:szCs w:val="24"/>
        </w:rPr>
        <w:t xml:space="preserve"> IF of α-smooth muscle actin (α-SMA), on primary IMFs derived from </w:t>
      </w:r>
      <w:r w:rsidR="001A6079" w:rsidRPr="005850CA">
        <w:rPr>
          <w:i/>
          <w:color w:val="000000" w:themeColor="text1"/>
          <w:szCs w:val="24"/>
        </w:rPr>
        <w:t>fbxw</w:t>
      </w:r>
      <w:r w:rsidR="001A6079" w:rsidRPr="005850CA">
        <w:rPr>
          <w:color w:val="000000" w:themeColor="text1"/>
          <w:szCs w:val="24"/>
        </w:rPr>
        <w:t>7</w:t>
      </w:r>
      <w:r w:rsidR="001A6079" w:rsidRPr="005850CA">
        <w:rPr>
          <w:color w:val="000000" w:themeColor="text1"/>
          <w:szCs w:val="24"/>
          <w:vertAlign w:val="superscript"/>
        </w:rPr>
        <w:t>∆G</w:t>
      </w:r>
      <w:r w:rsidR="001A6079" w:rsidRPr="005850CA">
        <w:rPr>
          <w:color w:val="000000" w:themeColor="text1"/>
          <w:szCs w:val="24"/>
        </w:rPr>
        <w:t xml:space="preserve"> versus </w:t>
      </w:r>
      <w:r w:rsidR="001A6079" w:rsidRPr="005850CA">
        <w:rPr>
          <w:i/>
          <w:color w:val="000000" w:themeColor="text1"/>
          <w:szCs w:val="24"/>
        </w:rPr>
        <w:t>fbxw</w:t>
      </w:r>
      <w:r w:rsidR="001A6079" w:rsidRPr="005850CA">
        <w:rPr>
          <w:color w:val="000000" w:themeColor="text1"/>
          <w:szCs w:val="24"/>
        </w:rPr>
        <w:t>7</w:t>
      </w:r>
      <w:r w:rsidR="001A6079" w:rsidRPr="005850CA">
        <w:rPr>
          <w:color w:val="000000" w:themeColor="text1"/>
          <w:szCs w:val="24"/>
          <w:vertAlign w:val="superscript"/>
        </w:rPr>
        <w:t>fl/fl</w:t>
      </w:r>
      <w:r w:rsidR="001A6079" w:rsidRPr="005850CA">
        <w:rPr>
          <w:color w:val="000000" w:themeColor="text1"/>
          <w:szCs w:val="24"/>
        </w:rPr>
        <w:t xml:space="preserve"> grown on glass coverslips. Both types of IMFs are α-SMA</w:t>
      </w:r>
      <w:r w:rsidR="001A6079" w:rsidRPr="005850CA">
        <w:rPr>
          <w:color w:val="000000" w:themeColor="text1"/>
          <w:szCs w:val="24"/>
          <w:vertAlign w:val="superscript"/>
        </w:rPr>
        <w:t>+ve</w:t>
      </w:r>
      <w:r w:rsidR="001A6079" w:rsidRPr="005850CA">
        <w:rPr>
          <w:color w:val="000000" w:themeColor="text1"/>
          <w:szCs w:val="24"/>
        </w:rPr>
        <w:t xml:space="preserve"> but show distinct morphology. The boxed line indicates magnified cells. Scale bars, 100</w:t>
      </w:r>
      <w:r w:rsidR="001A6079" w:rsidRPr="005850CA">
        <w:rPr>
          <w:rFonts w:ascii="Symbol" w:hAnsi="Symbol"/>
          <w:color w:val="000000" w:themeColor="text1"/>
          <w:szCs w:val="24"/>
        </w:rPr>
        <w:t></w:t>
      </w:r>
      <w:r w:rsidR="001A6079" w:rsidRPr="005850CA">
        <w:rPr>
          <w:color w:val="000000" w:themeColor="text1"/>
          <w:szCs w:val="24"/>
        </w:rPr>
        <w:t>m.</w:t>
      </w:r>
    </w:p>
    <w:p w:rsidR="00AD7727" w:rsidRDefault="00AD7727" w:rsidP="00B4346C">
      <w:pPr>
        <w:spacing w:line="480" w:lineRule="auto"/>
        <w:jc w:val="both"/>
        <w:rPr>
          <w:color w:val="000000" w:themeColor="text1"/>
          <w:szCs w:val="24"/>
        </w:rPr>
      </w:pPr>
    </w:p>
    <w:p w:rsidR="00B4346C" w:rsidRDefault="00B4346C" w:rsidP="00B4346C">
      <w:pPr>
        <w:spacing w:line="480" w:lineRule="auto"/>
        <w:jc w:val="both"/>
        <w:rPr>
          <w:color w:val="000000" w:themeColor="text1"/>
          <w:szCs w:val="24"/>
        </w:rPr>
      </w:pPr>
    </w:p>
    <w:p w:rsidR="00887EBC" w:rsidRDefault="00887EBC" w:rsidP="00B4346C">
      <w:pPr>
        <w:spacing w:line="480" w:lineRule="auto"/>
        <w:jc w:val="both"/>
        <w:rPr>
          <w:color w:val="000000" w:themeColor="text1"/>
          <w:szCs w:val="24"/>
        </w:rPr>
      </w:pPr>
    </w:p>
    <w:p w:rsidR="00887EBC" w:rsidRDefault="00887EBC" w:rsidP="00B4346C">
      <w:pPr>
        <w:spacing w:line="480" w:lineRule="auto"/>
        <w:jc w:val="both"/>
        <w:rPr>
          <w:color w:val="000000" w:themeColor="text1"/>
          <w:szCs w:val="24"/>
        </w:rPr>
      </w:pPr>
    </w:p>
    <w:p w:rsidR="00887EBC" w:rsidRDefault="00887EBC" w:rsidP="00B4346C">
      <w:pPr>
        <w:spacing w:line="480" w:lineRule="auto"/>
        <w:jc w:val="both"/>
        <w:rPr>
          <w:color w:val="000000" w:themeColor="text1"/>
          <w:szCs w:val="24"/>
        </w:rPr>
      </w:pPr>
    </w:p>
    <w:p w:rsidR="00887EBC" w:rsidRDefault="00887EBC" w:rsidP="00B4346C">
      <w:pPr>
        <w:spacing w:line="480" w:lineRule="auto"/>
        <w:jc w:val="both"/>
        <w:rPr>
          <w:color w:val="000000" w:themeColor="text1"/>
          <w:szCs w:val="24"/>
        </w:rPr>
      </w:pPr>
    </w:p>
    <w:p w:rsidR="00887EBC" w:rsidRDefault="00887EBC" w:rsidP="00B4346C">
      <w:pPr>
        <w:spacing w:line="480" w:lineRule="auto"/>
        <w:jc w:val="both"/>
        <w:rPr>
          <w:color w:val="000000" w:themeColor="text1"/>
          <w:szCs w:val="24"/>
        </w:rPr>
      </w:pPr>
    </w:p>
    <w:p w:rsidR="00887EBC" w:rsidRDefault="00887EBC" w:rsidP="00B4346C">
      <w:pPr>
        <w:spacing w:line="480" w:lineRule="auto"/>
        <w:jc w:val="both"/>
        <w:rPr>
          <w:color w:val="000000" w:themeColor="text1"/>
          <w:szCs w:val="24"/>
        </w:rPr>
      </w:pPr>
    </w:p>
    <w:p w:rsidR="00887EBC" w:rsidRDefault="00887EBC" w:rsidP="00B4346C">
      <w:pPr>
        <w:spacing w:line="480" w:lineRule="auto"/>
        <w:jc w:val="both"/>
        <w:rPr>
          <w:color w:val="000000" w:themeColor="text1"/>
          <w:szCs w:val="24"/>
        </w:rPr>
      </w:pPr>
    </w:p>
    <w:p w:rsidR="00887EBC" w:rsidRDefault="00887EBC" w:rsidP="00B4346C">
      <w:pPr>
        <w:spacing w:line="480" w:lineRule="auto"/>
        <w:jc w:val="both"/>
        <w:rPr>
          <w:color w:val="000000" w:themeColor="text1"/>
          <w:szCs w:val="24"/>
        </w:rPr>
      </w:pPr>
    </w:p>
    <w:p w:rsidR="00887EBC" w:rsidRDefault="00887EBC" w:rsidP="00B4346C">
      <w:pPr>
        <w:spacing w:line="480" w:lineRule="auto"/>
        <w:jc w:val="both"/>
        <w:rPr>
          <w:color w:val="000000" w:themeColor="text1"/>
          <w:szCs w:val="24"/>
        </w:rPr>
      </w:pPr>
    </w:p>
    <w:p w:rsidR="00887EBC" w:rsidRDefault="00887EBC" w:rsidP="00B4346C">
      <w:pPr>
        <w:spacing w:line="480" w:lineRule="auto"/>
        <w:jc w:val="both"/>
        <w:rPr>
          <w:color w:val="000000" w:themeColor="text1"/>
          <w:szCs w:val="24"/>
        </w:rPr>
      </w:pPr>
    </w:p>
    <w:p w:rsidR="00887EBC" w:rsidRDefault="00887EBC" w:rsidP="00B4346C">
      <w:pPr>
        <w:spacing w:line="480" w:lineRule="auto"/>
        <w:jc w:val="both"/>
        <w:rPr>
          <w:color w:val="000000" w:themeColor="text1"/>
          <w:szCs w:val="24"/>
        </w:rPr>
      </w:pPr>
    </w:p>
    <w:p w:rsidR="00887EBC" w:rsidRDefault="00887EBC" w:rsidP="00B4346C">
      <w:pPr>
        <w:spacing w:line="480" w:lineRule="auto"/>
        <w:jc w:val="both"/>
        <w:rPr>
          <w:color w:val="000000" w:themeColor="text1"/>
          <w:szCs w:val="24"/>
        </w:rPr>
      </w:pPr>
    </w:p>
    <w:p w:rsidR="00887EBC" w:rsidRDefault="00887EBC" w:rsidP="00B4346C">
      <w:pPr>
        <w:spacing w:line="480" w:lineRule="auto"/>
        <w:jc w:val="both"/>
        <w:rPr>
          <w:color w:val="000000" w:themeColor="text1"/>
          <w:szCs w:val="24"/>
        </w:rPr>
      </w:pPr>
    </w:p>
    <w:p w:rsidR="00887EBC" w:rsidRDefault="00887EBC" w:rsidP="00B4346C">
      <w:pPr>
        <w:spacing w:line="480" w:lineRule="auto"/>
        <w:jc w:val="both"/>
        <w:rPr>
          <w:color w:val="000000" w:themeColor="text1"/>
          <w:szCs w:val="24"/>
        </w:rPr>
      </w:pPr>
    </w:p>
    <w:p w:rsidR="00B4346C" w:rsidRPr="00B4346C" w:rsidRDefault="00AD7727" w:rsidP="00B4346C">
      <w:pPr>
        <w:spacing w:line="480" w:lineRule="auto"/>
        <w:jc w:val="both"/>
        <w:rPr>
          <w:b/>
          <w:color w:val="000000" w:themeColor="text1"/>
          <w:sz w:val="28"/>
          <w:szCs w:val="28"/>
        </w:rPr>
      </w:pPr>
      <w:r w:rsidRPr="00AD7727">
        <w:rPr>
          <w:b/>
          <w:color w:val="000000" w:themeColor="text1"/>
          <w:sz w:val="28"/>
          <w:szCs w:val="28"/>
        </w:rPr>
        <w:lastRenderedPageBreak/>
        <w:t xml:space="preserve">Supplementary Tables </w:t>
      </w:r>
    </w:p>
    <w:p w:rsidR="00B4346C" w:rsidRPr="00887EBC" w:rsidRDefault="00982AAD" w:rsidP="00B4346C">
      <w:pPr>
        <w:spacing w:line="480" w:lineRule="auto"/>
        <w:jc w:val="both"/>
        <w:rPr>
          <w:color w:val="000000" w:themeColor="text1"/>
          <w:szCs w:val="24"/>
        </w:rPr>
      </w:pPr>
      <w:r w:rsidRPr="005850CA">
        <w:rPr>
          <w:b/>
          <w:color w:val="000000" w:themeColor="text1"/>
          <w:szCs w:val="24"/>
        </w:rPr>
        <w:t xml:space="preserve">Table S1: Identification of differentially expressed spots in </w:t>
      </w:r>
      <w:r w:rsidRPr="005850CA">
        <w:rPr>
          <w:b/>
          <w:i/>
          <w:color w:val="000000" w:themeColor="text1"/>
          <w:szCs w:val="24"/>
        </w:rPr>
        <w:t>fbxw</w:t>
      </w:r>
      <w:r w:rsidRPr="005850CA">
        <w:rPr>
          <w:b/>
          <w:color w:val="000000" w:themeColor="text1"/>
          <w:szCs w:val="24"/>
        </w:rPr>
        <w:t>7</w:t>
      </w:r>
      <w:r w:rsidRPr="005850CA">
        <w:rPr>
          <w:b/>
          <w:color w:val="000000" w:themeColor="text1"/>
          <w:szCs w:val="24"/>
          <w:vertAlign w:val="superscript"/>
        </w:rPr>
        <w:t xml:space="preserve">fl/fl </w:t>
      </w:r>
      <w:r w:rsidRPr="005850CA">
        <w:rPr>
          <w:b/>
          <w:color w:val="000000" w:themeColor="text1"/>
          <w:szCs w:val="24"/>
        </w:rPr>
        <w:t xml:space="preserve">and </w:t>
      </w:r>
      <w:r w:rsidRPr="005850CA">
        <w:rPr>
          <w:b/>
          <w:i/>
          <w:color w:val="000000" w:themeColor="text1"/>
          <w:szCs w:val="24"/>
        </w:rPr>
        <w:t>fbxw</w:t>
      </w:r>
      <w:r w:rsidRPr="005850CA">
        <w:rPr>
          <w:b/>
          <w:color w:val="000000" w:themeColor="text1"/>
          <w:szCs w:val="24"/>
        </w:rPr>
        <w:t>7</w:t>
      </w:r>
      <w:r w:rsidRPr="005850CA">
        <w:rPr>
          <w:rFonts w:ascii="Symbol" w:hAnsi="Symbol"/>
          <w:b/>
          <w:color w:val="000000" w:themeColor="text1"/>
          <w:szCs w:val="24"/>
          <w:vertAlign w:val="superscript"/>
        </w:rPr>
        <w:t></w:t>
      </w:r>
      <w:r w:rsidRPr="005850CA">
        <w:rPr>
          <w:b/>
          <w:color w:val="000000" w:themeColor="text1"/>
          <w:szCs w:val="24"/>
          <w:vertAlign w:val="superscript"/>
        </w:rPr>
        <w:t>G</w:t>
      </w:r>
      <w:r w:rsidRPr="005850CA">
        <w:rPr>
          <w:b/>
          <w:color w:val="000000" w:themeColor="text1"/>
          <w:szCs w:val="24"/>
        </w:rPr>
        <w:t xml:space="preserve"> isolated intestinal mouse crypts using MALDI-TOF mass spectrometry and significance threshold p&lt;0.05.</w:t>
      </w:r>
      <w:r w:rsidRPr="005850CA">
        <w:rPr>
          <w:color w:val="000000" w:themeColor="text1"/>
          <w:szCs w:val="24"/>
        </w:rPr>
        <w:t xml:space="preserve"> Fbxw7 associated proteins (FAPs) that were identified by both RRS and 2D- MALDI-MS assays and had no prior reports of a functional link </w:t>
      </w:r>
      <w:r w:rsidR="005D53C7">
        <w:rPr>
          <w:color w:val="000000" w:themeColor="text1"/>
          <w:szCs w:val="24"/>
        </w:rPr>
        <w:t>with FBXW7 highlighted in blue</w:t>
      </w:r>
      <w:r w:rsidRPr="005850CA">
        <w:rPr>
          <w:color w:val="000000" w:themeColor="text1"/>
          <w:szCs w:val="24"/>
        </w:rPr>
        <w:t>.</w:t>
      </w:r>
    </w:p>
    <w:tbl>
      <w:tblPr>
        <w:tblW w:w="8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701"/>
        <w:gridCol w:w="992"/>
        <w:gridCol w:w="1559"/>
        <w:gridCol w:w="1134"/>
        <w:gridCol w:w="2185"/>
      </w:tblGrid>
      <w:tr w:rsidR="00982AAD" w:rsidTr="00B97B5A">
        <w:trPr>
          <w:trHeight w:val="411"/>
          <w:jc w:val="center"/>
        </w:trPr>
        <w:tc>
          <w:tcPr>
            <w:tcW w:w="1413" w:type="dxa"/>
            <w:shd w:val="clear" w:color="auto" w:fill="D9D9D9"/>
          </w:tcPr>
          <w:p w:rsidR="00982AAD" w:rsidRDefault="00982AAD" w:rsidP="00B97B5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Spot </w:t>
            </w:r>
          </w:p>
          <w:p w:rsidR="00982AAD" w:rsidRPr="00483DC1" w:rsidRDefault="00982AAD" w:rsidP="00B97B5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protein (ID)</w:t>
            </w:r>
          </w:p>
        </w:tc>
        <w:tc>
          <w:tcPr>
            <w:tcW w:w="1701" w:type="dxa"/>
            <w:shd w:val="clear" w:color="auto" w:fill="D9D9D9"/>
          </w:tcPr>
          <w:p w:rsidR="00982AAD" w:rsidRPr="00483DC1" w:rsidRDefault="00982AAD" w:rsidP="00B97B5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83DC1">
              <w:rPr>
                <w:rFonts w:ascii="Arial" w:hAnsi="Arial" w:cs="Arial"/>
                <w:b/>
                <w:sz w:val="20"/>
              </w:rPr>
              <w:t>Accession no. (Swiss-Prot)</w:t>
            </w:r>
          </w:p>
        </w:tc>
        <w:tc>
          <w:tcPr>
            <w:tcW w:w="992" w:type="dxa"/>
            <w:shd w:val="clear" w:color="auto" w:fill="D9D9D9"/>
          </w:tcPr>
          <w:p w:rsidR="00982AAD" w:rsidRPr="00483DC1" w:rsidRDefault="00982AAD" w:rsidP="00B97B5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83DC1">
              <w:rPr>
                <w:rFonts w:ascii="Arial" w:hAnsi="Arial" w:cs="Arial"/>
                <w:b/>
                <w:sz w:val="20"/>
              </w:rPr>
              <w:t>Mass (Da)</w:t>
            </w:r>
          </w:p>
        </w:tc>
        <w:tc>
          <w:tcPr>
            <w:tcW w:w="1559" w:type="dxa"/>
            <w:shd w:val="clear" w:color="auto" w:fill="D9D9D9"/>
          </w:tcPr>
          <w:p w:rsidR="00982AAD" w:rsidRPr="00483DC1" w:rsidRDefault="00982AAD" w:rsidP="00B97B5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83DC1">
              <w:rPr>
                <w:rFonts w:ascii="Arial" w:hAnsi="Arial" w:cs="Arial"/>
                <w:b/>
                <w:sz w:val="20"/>
              </w:rPr>
              <w:t>Sequence</w:t>
            </w:r>
          </w:p>
          <w:p w:rsidR="00982AAD" w:rsidRPr="00483DC1" w:rsidRDefault="00982AAD" w:rsidP="00B97B5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83DC1">
              <w:rPr>
                <w:rFonts w:ascii="Arial" w:hAnsi="Arial" w:cs="Arial"/>
                <w:b/>
                <w:sz w:val="20"/>
              </w:rPr>
              <w:t>Coverage (%)</w:t>
            </w:r>
          </w:p>
        </w:tc>
        <w:tc>
          <w:tcPr>
            <w:tcW w:w="1134" w:type="dxa"/>
            <w:shd w:val="clear" w:color="auto" w:fill="D9D9D9"/>
          </w:tcPr>
          <w:p w:rsidR="00982AAD" w:rsidRPr="00483DC1" w:rsidRDefault="00982AAD" w:rsidP="00B97B5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83DC1">
              <w:rPr>
                <w:rFonts w:ascii="Arial" w:hAnsi="Arial" w:cs="Arial"/>
                <w:b/>
                <w:sz w:val="20"/>
              </w:rPr>
              <w:t>MASCOT</w:t>
            </w:r>
          </w:p>
          <w:p w:rsidR="00982AAD" w:rsidRPr="00483DC1" w:rsidRDefault="00982AAD" w:rsidP="00B97B5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83DC1">
              <w:rPr>
                <w:rFonts w:ascii="Arial" w:hAnsi="Arial" w:cs="Arial"/>
                <w:b/>
                <w:sz w:val="20"/>
              </w:rPr>
              <w:t>score</w:t>
            </w:r>
          </w:p>
        </w:tc>
        <w:tc>
          <w:tcPr>
            <w:tcW w:w="2185" w:type="dxa"/>
            <w:shd w:val="clear" w:color="auto" w:fill="D9D9D9"/>
          </w:tcPr>
          <w:p w:rsidR="00982AAD" w:rsidRPr="00483DC1" w:rsidRDefault="00982AAD" w:rsidP="00B97B5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Ref.</w:t>
            </w:r>
          </w:p>
        </w:tc>
      </w:tr>
      <w:tr w:rsidR="00982AAD" w:rsidRPr="00483DC1" w:rsidTr="00B97B5A">
        <w:trPr>
          <w:trHeight w:val="197"/>
          <w:jc w:val="center"/>
        </w:trPr>
        <w:tc>
          <w:tcPr>
            <w:tcW w:w="1413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Deptor</w:t>
            </w:r>
          </w:p>
        </w:tc>
        <w:tc>
          <w:tcPr>
            <w:tcW w:w="1701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Q570Y9</w:t>
            </w:r>
          </w:p>
        </w:tc>
        <w:tc>
          <w:tcPr>
            <w:tcW w:w="992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46,120</w:t>
            </w:r>
          </w:p>
        </w:tc>
        <w:tc>
          <w:tcPr>
            <w:tcW w:w="1559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2185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Mol Cell 44, 290-303 (2011).</w:t>
            </w:r>
          </w:p>
        </w:tc>
      </w:tr>
      <w:tr w:rsidR="00982AAD" w:rsidRPr="001C2715" w:rsidTr="00B97B5A">
        <w:trPr>
          <w:trHeight w:val="273"/>
          <w:jc w:val="center"/>
        </w:trPr>
        <w:tc>
          <w:tcPr>
            <w:tcW w:w="1413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Integrin a-3</w:t>
            </w:r>
          </w:p>
        </w:tc>
        <w:tc>
          <w:tcPr>
            <w:tcW w:w="1701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Q62470</w:t>
            </w:r>
          </w:p>
        </w:tc>
        <w:tc>
          <w:tcPr>
            <w:tcW w:w="992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113,428</w:t>
            </w:r>
          </w:p>
        </w:tc>
        <w:tc>
          <w:tcPr>
            <w:tcW w:w="1559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2185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Curr Opin Cell Biol. 13, 541-545 (2001).</w:t>
            </w:r>
          </w:p>
        </w:tc>
      </w:tr>
      <w:tr w:rsidR="00982AAD" w:rsidRPr="001C2715" w:rsidTr="00B97B5A">
        <w:trPr>
          <w:trHeight w:val="168"/>
          <w:jc w:val="center"/>
        </w:trPr>
        <w:tc>
          <w:tcPr>
            <w:tcW w:w="1413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Rad51</w:t>
            </w:r>
          </w:p>
        </w:tc>
        <w:tc>
          <w:tcPr>
            <w:tcW w:w="1701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Q08297</w:t>
            </w:r>
          </w:p>
        </w:tc>
        <w:tc>
          <w:tcPr>
            <w:tcW w:w="992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36,971</w:t>
            </w:r>
          </w:p>
        </w:tc>
        <w:tc>
          <w:tcPr>
            <w:tcW w:w="1559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2185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Semin Cell Dev Biol. 22, 898-905 (2011).</w:t>
            </w:r>
          </w:p>
        </w:tc>
      </w:tr>
      <w:tr w:rsidR="00982AAD" w:rsidRPr="001C2715" w:rsidTr="00B97B5A">
        <w:trPr>
          <w:trHeight w:val="206"/>
          <w:jc w:val="center"/>
        </w:trPr>
        <w:tc>
          <w:tcPr>
            <w:tcW w:w="1413" w:type="dxa"/>
            <w:tcBorders>
              <w:bottom w:val="single" w:sz="4" w:space="0" w:color="auto"/>
            </w:tcBorders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Elk1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P41969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45,271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Biochim Biophys Acta. 1829, 1026-1033 (2013).</w:t>
            </w:r>
          </w:p>
        </w:tc>
      </w:tr>
      <w:tr w:rsidR="00982AAD" w:rsidRPr="001C2715" w:rsidTr="00B97B5A">
        <w:trPr>
          <w:trHeight w:val="215"/>
          <w:jc w:val="center"/>
        </w:trPr>
        <w:tc>
          <w:tcPr>
            <w:tcW w:w="1413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Fabp6</w:t>
            </w:r>
          </w:p>
        </w:tc>
        <w:tc>
          <w:tcPr>
            <w:tcW w:w="1701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P51162</w:t>
            </w:r>
          </w:p>
        </w:tc>
        <w:tc>
          <w:tcPr>
            <w:tcW w:w="992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14,486</w:t>
            </w:r>
          </w:p>
        </w:tc>
        <w:tc>
          <w:tcPr>
            <w:tcW w:w="1559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134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2185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Cancer Res. 12, 3352-3363 (2017).</w:t>
            </w:r>
          </w:p>
        </w:tc>
      </w:tr>
      <w:tr w:rsidR="00982AAD" w:rsidRPr="001C2715" w:rsidTr="005D53C7">
        <w:trPr>
          <w:trHeight w:val="195"/>
          <w:jc w:val="center"/>
        </w:trPr>
        <w:tc>
          <w:tcPr>
            <w:tcW w:w="1413" w:type="dxa"/>
            <w:shd w:val="clear" w:color="auto" w:fill="BDD6EE" w:themeFill="accent1" w:themeFillTint="66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Klf9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O35739</w:t>
            </w:r>
          </w:p>
        </w:tc>
        <w:tc>
          <w:tcPr>
            <w:tcW w:w="992" w:type="dxa"/>
            <w:shd w:val="clear" w:color="auto" w:fill="BDD6EE" w:themeFill="accent1" w:themeFillTint="66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27,170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133</w:t>
            </w:r>
          </w:p>
        </w:tc>
        <w:tc>
          <w:tcPr>
            <w:tcW w:w="2185" w:type="dxa"/>
            <w:shd w:val="clear" w:color="auto" w:fill="BDD6EE" w:themeFill="accent1" w:themeFillTint="66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Physiological reviews 90, 1337-1381 (2010).</w:t>
            </w:r>
          </w:p>
        </w:tc>
      </w:tr>
      <w:tr w:rsidR="00982AAD" w:rsidRPr="001C2715" w:rsidTr="00B97B5A">
        <w:trPr>
          <w:trHeight w:val="165"/>
          <w:jc w:val="center"/>
        </w:trPr>
        <w:tc>
          <w:tcPr>
            <w:tcW w:w="1413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DEK</w:t>
            </w:r>
          </w:p>
        </w:tc>
        <w:tc>
          <w:tcPr>
            <w:tcW w:w="1701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Q7TNV0</w:t>
            </w:r>
          </w:p>
        </w:tc>
        <w:tc>
          <w:tcPr>
            <w:tcW w:w="992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43,159</w:t>
            </w:r>
          </w:p>
        </w:tc>
        <w:tc>
          <w:tcPr>
            <w:tcW w:w="1559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134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2185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Cell cycle 12, 51-66 (2013).</w:t>
            </w:r>
          </w:p>
        </w:tc>
      </w:tr>
      <w:tr w:rsidR="00982AAD" w:rsidRPr="001C2715" w:rsidTr="00B97B5A">
        <w:trPr>
          <w:trHeight w:val="197"/>
          <w:jc w:val="center"/>
        </w:trPr>
        <w:tc>
          <w:tcPr>
            <w:tcW w:w="1413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Zswim2</w:t>
            </w:r>
          </w:p>
        </w:tc>
        <w:tc>
          <w:tcPr>
            <w:tcW w:w="1701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Q9D9X6</w:t>
            </w:r>
          </w:p>
        </w:tc>
        <w:tc>
          <w:tcPr>
            <w:tcW w:w="992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71,793</w:t>
            </w:r>
          </w:p>
        </w:tc>
        <w:tc>
          <w:tcPr>
            <w:tcW w:w="1559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2185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Science 309, 1559-1563 (2005).</w:t>
            </w:r>
          </w:p>
        </w:tc>
      </w:tr>
      <w:tr w:rsidR="00982AAD" w:rsidRPr="001C2715" w:rsidTr="00B97B5A">
        <w:trPr>
          <w:trHeight w:val="205"/>
          <w:jc w:val="center"/>
        </w:trPr>
        <w:tc>
          <w:tcPr>
            <w:tcW w:w="1413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Prdx6</w:t>
            </w:r>
          </w:p>
        </w:tc>
        <w:tc>
          <w:tcPr>
            <w:tcW w:w="1701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O08709</w:t>
            </w:r>
          </w:p>
        </w:tc>
        <w:tc>
          <w:tcPr>
            <w:tcW w:w="992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24,871</w:t>
            </w:r>
          </w:p>
        </w:tc>
        <w:tc>
          <w:tcPr>
            <w:tcW w:w="1559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134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93</w:t>
            </w:r>
          </w:p>
        </w:tc>
        <w:tc>
          <w:tcPr>
            <w:tcW w:w="2185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Methods Enzymol. 527, 145-167 (2013).</w:t>
            </w:r>
          </w:p>
        </w:tc>
      </w:tr>
      <w:tr w:rsidR="00982AAD" w:rsidRPr="001C2715" w:rsidTr="005D53C7">
        <w:trPr>
          <w:trHeight w:val="183"/>
          <w:jc w:val="center"/>
        </w:trPr>
        <w:tc>
          <w:tcPr>
            <w:tcW w:w="1413" w:type="dxa"/>
            <w:shd w:val="clear" w:color="auto" w:fill="BDD6EE" w:themeFill="accent1" w:themeFillTint="66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Zeb2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Q9R0G7</w:t>
            </w:r>
          </w:p>
        </w:tc>
        <w:tc>
          <w:tcPr>
            <w:tcW w:w="992" w:type="dxa"/>
            <w:shd w:val="clear" w:color="auto" w:fill="BDD6EE" w:themeFill="accent1" w:themeFillTint="66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136,615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2185" w:type="dxa"/>
            <w:shd w:val="clear" w:color="auto" w:fill="BDD6EE" w:themeFill="accent1" w:themeFillTint="66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Cell Mol Life Sci 66, 773-787 (2009).</w:t>
            </w:r>
          </w:p>
        </w:tc>
      </w:tr>
      <w:tr w:rsidR="00982AAD" w:rsidRPr="001C2715" w:rsidTr="00B97B5A">
        <w:trPr>
          <w:trHeight w:val="246"/>
          <w:jc w:val="center"/>
        </w:trPr>
        <w:tc>
          <w:tcPr>
            <w:tcW w:w="1413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Cdc16</w:t>
            </w:r>
          </w:p>
        </w:tc>
        <w:tc>
          <w:tcPr>
            <w:tcW w:w="1701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Q8R349</w:t>
            </w:r>
          </w:p>
        </w:tc>
        <w:tc>
          <w:tcPr>
            <w:tcW w:w="992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71,460</w:t>
            </w:r>
          </w:p>
        </w:tc>
        <w:tc>
          <w:tcPr>
            <w:tcW w:w="1559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134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2185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J Cell Biochem. 103, 1327-1343 (2008).</w:t>
            </w:r>
          </w:p>
        </w:tc>
      </w:tr>
      <w:tr w:rsidR="00982AAD" w:rsidRPr="001C2715" w:rsidTr="00B97B5A">
        <w:trPr>
          <w:trHeight w:val="232"/>
          <w:jc w:val="center"/>
        </w:trPr>
        <w:tc>
          <w:tcPr>
            <w:tcW w:w="1413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Fgf1</w:t>
            </w:r>
          </w:p>
        </w:tc>
        <w:tc>
          <w:tcPr>
            <w:tcW w:w="1701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P61148</w:t>
            </w:r>
          </w:p>
        </w:tc>
        <w:tc>
          <w:tcPr>
            <w:tcW w:w="992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17,418</w:t>
            </w:r>
          </w:p>
        </w:tc>
        <w:tc>
          <w:tcPr>
            <w:tcW w:w="1559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2185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J Cell Biochem, 103(5), 1327-43 (2008).</w:t>
            </w:r>
          </w:p>
        </w:tc>
      </w:tr>
      <w:tr w:rsidR="00982AAD" w:rsidRPr="001C2715" w:rsidTr="00B97B5A">
        <w:trPr>
          <w:trHeight w:val="224"/>
          <w:jc w:val="center"/>
        </w:trPr>
        <w:tc>
          <w:tcPr>
            <w:tcW w:w="1413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Elk3</w:t>
            </w:r>
          </w:p>
        </w:tc>
        <w:tc>
          <w:tcPr>
            <w:tcW w:w="1701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P41971</w:t>
            </w:r>
          </w:p>
        </w:tc>
        <w:tc>
          <w:tcPr>
            <w:tcW w:w="992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44,414</w:t>
            </w:r>
          </w:p>
        </w:tc>
        <w:tc>
          <w:tcPr>
            <w:tcW w:w="1559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2185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Oncogene, 19(55), 6524-32 (2000).</w:t>
            </w:r>
          </w:p>
        </w:tc>
      </w:tr>
      <w:tr w:rsidR="00982AAD" w:rsidRPr="001C2715" w:rsidTr="00B97B5A">
        <w:trPr>
          <w:trHeight w:val="262"/>
          <w:jc w:val="center"/>
        </w:trPr>
        <w:tc>
          <w:tcPr>
            <w:tcW w:w="1413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Prdm6</w:t>
            </w:r>
          </w:p>
        </w:tc>
        <w:tc>
          <w:tcPr>
            <w:tcW w:w="1701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Q3UZD5</w:t>
            </w:r>
          </w:p>
        </w:tc>
        <w:tc>
          <w:tcPr>
            <w:tcW w:w="992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64,503</w:t>
            </w:r>
          </w:p>
        </w:tc>
        <w:tc>
          <w:tcPr>
            <w:tcW w:w="1559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134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2185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Mol Cell Biol. 26, 2626-2636 (2006).</w:t>
            </w:r>
          </w:p>
        </w:tc>
      </w:tr>
      <w:tr w:rsidR="00982AAD" w:rsidRPr="001C2715" w:rsidTr="005D53C7">
        <w:trPr>
          <w:trHeight w:val="205"/>
          <w:jc w:val="center"/>
        </w:trPr>
        <w:tc>
          <w:tcPr>
            <w:tcW w:w="1413" w:type="dxa"/>
            <w:shd w:val="clear" w:color="auto" w:fill="BDD6EE" w:themeFill="accent1" w:themeFillTint="66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Foxm1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O08696</w:t>
            </w:r>
          </w:p>
        </w:tc>
        <w:tc>
          <w:tcPr>
            <w:tcW w:w="992" w:type="dxa"/>
            <w:shd w:val="clear" w:color="auto" w:fill="BDD6EE" w:themeFill="accent1" w:themeFillTint="66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83,694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96</w:t>
            </w:r>
          </w:p>
        </w:tc>
        <w:tc>
          <w:tcPr>
            <w:tcW w:w="2185" w:type="dxa"/>
            <w:shd w:val="clear" w:color="auto" w:fill="BDD6EE" w:themeFill="accent1" w:themeFillTint="66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Front Oncol. 3, 30 (2013).</w:t>
            </w:r>
          </w:p>
        </w:tc>
      </w:tr>
      <w:tr w:rsidR="00982AAD" w:rsidRPr="001C2715" w:rsidTr="005D53C7">
        <w:trPr>
          <w:trHeight w:val="154"/>
          <w:jc w:val="center"/>
        </w:trPr>
        <w:tc>
          <w:tcPr>
            <w:tcW w:w="1413" w:type="dxa"/>
            <w:shd w:val="clear" w:color="auto" w:fill="BDD6EE" w:themeFill="accent1" w:themeFillTint="66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Hp1bp3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Q3TEA8</w:t>
            </w:r>
          </w:p>
        </w:tc>
        <w:tc>
          <w:tcPr>
            <w:tcW w:w="992" w:type="dxa"/>
            <w:shd w:val="clear" w:color="auto" w:fill="BDD6EE" w:themeFill="accent1" w:themeFillTint="66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60,867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2185" w:type="dxa"/>
            <w:shd w:val="clear" w:color="auto" w:fill="BDD6EE" w:themeFill="accent1" w:themeFillTint="66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Nucleic Acids Res, 43, 2074-90 (2015).</w:t>
            </w:r>
          </w:p>
        </w:tc>
      </w:tr>
      <w:tr w:rsidR="00982AAD" w:rsidRPr="001C2715" w:rsidTr="00B97B5A">
        <w:trPr>
          <w:trHeight w:val="154"/>
          <w:jc w:val="center"/>
        </w:trPr>
        <w:tc>
          <w:tcPr>
            <w:tcW w:w="1413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Hes6</w:t>
            </w:r>
          </w:p>
        </w:tc>
        <w:tc>
          <w:tcPr>
            <w:tcW w:w="1701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Q9JHE6</w:t>
            </w:r>
          </w:p>
        </w:tc>
        <w:tc>
          <w:tcPr>
            <w:tcW w:w="992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24,454</w:t>
            </w:r>
          </w:p>
        </w:tc>
        <w:tc>
          <w:tcPr>
            <w:tcW w:w="1559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134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2185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Mech Dev. 98, 133-137 (2000).</w:t>
            </w:r>
          </w:p>
        </w:tc>
      </w:tr>
      <w:tr w:rsidR="00982AAD" w:rsidRPr="001C2715" w:rsidTr="00B97B5A">
        <w:trPr>
          <w:trHeight w:val="205"/>
          <w:jc w:val="center"/>
        </w:trPr>
        <w:tc>
          <w:tcPr>
            <w:tcW w:w="1413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Ppp2r5a</w:t>
            </w:r>
          </w:p>
        </w:tc>
        <w:tc>
          <w:tcPr>
            <w:tcW w:w="1701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Q6PD03</w:t>
            </w:r>
          </w:p>
        </w:tc>
        <w:tc>
          <w:tcPr>
            <w:tcW w:w="992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56,347</w:t>
            </w:r>
          </w:p>
        </w:tc>
        <w:tc>
          <w:tcPr>
            <w:tcW w:w="1559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134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2185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J Mol Biol. 336, 971-986 (2004).</w:t>
            </w:r>
          </w:p>
        </w:tc>
      </w:tr>
      <w:tr w:rsidR="00982AAD" w:rsidRPr="001C2715" w:rsidTr="00B97B5A">
        <w:trPr>
          <w:trHeight w:val="131"/>
          <w:jc w:val="center"/>
        </w:trPr>
        <w:tc>
          <w:tcPr>
            <w:tcW w:w="1413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Timp4</w:t>
            </w:r>
          </w:p>
        </w:tc>
        <w:tc>
          <w:tcPr>
            <w:tcW w:w="1701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Q9JHB3</w:t>
            </w:r>
          </w:p>
        </w:tc>
        <w:tc>
          <w:tcPr>
            <w:tcW w:w="992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25,774</w:t>
            </w:r>
          </w:p>
        </w:tc>
        <w:tc>
          <w:tcPr>
            <w:tcW w:w="1559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2185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FEBS letters 401, 213-217 (1997).</w:t>
            </w:r>
          </w:p>
        </w:tc>
      </w:tr>
      <w:tr w:rsidR="00982AAD" w:rsidRPr="001C2715" w:rsidTr="00B97B5A">
        <w:trPr>
          <w:trHeight w:val="230"/>
          <w:jc w:val="center"/>
        </w:trPr>
        <w:tc>
          <w:tcPr>
            <w:tcW w:w="1413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Tada2a</w:t>
            </w:r>
          </w:p>
        </w:tc>
        <w:tc>
          <w:tcPr>
            <w:tcW w:w="1701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Q8CHV6</w:t>
            </w:r>
          </w:p>
        </w:tc>
        <w:tc>
          <w:tcPr>
            <w:tcW w:w="992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51,339</w:t>
            </w:r>
          </w:p>
        </w:tc>
        <w:tc>
          <w:tcPr>
            <w:tcW w:w="1559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2185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Proc Natl Acad Sci U S A, 103(7), 2057-62. (2006).</w:t>
            </w:r>
          </w:p>
        </w:tc>
      </w:tr>
      <w:tr w:rsidR="00982AAD" w:rsidRPr="001C2715" w:rsidTr="00B97B5A">
        <w:trPr>
          <w:trHeight w:val="248"/>
          <w:jc w:val="center"/>
        </w:trPr>
        <w:tc>
          <w:tcPr>
            <w:tcW w:w="1413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Nomo1</w:t>
            </w:r>
          </w:p>
        </w:tc>
        <w:tc>
          <w:tcPr>
            <w:tcW w:w="1701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Q6GQT9</w:t>
            </w:r>
          </w:p>
        </w:tc>
        <w:tc>
          <w:tcPr>
            <w:tcW w:w="992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133,420</w:t>
            </w:r>
          </w:p>
        </w:tc>
        <w:tc>
          <w:tcPr>
            <w:tcW w:w="1559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134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2185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RNA biology 9, 1002-1010 (2012).</w:t>
            </w:r>
          </w:p>
        </w:tc>
      </w:tr>
      <w:tr w:rsidR="00982AAD" w:rsidRPr="001C2715" w:rsidTr="00B97B5A">
        <w:trPr>
          <w:trHeight w:val="173"/>
          <w:jc w:val="center"/>
        </w:trPr>
        <w:tc>
          <w:tcPr>
            <w:tcW w:w="1413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Csnk1a1</w:t>
            </w:r>
          </w:p>
        </w:tc>
        <w:tc>
          <w:tcPr>
            <w:tcW w:w="1701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Q8BK63</w:t>
            </w:r>
          </w:p>
        </w:tc>
        <w:tc>
          <w:tcPr>
            <w:tcW w:w="992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38,915</w:t>
            </w:r>
          </w:p>
        </w:tc>
        <w:tc>
          <w:tcPr>
            <w:tcW w:w="1559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134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2185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DNA Seq 8, 55-57 (1997).</w:t>
            </w:r>
          </w:p>
        </w:tc>
      </w:tr>
      <w:tr w:rsidR="00982AAD" w:rsidRPr="001C2715" w:rsidTr="00B97B5A">
        <w:trPr>
          <w:trHeight w:val="187"/>
          <w:jc w:val="center"/>
        </w:trPr>
        <w:tc>
          <w:tcPr>
            <w:tcW w:w="1413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Znrf3</w:t>
            </w:r>
          </w:p>
        </w:tc>
        <w:tc>
          <w:tcPr>
            <w:tcW w:w="1701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Q5SSZ7</w:t>
            </w:r>
          </w:p>
        </w:tc>
        <w:tc>
          <w:tcPr>
            <w:tcW w:w="992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98,967</w:t>
            </w:r>
          </w:p>
        </w:tc>
        <w:tc>
          <w:tcPr>
            <w:tcW w:w="1559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134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2185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Nature 485, 195-200 (2012).</w:t>
            </w:r>
          </w:p>
        </w:tc>
      </w:tr>
      <w:tr w:rsidR="00982AAD" w:rsidRPr="001C2715" w:rsidTr="00B97B5A">
        <w:trPr>
          <w:trHeight w:val="187"/>
          <w:jc w:val="center"/>
        </w:trPr>
        <w:tc>
          <w:tcPr>
            <w:tcW w:w="1413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Nanog</w:t>
            </w:r>
          </w:p>
        </w:tc>
        <w:tc>
          <w:tcPr>
            <w:tcW w:w="1701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Q80Z64</w:t>
            </w:r>
          </w:p>
        </w:tc>
        <w:tc>
          <w:tcPr>
            <w:tcW w:w="992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34,240</w:t>
            </w:r>
          </w:p>
        </w:tc>
        <w:tc>
          <w:tcPr>
            <w:tcW w:w="1559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134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2185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Stem Cells, 30, 2076-2087, (2012).</w:t>
            </w:r>
          </w:p>
        </w:tc>
      </w:tr>
      <w:tr w:rsidR="00982AAD" w:rsidRPr="001C2715" w:rsidTr="00B97B5A">
        <w:trPr>
          <w:trHeight w:val="173"/>
          <w:jc w:val="center"/>
        </w:trPr>
        <w:tc>
          <w:tcPr>
            <w:tcW w:w="1413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Rnf146</w:t>
            </w:r>
          </w:p>
        </w:tc>
        <w:tc>
          <w:tcPr>
            <w:tcW w:w="1701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Q9CZW6</w:t>
            </w:r>
          </w:p>
        </w:tc>
        <w:tc>
          <w:tcPr>
            <w:tcW w:w="992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38,934</w:t>
            </w:r>
          </w:p>
        </w:tc>
        <w:tc>
          <w:tcPr>
            <w:tcW w:w="1559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134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2185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Nat Cell Biol, 13, 623-929 (2011).</w:t>
            </w:r>
          </w:p>
        </w:tc>
      </w:tr>
      <w:tr w:rsidR="00982AAD" w:rsidTr="00B97B5A">
        <w:trPr>
          <w:trHeight w:val="261"/>
          <w:jc w:val="center"/>
        </w:trPr>
        <w:tc>
          <w:tcPr>
            <w:tcW w:w="1413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Glis1</w:t>
            </w:r>
          </w:p>
        </w:tc>
        <w:tc>
          <w:tcPr>
            <w:tcW w:w="1701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Q8K1M4</w:t>
            </w:r>
          </w:p>
        </w:tc>
        <w:tc>
          <w:tcPr>
            <w:tcW w:w="992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84,172</w:t>
            </w:r>
          </w:p>
        </w:tc>
        <w:tc>
          <w:tcPr>
            <w:tcW w:w="1559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134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2185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Nature 474, 225-229 (2011).</w:t>
            </w:r>
          </w:p>
        </w:tc>
      </w:tr>
      <w:tr w:rsidR="00982AAD" w:rsidTr="00B97B5A">
        <w:trPr>
          <w:trHeight w:val="318"/>
          <w:jc w:val="center"/>
        </w:trPr>
        <w:tc>
          <w:tcPr>
            <w:tcW w:w="1413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Nek9</w:t>
            </w:r>
          </w:p>
        </w:tc>
        <w:tc>
          <w:tcPr>
            <w:tcW w:w="1701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Q8K1R7</w:t>
            </w:r>
          </w:p>
        </w:tc>
        <w:tc>
          <w:tcPr>
            <w:tcW w:w="992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107,143</w:t>
            </w:r>
          </w:p>
        </w:tc>
        <w:tc>
          <w:tcPr>
            <w:tcW w:w="1559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2185" w:type="dxa"/>
          </w:tcPr>
          <w:p w:rsidR="00982AAD" w:rsidRPr="00AA5075" w:rsidRDefault="00982AAD" w:rsidP="00B97B5A">
            <w:pPr>
              <w:spacing w:before="100" w:beforeAutospacing="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75">
              <w:rPr>
                <w:rFonts w:ascii="Arial" w:hAnsi="Arial" w:cs="Arial"/>
                <w:sz w:val="16"/>
                <w:szCs w:val="16"/>
              </w:rPr>
              <w:t>Journal of cell science 125, 4423-4433 (2012).</w:t>
            </w:r>
          </w:p>
        </w:tc>
      </w:tr>
    </w:tbl>
    <w:p w:rsidR="00982AAD" w:rsidRDefault="00982AAD" w:rsidP="00982AAD">
      <w:pPr>
        <w:pStyle w:val="NormalWeb"/>
        <w:spacing w:before="0" w:beforeAutospacing="0" w:after="0" w:afterAutospacing="0" w:line="480" w:lineRule="auto"/>
        <w:rPr>
          <w:b/>
        </w:rPr>
      </w:pPr>
    </w:p>
    <w:p w:rsidR="00B4346C" w:rsidRDefault="00B4346C" w:rsidP="00982AAD">
      <w:pPr>
        <w:spacing w:line="360" w:lineRule="auto"/>
        <w:rPr>
          <w:b/>
          <w:szCs w:val="24"/>
        </w:rPr>
      </w:pPr>
    </w:p>
    <w:p w:rsidR="00982AAD" w:rsidRPr="00311707" w:rsidRDefault="00982AAD" w:rsidP="00982AAD">
      <w:pPr>
        <w:spacing w:line="360" w:lineRule="auto"/>
        <w:rPr>
          <w:b/>
          <w:szCs w:val="24"/>
        </w:rPr>
      </w:pPr>
      <w:r w:rsidRPr="00311707">
        <w:rPr>
          <w:b/>
          <w:szCs w:val="24"/>
        </w:rPr>
        <w:lastRenderedPageBreak/>
        <w:t xml:space="preserve">Table </w:t>
      </w:r>
      <w:r>
        <w:rPr>
          <w:b/>
          <w:szCs w:val="24"/>
        </w:rPr>
        <w:t>S2, A)</w:t>
      </w:r>
      <w:r w:rsidRPr="00311707">
        <w:rPr>
          <w:b/>
          <w:szCs w:val="24"/>
        </w:rPr>
        <w:t xml:space="preserve"> </w:t>
      </w:r>
      <w:r w:rsidRPr="00F9364A">
        <w:rPr>
          <w:szCs w:val="24"/>
        </w:rPr>
        <w:t>Gene expression profiling of organoids; Ep</w:t>
      </w:r>
      <w:r w:rsidRPr="00F9364A">
        <w:rPr>
          <w:rFonts w:ascii="Symbol" w:hAnsi="Symbol"/>
          <w:szCs w:val="24"/>
          <w:vertAlign w:val="superscript"/>
        </w:rPr>
        <w:t></w:t>
      </w:r>
      <w:r w:rsidRPr="00F9364A">
        <w:rPr>
          <w:szCs w:val="24"/>
          <w:vertAlign w:val="superscript"/>
        </w:rPr>
        <w:t>G</w:t>
      </w:r>
      <w:r w:rsidRPr="00F9364A">
        <w:rPr>
          <w:szCs w:val="24"/>
        </w:rPr>
        <w:t xml:space="preserve"> vs. Ep</w:t>
      </w:r>
      <w:r w:rsidRPr="00F9364A">
        <w:rPr>
          <w:szCs w:val="24"/>
          <w:vertAlign w:val="superscript"/>
        </w:rPr>
        <w:t>fl/fl</w:t>
      </w:r>
    </w:p>
    <w:p w:rsidR="00982AAD" w:rsidRPr="00311707" w:rsidRDefault="00982AAD" w:rsidP="00982AAD">
      <w:pPr>
        <w:spacing w:line="360" w:lineRule="auto"/>
        <w:rPr>
          <w:b/>
          <w:szCs w:val="24"/>
        </w:rPr>
      </w:pPr>
      <w:r w:rsidRPr="002F28C3">
        <w:rPr>
          <w:noProof/>
          <w:szCs w:val="24"/>
          <w:lang w:eastAsia="en-GB"/>
        </w:rPr>
        <w:drawing>
          <wp:inline distT="0" distB="0" distL="0" distR="0">
            <wp:extent cx="3629025" cy="846772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84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AAD" w:rsidRPr="00F9364A" w:rsidRDefault="00982AAD" w:rsidP="00982AAD">
      <w:pPr>
        <w:rPr>
          <w:szCs w:val="24"/>
        </w:rPr>
      </w:pPr>
      <w:r w:rsidRPr="00311707">
        <w:rPr>
          <w:b/>
          <w:szCs w:val="24"/>
        </w:rPr>
        <w:lastRenderedPageBreak/>
        <w:t xml:space="preserve">Table </w:t>
      </w:r>
      <w:r>
        <w:rPr>
          <w:b/>
          <w:szCs w:val="24"/>
        </w:rPr>
        <w:t>S2, B)</w:t>
      </w:r>
      <w:r w:rsidRPr="00311707">
        <w:rPr>
          <w:b/>
          <w:szCs w:val="24"/>
        </w:rPr>
        <w:t xml:space="preserve"> </w:t>
      </w:r>
      <w:r w:rsidRPr="00F9364A">
        <w:rPr>
          <w:szCs w:val="24"/>
        </w:rPr>
        <w:t>Gene expression profiling of co-cultured organoids; Ep</w:t>
      </w:r>
      <w:r w:rsidRPr="00F9364A">
        <w:rPr>
          <w:rFonts w:ascii="Symbol" w:hAnsi="Symbol"/>
          <w:szCs w:val="24"/>
          <w:vertAlign w:val="superscript"/>
        </w:rPr>
        <w:t></w:t>
      </w:r>
      <w:r w:rsidRPr="00F9364A">
        <w:rPr>
          <w:szCs w:val="24"/>
          <w:vertAlign w:val="superscript"/>
        </w:rPr>
        <w:t>G</w:t>
      </w:r>
      <w:r w:rsidRPr="00F9364A">
        <w:rPr>
          <w:szCs w:val="24"/>
        </w:rPr>
        <w:t>IMF</w:t>
      </w:r>
      <w:r w:rsidRPr="00F9364A">
        <w:rPr>
          <w:rFonts w:ascii="Symbol" w:hAnsi="Symbol"/>
          <w:szCs w:val="24"/>
          <w:vertAlign w:val="superscript"/>
        </w:rPr>
        <w:t></w:t>
      </w:r>
      <w:r w:rsidRPr="00F9364A">
        <w:rPr>
          <w:szCs w:val="24"/>
          <w:vertAlign w:val="superscript"/>
        </w:rPr>
        <w:t>G</w:t>
      </w:r>
      <w:r w:rsidRPr="00F9364A">
        <w:rPr>
          <w:szCs w:val="24"/>
        </w:rPr>
        <w:t xml:space="preserve"> vs. Ep</w:t>
      </w:r>
      <w:r w:rsidRPr="00F9364A">
        <w:rPr>
          <w:rFonts w:ascii="Symbol" w:hAnsi="Symbol"/>
          <w:szCs w:val="24"/>
          <w:vertAlign w:val="superscript"/>
        </w:rPr>
        <w:t></w:t>
      </w:r>
      <w:r w:rsidRPr="00F9364A">
        <w:rPr>
          <w:szCs w:val="24"/>
          <w:vertAlign w:val="superscript"/>
        </w:rPr>
        <w:t>G</w:t>
      </w:r>
      <w:r w:rsidRPr="00F9364A">
        <w:rPr>
          <w:szCs w:val="24"/>
        </w:rPr>
        <w:t>IMF</w:t>
      </w:r>
      <w:r w:rsidRPr="00F9364A">
        <w:rPr>
          <w:szCs w:val="24"/>
          <w:vertAlign w:val="superscript"/>
        </w:rPr>
        <w:t xml:space="preserve">fl/fl </w:t>
      </w:r>
    </w:p>
    <w:p w:rsidR="00982AAD" w:rsidRDefault="00982AAD" w:rsidP="00982AAD">
      <w:pPr>
        <w:spacing w:line="360" w:lineRule="auto"/>
        <w:rPr>
          <w:noProof/>
          <w:lang w:eastAsia="en-GB"/>
        </w:rPr>
      </w:pPr>
      <w:r w:rsidRPr="002F28C3">
        <w:rPr>
          <w:noProof/>
          <w:szCs w:val="24"/>
          <w:lang w:eastAsia="en-GB"/>
        </w:rPr>
        <w:drawing>
          <wp:inline distT="0" distB="0" distL="0" distR="0">
            <wp:extent cx="3962400" cy="83058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AAD" w:rsidRDefault="00982AAD" w:rsidP="00982AAD">
      <w:pPr>
        <w:pStyle w:val="NormalWeb"/>
        <w:spacing w:before="0" w:beforeAutospacing="0" w:after="0" w:afterAutospacing="0" w:line="480" w:lineRule="auto"/>
        <w:rPr>
          <w:b/>
        </w:rPr>
      </w:pPr>
    </w:p>
    <w:p w:rsidR="00982AAD" w:rsidRPr="003D63C4" w:rsidRDefault="00982AAD" w:rsidP="00982AAD">
      <w:pPr>
        <w:pStyle w:val="NormalWeb"/>
        <w:spacing w:before="0" w:beforeAutospacing="0" w:after="0" w:afterAutospacing="0" w:line="480" w:lineRule="auto"/>
        <w:rPr>
          <w:b/>
        </w:rPr>
      </w:pPr>
      <w:r>
        <w:rPr>
          <w:b/>
        </w:rPr>
        <w:lastRenderedPageBreak/>
        <w:t>Table S3</w:t>
      </w:r>
      <w:r w:rsidRPr="003D63C4">
        <w:rPr>
          <w:b/>
        </w:rPr>
        <w:t>. Sequences of PCR primers are as follows:</w:t>
      </w:r>
      <w:r w:rsidRPr="003D63C4">
        <w:rPr>
          <w:rFonts w:eastAsia="SimSun"/>
          <w:b/>
        </w:rPr>
        <w:t xml:space="preserve"> 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eastAsia="SimSun" w:hAnsi="Courier New" w:cs="Courier New"/>
          <w:sz w:val="22"/>
          <w:szCs w:val="22"/>
        </w:rPr>
      </w:pPr>
      <w:bookmarkStart w:id="1" w:name="OLE_LINK49"/>
      <w:r w:rsidRPr="00063F33">
        <w:rPr>
          <w:rFonts w:ascii="Courier New" w:hAnsi="Courier New" w:cs="Courier New"/>
          <w:sz w:val="22"/>
          <w:szCs w:val="22"/>
        </w:rPr>
        <w:t>5′-AATGCACAGAGTGTGGCAAGGC (</w:t>
      </w:r>
      <w:bookmarkStart w:id="2" w:name="OLE_LINK45"/>
      <w:bookmarkStart w:id="3" w:name="OLE_LINK46"/>
      <w:r w:rsidRPr="00063F33">
        <w:rPr>
          <w:rFonts w:ascii="Courier New" w:hAnsi="Courier New" w:cs="Courier New"/>
          <w:sz w:val="22"/>
          <w:szCs w:val="22"/>
        </w:rPr>
        <w:t>human ZEB2</w:t>
      </w:r>
      <w:bookmarkEnd w:id="2"/>
      <w:bookmarkEnd w:id="3"/>
      <w:r w:rsidRPr="00063F33">
        <w:rPr>
          <w:rFonts w:ascii="Courier New" w:hAnsi="Courier New" w:cs="Courier New"/>
          <w:sz w:val="22"/>
          <w:szCs w:val="22"/>
        </w:rPr>
        <w:t xml:space="preserve"> forward) 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hAnsi="Courier New" w:cs="Courier New"/>
          <w:sz w:val="22"/>
          <w:szCs w:val="22"/>
        </w:rPr>
      </w:pPr>
      <w:bookmarkStart w:id="4" w:name="OLE_LINK41"/>
      <w:bookmarkStart w:id="5" w:name="OLE_LINK42"/>
      <w:r w:rsidRPr="00063F33">
        <w:rPr>
          <w:rFonts w:ascii="Courier New" w:hAnsi="Courier New" w:cs="Courier New"/>
          <w:sz w:val="22"/>
          <w:szCs w:val="22"/>
        </w:rPr>
        <w:t>5′-</w:t>
      </w:r>
      <w:bookmarkEnd w:id="4"/>
      <w:bookmarkEnd w:id="5"/>
      <w:r w:rsidRPr="00063F33">
        <w:rPr>
          <w:rFonts w:ascii="Courier New" w:hAnsi="Courier New" w:cs="Courier New"/>
          <w:sz w:val="22"/>
          <w:szCs w:val="22"/>
        </w:rPr>
        <w:t>CTGCTGATGTGCGAACTGTAGG (human ZEB2 reverse)</w:t>
      </w:r>
      <w:bookmarkEnd w:id="1"/>
      <w:r w:rsidRPr="00063F33">
        <w:rPr>
          <w:rFonts w:ascii="Courier New" w:hAnsi="Courier New" w:cs="Courier New"/>
          <w:sz w:val="22"/>
          <w:szCs w:val="22"/>
        </w:rPr>
        <w:t xml:space="preserve"> 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eastAsia="SimSun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5′-</w:t>
      </w:r>
      <w:r w:rsidRPr="00063F33">
        <w:rPr>
          <w:rFonts w:ascii="Courier New" w:hAnsi="Courier New" w:cs="Courier New"/>
          <w:sz w:val="22"/>
          <w:szCs w:val="22"/>
        </w:rPr>
        <w:t>GCAGTGAGCATCGAAGAGTACC (</w:t>
      </w:r>
      <w:r w:rsidRPr="00063F33">
        <w:rPr>
          <w:rFonts w:ascii="Courier New" w:eastAsia="SimSun" w:hAnsi="Courier New" w:cs="Courier New"/>
          <w:sz w:val="22"/>
          <w:szCs w:val="22"/>
        </w:rPr>
        <w:t>mouse</w:t>
      </w:r>
      <w:r w:rsidRPr="00063F33">
        <w:rPr>
          <w:rFonts w:ascii="Courier New" w:hAnsi="Courier New" w:cs="Courier New"/>
          <w:sz w:val="22"/>
          <w:szCs w:val="22"/>
        </w:rPr>
        <w:t xml:space="preserve"> Zeb2 forward)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eastAsia="SimSun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5′-</w:t>
      </w:r>
      <w:r w:rsidRPr="00063F33">
        <w:rPr>
          <w:rFonts w:ascii="Courier New" w:hAnsi="Courier New" w:cs="Courier New"/>
          <w:sz w:val="22"/>
          <w:szCs w:val="22"/>
        </w:rPr>
        <w:t>GGCAAAAGCATCTGGAGTTCCAG (</w:t>
      </w:r>
      <w:r w:rsidRPr="00063F33">
        <w:rPr>
          <w:rFonts w:ascii="Courier New" w:eastAsia="SimSun" w:hAnsi="Courier New" w:cs="Courier New"/>
          <w:sz w:val="22"/>
          <w:szCs w:val="22"/>
        </w:rPr>
        <w:t>mouse</w:t>
      </w:r>
      <w:r w:rsidRPr="00063F33">
        <w:rPr>
          <w:rFonts w:ascii="Courier New" w:hAnsi="Courier New" w:cs="Courier New"/>
          <w:sz w:val="22"/>
          <w:szCs w:val="22"/>
        </w:rPr>
        <w:t xml:space="preserve"> Zeb2 reverse)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eastAsia="SimSun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5′-</w:t>
      </w:r>
      <w:r w:rsidRPr="00063F33">
        <w:rPr>
          <w:rFonts w:ascii="Courier New" w:hAnsi="Courier New" w:cs="Courier New"/>
          <w:sz w:val="22"/>
          <w:szCs w:val="22"/>
        </w:rPr>
        <w:t>GGCATACACCTACTCAACTACGG (human ZEB</w:t>
      </w:r>
      <w:r w:rsidRPr="00063F33">
        <w:rPr>
          <w:rFonts w:ascii="Courier New" w:eastAsia="SimSun" w:hAnsi="Courier New" w:cs="Courier New"/>
          <w:sz w:val="22"/>
          <w:szCs w:val="22"/>
        </w:rPr>
        <w:t>1</w:t>
      </w:r>
      <w:r w:rsidRPr="00063F33">
        <w:rPr>
          <w:rFonts w:ascii="Courier New" w:hAnsi="Courier New" w:cs="Courier New"/>
          <w:sz w:val="22"/>
          <w:szCs w:val="22"/>
        </w:rPr>
        <w:t xml:space="preserve"> forward) 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eastAsia="SimSun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5′-</w:t>
      </w:r>
      <w:r w:rsidRPr="00063F33">
        <w:rPr>
          <w:rFonts w:ascii="Courier New" w:hAnsi="Courier New" w:cs="Courier New"/>
          <w:sz w:val="22"/>
          <w:szCs w:val="22"/>
        </w:rPr>
        <w:t>TGGGCGGTGTAGAATCAGAGTC (human ZEB</w:t>
      </w:r>
      <w:r w:rsidRPr="00063F33">
        <w:rPr>
          <w:rFonts w:ascii="Courier New" w:eastAsia="SimSun" w:hAnsi="Courier New" w:cs="Courier New"/>
          <w:sz w:val="22"/>
          <w:szCs w:val="22"/>
        </w:rPr>
        <w:t>1</w:t>
      </w:r>
      <w:r w:rsidRPr="00063F33">
        <w:rPr>
          <w:rFonts w:ascii="Courier New" w:hAnsi="Courier New" w:cs="Courier New"/>
          <w:sz w:val="22"/>
          <w:szCs w:val="22"/>
        </w:rPr>
        <w:t xml:space="preserve"> reverse)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eastAsia="SimSun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5′-</w:t>
      </w:r>
      <w:r w:rsidRPr="00063F33">
        <w:rPr>
          <w:rFonts w:ascii="Courier New" w:hAnsi="Courier New" w:cs="Courier New"/>
          <w:sz w:val="22"/>
          <w:szCs w:val="22"/>
        </w:rPr>
        <w:t>ATTCAGCTACTGTGAGCCCTGC (</w:t>
      </w:r>
      <w:r w:rsidRPr="00063F33">
        <w:rPr>
          <w:rFonts w:ascii="Courier New" w:eastAsia="SimSun" w:hAnsi="Courier New" w:cs="Courier New"/>
          <w:sz w:val="22"/>
          <w:szCs w:val="22"/>
        </w:rPr>
        <w:t>mouse</w:t>
      </w:r>
      <w:r w:rsidRPr="00063F33">
        <w:rPr>
          <w:rFonts w:ascii="Courier New" w:hAnsi="Courier New" w:cs="Courier New"/>
          <w:sz w:val="22"/>
          <w:szCs w:val="22"/>
        </w:rPr>
        <w:t xml:space="preserve"> Zeb</w:t>
      </w:r>
      <w:r w:rsidRPr="00063F33">
        <w:rPr>
          <w:rFonts w:ascii="Courier New" w:eastAsia="SimSun" w:hAnsi="Courier New" w:cs="Courier New"/>
          <w:sz w:val="22"/>
          <w:szCs w:val="22"/>
        </w:rPr>
        <w:t>1</w:t>
      </w:r>
      <w:r w:rsidRPr="00063F33">
        <w:rPr>
          <w:rFonts w:ascii="Courier New" w:hAnsi="Courier New" w:cs="Courier New"/>
          <w:sz w:val="22"/>
          <w:szCs w:val="22"/>
        </w:rPr>
        <w:t xml:space="preserve"> forward) 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5′-</w:t>
      </w:r>
      <w:r w:rsidRPr="00063F33">
        <w:rPr>
          <w:rFonts w:ascii="Courier New" w:hAnsi="Courier New" w:cs="Courier New"/>
          <w:sz w:val="22"/>
          <w:szCs w:val="22"/>
        </w:rPr>
        <w:t>CATTCTGGTCCTCCACAGTGGA (</w:t>
      </w:r>
      <w:r w:rsidRPr="00063F33">
        <w:rPr>
          <w:rFonts w:ascii="Courier New" w:eastAsia="SimSun" w:hAnsi="Courier New" w:cs="Courier New"/>
          <w:sz w:val="22"/>
          <w:szCs w:val="22"/>
        </w:rPr>
        <w:t>mouse</w:t>
      </w:r>
      <w:r w:rsidRPr="00063F33">
        <w:rPr>
          <w:rFonts w:ascii="Courier New" w:hAnsi="Courier New" w:cs="Courier New"/>
          <w:sz w:val="22"/>
          <w:szCs w:val="22"/>
        </w:rPr>
        <w:t xml:space="preserve"> Zeb</w:t>
      </w:r>
      <w:r w:rsidRPr="00063F33">
        <w:rPr>
          <w:rFonts w:ascii="Courier New" w:eastAsia="SimSun" w:hAnsi="Courier New" w:cs="Courier New"/>
          <w:sz w:val="22"/>
          <w:szCs w:val="22"/>
        </w:rPr>
        <w:t>1</w:t>
      </w:r>
      <w:r w:rsidRPr="00063F33">
        <w:rPr>
          <w:rFonts w:ascii="Courier New" w:hAnsi="Courier New" w:cs="Courier New"/>
          <w:sz w:val="22"/>
          <w:szCs w:val="22"/>
        </w:rPr>
        <w:t xml:space="preserve"> reverse)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eastAsia="SimSun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5′-</w:t>
      </w:r>
      <w:r w:rsidRPr="00063F33">
        <w:rPr>
          <w:rFonts w:ascii="Courier New" w:eastAsia="SimSun" w:hAnsi="Courier New" w:cs="Courier New"/>
          <w:sz w:val="22"/>
          <w:szCs w:val="22"/>
        </w:rPr>
        <w:t>A</w:t>
      </w:r>
      <w:r>
        <w:rPr>
          <w:rFonts w:ascii="Courier New" w:eastAsia="SimSun" w:hAnsi="Courier New" w:cs="Courier New"/>
          <w:sz w:val="22"/>
          <w:szCs w:val="22"/>
        </w:rPr>
        <w:t>GCTGTCCAAATATGAGACCCTACA (</w:t>
      </w:r>
      <w:r w:rsidRPr="00063F33">
        <w:rPr>
          <w:rFonts w:ascii="Courier New" w:eastAsia="SimSun" w:hAnsi="Courier New" w:cs="Courier New"/>
          <w:sz w:val="22"/>
          <w:szCs w:val="22"/>
        </w:rPr>
        <w:t>Math1 forward)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eastAsia="SimSun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5′-</w:t>
      </w:r>
      <w:r w:rsidRPr="00063F33">
        <w:rPr>
          <w:rFonts w:ascii="Courier New" w:hAnsi="Courier New" w:cs="Courier New"/>
          <w:sz w:val="22"/>
          <w:szCs w:val="22"/>
        </w:rPr>
        <w:t xml:space="preserve">GACATTGGGAGTCTGCAGCAA </w:t>
      </w:r>
      <w:r>
        <w:rPr>
          <w:rFonts w:ascii="Courier New" w:eastAsia="SimSun" w:hAnsi="Courier New" w:cs="Courier New"/>
          <w:sz w:val="22"/>
          <w:szCs w:val="22"/>
        </w:rPr>
        <w:t>(</w:t>
      </w:r>
      <w:r w:rsidRPr="00063F33">
        <w:rPr>
          <w:rFonts w:ascii="Courier New" w:eastAsia="SimSun" w:hAnsi="Courier New" w:cs="Courier New"/>
          <w:sz w:val="22"/>
          <w:szCs w:val="22"/>
        </w:rPr>
        <w:t>Math1 reverse)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eastAsia="SimSun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5′-</w:t>
      </w:r>
      <w:r w:rsidRPr="00063F33">
        <w:rPr>
          <w:rFonts w:ascii="Courier New" w:hAnsi="Courier New" w:cs="Courier New"/>
          <w:sz w:val="22"/>
          <w:szCs w:val="22"/>
        </w:rPr>
        <w:t>GA</w:t>
      </w:r>
      <w:r>
        <w:rPr>
          <w:rFonts w:ascii="Courier New" w:hAnsi="Courier New" w:cs="Courier New"/>
          <w:sz w:val="22"/>
          <w:szCs w:val="22"/>
        </w:rPr>
        <w:t>GACTTCATCTCCTTGCTTCCTAAA (</w:t>
      </w:r>
      <w:r w:rsidRPr="00063F33">
        <w:rPr>
          <w:rFonts w:ascii="Courier New" w:hAnsi="Courier New" w:cs="Courier New"/>
          <w:sz w:val="22"/>
          <w:szCs w:val="22"/>
        </w:rPr>
        <w:t>Fbxw7 forward)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</w:t>
      </w:r>
      <w:r>
        <w:rPr>
          <w:rFonts w:ascii="Courier New" w:hAnsi="Courier New" w:cs="Courier New"/>
          <w:sz w:val="22"/>
          <w:szCs w:val="22"/>
        </w:rPr>
        <w:t>-CGCTTGCAGCAGGTCTTTG (</w:t>
      </w:r>
      <w:r w:rsidRPr="00063F33">
        <w:rPr>
          <w:rFonts w:ascii="Courier New" w:hAnsi="Courier New" w:cs="Courier New"/>
          <w:sz w:val="22"/>
          <w:szCs w:val="22"/>
        </w:rPr>
        <w:t>Fbxw7 reverse)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5′-CGGTCGATGCAACGAGTGATGAGG (Cre forward)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5′-CCAGAGACGGAAATCCATCGCTCG (Cre reverse)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5′-CAGTGGAGTGAAGTACAACTC (Floxed Fbxw7 forward) (WT, 287nt; floxed, 394nt)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5′-GCATATTCTAGAGGAGGGTAT (Floxed Fbxw7 reverse) (WT, 287nt; floxed, 394nt)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</w:t>
      </w:r>
      <w:r>
        <w:rPr>
          <w:rFonts w:ascii="Courier New" w:hAnsi="Courier New" w:cs="Courier New"/>
          <w:sz w:val="22"/>
          <w:szCs w:val="22"/>
        </w:rPr>
        <w:t>CGGAGGAAGCGCTACAGAAT (</w:t>
      </w:r>
      <w:r w:rsidRPr="00063F33">
        <w:rPr>
          <w:rFonts w:ascii="Courier New" w:hAnsi="Courier New" w:cs="Courier New"/>
          <w:sz w:val="22"/>
          <w:szCs w:val="22"/>
        </w:rPr>
        <w:t>Lgr5 forward)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5′-CTGGGTGGCACGTAGCTGAT</w:t>
      </w:r>
      <w:r>
        <w:rPr>
          <w:rFonts w:ascii="Courier New" w:hAnsi="Courier New" w:cs="Courier New"/>
          <w:sz w:val="22"/>
          <w:szCs w:val="22"/>
        </w:rPr>
        <w:t xml:space="preserve"> (Lgr5 reverse)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</w:t>
      </w:r>
      <w:r w:rsidRPr="007068C7">
        <w:rPr>
          <w:rFonts w:ascii="Courier New" w:hAnsi="Courier New" w:cs="Courier New"/>
          <w:sz w:val="22"/>
          <w:szCs w:val="22"/>
        </w:rPr>
        <w:t>CCCCCTTTCTTTTTCCAGTT</w:t>
      </w:r>
      <w:r>
        <w:rPr>
          <w:rFonts w:ascii="Courier New" w:hAnsi="Courier New" w:cs="Courier New"/>
          <w:sz w:val="22"/>
          <w:szCs w:val="22"/>
        </w:rPr>
        <w:t xml:space="preserve"> (Cd44 forward)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</w:t>
      </w:r>
      <w:r w:rsidRPr="00FD592E">
        <w:t xml:space="preserve"> </w:t>
      </w:r>
      <w:r w:rsidRPr="007068C7">
        <w:rPr>
          <w:rFonts w:ascii="Courier New" w:hAnsi="Courier New" w:cs="Courier New"/>
          <w:sz w:val="22"/>
          <w:szCs w:val="22"/>
        </w:rPr>
        <w:t>ACTTTCTGCCCCTCTCCACT</w:t>
      </w:r>
      <w:r>
        <w:rPr>
          <w:rFonts w:ascii="Courier New" w:hAnsi="Courier New" w:cs="Courier New"/>
          <w:sz w:val="22"/>
          <w:szCs w:val="22"/>
        </w:rPr>
        <w:t xml:space="preserve"> (Cd44 reverse)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</w:t>
      </w:r>
      <w:r w:rsidRPr="00A80992">
        <w:t xml:space="preserve"> </w:t>
      </w:r>
      <w:r>
        <w:rPr>
          <w:rFonts w:ascii="Courier New" w:hAnsi="Courier New" w:cs="Courier New"/>
          <w:sz w:val="22"/>
          <w:szCs w:val="22"/>
        </w:rPr>
        <w:t>AATCTCTTCTAGAGACTGGGAAGG</w:t>
      </w:r>
      <w:r w:rsidRPr="00A80992">
        <w:rPr>
          <w:rFonts w:ascii="Courier New" w:hAnsi="Courier New" w:cs="Courier New"/>
          <w:sz w:val="22"/>
          <w:szCs w:val="22"/>
        </w:rPr>
        <w:t xml:space="preserve">AG </w:t>
      </w:r>
      <w:r>
        <w:rPr>
          <w:rFonts w:ascii="Courier New" w:hAnsi="Courier New" w:cs="Courier New"/>
          <w:sz w:val="22"/>
          <w:szCs w:val="22"/>
        </w:rPr>
        <w:t xml:space="preserve">(Mmp9 </w:t>
      </w:r>
      <w:r w:rsidRPr="00A80992">
        <w:rPr>
          <w:rFonts w:ascii="Courier New" w:hAnsi="Courier New" w:cs="Courier New"/>
          <w:sz w:val="22"/>
          <w:szCs w:val="22"/>
        </w:rPr>
        <w:t>forward</w:t>
      </w:r>
      <w:r>
        <w:rPr>
          <w:rFonts w:ascii="Courier New" w:hAnsi="Courier New" w:cs="Courier New"/>
          <w:sz w:val="22"/>
          <w:szCs w:val="22"/>
        </w:rPr>
        <w:t>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</w:t>
      </w:r>
      <w:r w:rsidRPr="00A80992">
        <w:t xml:space="preserve"> </w:t>
      </w:r>
      <w:r>
        <w:rPr>
          <w:rFonts w:ascii="Courier New" w:hAnsi="Courier New" w:cs="Courier New"/>
          <w:sz w:val="22"/>
          <w:szCs w:val="22"/>
        </w:rPr>
        <w:t>AGCTGATTGACTAAAGTAGCT</w:t>
      </w:r>
      <w:r w:rsidRPr="00A80992">
        <w:rPr>
          <w:rFonts w:ascii="Courier New" w:hAnsi="Courier New" w:cs="Courier New"/>
          <w:sz w:val="22"/>
          <w:szCs w:val="22"/>
        </w:rPr>
        <w:t>GGA</w:t>
      </w:r>
      <w:r>
        <w:rPr>
          <w:rFonts w:ascii="Courier New" w:hAnsi="Courier New" w:cs="Courier New"/>
          <w:sz w:val="22"/>
          <w:szCs w:val="22"/>
        </w:rPr>
        <w:t xml:space="preserve"> (Mmp9 reverse)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</w:t>
      </w:r>
      <w:r w:rsidRPr="007068C7">
        <w:t xml:space="preserve"> </w:t>
      </w:r>
      <w:r w:rsidRPr="007068C7">
        <w:rPr>
          <w:rFonts w:ascii="Courier New" w:hAnsi="Courier New" w:cs="Courier New"/>
          <w:sz w:val="22"/>
          <w:szCs w:val="22"/>
        </w:rPr>
        <w:t xml:space="preserve">AGGTGACAGCATTGCTTCTG (forward </w:t>
      </w:r>
      <w:r>
        <w:rPr>
          <w:rFonts w:ascii="Courier New" w:hAnsi="Courier New" w:cs="Courier New"/>
          <w:sz w:val="22"/>
          <w:szCs w:val="22"/>
        </w:rPr>
        <w:t>β-actin)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</w:t>
      </w:r>
      <w:r w:rsidRPr="007068C7">
        <w:t xml:space="preserve"> </w:t>
      </w:r>
      <w:r w:rsidRPr="007068C7">
        <w:rPr>
          <w:rFonts w:ascii="Courier New" w:hAnsi="Courier New" w:cs="Courier New"/>
          <w:sz w:val="22"/>
          <w:szCs w:val="22"/>
        </w:rPr>
        <w:t>AGGGAGACCAAAGCCTTCAT</w:t>
      </w:r>
      <w:r>
        <w:rPr>
          <w:rFonts w:ascii="Courier New" w:hAnsi="Courier New" w:cs="Courier New"/>
          <w:sz w:val="22"/>
          <w:szCs w:val="22"/>
        </w:rPr>
        <w:t xml:space="preserve"> (</w:t>
      </w:r>
      <w:r w:rsidRPr="007068C7">
        <w:rPr>
          <w:rFonts w:ascii="Courier New" w:hAnsi="Courier New" w:cs="Courier New"/>
          <w:sz w:val="22"/>
          <w:szCs w:val="22"/>
        </w:rPr>
        <w:t>reverse β-actin</w:t>
      </w:r>
      <w:r>
        <w:rPr>
          <w:rFonts w:ascii="Courier New" w:hAnsi="Courier New" w:cs="Courier New"/>
          <w:sz w:val="22"/>
          <w:szCs w:val="22"/>
        </w:rPr>
        <w:t>)</w:t>
      </w:r>
      <w:r w:rsidRPr="007068C7">
        <w:rPr>
          <w:rFonts w:ascii="Courier New" w:hAnsi="Courier New" w:cs="Courier New"/>
          <w:sz w:val="22"/>
          <w:szCs w:val="22"/>
        </w:rPr>
        <w:t xml:space="preserve"> 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</w:t>
      </w:r>
      <w:r w:rsidRPr="007068C7">
        <w:t xml:space="preserve"> </w:t>
      </w:r>
      <w:r w:rsidRPr="007068C7">
        <w:rPr>
          <w:rFonts w:ascii="Courier New" w:hAnsi="Courier New" w:cs="Courier New"/>
          <w:sz w:val="22"/>
          <w:szCs w:val="22"/>
        </w:rPr>
        <w:t>GTCCGAAGTGTTACCCTGGA</w:t>
      </w:r>
      <w:r>
        <w:rPr>
          <w:rFonts w:ascii="Courier New" w:hAnsi="Courier New" w:cs="Courier New"/>
          <w:sz w:val="22"/>
          <w:szCs w:val="22"/>
        </w:rPr>
        <w:t xml:space="preserve"> (forward Muc2)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</w:t>
      </w:r>
      <w:r w:rsidRPr="007068C7">
        <w:t xml:space="preserve"> </w:t>
      </w:r>
      <w:r w:rsidRPr="007068C7">
        <w:rPr>
          <w:rFonts w:ascii="Courier New" w:hAnsi="Courier New" w:cs="Courier New"/>
          <w:sz w:val="22"/>
          <w:szCs w:val="22"/>
        </w:rPr>
        <w:t>CCAGGAGTGGAGAAGGTCAG</w:t>
      </w:r>
      <w:r>
        <w:rPr>
          <w:rFonts w:ascii="Courier New" w:hAnsi="Courier New" w:cs="Courier New"/>
          <w:sz w:val="22"/>
          <w:szCs w:val="22"/>
        </w:rPr>
        <w:t xml:space="preserve"> (reverse Muc2)</w:t>
      </w:r>
    </w:p>
    <w:p w:rsidR="00982AAD" w:rsidRDefault="00982AAD" w:rsidP="00982AAD">
      <w:pPr>
        <w:pStyle w:val="NormalWeb"/>
        <w:spacing w:before="0" w:beforeAutospacing="0" w:after="0" w:afterAutospacing="0"/>
        <w:rPr>
          <w:rFonts w:ascii="Courier New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</w:t>
      </w:r>
      <w:r w:rsidRPr="00BB6BEC">
        <w:t xml:space="preserve"> </w:t>
      </w:r>
      <w:r w:rsidRPr="00BB6BEC">
        <w:rPr>
          <w:rFonts w:ascii="Courier New" w:hAnsi="Courier New" w:cs="Courier New"/>
          <w:sz w:val="22"/>
          <w:szCs w:val="22"/>
        </w:rPr>
        <w:t>TCAATGCCGTGGATGACCTA</w:t>
      </w:r>
      <w:r>
        <w:rPr>
          <w:rFonts w:ascii="Courier New" w:hAnsi="Courier New" w:cs="Courier New"/>
          <w:sz w:val="22"/>
          <w:szCs w:val="22"/>
        </w:rPr>
        <w:t xml:space="preserve"> (forward Notch1)</w:t>
      </w:r>
    </w:p>
    <w:p w:rsidR="00982AAD" w:rsidRPr="00BB6BEC" w:rsidRDefault="00982AAD" w:rsidP="00982AAD">
      <w:pPr>
        <w:pStyle w:val="NormalWeb"/>
        <w:spacing w:before="0" w:beforeAutospacing="0" w:after="0" w:afterAutospacing="0"/>
        <w:rPr>
          <w:rFonts w:ascii="Courier New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</w:t>
      </w:r>
      <w:r w:rsidRPr="00BB6BEC">
        <w:t xml:space="preserve"> </w:t>
      </w:r>
      <w:r w:rsidRPr="00BB6BEC">
        <w:rPr>
          <w:rFonts w:ascii="Courier New" w:hAnsi="Courier New" w:cs="Courier New"/>
          <w:sz w:val="22"/>
          <w:szCs w:val="22"/>
        </w:rPr>
        <w:t>CCTTGTTGGCTCCGTTCTTC</w:t>
      </w:r>
      <w:r>
        <w:rPr>
          <w:rFonts w:ascii="Courier New" w:hAnsi="Courier New" w:cs="Courier New"/>
          <w:sz w:val="22"/>
          <w:szCs w:val="22"/>
        </w:rPr>
        <w:t xml:space="preserve"> (reverse Notch1)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eastAsia="SimSun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</w:t>
      </w:r>
      <w:r w:rsidRPr="00BB6BEC">
        <w:t xml:space="preserve"> </w:t>
      </w:r>
      <w:r w:rsidRPr="00BB6BEC">
        <w:rPr>
          <w:rFonts w:ascii="Courier New" w:hAnsi="Courier New" w:cs="Courier New"/>
          <w:sz w:val="22"/>
          <w:szCs w:val="22"/>
        </w:rPr>
        <w:t>TTCCCAAAAGGAGCCTCTGC</w:t>
      </w:r>
      <w:r>
        <w:rPr>
          <w:rFonts w:ascii="Courier New" w:hAnsi="Courier New" w:cs="Courier New"/>
          <w:sz w:val="22"/>
          <w:szCs w:val="22"/>
        </w:rPr>
        <w:t xml:space="preserve"> (forward Notch4)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eastAsia="SimSun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</w:t>
      </w:r>
      <w:r w:rsidRPr="00BB6BEC">
        <w:t xml:space="preserve"> </w:t>
      </w:r>
      <w:r w:rsidRPr="00BB6BEC">
        <w:rPr>
          <w:rFonts w:ascii="Courier New" w:hAnsi="Courier New" w:cs="Courier New"/>
          <w:sz w:val="22"/>
          <w:szCs w:val="22"/>
        </w:rPr>
        <w:t>TCTACACAACACCCGGCACA</w:t>
      </w:r>
      <w:r>
        <w:rPr>
          <w:rFonts w:ascii="Courier New" w:hAnsi="Courier New" w:cs="Courier New"/>
          <w:sz w:val="22"/>
          <w:szCs w:val="22"/>
        </w:rPr>
        <w:t xml:space="preserve"> (reverse Notch4)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eastAsia="SimSun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</w:t>
      </w:r>
      <w:r w:rsidRPr="001703B3">
        <w:t xml:space="preserve"> </w:t>
      </w:r>
      <w:r w:rsidRPr="001703B3">
        <w:rPr>
          <w:rFonts w:ascii="Courier New" w:hAnsi="Courier New" w:cs="Courier New"/>
          <w:sz w:val="22"/>
          <w:szCs w:val="22"/>
        </w:rPr>
        <w:t>TTATGCCATCCCTTGCCCTCACC</w:t>
      </w:r>
      <w:r>
        <w:rPr>
          <w:rFonts w:ascii="Courier New" w:hAnsi="Courier New" w:cs="Courier New"/>
          <w:sz w:val="22"/>
          <w:szCs w:val="22"/>
        </w:rPr>
        <w:t xml:space="preserve"> (forward Fzd1)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eastAsia="SimSun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</w:t>
      </w:r>
      <w:r w:rsidRPr="001703B3">
        <w:t xml:space="preserve"> </w:t>
      </w:r>
      <w:r w:rsidRPr="001703B3">
        <w:rPr>
          <w:rFonts w:ascii="Courier New" w:hAnsi="Courier New" w:cs="Courier New"/>
          <w:sz w:val="22"/>
          <w:szCs w:val="22"/>
        </w:rPr>
        <w:t>GGTAAGCCTCGTGTAGAACTTCC</w:t>
      </w:r>
      <w:r>
        <w:rPr>
          <w:rFonts w:ascii="Courier New" w:hAnsi="Courier New" w:cs="Courier New"/>
          <w:sz w:val="22"/>
          <w:szCs w:val="22"/>
        </w:rPr>
        <w:t xml:space="preserve"> (reverse Fzd1)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eastAsia="SimSun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</w:t>
      </w:r>
      <w:r w:rsidRPr="00224A0C">
        <w:t xml:space="preserve"> </w:t>
      </w:r>
      <w:r w:rsidRPr="00224A0C">
        <w:rPr>
          <w:rFonts w:ascii="Courier New" w:hAnsi="Courier New" w:cs="Courier New"/>
          <w:sz w:val="22"/>
          <w:szCs w:val="22"/>
        </w:rPr>
        <w:t>GATCCACTGCTGGGCTTCA</w:t>
      </w:r>
      <w:r>
        <w:rPr>
          <w:rFonts w:ascii="Courier New" w:hAnsi="Courier New" w:cs="Courier New"/>
          <w:sz w:val="22"/>
          <w:szCs w:val="22"/>
        </w:rPr>
        <w:t xml:space="preserve"> (forward Cd45)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eastAsia="SimSun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</w:t>
      </w:r>
      <w:r w:rsidRPr="00224A0C">
        <w:t xml:space="preserve"> </w:t>
      </w:r>
      <w:r w:rsidRPr="00224A0C">
        <w:rPr>
          <w:rFonts w:ascii="Courier New" w:hAnsi="Courier New" w:cs="Courier New"/>
          <w:sz w:val="22"/>
          <w:szCs w:val="22"/>
        </w:rPr>
        <w:t>GAACATGCTGCCAATGGTTCT</w:t>
      </w:r>
      <w:r>
        <w:rPr>
          <w:rFonts w:ascii="Courier New" w:hAnsi="Courier New" w:cs="Courier New"/>
          <w:sz w:val="22"/>
          <w:szCs w:val="22"/>
        </w:rPr>
        <w:t xml:space="preserve"> (reverse Cd45)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eastAsia="SimSun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</w:t>
      </w:r>
      <w:r w:rsidRPr="00A40949">
        <w:t xml:space="preserve"> </w:t>
      </w:r>
      <w:r w:rsidRPr="00A40949">
        <w:rPr>
          <w:rFonts w:ascii="Courier New" w:hAnsi="Courier New" w:cs="Courier New"/>
          <w:sz w:val="22"/>
          <w:szCs w:val="22"/>
        </w:rPr>
        <w:t>GACCCGCCAACAAATTAAGA</w:t>
      </w:r>
      <w:r>
        <w:rPr>
          <w:rFonts w:ascii="Courier New" w:hAnsi="Courier New" w:cs="Courier New"/>
          <w:sz w:val="22"/>
          <w:szCs w:val="22"/>
        </w:rPr>
        <w:t xml:space="preserve"> (forward Stat3)</w:t>
      </w:r>
    </w:p>
    <w:p w:rsidR="00982AAD" w:rsidRDefault="00982AAD" w:rsidP="00982AAD">
      <w:pPr>
        <w:pStyle w:val="NormalWeb"/>
        <w:spacing w:before="0" w:beforeAutospacing="0" w:after="0" w:afterAutospacing="0"/>
        <w:rPr>
          <w:rFonts w:ascii="Courier New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</w:t>
      </w:r>
      <w:r w:rsidRPr="00A40949">
        <w:t xml:space="preserve"> </w:t>
      </w:r>
      <w:r w:rsidRPr="00A40949">
        <w:rPr>
          <w:rFonts w:ascii="Courier New" w:hAnsi="Courier New" w:cs="Courier New"/>
          <w:sz w:val="22"/>
          <w:szCs w:val="22"/>
        </w:rPr>
        <w:t>TCGTGGTAAACTGGACACCA</w:t>
      </w:r>
      <w:r>
        <w:rPr>
          <w:rFonts w:ascii="Courier New" w:hAnsi="Courier New" w:cs="Courier New"/>
          <w:sz w:val="22"/>
          <w:szCs w:val="22"/>
        </w:rPr>
        <w:t xml:space="preserve"> (reverse Stat3)</w:t>
      </w:r>
    </w:p>
    <w:p w:rsidR="00982AAD" w:rsidRDefault="00982AAD" w:rsidP="00982AAD">
      <w:pPr>
        <w:pStyle w:val="NormalWeb"/>
        <w:spacing w:before="0" w:beforeAutospacing="0" w:after="0" w:afterAutospacing="0"/>
        <w:rPr>
          <w:rFonts w:ascii="Courier New" w:eastAsia="SimSun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</w:t>
      </w:r>
      <w:r w:rsidRPr="008E3AF2">
        <w:t xml:space="preserve"> </w:t>
      </w:r>
      <w:r w:rsidRPr="008E3AF2">
        <w:rPr>
          <w:rFonts w:ascii="Courier New" w:hAnsi="Courier New" w:cs="Courier New"/>
          <w:sz w:val="22"/>
          <w:szCs w:val="22"/>
        </w:rPr>
        <w:t>AAGCGAACTGGATACATCA</w:t>
      </w:r>
      <w:r>
        <w:rPr>
          <w:rFonts w:ascii="Courier New" w:hAnsi="Courier New" w:cs="Courier New"/>
          <w:sz w:val="22"/>
          <w:szCs w:val="22"/>
        </w:rPr>
        <w:t xml:space="preserve"> (forward Stat1)</w:t>
      </w:r>
    </w:p>
    <w:p w:rsidR="00982AAD" w:rsidRDefault="00982AAD" w:rsidP="00982AAD">
      <w:pPr>
        <w:pStyle w:val="NormalWeb"/>
        <w:spacing w:before="0" w:beforeAutospacing="0" w:after="0" w:afterAutospacing="0"/>
        <w:rPr>
          <w:rFonts w:ascii="Courier New" w:eastAsia="SimSun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</w:t>
      </w:r>
      <w:r w:rsidRPr="008E3AF2">
        <w:t xml:space="preserve"> </w:t>
      </w:r>
      <w:r w:rsidRPr="008E3AF2">
        <w:rPr>
          <w:rFonts w:ascii="Courier New" w:hAnsi="Courier New" w:cs="Courier New"/>
          <w:sz w:val="22"/>
          <w:szCs w:val="22"/>
        </w:rPr>
        <w:t>CCGGGACATCTCATCAAAC</w:t>
      </w:r>
      <w:r>
        <w:rPr>
          <w:rFonts w:ascii="Courier New" w:hAnsi="Courier New" w:cs="Courier New"/>
          <w:sz w:val="22"/>
          <w:szCs w:val="22"/>
        </w:rPr>
        <w:t xml:space="preserve"> (reverse Stat1)</w:t>
      </w:r>
    </w:p>
    <w:p w:rsidR="00982AAD" w:rsidRDefault="00982AAD" w:rsidP="00982AAD">
      <w:pPr>
        <w:pStyle w:val="NormalWeb"/>
        <w:spacing w:before="0" w:beforeAutospacing="0" w:after="0" w:afterAutospacing="0"/>
        <w:rPr>
          <w:rFonts w:ascii="Courier New" w:eastAsia="SimSun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</w:t>
      </w:r>
      <w:r w:rsidRPr="00964F2B">
        <w:t xml:space="preserve"> </w:t>
      </w:r>
      <w:r w:rsidRPr="00964F2B">
        <w:rPr>
          <w:rFonts w:ascii="Courier New" w:hAnsi="Courier New" w:cs="Courier New"/>
          <w:sz w:val="22"/>
          <w:szCs w:val="22"/>
        </w:rPr>
        <w:t>AGTGGACAGAAACCCATGTT</w:t>
      </w:r>
      <w:r>
        <w:rPr>
          <w:rFonts w:ascii="Courier New" w:hAnsi="Courier New" w:cs="Courier New"/>
          <w:sz w:val="22"/>
          <w:szCs w:val="22"/>
        </w:rPr>
        <w:t xml:space="preserve"> (forward Ets-1)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eastAsia="SimSun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</w:t>
      </w:r>
      <w:r w:rsidRPr="00964F2B">
        <w:t xml:space="preserve"> </w:t>
      </w:r>
      <w:r w:rsidRPr="00964F2B">
        <w:rPr>
          <w:rFonts w:ascii="Courier New" w:hAnsi="Courier New" w:cs="Courier New"/>
          <w:sz w:val="22"/>
          <w:szCs w:val="22"/>
        </w:rPr>
        <w:t>CAAAGTCTGGGGCCAGCT</w:t>
      </w:r>
      <w:r>
        <w:rPr>
          <w:rFonts w:ascii="Courier New" w:hAnsi="Courier New" w:cs="Courier New"/>
          <w:sz w:val="22"/>
          <w:szCs w:val="22"/>
        </w:rPr>
        <w:t xml:space="preserve"> (reverse Ets-1)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eastAsia="SimSun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</w:t>
      </w:r>
      <w:r w:rsidRPr="009A6CAD">
        <w:t xml:space="preserve"> </w:t>
      </w:r>
      <w:r w:rsidRPr="009A6CAD">
        <w:rPr>
          <w:rFonts w:ascii="Courier New" w:hAnsi="Courier New" w:cs="Courier New"/>
          <w:sz w:val="22"/>
          <w:szCs w:val="22"/>
        </w:rPr>
        <w:t>CCACACGGACAGTGACCTA</w:t>
      </w:r>
      <w:r>
        <w:rPr>
          <w:rFonts w:ascii="Courier New" w:hAnsi="Courier New" w:cs="Courier New"/>
          <w:sz w:val="22"/>
          <w:szCs w:val="22"/>
        </w:rPr>
        <w:t xml:space="preserve"> (forward Lef1)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eastAsia="SimSun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</w:t>
      </w:r>
      <w:r w:rsidRPr="009A6CAD">
        <w:t xml:space="preserve"> </w:t>
      </w:r>
      <w:r w:rsidRPr="009A6CAD">
        <w:rPr>
          <w:rFonts w:ascii="Courier New" w:hAnsi="Courier New" w:cs="Courier New"/>
          <w:sz w:val="22"/>
          <w:szCs w:val="22"/>
        </w:rPr>
        <w:t>TGGGCTCCTGCTCCTTTCT</w:t>
      </w:r>
      <w:r>
        <w:rPr>
          <w:rFonts w:ascii="Courier New" w:hAnsi="Courier New" w:cs="Courier New"/>
          <w:sz w:val="22"/>
          <w:szCs w:val="22"/>
        </w:rPr>
        <w:t xml:space="preserve"> (reverse Lef1)</w:t>
      </w:r>
    </w:p>
    <w:p w:rsidR="00982AAD" w:rsidRPr="002D464A" w:rsidRDefault="00982AAD" w:rsidP="00982AAD">
      <w:pPr>
        <w:pStyle w:val="NormalWeb"/>
        <w:spacing w:before="0" w:beforeAutospacing="0" w:after="0" w:afterAutospacing="0"/>
        <w:rPr>
          <w:rFonts w:ascii="Courier New" w:hAnsi="Courier New" w:cs="Courier New"/>
          <w:sz w:val="22"/>
          <w:szCs w:val="22"/>
        </w:rPr>
      </w:pPr>
      <w:r w:rsidRPr="00063F33">
        <w:rPr>
          <w:rFonts w:ascii="Courier New" w:hAnsi="Courier New" w:cs="Courier New"/>
          <w:sz w:val="22"/>
          <w:szCs w:val="22"/>
        </w:rPr>
        <w:t>5′-</w:t>
      </w:r>
      <w:r w:rsidRPr="002D464A">
        <w:rPr>
          <w:rFonts w:ascii="Courier New" w:hAnsi="Courier New" w:cs="Courier New"/>
          <w:sz w:val="22"/>
          <w:szCs w:val="22"/>
        </w:rPr>
        <w:t>CCTCCTTGAACCACTCCACT (forward Runx1)</w:t>
      </w:r>
    </w:p>
    <w:p w:rsidR="00982AAD" w:rsidRPr="002D464A" w:rsidRDefault="00982AAD" w:rsidP="00982AAD">
      <w:pPr>
        <w:pStyle w:val="NormalWeb"/>
        <w:spacing w:before="0" w:beforeAutospacing="0" w:after="0" w:afterAutospacing="0"/>
        <w:rPr>
          <w:rFonts w:ascii="Courier New" w:eastAsia="SimSun" w:hAnsi="Courier New" w:cs="Courier New"/>
          <w:sz w:val="22"/>
          <w:szCs w:val="22"/>
        </w:rPr>
      </w:pPr>
      <w:r w:rsidRPr="002D464A">
        <w:rPr>
          <w:rFonts w:ascii="Courier New" w:hAnsi="Courier New" w:cs="Courier New"/>
          <w:sz w:val="22"/>
          <w:szCs w:val="22"/>
        </w:rPr>
        <w:t>5′-CTGGATCTGCCTGGCATC (reverse Runx1)</w:t>
      </w:r>
    </w:p>
    <w:p w:rsidR="00982AAD" w:rsidRPr="002D464A" w:rsidRDefault="00982AAD" w:rsidP="00982AAD">
      <w:pPr>
        <w:pStyle w:val="NormalWeb"/>
        <w:spacing w:before="0" w:beforeAutospacing="0" w:after="0" w:afterAutospacing="0"/>
        <w:rPr>
          <w:rFonts w:ascii="Courier New" w:eastAsia="SimSun" w:hAnsi="Courier New" w:cs="Courier New"/>
          <w:sz w:val="22"/>
          <w:szCs w:val="22"/>
        </w:rPr>
      </w:pPr>
      <w:r w:rsidRPr="002D464A">
        <w:rPr>
          <w:rFonts w:ascii="Courier New" w:hAnsi="Courier New" w:cs="Courier New"/>
          <w:sz w:val="22"/>
          <w:szCs w:val="22"/>
        </w:rPr>
        <w:t>5′-CTGTGCAGGCTGCTGTAACG (forward Vegf-A)</w:t>
      </w:r>
    </w:p>
    <w:p w:rsidR="00982AAD" w:rsidRPr="002D464A" w:rsidRDefault="00982AAD" w:rsidP="00982AAD">
      <w:pPr>
        <w:pStyle w:val="NormalWeb"/>
        <w:spacing w:before="0" w:beforeAutospacing="0" w:after="0" w:afterAutospacing="0"/>
        <w:rPr>
          <w:rFonts w:ascii="Courier New" w:hAnsi="Courier New" w:cs="Courier New"/>
          <w:sz w:val="22"/>
          <w:szCs w:val="22"/>
        </w:rPr>
      </w:pPr>
      <w:r w:rsidRPr="002D464A">
        <w:rPr>
          <w:rFonts w:ascii="Courier New" w:hAnsi="Courier New" w:cs="Courier New"/>
          <w:sz w:val="22"/>
          <w:szCs w:val="22"/>
        </w:rPr>
        <w:t>5′-GTTCCCGAAACCCTGAGGAG (reverse Vegf-A)</w:t>
      </w:r>
    </w:p>
    <w:p w:rsidR="00982AAD" w:rsidRPr="002D464A" w:rsidRDefault="00982AAD" w:rsidP="00982AAD">
      <w:pPr>
        <w:pStyle w:val="NormalWeb"/>
        <w:spacing w:before="0" w:beforeAutospacing="0" w:after="0" w:afterAutospacing="0"/>
        <w:rPr>
          <w:rFonts w:ascii="Courier New" w:eastAsia="SimSun" w:hAnsi="Courier New" w:cs="Courier New"/>
          <w:sz w:val="22"/>
          <w:szCs w:val="22"/>
        </w:rPr>
      </w:pPr>
      <w:r w:rsidRPr="002D464A">
        <w:rPr>
          <w:rFonts w:ascii="Courier New" w:eastAsia="SimSun" w:hAnsi="Courier New" w:cs="Courier New"/>
          <w:sz w:val="22"/>
          <w:szCs w:val="22"/>
        </w:rPr>
        <w:t>5′-CTCTGCAAGAGACTTCCATCCAGT-3′(forward IL-6)</w:t>
      </w:r>
    </w:p>
    <w:p w:rsidR="00982AAD" w:rsidRPr="00063F33" w:rsidRDefault="00982AAD" w:rsidP="00982AAD">
      <w:pPr>
        <w:pStyle w:val="NormalWeb"/>
        <w:spacing w:before="0" w:beforeAutospacing="0" w:after="0" w:afterAutospacing="0"/>
        <w:rPr>
          <w:rFonts w:ascii="Courier New" w:eastAsia="SimSun" w:hAnsi="Courier New" w:cs="Courier New"/>
          <w:sz w:val="22"/>
          <w:szCs w:val="22"/>
        </w:rPr>
      </w:pPr>
      <w:r w:rsidRPr="002D464A">
        <w:rPr>
          <w:rFonts w:ascii="Courier New" w:eastAsia="SimSun" w:hAnsi="Courier New" w:cs="Courier New"/>
          <w:sz w:val="22"/>
          <w:szCs w:val="22"/>
        </w:rPr>
        <w:t>5′-GAAGTAGGGAAGGCCGTGG-3′(reverse IL-6)</w:t>
      </w:r>
    </w:p>
    <w:sectPr w:rsidR="00982AAD" w:rsidRPr="00063F33" w:rsidSect="006E28BA">
      <w:footerReference w:type="default" r:id="rId11"/>
      <w:pgSz w:w="11906" w:h="16838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2CA" w:rsidRDefault="00C722CA" w:rsidP="00B27F76">
      <w:r>
        <w:separator/>
      </w:r>
    </w:p>
  </w:endnote>
  <w:endnote w:type="continuationSeparator" w:id="0">
    <w:p w:rsidR="00C722CA" w:rsidRDefault="00C722CA" w:rsidP="00B27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99379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7B5A" w:rsidRDefault="00B97B5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64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97B5A" w:rsidRDefault="00B97B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2CA" w:rsidRDefault="00C722CA" w:rsidP="00B27F76">
      <w:r>
        <w:separator/>
      </w:r>
    </w:p>
  </w:footnote>
  <w:footnote w:type="continuationSeparator" w:id="0">
    <w:p w:rsidR="00C722CA" w:rsidRDefault="00C722CA" w:rsidP="00B27F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25E080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521813"/>
    <w:multiLevelType w:val="hybridMultilevel"/>
    <w:tmpl w:val="67AC9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90EB6"/>
    <w:multiLevelType w:val="hybridMultilevel"/>
    <w:tmpl w:val="153E2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295327"/>
    <w:multiLevelType w:val="hybridMultilevel"/>
    <w:tmpl w:val="ECAE617E"/>
    <w:lvl w:ilvl="0" w:tplc="97E81F66">
      <w:start w:val="1"/>
      <w:numFmt w:val="upperLetter"/>
      <w:lvlText w:val="(%1)"/>
      <w:lvlJc w:val="left"/>
      <w:pPr>
        <w:ind w:left="765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Clinical Investigation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2rpasedv9dpedefprrxr5xnxxvpettr909f&quot;&gt;FBXW7- Zeb2 article Copy&lt;record-ids&gt;&lt;item&gt;2&lt;/item&gt;&lt;item&gt;3&lt;/item&gt;&lt;item&gt;6&lt;/item&gt;&lt;item&gt;9&lt;/item&gt;&lt;item&gt;10&lt;/item&gt;&lt;item&gt;12&lt;/item&gt;&lt;item&gt;14&lt;/item&gt;&lt;item&gt;18&lt;/item&gt;&lt;item&gt;23&lt;/item&gt;&lt;item&gt;25&lt;/item&gt;&lt;item&gt;27&lt;/item&gt;&lt;item&gt;31&lt;/item&gt;&lt;item&gt;42&lt;/item&gt;&lt;item&gt;43&lt;/item&gt;&lt;item&gt;45&lt;/item&gt;&lt;item&gt;46&lt;/item&gt;&lt;item&gt;49&lt;/item&gt;&lt;item&gt;50&lt;/item&gt;&lt;item&gt;62&lt;/item&gt;&lt;item&gt;65&lt;/item&gt;&lt;item&gt;67&lt;/item&gt;&lt;item&gt;94&lt;/item&gt;&lt;item&gt;96&lt;/item&gt;&lt;item&gt;102&lt;/item&gt;&lt;item&gt;111&lt;/item&gt;&lt;item&gt;112&lt;/item&gt;&lt;item&gt;113&lt;/item&gt;&lt;item&gt;115&lt;/item&gt;&lt;item&gt;117&lt;/item&gt;&lt;item&gt;118&lt;/item&gt;&lt;item&gt;119&lt;/item&gt;&lt;item&gt;121&lt;/item&gt;&lt;item&gt;122&lt;/item&gt;&lt;item&gt;123&lt;/item&gt;&lt;item&gt;144&lt;/item&gt;&lt;item&gt;175&lt;/item&gt;&lt;item&gt;179&lt;/item&gt;&lt;item&gt;195&lt;/item&gt;&lt;item&gt;213&lt;/item&gt;&lt;item&gt;228&lt;/item&gt;&lt;item&gt;263&lt;/item&gt;&lt;item&gt;318&lt;/item&gt;&lt;item&gt;321&lt;/item&gt;&lt;item&gt;357&lt;/item&gt;&lt;item&gt;362&lt;/item&gt;&lt;item&gt;385&lt;/item&gt;&lt;item&gt;482&lt;/item&gt;&lt;item&gt;483&lt;/item&gt;&lt;item&gt;485&lt;/item&gt;&lt;item&gt;488&lt;/item&gt;&lt;item&gt;489&lt;/item&gt;&lt;item&gt;505&lt;/item&gt;&lt;item&gt;530&lt;/item&gt;&lt;item&gt;606&lt;/item&gt;&lt;item&gt;607&lt;/item&gt;&lt;item&gt;657&lt;/item&gt;&lt;item&gt;658&lt;/item&gt;&lt;item&gt;659&lt;/item&gt;&lt;item&gt;660&lt;/item&gt;&lt;item&gt;661&lt;/item&gt;&lt;/record-ids&gt;&lt;/item&gt;&lt;/Libraries&gt;"/>
  </w:docVars>
  <w:rsids>
    <w:rsidRoot w:val="00B27F76"/>
    <w:rsid w:val="000C3675"/>
    <w:rsid w:val="001249FE"/>
    <w:rsid w:val="001A6079"/>
    <w:rsid w:val="001B1EAE"/>
    <w:rsid w:val="001C2FBB"/>
    <w:rsid w:val="001F21C0"/>
    <w:rsid w:val="001F7517"/>
    <w:rsid w:val="00216FAA"/>
    <w:rsid w:val="00257E1E"/>
    <w:rsid w:val="00262E50"/>
    <w:rsid w:val="00264782"/>
    <w:rsid w:val="00272121"/>
    <w:rsid w:val="00285459"/>
    <w:rsid w:val="002F368A"/>
    <w:rsid w:val="0038797C"/>
    <w:rsid w:val="003A6A4D"/>
    <w:rsid w:val="003C7110"/>
    <w:rsid w:val="003D1AB5"/>
    <w:rsid w:val="003F12E4"/>
    <w:rsid w:val="00403A08"/>
    <w:rsid w:val="00406C1D"/>
    <w:rsid w:val="00464D75"/>
    <w:rsid w:val="00495F71"/>
    <w:rsid w:val="004B012E"/>
    <w:rsid w:val="004F6752"/>
    <w:rsid w:val="0052488F"/>
    <w:rsid w:val="00542D8C"/>
    <w:rsid w:val="005543D2"/>
    <w:rsid w:val="005850CA"/>
    <w:rsid w:val="005C2C00"/>
    <w:rsid w:val="005D53C7"/>
    <w:rsid w:val="005F698A"/>
    <w:rsid w:val="00643D5B"/>
    <w:rsid w:val="006E28BA"/>
    <w:rsid w:val="007C0513"/>
    <w:rsid w:val="00811A60"/>
    <w:rsid w:val="00831AAC"/>
    <w:rsid w:val="0085432A"/>
    <w:rsid w:val="00887EBC"/>
    <w:rsid w:val="00921C3A"/>
    <w:rsid w:val="009308BE"/>
    <w:rsid w:val="00964B82"/>
    <w:rsid w:val="00982AAD"/>
    <w:rsid w:val="00A01994"/>
    <w:rsid w:val="00A02011"/>
    <w:rsid w:val="00A25A6E"/>
    <w:rsid w:val="00A30818"/>
    <w:rsid w:val="00A60C71"/>
    <w:rsid w:val="00AD7727"/>
    <w:rsid w:val="00B062E5"/>
    <w:rsid w:val="00B26088"/>
    <w:rsid w:val="00B27F76"/>
    <w:rsid w:val="00B41102"/>
    <w:rsid w:val="00B4346C"/>
    <w:rsid w:val="00B97B5A"/>
    <w:rsid w:val="00BA2429"/>
    <w:rsid w:val="00C0234E"/>
    <w:rsid w:val="00C464DE"/>
    <w:rsid w:val="00C611CC"/>
    <w:rsid w:val="00C722CA"/>
    <w:rsid w:val="00C90BDD"/>
    <w:rsid w:val="00D57A98"/>
    <w:rsid w:val="00D737B8"/>
    <w:rsid w:val="00E42A89"/>
    <w:rsid w:val="00F5601E"/>
    <w:rsid w:val="00FB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8CF5EB-68F4-4FD2-A8B5-01C3D6872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F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7F76"/>
    <w:pPr>
      <w:keepNext/>
      <w:keepLines/>
      <w:spacing w:before="480"/>
      <w:outlineLvl w:val="0"/>
    </w:pPr>
    <w:rPr>
      <w:rFonts w:ascii="Verdana" w:eastAsia="Microsoft YaHei" w:hAnsi="Verdan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B27F76"/>
    <w:pPr>
      <w:keepNext/>
      <w:spacing w:before="240" w:after="60"/>
      <w:outlineLvl w:val="1"/>
    </w:pPr>
    <w:rPr>
      <w:rFonts w:ascii="Cambria" w:eastAsia="SimSu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27F7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B27F76"/>
    <w:pPr>
      <w:keepNext/>
      <w:spacing w:before="240" w:after="60"/>
      <w:outlineLvl w:val="3"/>
    </w:pPr>
    <w:rPr>
      <w:rFonts w:ascii="Cambria" w:eastAsia="MS Mincho" w:hAnsi="Cambria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F76"/>
    <w:rPr>
      <w:rFonts w:ascii="Verdana" w:eastAsia="Microsoft YaHei" w:hAnsi="Verdan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7F76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27F7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27F76"/>
    <w:rPr>
      <w:rFonts w:ascii="Cambria" w:eastAsia="MS Mincho" w:hAnsi="Cambria" w:cs="Times New Roman"/>
      <w:b/>
      <w:bCs/>
      <w:sz w:val="28"/>
      <w:szCs w:val="28"/>
    </w:rPr>
  </w:style>
  <w:style w:type="character" w:styleId="Hyperlink">
    <w:name w:val="Hyperlink"/>
    <w:uiPriority w:val="99"/>
    <w:unhideWhenUsed/>
    <w:rsid w:val="00B27F7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7F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7F76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B27F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7F76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F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F76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link w:val="NormalWebChar"/>
    <w:uiPriority w:val="99"/>
    <w:unhideWhenUsed/>
    <w:rsid w:val="00B27F76"/>
    <w:pPr>
      <w:spacing w:before="100" w:beforeAutospacing="1" w:after="100" w:afterAutospacing="1"/>
    </w:pPr>
    <w:rPr>
      <w:szCs w:val="24"/>
      <w:lang w:eastAsia="zh-CN"/>
    </w:rPr>
  </w:style>
  <w:style w:type="character" w:customStyle="1" w:styleId="mb">
    <w:name w:val="mb"/>
    <w:rsid w:val="00B27F76"/>
  </w:style>
  <w:style w:type="character" w:customStyle="1" w:styleId="postbody1">
    <w:name w:val="postbody1"/>
    <w:rsid w:val="00B27F76"/>
    <w:rPr>
      <w:sz w:val="21"/>
      <w:szCs w:val="21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27F76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27F76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B27F76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B27F76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link w:val="EndNoteBibliographyTitle"/>
    <w:rsid w:val="00B27F76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27F76"/>
    <w:pPr>
      <w:jc w:val="both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B27F76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character" w:styleId="CommentReference">
    <w:name w:val="annotation reference"/>
    <w:uiPriority w:val="99"/>
    <w:semiHidden/>
    <w:unhideWhenUsed/>
    <w:rsid w:val="00B27F7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7F76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7F76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F7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F7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Emphasis">
    <w:name w:val="Emphasis"/>
    <w:uiPriority w:val="20"/>
    <w:qFormat/>
    <w:rsid w:val="00B27F76"/>
    <w:rPr>
      <w:i/>
      <w:iCs/>
    </w:rPr>
  </w:style>
  <w:style w:type="character" w:styleId="FollowedHyperlink">
    <w:name w:val="FollowedHyperlink"/>
    <w:uiPriority w:val="99"/>
    <w:semiHidden/>
    <w:unhideWhenUsed/>
    <w:rsid w:val="00B27F76"/>
    <w:rPr>
      <w:color w:val="800080"/>
      <w:u w:val="single"/>
    </w:rPr>
  </w:style>
  <w:style w:type="character" w:customStyle="1" w:styleId="NormalWebChar">
    <w:name w:val="Normal (Web) Char"/>
    <w:link w:val="NormalWeb"/>
    <w:uiPriority w:val="99"/>
    <w:rsid w:val="00B27F7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6E2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nateri@nottingham.ac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86884-DF3D-4235-8D08-819915091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2143</Words>
  <Characters>12218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14333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Shams-Nateri Abdolrahman</dc:creator>
  <cp:keywords/>
  <dc:description/>
  <cp:lastModifiedBy>Shams-Nateri Abdolrahman</cp:lastModifiedBy>
  <cp:revision>2</cp:revision>
  <dcterms:created xsi:type="dcterms:W3CDTF">2018-10-23T19:22:00Z</dcterms:created>
  <dcterms:modified xsi:type="dcterms:W3CDTF">2018-10-23T19:22:00Z</dcterms:modified>
</cp:coreProperties>
</file>