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1618E" w14:textId="7E03DF7D" w:rsidR="00260E3F" w:rsidRPr="008827D4" w:rsidRDefault="00260E3F" w:rsidP="00260E3F">
      <w:pPr>
        <w:adjustRightInd w:val="0"/>
        <w:snapToGrid w:val="0"/>
        <w:spacing w:line="480" w:lineRule="auto"/>
        <w:jc w:val="both"/>
        <w:rPr>
          <w:rFonts w:ascii="Times New Roman" w:hAnsi="Times New Roman"/>
          <w:b/>
        </w:rPr>
      </w:pPr>
      <w:r w:rsidRPr="008827D4">
        <w:rPr>
          <w:rFonts w:ascii="Times New Roman" w:hAnsi="Times New Roman"/>
          <w:b/>
        </w:rPr>
        <w:t xml:space="preserve">Supplementary </w:t>
      </w:r>
      <w:r w:rsidRPr="00260E3F">
        <w:rPr>
          <w:rFonts w:ascii="Times New Roman" w:hAnsi="Times New Roman"/>
          <w:b/>
        </w:rPr>
        <w:t>figure and table legends</w:t>
      </w:r>
    </w:p>
    <w:p w14:paraId="56B876B3" w14:textId="3F7E7364" w:rsidR="00260E3F" w:rsidRPr="008827D4" w:rsidRDefault="00260E3F" w:rsidP="00260E3F">
      <w:pPr>
        <w:adjustRightInd w:val="0"/>
        <w:snapToGrid w:val="0"/>
        <w:spacing w:line="480" w:lineRule="auto"/>
        <w:jc w:val="both"/>
        <w:rPr>
          <w:rFonts w:ascii="Times New Roman" w:hAnsi="Times New Roman" w:cs="Times New Roman"/>
          <w:b/>
        </w:rPr>
      </w:pPr>
      <w:r w:rsidRPr="008827D4">
        <w:rPr>
          <w:rFonts w:ascii="Times New Roman" w:hAnsi="Times New Roman" w:cs="Times New Roman"/>
          <w:b/>
        </w:rPr>
        <w:t>Figure S1</w:t>
      </w:r>
      <w:r w:rsidRPr="008827D4">
        <w:rPr>
          <w:rFonts w:ascii="Times New Roman" w:hAnsi="Times New Roman" w:cs="Times New Roman" w:hint="eastAsia"/>
          <w:b/>
        </w:rPr>
        <w:t>.</w:t>
      </w:r>
      <w:r w:rsidRPr="008827D4">
        <w:rPr>
          <w:rFonts w:ascii="Times New Roman" w:hAnsi="Times New Roman" w:cs="Times New Roman"/>
          <w:b/>
        </w:rPr>
        <w:t xml:space="preserve"> </w:t>
      </w:r>
      <w:r w:rsidRPr="008827D4">
        <w:rPr>
          <w:rFonts w:ascii="Times New Roman" w:hAnsi="Times New Roman" w:cs="Times New Roman"/>
        </w:rPr>
        <w:t>HLTF</w:t>
      </w:r>
      <w:r w:rsidRPr="008827D4">
        <w:rPr>
          <w:rFonts w:ascii="Times New Roman" w:hAnsi="Times New Roman" w:cs="Times New Roman" w:hint="eastAsia"/>
        </w:rPr>
        <w:t>, PARP1, and BARD1 interact with each other</w:t>
      </w:r>
      <w:r w:rsidRPr="008827D4">
        <w:rPr>
          <w:rFonts w:ascii="Times New Roman" w:hAnsi="Times New Roman" w:cs="Times New Roman"/>
        </w:rPr>
        <w:t xml:space="preserve"> </w:t>
      </w:r>
      <w:r w:rsidRPr="008827D4">
        <w:rPr>
          <w:rFonts w:ascii="Times New Roman" w:hAnsi="Times New Roman" w:cs="Times New Roman"/>
          <w:i/>
          <w:iCs/>
        </w:rPr>
        <w:t>in vivo</w:t>
      </w:r>
      <w:r w:rsidRPr="008827D4">
        <w:rPr>
          <w:rFonts w:ascii="Times New Roman" w:hAnsi="Times New Roman" w:cs="Times New Roman"/>
        </w:rPr>
        <w:t xml:space="preserve">. </w:t>
      </w:r>
      <w:r w:rsidRPr="008827D4">
        <w:rPr>
          <w:rFonts w:ascii="Times New Roman" w:hAnsi="Times New Roman" w:cs="Times New Roman"/>
          <w:b/>
        </w:rPr>
        <w:t>(a)</w:t>
      </w:r>
      <w:r w:rsidRPr="008827D4">
        <w:rPr>
          <w:rFonts w:ascii="Times New Roman" w:hAnsi="Times New Roman" w:cs="Times New Roman"/>
        </w:rPr>
        <w:t xml:space="preserve"> The schematic representation of the </w:t>
      </w:r>
      <w:r w:rsidRPr="008827D4">
        <w:rPr>
          <w:rFonts w:ascii="Times New Roman" w:hAnsi="Times New Roman" w:cs="Times New Roman" w:hint="eastAsia"/>
        </w:rPr>
        <w:t>protein-protein</w:t>
      </w:r>
      <w:r w:rsidRPr="008827D4">
        <w:rPr>
          <w:rFonts w:ascii="Times New Roman" w:hAnsi="Times New Roman" w:cs="Times New Roman"/>
        </w:rPr>
        <w:t xml:space="preserve"> interaction by the</w:t>
      </w:r>
      <w:r w:rsidRPr="008827D4">
        <w:rPr>
          <w:rFonts w:ascii="Times New Roman" w:hAnsi="Times New Roman" w:cs="Times New Roman" w:hint="eastAsia"/>
        </w:rPr>
        <w:t xml:space="preserve"> </w:t>
      </w:r>
      <w:r w:rsidRPr="008827D4">
        <w:rPr>
          <w:rFonts w:ascii="Times New Roman" w:hAnsi="Times New Roman" w:cs="Times New Roman"/>
        </w:rPr>
        <w:t xml:space="preserve">PLA assay. </w:t>
      </w:r>
      <w:r w:rsidRPr="008827D4">
        <w:rPr>
          <w:rFonts w:ascii="Times New Roman" w:hAnsi="Times New Roman" w:cs="Times New Roman"/>
          <w:b/>
        </w:rPr>
        <w:t>(</w:t>
      </w:r>
      <w:r w:rsidRPr="008827D4">
        <w:rPr>
          <w:rFonts w:ascii="Times New Roman" w:hAnsi="Times New Roman" w:cs="Times New Roman" w:hint="eastAsia"/>
          <w:b/>
        </w:rPr>
        <w:t>b</w:t>
      </w:r>
      <w:r w:rsidRPr="008827D4">
        <w:rPr>
          <w:rFonts w:ascii="Times New Roman" w:hAnsi="Times New Roman" w:cs="Times New Roman"/>
          <w:b/>
        </w:rPr>
        <w:t>)</w:t>
      </w:r>
      <w:r w:rsidRPr="008827D4">
        <w:rPr>
          <w:rFonts w:ascii="Times New Roman" w:hAnsi="Times New Roman" w:cs="Times New Roman"/>
        </w:rPr>
        <w:t xml:space="preserve"> The representative images of PLA assay. The PLA foci are shown in red and DNA is stained with DAPI (blue). Antibodies against HLTF, PARP1, and BARD1 are indicated on top of the image. Cells were treated with 1.2 mM MMS and samples were collected at 0-, 1-, and 3-hr time points following the treatment. </w:t>
      </w:r>
      <w:r w:rsidRPr="008827D4">
        <w:rPr>
          <w:rFonts w:ascii="Times New Roman" w:hAnsi="Times New Roman" w:cs="Times New Roman"/>
          <w:b/>
        </w:rPr>
        <w:t>(</w:t>
      </w:r>
      <w:r w:rsidRPr="008827D4">
        <w:rPr>
          <w:rFonts w:ascii="Times New Roman" w:hAnsi="Times New Roman" w:cs="Times New Roman" w:hint="eastAsia"/>
          <w:b/>
        </w:rPr>
        <w:t>c</w:t>
      </w:r>
      <w:r w:rsidRPr="008827D4">
        <w:rPr>
          <w:rFonts w:ascii="Times New Roman" w:hAnsi="Times New Roman" w:cs="Times New Roman"/>
          <w:b/>
        </w:rPr>
        <w:t xml:space="preserve">) </w:t>
      </w:r>
      <w:r w:rsidRPr="008827D4">
        <w:rPr>
          <w:rFonts w:ascii="Times New Roman" w:hAnsi="Times New Roman" w:cs="Times New Roman"/>
        </w:rPr>
        <w:t>Distribution of PLA foci from each cell derived from (b).</w:t>
      </w:r>
      <w:r w:rsidRPr="008827D4">
        <w:rPr>
          <w:rFonts w:ascii="Times New Roman" w:hAnsi="Times New Roman" w:cs="Times New Roman"/>
          <w:b/>
        </w:rPr>
        <w:t xml:space="preserve"> </w:t>
      </w:r>
      <w:r w:rsidRPr="008827D4">
        <w:rPr>
          <w:rFonts w:ascii="Times New Roman" w:hAnsi="Times New Roman" w:cs="Times New Roman"/>
        </w:rPr>
        <w:t>At least 200 cells from each condition were measured.</w:t>
      </w:r>
      <w:r w:rsidRPr="008827D4">
        <w:rPr>
          <w:rFonts w:ascii="Times New Roman" w:hAnsi="Times New Roman" w:cs="Times New Roman"/>
          <w:b/>
        </w:rPr>
        <w:t xml:space="preserve"> </w:t>
      </w:r>
      <w:r w:rsidRPr="008827D4">
        <w:rPr>
          <w:rFonts w:ascii="Times New Roman" w:hAnsi="Times New Roman"/>
          <w:szCs w:val="24"/>
        </w:rPr>
        <w:t>ns: no significance;</w:t>
      </w:r>
      <w:r w:rsidRPr="008827D4">
        <w:rPr>
          <w:rFonts w:ascii="Times New Roman" w:hAnsi="Times New Roman" w:cs="Times New Roman"/>
        </w:rPr>
        <w:t xml:space="preserve"> *** P&lt;0.001 (Mann–Whitney test).</w:t>
      </w:r>
      <w:r w:rsidRPr="008827D4">
        <w:rPr>
          <w:rFonts w:ascii="Times New Roman" w:hAnsi="Times New Roman" w:cs="Times New Roman"/>
          <w:b/>
        </w:rPr>
        <w:t xml:space="preserve"> (</w:t>
      </w:r>
      <w:r w:rsidRPr="008827D4">
        <w:rPr>
          <w:rFonts w:ascii="Times New Roman" w:hAnsi="Times New Roman" w:cs="Times New Roman" w:hint="eastAsia"/>
          <w:b/>
        </w:rPr>
        <w:t>d</w:t>
      </w:r>
      <w:r w:rsidRPr="008827D4">
        <w:rPr>
          <w:rFonts w:ascii="Times New Roman" w:hAnsi="Times New Roman" w:cs="Times New Roman"/>
          <w:b/>
        </w:rPr>
        <w:t>)</w:t>
      </w:r>
      <w:r w:rsidRPr="008827D4">
        <w:rPr>
          <w:rFonts w:ascii="Times New Roman" w:hAnsi="Times New Roman" w:cs="Times New Roman"/>
        </w:rPr>
        <w:t xml:space="preserve"> The percent stacked column graph derived from (c). The number of PLA foci from each cell was classified into four groups: 0, 1~5, 6~</w:t>
      </w:r>
      <w:r w:rsidR="00195FCC">
        <w:rPr>
          <w:rFonts w:ascii="Times New Roman" w:hAnsi="Times New Roman" w:cs="Times New Roman"/>
        </w:rPr>
        <w:t>9</w:t>
      </w:r>
      <w:r w:rsidRPr="008827D4">
        <w:rPr>
          <w:rFonts w:ascii="Times New Roman" w:hAnsi="Times New Roman" w:cs="Times New Roman"/>
        </w:rPr>
        <w:t xml:space="preserve"> and 1</w:t>
      </w:r>
      <w:r w:rsidR="00195FCC">
        <w:rPr>
          <w:rFonts w:ascii="Times New Roman" w:hAnsi="Times New Roman" w:cs="Times New Roman"/>
        </w:rPr>
        <w:t>0</w:t>
      </w:r>
      <w:r w:rsidRPr="008827D4">
        <w:rPr>
          <w:rFonts w:ascii="Times New Roman" w:hAnsi="Times New Roman" w:cs="Times New Roman"/>
        </w:rPr>
        <w:t>~ foci. The percentage of each group is indicated in the plot.</w:t>
      </w:r>
    </w:p>
    <w:p w14:paraId="7DAEA35D" w14:textId="565CF70B" w:rsidR="00260E3F" w:rsidRDefault="00260E3F" w:rsidP="00260E3F">
      <w:pPr>
        <w:adjustRightInd w:val="0"/>
        <w:snapToGrid w:val="0"/>
        <w:spacing w:line="480" w:lineRule="auto"/>
        <w:jc w:val="both"/>
        <w:rPr>
          <w:rFonts w:ascii="Times New Roman" w:hAnsi="Times New Roman" w:cs="Times New Roman"/>
          <w:b/>
        </w:rPr>
      </w:pPr>
    </w:p>
    <w:p w14:paraId="6748A18A" w14:textId="77777777" w:rsidR="00F4223C" w:rsidRPr="008827D4" w:rsidRDefault="00F4223C" w:rsidP="00F4223C">
      <w:pPr>
        <w:adjustRightInd w:val="0"/>
        <w:snapToGrid w:val="0"/>
        <w:spacing w:line="480" w:lineRule="auto"/>
        <w:jc w:val="both"/>
        <w:rPr>
          <w:rFonts w:ascii="Times New Roman" w:hAnsi="Times New Roman" w:cs="Times New Roman"/>
        </w:rPr>
      </w:pPr>
      <w:r w:rsidRPr="008827D4">
        <w:rPr>
          <w:rFonts w:ascii="Times New Roman" w:hAnsi="Times New Roman" w:cs="Times New Roman"/>
          <w:b/>
        </w:rPr>
        <w:t>Figure S</w:t>
      </w:r>
      <w:r>
        <w:rPr>
          <w:rFonts w:ascii="Times New Roman" w:hAnsi="Times New Roman" w:cs="Times New Roman"/>
          <w:b/>
        </w:rPr>
        <w:t>2</w:t>
      </w:r>
      <w:r w:rsidRPr="008827D4">
        <w:rPr>
          <w:rFonts w:ascii="Times New Roman" w:hAnsi="Times New Roman" w:cs="Times New Roman" w:hint="eastAsia"/>
          <w:b/>
        </w:rPr>
        <w:t>.</w:t>
      </w:r>
      <w:r w:rsidRPr="008827D4">
        <w:rPr>
          <w:rFonts w:ascii="Times New Roman" w:hAnsi="Times New Roman" w:cs="Times New Roman"/>
        </w:rPr>
        <w:t xml:space="preserve"> </w:t>
      </w:r>
      <w:r w:rsidRPr="008827D4">
        <w:rPr>
          <w:rFonts w:ascii="Times New Roman" w:hAnsi="Times New Roman" w:cs="Times New Roman" w:hint="eastAsia"/>
        </w:rPr>
        <w:t>T</w:t>
      </w:r>
      <w:r w:rsidRPr="008827D4">
        <w:rPr>
          <w:rFonts w:ascii="Times New Roman" w:hAnsi="Times New Roman" w:cs="Times New Roman"/>
        </w:rPr>
        <w:t xml:space="preserve">he protein stability of HLTF and PARP1 in wild type, HLTF-KO, and PARP1-KO HONE6 cells. </w:t>
      </w:r>
      <w:r w:rsidRPr="008827D4">
        <w:rPr>
          <w:rFonts w:ascii="Times New Roman" w:hAnsi="Times New Roman"/>
          <w:kern w:val="0"/>
        </w:rPr>
        <w:t>Cells</w:t>
      </w:r>
      <w:r w:rsidRPr="008827D4">
        <w:rPr>
          <w:rFonts w:ascii="Times New Roman" w:hAnsi="Times New Roman" w:hint="eastAsia"/>
          <w:kern w:val="0"/>
        </w:rPr>
        <w:t xml:space="preserve"> were</w:t>
      </w:r>
      <w:r w:rsidRPr="008827D4">
        <w:rPr>
          <w:rFonts w:ascii="Times New Roman" w:hAnsi="Times New Roman"/>
          <w:kern w:val="0"/>
        </w:rPr>
        <w:t xml:space="preserve"> treated with 100 </w:t>
      </w:r>
      <w:r w:rsidRPr="008827D4">
        <w:rPr>
          <w:rFonts w:ascii="Symbol" w:hAnsi="Symbol"/>
          <w:kern w:val="0"/>
        </w:rPr>
        <w:t></w:t>
      </w:r>
      <w:r w:rsidRPr="008827D4">
        <w:rPr>
          <w:rFonts w:ascii="Times New Roman" w:hAnsi="Times New Roman"/>
          <w:kern w:val="0"/>
        </w:rPr>
        <w:t>g/ml of cycloheximide to inhibit protein translation. Cells were harvested cells at 4, 8, 12, and 24 hours following cycloheximide treatment.</w:t>
      </w:r>
      <w:r w:rsidRPr="008827D4">
        <w:rPr>
          <w:rFonts w:ascii="Times New Roman" w:hAnsi="Times New Roman"/>
        </w:rPr>
        <w:t xml:space="preserve"> The HLTF</w:t>
      </w:r>
      <w:r w:rsidRPr="008827D4">
        <w:rPr>
          <w:rFonts w:ascii="Times New Roman" w:hAnsi="Times New Roman" w:hint="eastAsia"/>
        </w:rPr>
        <w:t xml:space="preserve"> </w:t>
      </w:r>
      <w:r w:rsidRPr="008827D4">
        <w:rPr>
          <w:rFonts w:ascii="Times New Roman" w:hAnsi="Times New Roman"/>
        </w:rPr>
        <w:t>and PARP1</w:t>
      </w:r>
      <w:r w:rsidRPr="008827D4">
        <w:rPr>
          <w:rFonts w:ascii="Times New Roman" w:hAnsi="Times New Roman" w:hint="eastAsia"/>
        </w:rPr>
        <w:t xml:space="preserve"> protein levels were</w:t>
      </w:r>
      <w:r w:rsidRPr="008827D4">
        <w:rPr>
          <w:rFonts w:ascii="Times New Roman" w:hAnsi="Times New Roman"/>
        </w:rPr>
        <w:t xml:space="preserve"> determined by western blotting with specific antibodies indicated.</w:t>
      </w:r>
      <w:r w:rsidRPr="008827D4">
        <w:rPr>
          <w:rFonts w:ascii="Symbol" w:hAnsi="Symbol"/>
        </w:rPr>
        <w:t></w:t>
      </w:r>
      <w:r w:rsidRPr="008827D4">
        <w:rPr>
          <w:rFonts w:ascii="Symbol" w:hAnsi="Symbol"/>
        </w:rPr>
        <w:t></w:t>
      </w:r>
      <w:r w:rsidRPr="008827D4">
        <w:rPr>
          <w:rFonts w:ascii="Times New Roman" w:hAnsi="Times New Roman"/>
        </w:rPr>
        <w:t xml:space="preserve">-tubulin was used as the loading control. The protein turnover rate was determined by a ratio of HLTF or PARP1 to its </w:t>
      </w:r>
      <w:r w:rsidRPr="008827D4">
        <w:rPr>
          <w:rFonts w:ascii="Symbol" w:hAnsi="Symbol"/>
        </w:rPr>
        <w:t>a</w:t>
      </w:r>
      <w:r w:rsidRPr="008827D4">
        <w:rPr>
          <w:rFonts w:ascii="Times New Roman" w:hAnsi="Times New Roman"/>
        </w:rPr>
        <w:t>-tubulin and normalized by the ratio at 0-hr timepoint.</w:t>
      </w:r>
    </w:p>
    <w:p w14:paraId="477E4B05" w14:textId="77777777" w:rsidR="00F4223C" w:rsidRPr="00F4223C" w:rsidRDefault="00F4223C" w:rsidP="00260E3F">
      <w:pPr>
        <w:adjustRightInd w:val="0"/>
        <w:snapToGrid w:val="0"/>
        <w:spacing w:line="480" w:lineRule="auto"/>
        <w:jc w:val="both"/>
        <w:rPr>
          <w:rFonts w:ascii="Times New Roman" w:hAnsi="Times New Roman" w:cs="Times New Roman"/>
          <w:b/>
        </w:rPr>
      </w:pPr>
    </w:p>
    <w:p w14:paraId="66A91CCE" w14:textId="6FE506EC" w:rsidR="00F4223C" w:rsidRPr="008827D4" w:rsidRDefault="00F4223C" w:rsidP="00F4223C">
      <w:pPr>
        <w:adjustRightInd w:val="0"/>
        <w:snapToGrid w:val="0"/>
        <w:spacing w:line="480" w:lineRule="auto"/>
        <w:jc w:val="both"/>
        <w:rPr>
          <w:rFonts w:ascii="Times New Roman" w:hAnsi="Times New Roman" w:cs="Times New Roman"/>
        </w:rPr>
      </w:pPr>
      <w:r w:rsidRPr="008827D4">
        <w:rPr>
          <w:rFonts w:ascii="Times New Roman" w:hAnsi="Times New Roman" w:cs="Times New Roman"/>
          <w:b/>
        </w:rPr>
        <w:t>Figure S</w:t>
      </w:r>
      <w:r>
        <w:rPr>
          <w:rFonts w:ascii="Times New Roman" w:hAnsi="Times New Roman" w:cs="Times New Roman"/>
          <w:b/>
        </w:rPr>
        <w:t>3</w:t>
      </w:r>
      <w:r w:rsidRPr="008827D4">
        <w:rPr>
          <w:rFonts w:ascii="Times New Roman" w:hAnsi="Times New Roman" w:cs="Times New Roman" w:hint="eastAsia"/>
          <w:b/>
        </w:rPr>
        <w:t>.</w:t>
      </w:r>
      <w:r w:rsidRPr="008827D4">
        <w:rPr>
          <w:rFonts w:ascii="Times New Roman" w:hAnsi="Times New Roman" w:cs="Times New Roman" w:hint="eastAsia"/>
        </w:rPr>
        <w:t xml:space="preserve"> </w:t>
      </w:r>
      <w:r w:rsidRPr="008827D4">
        <w:rPr>
          <w:rFonts w:ascii="Times New Roman" w:eastAsia="新細明體" w:hAnsi="Times New Roman" w:cs="Times New Roman"/>
        </w:rPr>
        <w:t>Representative images of replication tracks of LacZ</w:t>
      </w:r>
      <w:r w:rsidRPr="008827D4">
        <w:rPr>
          <w:rFonts w:ascii="Times New Roman" w:hAnsi="Times New Roman" w:cs="Times New Roman"/>
          <w:szCs w:val="24"/>
        </w:rPr>
        <w:t xml:space="preserve"> </w:t>
      </w:r>
      <w:r w:rsidRPr="008827D4">
        <w:rPr>
          <w:rFonts w:ascii="Times New Roman" w:hAnsi="Times New Roman" w:cs="Times New Roman" w:hint="eastAsia"/>
          <w:szCs w:val="24"/>
        </w:rPr>
        <w:t>(</w:t>
      </w:r>
      <w:r w:rsidRPr="008827D4">
        <w:rPr>
          <w:rFonts w:ascii="Times New Roman" w:hAnsi="Times New Roman" w:cs="Times New Roman"/>
          <w:szCs w:val="24"/>
        </w:rPr>
        <w:t>control</w:t>
      </w:r>
      <w:r w:rsidRPr="008827D4">
        <w:rPr>
          <w:rFonts w:ascii="Times New Roman" w:hAnsi="Times New Roman" w:cs="Times New Roman" w:hint="eastAsia"/>
          <w:szCs w:val="24"/>
        </w:rPr>
        <w:t>)</w:t>
      </w:r>
      <w:r w:rsidRPr="008827D4">
        <w:rPr>
          <w:rFonts w:ascii="Times New Roman" w:eastAsia="新細明體" w:hAnsi="Times New Roman" w:cs="Times New Roman"/>
        </w:rPr>
        <w:t xml:space="preserve"> and the HLTF-, </w:t>
      </w:r>
      <w:r w:rsidR="00195FCC" w:rsidRPr="008827D4">
        <w:rPr>
          <w:rFonts w:ascii="Times New Roman" w:eastAsia="新細明體" w:hAnsi="Times New Roman" w:cs="Times New Roman"/>
        </w:rPr>
        <w:t>UBC13-,</w:t>
      </w:r>
      <w:r w:rsidR="00195FCC">
        <w:rPr>
          <w:rFonts w:ascii="Times New Roman" w:eastAsia="新細明體" w:hAnsi="Times New Roman" w:cs="Times New Roman"/>
        </w:rPr>
        <w:t xml:space="preserve"> </w:t>
      </w:r>
      <w:r w:rsidRPr="008827D4">
        <w:rPr>
          <w:rFonts w:ascii="Times New Roman" w:eastAsia="新細明體" w:hAnsi="Times New Roman" w:cs="Times New Roman"/>
        </w:rPr>
        <w:t>BARD1-, and PARP1</w:t>
      </w:r>
      <w:r w:rsidRPr="008827D4">
        <w:rPr>
          <w:rFonts w:ascii="Times New Roman" w:eastAsia="新細明體" w:hAnsi="Times New Roman" w:cs="Times New Roman" w:hint="eastAsia"/>
        </w:rPr>
        <w:t>-</w:t>
      </w:r>
      <w:r w:rsidRPr="008827D4">
        <w:rPr>
          <w:rFonts w:ascii="Times New Roman" w:hAnsi="Times New Roman" w:cs="Times New Roman"/>
          <w:szCs w:val="24"/>
        </w:rPr>
        <w:t xml:space="preserve">depleted HONE6 </w:t>
      </w:r>
      <w:r w:rsidRPr="008827D4">
        <w:rPr>
          <w:rFonts w:ascii="Times New Roman" w:hAnsi="Times New Roman" w:cs="Times New Roman" w:hint="eastAsia"/>
          <w:szCs w:val="24"/>
        </w:rPr>
        <w:t>cells</w:t>
      </w:r>
      <w:r w:rsidRPr="008827D4">
        <w:rPr>
          <w:rFonts w:ascii="Times New Roman" w:hAnsi="Times New Roman" w:cs="Times New Roman"/>
          <w:szCs w:val="24"/>
        </w:rPr>
        <w:t xml:space="preserve"> in mock and MMS-treated conditions. </w:t>
      </w:r>
    </w:p>
    <w:p w14:paraId="00C2EA99" w14:textId="77777777" w:rsidR="00F4223C" w:rsidRPr="008827D4" w:rsidRDefault="00F4223C" w:rsidP="00F4223C">
      <w:pPr>
        <w:adjustRightInd w:val="0"/>
        <w:snapToGrid w:val="0"/>
        <w:spacing w:line="480" w:lineRule="auto"/>
        <w:jc w:val="both"/>
        <w:rPr>
          <w:rFonts w:ascii="Times New Roman" w:hAnsi="Times New Roman" w:cs="Times New Roman"/>
          <w:b/>
        </w:rPr>
      </w:pPr>
    </w:p>
    <w:p w14:paraId="50AEA84D" w14:textId="77777777" w:rsidR="00F4223C" w:rsidRPr="008827D4" w:rsidRDefault="00F4223C" w:rsidP="00F4223C">
      <w:pPr>
        <w:widowControl/>
        <w:adjustRightInd w:val="0"/>
        <w:snapToGrid w:val="0"/>
        <w:spacing w:line="480" w:lineRule="auto"/>
        <w:ind w:rightChars="-3" w:right="-7"/>
        <w:jc w:val="both"/>
        <w:rPr>
          <w:rFonts w:ascii="Times New Roman" w:eastAsia="新細明體" w:hAnsi="Times New Roman" w:cs="Times New Roman"/>
        </w:rPr>
      </w:pPr>
      <w:r w:rsidRPr="008827D4">
        <w:rPr>
          <w:rFonts w:ascii="Times New Roman" w:hAnsi="Times New Roman" w:cs="Times New Roman"/>
          <w:b/>
        </w:rPr>
        <w:lastRenderedPageBreak/>
        <w:t>Figure S</w:t>
      </w:r>
      <w:r>
        <w:rPr>
          <w:rFonts w:ascii="Times New Roman" w:hAnsi="Times New Roman" w:cs="Times New Roman"/>
          <w:b/>
        </w:rPr>
        <w:t>4</w:t>
      </w:r>
      <w:r w:rsidRPr="008827D4">
        <w:rPr>
          <w:rFonts w:ascii="Times New Roman" w:hAnsi="Times New Roman" w:cs="Times New Roman" w:hint="eastAsia"/>
          <w:b/>
        </w:rPr>
        <w:t>.</w:t>
      </w:r>
      <w:r w:rsidRPr="008827D4">
        <w:rPr>
          <w:rFonts w:ascii="Times New Roman" w:hAnsi="Times New Roman"/>
        </w:rPr>
        <w:t xml:space="preserve"> </w:t>
      </w:r>
      <w:r w:rsidRPr="008827D4">
        <w:rPr>
          <w:rFonts w:ascii="Times New Roman" w:eastAsia="新細明體" w:hAnsi="Times New Roman" w:cs="Times New Roman" w:hint="eastAsia"/>
        </w:rPr>
        <w:t>HLTF-KO and PARP1-KO</w:t>
      </w:r>
      <w:r w:rsidRPr="008827D4">
        <w:rPr>
          <w:rFonts w:ascii="Times New Roman" w:eastAsia="新細明體" w:hAnsi="Times New Roman" w:cs="Times New Roman"/>
        </w:rPr>
        <w:t xml:space="preserve"> HONE6 cells show higher levels of </w:t>
      </w:r>
      <w:r w:rsidRPr="008827D4">
        <w:rPr>
          <w:rFonts w:ascii="Symbol" w:eastAsia="新細明體" w:hAnsi="Symbol" w:cs="Times New Roman"/>
        </w:rPr>
        <w:t></w:t>
      </w:r>
      <w:r w:rsidRPr="008827D4">
        <w:rPr>
          <w:rFonts w:ascii="Times New Roman" w:eastAsia="新細明體" w:hAnsi="Times New Roman" w:cs="Times New Roman"/>
        </w:rPr>
        <w:t>H2AX</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than wild type control cells.</w:t>
      </w:r>
      <w:r w:rsidRPr="008827D4">
        <w:rPr>
          <w:rFonts w:ascii="Times New Roman" w:eastAsia="新細明體" w:hAnsi="Times New Roman" w:cs="Times New Roman"/>
          <w:b/>
        </w:rPr>
        <w:t xml:space="preserve"> </w:t>
      </w:r>
      <w:r w:rsidRPr="008827D4">
        <w:rPr>
          <w:rFonts w:ascii="Times New Roman" w:eastAsia="新細明體" w:hAnsi="Times New Roman" w:cs="Times New Roman"/>
        </w:rPr>
        <w:t xml:space="preserve">The confocal microscopy of </w:t>
      </w:r>
      <w:r w:rsidRPr="008827D4">
        <w:rPr>
          <w:rFonts w:ascii="Symbol" w:eastAsia="新細明體" w:hAnsi="Symbol" w:cs="Times New Roman"/>
        </w:rPr>
        <w:t></w:t>
      </w:r>
      <w:r w:rsidRPr="008827D4">
        <w:rPr>
          <w:rFonts w:ascii="Times New Roman" w:eastAsia="新細明體" w:hAnsi="Times New Roman" w:cs="Times New Roman"/>
        </w:rPr>
        <w:t xml:space="preserve">H2AX (red) derived from wild type, </w:t>
      </w:r>
      <w:r w:rsidRPr="008827D4">
        <w:rPr>
          <w:rFonts w:ascii="Times New Roman" w:eastAsia="新細明體" w:hAnsi="Times New Roman" w:cs="Times New Roman" w:hint="eastAsia"/>
        </w:rPr>
        <w:t>HLTF-KO</w:t>
      </w:r>
      <w:r w:rsidRPr="008827D4">
        <w:rPr>
          <w:rFonts w:ascii="Times New Roman" w:eastAsia="新細明體" w:hAnsi="Times New Roman" w:cs="Times New Roman"/>
        </w:rPr>
        <w:t>,</w:t>
      </w:r>
      <w:r w:rsidRPr="008827D4">
        <w:rPr>
          <w:rFonts w:ascii="Times New Roman" w:eastAsia="新細明體" w:hAnsi="Times New Roman" w:cs="Times New Roman" w:hint="eastAsia"/>
        </w:rPr>
        <w:t xml:space="preserve"> and PARP1-KO</w:t>
      </w:r>
      <w:r w:rsidRPr="008827D4">
        <w:rPr>
          <w:rFonts w:ascii="Times New Roman" w:eastAsia="新細明體" w:hAnsi="Times New Roman" w:cs="Times New Roman"/>
        </w:rPr>
        <w:t xml:space="preserve"> HONE6 cells in the untreated (a) and MMS-treated (b) conditions. Cells were treated with 0.18 mM of</w:t>
      </w:r>
      <w:r w:rsidRPr="008827D4">
        <w:rPr>
          <w:rFonts w:ascii="Times New Roman" w:eastAsia="新細明體" w:hAnsi="Times New Roman" w:cs="Times New Roman" w:hint="eastAsia"/>
        </w:rPr>
        <w:t xml:space="preserve"> MMS</w:t>
      </w:r>
      <w:r w:rsidRPr="008827D4">
        <w:rPr>
          <w:rFonts w:ascii="Times New Roman" w:eastAsia="新細明體" w:hAnsi="Times New Roman" w:cs="Times New Roman"/>
        </w:rPr>
        <w:t xml:space="preserve"> for</w:t>
      </w:r>
      <w:r w:rsidRPr="008827D4">
        <w:rPr>
          <w:rFonts w:ascii="Times New Roman" w:eastAsia="新細明體" w:hAnsi="Times New Roman" w:cs="Times New Roman" w:hint="eastAsia"/>
        </w:rPr>
        <w:t xml:space="preserve"> 24</w:t>
      </w:r>
      <w:r w:rsidRPr="008827D4">
        <w:rPr>
          <w:rFonts w:ascii="Times New Roman" w:eastAsia="新細明體" w:hAnsi="Times New Roman" w:cs="Times New Roman"/>
        </w:rPr>
        <w:t xml:space="preserve"> hours. Cells were fixed and</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 xml:space="preserve">immunostained with γH2AX antibody. DNA was stained with DAPI (blue). </w:t>
      </w:r>
      <w:r w:rsidRPr="008827D4">
        <w:rPr>
          <w:rFonts w:ascii="Times New Roman" w:eastAsia="新細明體" w:hAnsi="Times New Roman" w:cs="Times New Roman"/>
          <w:b/>
        </w:rPr>
        <w:t>(c) (</w:t>
      </w:r>
      <w:r w:rsidRPr="008827D4">
        <w:rPr>
          <w:rFonts w:ascii="Times New Roman" w:eastAsia="新細明體" w:hAnsi="Times New Roman" w:cs="Times New Roman" w:hint="eastAsia"/>
          <w:b/>
        </w:rPr>
        <w:t>d</w:t>
      </w:r>
      <w:r w:rsidRPr="008827D4">
        <w:rPr>
          <w:rFonts w:ascii="Times New Roman" w:eastAsia="新細明體" w:hAnsi="Times New Roman" w:cs="Times New Roman"/>
          <w:b/>
        </w:rPr>
        <w:t>)</w:t>
      </w:r>
      <w:r w:rsidRPr="008827D4">
        <w:rPr>
          <w:rFonts w:ascii="Times New Roman" w:eastAsia="新細明體" w:hAnsi="Times New Roman" w:cs="Times New Roman"/>
        </w:rPr>
        <w:t xml:space="preserve"> The foci number of γH2AX from</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 xml:space="preserve">each cell was quantified. The number of γH2AX foci of each cell was classified into two groups: &gt;10 (greater than 10 foci) and &lt;10 foci (less than 10 foci). At least </w:t>
      </w:r>
      <w:r w:rsidRPr="008827D4">
        <w:rPr>
          <w:rFonts w:ascii="Times New Roman" w:eastAsia="新細明體" w:hAnsi="Times New Roman" w:cs="Times New Roman" w:hint="eastAsia"/>
        </w:rPr>
        <w:t>10</w:t>
      </w:r>
      <w:r w:rsidRPr="008827D4">
        <w:rPr>
          <w:rFonts w:ascii="Times New Roman" w:eastAsia="新細明體" w:hAnsi="Times New Roman" w:cs="Times New Roman"/>
        </w:rPr>
        <w:t>0 cells from each cell</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line were</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quantified.</w:t>
      </w:r>
      <w:r w:rsidRPr="008827D4">
        <w:rPr>
          <w:rFonts w:ascii="Times New Roman" w:eastAsia="新細明體" w:hAnsi="Times New Roman" w:cs="Times New Roman" w:hint="eastAsia"/>
        </w:rPr>
        <w:t xml:space="preserve"> </w:t>
      </w:r>
    </w:p>
    <w:p w14:paraId="577B7F11" w14:textId="77777777" w:rsidR="00F4223C" w:rsidRPr="008827D4" w:rsidRDefault="00F4223C" w:rsidP="00F4223C">
      <w:pPr>
        <w:adjustRightInd w:val="0"/>
        <w:snapToGrid w:val="0"/>
        <w:spacing w:line="480" w:lineRule="auto"/>
        <w:jc w:val="both"/>
        <w:rPr>
          <w:rFonts w:ascii="Times New Roman" w:hAnsi="Times New Roman" w:cs="Times New Roman"/>
          <w:b/>
        </w:rPr>
      </w:pPr>
    </w:p>
    <w:p w14:paraId="37C6A676" w14:textId="77777777" w:rsidR="00F4223C" w:rsidRPr="008827D4" w:rsidRDefault="00F4223C" w:rsidP="00F4223C">
      <w:pPr>
        <w:widowControl/>
        <w:adjustRightInd w:val="0"/>
        <w:snapToGrid w:val="0"/>
        <w:spacing w:line="480" w:lineRule="auto"/>
        <w:ind w:rightChars="-3" w:right="-7"/>
        <w:rPr>
          <w:rFonts w:ascii="Times New Roman" w:eastAsia="新細明體" w:hAnsi="Times New Roman" w:cs="Times New Roman"/>
        </w:rPr>
      </w:pPr>
      <w:r w:rsidRPr="008827D4">
        <w:rPr>
          <w:rFonts w:ascii="Times New Roman" w:hAnsi="Times New Roman" w:cs="Times New Roman"/>
          <w:b/>
        </w:rPr>
        <w:t>Figure S</w:t>
      </w:r>
      <w:r>
        <w:rPr>
          <w:rFonts w:ascii="Times New Roman" w:hAnsi="Times New Roman" w:cs="Times New Roman"/>
          <w:b/>
        </w:rPr>
        <w:t>5</w:t>
      </w:r>
      <w:r w:rsidRPr="008827D4">
        <w:rPr>
          <w:rFonts w:ascii="Times New Roman" w:hAnsi="Times New Roman" w:cs="Times New Roman"/>
          <w:b/>
        </w:rPr>
        <w:t>.</w:t>
      </w:r>
      <w:r w:rsidRPr="008827D4">
        <w:rPr>
          <w:rFonts w:ascii="Times New Roman" w:eastAsia="新細明體" w:hAnsi="Times New Roman" w:cs="Times New Roman"/>
        </w:rPr>
        <w:t xml:space="preserve"> The confocal microscopy of </w:t>
      </w:r>
      <w:r w:rsidRPr="008827D4">
        <w:rPr>
          <w:rFonts w:ascii="Symbol" w:eastAsia="新細明體" w:hAnsi="Symbol" w:cs="Times New Roman"/>
        </w:rPr>
        <w:t></w:t>
      </w:r>
      <w:r w:rsidRPr="008827D4">
        <w:rPr>
          <w:rFonts w:ascii="Times New Roman" w:eastAsia="新細明體" w:hAnsi="Times New Roman" w:cs="Times New Roman"/>
        </w:rPr>
        <w:t>H2AX</w:t>
      </w:r>
      <w:r w:rsidRPr="008827D4">
        <w:rPr>
          <w:rFonts w:ascii="Times New Roman" w:eastAsia="新細明體" w:hAnsi="Times New Roman" w:cs="Times New Roman" w:hint="eastAsia"/>
        </w:rPr>
        <w:t xml:space="preserve"> and 53BP1</w:t>
      </w:r>
      <w:r w:rsidRPr="008827D4">
        <w:rPr>
          <w:rFonts w:ascii="Times New Roman" w:eastAsia="新細明體" w:hAnsi="Times New Roman" w:cs="Times New Roman"/>
        </w:rPr>
        <w:t xml:space="preserve"> derived from </w:t>
      </w:r>
      <w:r w:rsidRPr="008827D4">
        <w:rPr>
          <w:rFonts w:ascii="Times New Roman" w:eastAsia="新細明體" w:hAnsi="Times New Roman" w:cs="Times New Roman" w:hint="eastAsia"/>
        </w:rPr>
        <w:t xml:space="preserve">the </w:t>
      </w:r>
      <w:r w:rsidRPr="008827D4">
        <w:rPr>
          <w:rFonts w:ascii="Times New Roman" w:eastAsia="新細明體" w:hAnsi="Times New Roman" w:cs="Times New Roman"/>
        </w:rPr>
        <w:t>HONE6 cells.</w:t>
      </w:r>
      <w:r w:rsidRPr="008827D4">
        <w:rPr>
          <w:rFonts w:ascii="Times New Roman" w:eastAsia="新細明體" w:hAnsi="Times New Roman" w:cs="Times New Roman" w:hint="eastAsia"/>
          <w:bCs/>
        </w:rPr>
        <w:t xml:space="preserve"> </w:t>
      </w:r>
      <w:r w:rsidRPr="008827D4">
        <w:rPr>
          <w:rFonts w:ascii="Times New Roman" w:eastAsia="新細明體" w:hAnsi="Times New Roman" w:cs="Times New Roman"/>
          <w:b/>
        </w:rPr>
        <w:t xml:space="preserve">(a) </w:t>
      </w:r>
      <w:r w:rsidRPr="008827D4">
        <w:rPr>
          <w:rFonts w:ascii="Times New Roman" w:eastAsia="新細明體" w:hAnsi="Times New Roman" w:cs="Times New Roman"/>
          <w:bCs/>
        </w:rPr>
        <w:t xml:space="preserve">The representative images of confocal microscopy. </w:t>
      </w:r>
      <w:r w:rsidRPr="008827D4">
        <w:rPr>
          <w:rFonts w:ascii="Symbol" w:eastAsia="新細明體" w:hAnsi="Symbol" w:cs="Times New Roman"/>
        </w:rPr>
        <w:t></w:t>
      </w:r>
      <w:r w:rsidRPr="008827D4">
        <w:rPr>
          <w:rFonts w:ascii="Times New Roman" w:eastAsia="新細明體" w:hAnsi="Times New Roman" w:cs="Times New Roman"/>
        </w:rPr>
        <w:t>H2AX</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 xml:space="preserve">(red) </w:t>
      </w:r>
      <w:r w:rsidRPr="008827D4">
        <w:rPr>
          <w:rFonts w:ascii="Times New Roman" w:eastAsia="新細明體" w:hAnsi="Times New Roman" w:cs="Times New Roman" w:hint="eastAsia"/>
        </w:rPr>
        <w:t>and 53BP1</w:t>
      </w:r>
      <w:r w:rsidRPr="008827D4">
        <w:rPr>
          <w:rFonts w:ascii="Times New Roman" w:eastAsia="新細明體" w:hAnsi="Times New Roman" w:cs="Times New Roman"/>
        </w:rPr>
        <w:t xml:space="preserve"> (green</w:t>
      </w:r>
      <w:r w:rsidRPr="008827D4">
        <w:rPr>
          <w:rFonts w:ascii="Times New Roman" w:eastAsia="新細明體" w:hAnsi="Times New Roman" w:cs="Times New Roman" w:hint="eastAsia"/>
        </w:rPr>
        <w:t>)</w:t>
      </w:r>
      <w:r w:rsidRPr="008827D4">
        <w:rPr>
          <w:rFonts w:ascii="Times New Roman" w:eastAsia="新細明體" w:hAnsi="Times New Roman" w:cs="Times New Roman"/>
        </w:rPr>
        <w:t xml:space="preserve"> were detected by specific antibodies against </w:t>
      </w:r>
      <w:r w:rsidRPr="008827D4">
        <w:rPr>
          <w:rFonts w:ascii="Symbol" w:eastAsia="新細明體" w:hAnsi="Symbol" w:cs="Times New Roman"/>
        </w:rPr>
        <w:t></w:t>
      </w:r>
      <w:r w:rsidRPr="008827D4">
        <w:rPr>
          <w:rFonts w:ascii="Times New Roman" w:eastAsia="新細明體" w:hAnsi="Times New Roman" w:cs="Times New Roman"/>
        </w:rPr>
        <w:t xml:space="preserve">H2AX </w:t>
      </w:r>
      <w:r w:rsidRPr="008827D4">
        <w:rPr>
          <w:rFonts w:ascii="Times New Roman" w:eastAsia="新細明體" w:hAnsi="Times New Roman" w:cs="Times New Roman" w:hint="eastAsia"/>
        </w:rPr>
        <w:t>and 53BP1</w:t>
      </w:r>
      <w:r w:rsidRPr="008827D4">
        <w:rPr>
          <w:rFonts w:ascii="Times New Roman" w:eastAsia="新細明體" w:hAnsi="Times New Roman" w:cs="Times New Roman"/>
        </w:rPr>
        <w:t xml:space="preserve">, respectively. </w:t>
      </w:r>
      <w:r w:rsidRPr="008827D4">
        <w:rPr>
          <w:rFonts w:ascii="Times New Roman" w:eastAsia="新細明體" w:hAnsi="Times New Roman" w:cs="Times New Roman"/>
          <w:bCs/>
        </w:rPr>
        <w:t>DNA was stained with DAPI (blue).</w:t>
      </w:r>
      <w:r w:rsidRPr="008827D4">
        <w:rPr>
          <w:rFonts w:ascii="Times New Roman" w:eastAsia="新細明體" w:hAnsi="Times New Roman" w:cs="Times New Roman"/>
          <w:b/>
        </w:rPr>
        <w:t xml:space="preserve"> </w:t>
      </w:r>
      <w:r w:rsidRPr="008827D4">
        <w:rPr>
          <w:rFonts w:ascii="Times New Roman" w:eastAsia="新細明體" w:hAnsi="Times New Roman" w:cs="Times New Roman"/>
        </w:rPr>
        <w:t>Cells were untreated (mock) or treated with MMS as indicated. A line in nucleus is a cross section for analyzing γH2AX</w:t>
      </w:r>
      <w:r w:rsidRPr="008827D4">
        <w:rPr>
          <w:rFonts w:ascii="Times New Roman" w:eastAsia="新細明體" w:hAnsi="Times New Roman" w:cs="Times New Roman" w:hint="eastAsia"/>
        </w:rPr>
        <w:t xml:space="preserve"> and 53BP1</w:t>
      </w:r>
      <w:r w:rsidRPr="008827D4">
        <w:rPr>
          <w:rFonts w:ascii="Times New Roman" w:eastAsia="新細明體" w:hAnsi="Times New Roman" w:cs="Times New Roman"/>
        </w:rPr>
        <w:t xml:space="preserve"> intensity shown in </w:t>
      </w:r>
      <w:r w:rsidRPr="008827D4">
        <w:rPr>
          <w:rFonts w:ascii="Times New Roman" w:eastAsia="新細明體" w:hAnsi="Times New Roman" w:cs="Times New Roman" w:hint="eastAsia"/>
          <w:b/>
        </w:rPr>
        <w:t>(</w:t>
      </w:r>
      <w:r w:rsidRPr="008827D4">
        <w:rPr>
          <w:rFonts w:ascii="Times New Roman" w:eastAsia="新細明體" w:hAnsi="Times New Roman" w:cs="Times New Roman"/>
          <w:b/>
        </w:rPr>
        <w:t>b</w:t>
      </w:r>
      <w:r w:rsidRPr="008827D4">
        <w:rPr>
          <w:rFonts w:ascii="Times New Roman" w:eastAsia="新細明體" w:hAnsi="Times New Roman" w:cs="Times New Roman" w:hint="eastAsia"/>
          <w:b/>
        </w:rPr>
        <w:t>) (</w:t>
      </w:r>
      <w:r w:rsidRPr="008827D4">
        <w:rPr>
          <w:rFonts w:ascii="Times New Roman" w:eastAsia="新細明體" w:hAnsi="Times New Roman" w:cs="Times New Roman"/>
          <w:b/>
        </w:rPr>
        <w:t>c</w:t>
      </w:r>
      <w:r w:rsidRPr="008827D4">
        <w:rPr>
          <w:rFonts w:ascii="Times New Roman" w:eastAsia="新細明體" w:hAnsi="Times New Roman" w:cs="Times New Roman" w:hint="eastAsia"/>
          <w:b/>
        </w:rPr>
        <w:t>)</w:t>
      </w:r>
      <w:r w:rsidRPr="008827D4">
        <w:rPr>
          <w:rFonts w:ascii="Times New Roman" w:eastAsia="新細明體" w:hAnsi="Times New Roman" w:cs="Times New Roman"/>
          <w:b/>
        </w:rPr>
        <w:t>.</w:t>
      </w:r>
      <w:r w:rsidRPr="008827D4">
        <w:rPr>
          <w:rFonts w:ascii="Times New Roman" w:eastAsia="新細明體" w:hAnsi="Times New Roman" w:cs="Times New Roman"/>
        </w:rPr>
        <w:t xml:space="preserve"> The intensity of γH2AX</w:t>
      </w:r>
      <w:r w:rsidRPr="008827D4">
        <w:rPr>
          <w:rFonts w:ascii="Times New Roman" w:eastAsia="新細明體" w:hAnsi="Times New Roman" w:cs="Times New Roman" w:hint="eastAsia"/>
        </w:rPr>
        <w:t xml:space="preserve"> and 53BP1</w:t>
      </w:r>
      <w:r w:rsidRPr="008827D4">
        <w:rPr>
          <w:rFonts w:ascii="Times New Roman" w:eastAsia="新細明體" w:hAnsi="Times New Roman" w:cs="Times New Roman"/>
        </w:rPr>
        <w:t xml:space="preserve"> was quantified by using the </w:t>
      </w:r>
      <w:r w:rsidRPr="008827D4">
        <w:rPr>
          <w:rFonts w:ascii="Times New Roman" w:hAnsi="Times New Roman" w:cs="Times New Roman"/>
        </w:rPr>
        <w:t>FV10-ASW</w:t>
      </w:r>
      <w:r w:rsidRPr="008827D4">
        <w:rPr>
          <w:rFonts w:ascii="Times New Roman" w:eastAsia="新細明體" w:hAnsi="Times New Roman" w:cs="Times New Roman"/>
        </w:rPr>
        <w:t xml:space="preserve"> software</w:t>
      </w:r>
      <w:r w:rsidRPr="008827D4">
        <w:rPr>
          <w:rFonts w:ascii="Times New Roman" w:eastAsia="新細明體" w:hAnsi="Times New Roman" w:cs="Times New Roman" w:hint="eastAsia"/>
        </w:rPr>
        <w:t>.</w:t>
      </w:r>
    </w:p>
    <w:p w14:paraId="5AECDD4C" w14:textId="77777777" w:rsidR="00F4223C" w:rsidRPr="008827D4" w:rsidRDefault="00F4223C" w:rsidP="00F4223C">
      <w:pPr>
        <w:widowControl/>
        <w:adjustRightInd w:val="0"/>
        <w:snapToGrid w:val="0"/>
        <w:spacing w:line="480" w:lineRule="auto"/>
        <w:ind w:rightChars="-3" w:right="-7"/>
        <w:rPr>
          <w:rFonts w:ascii="Times New Roman" w:hAnsi="Times New Roman" w:cs="Times New Roman"/>
          <w:b/>
        </w:rPr>
      </w:pPr>
    </w:p>
    <w:p w14:paraId="4BF2A40B" w14:textId="77777777" w:rsidR="00F4223C" w:rsidRPr="008827D4" w:rsidRDefault="00F4223C" w:rsidP="00F4223C">
      <w:pPr>
        <w:adjustRightInd w:val="0"/>
        <w:snapToGrid w:val="0"/>
        <w:spacing w:line="480" w:lineRule="auto"/>
        <w:jc w:val="both"/>
        <w:rPr>
          <w:rFonts w:ascii="Times New Roman" w:hAnsi="Times New Roman"/>
        </w:rPr>
      </w:pPr>
      <w:r w:rsidRPr="008827D4">
        <w:rPr>
          <w:rFonts w:ascii="Times New Roman" w:hAnsi="Times New Roman" w:cs="Times New Roman"/>
          <w:b/>
        </w:rPr>
        <w:t>Figure S</w:t>
      </w:r>
      <w:r>
        <w:rPr>
          <w:rFonts w:ascii="Times New Roman" w:hAnsi="Times New Roman" w:cs="Times New Roman"/>
          <w:b/>
        </w:rPr>
        <w:t>6</w:t>
      </w:r>
      <w:r w:rsidRPr="008827D4">
        <w:rPr>
          <w:rFonts w:ascii="Times New Roman" w:hAnsi="Times New Roman" w:cs="Times New Roman"/>
          <w:b/>
        </w:rPr>
        <w:t>.</w:t>
      </w:r>
      <w:r w:rsidRPr="008827D4">
        <w:rPr>
          <w:rFonts w:ascii="Times New Roman" w:hAnsi="Times New Roman" w:hint="eastAsia"/>
        </w:rPr>
        <w:t xml:space="preserve"> </w:t>
      </w:r>
      <w:r w:rsidRPr="008827D4">
        <w:rPr>
          <w:rFonts w:ascii="Times New Roman" w:hAnsi="Times New Roman"/>
        </w:rPr>
        <w:t xml:space="preserve">The SCE analysis in </w:t>
      </w:r>
      <w:r w:rsidRPr="008827D4">
        <w:rPr>
          <w:rFonts w:ascii="Times New Roman" w:hAnsi="Times New Roman" w:cs="Times New Roman"/>
        </w:rPr>
        <w:t>HLTF-</w:t>
      </w:r>
      <w:r w:rsidRPr="008827D4">
        <w:rPr>
          <w:rFonts w:ascii="Times New Roman" w:hAnsi="Times New Roman"/>
        </w:rPr>
        <w:t xml:space="preserve">depleted HONE6 cells. </w:t>
      </w:r>
      <w:r w:rsidRPr="008827D4">
        <w:rPr>
          <w:rFonts w:ascii="Times New Roman" w:hAnsi="Times New Roman"/>
          <w:b/>
        </w:rPr>
        <w:t>(a)</w:t>
      </w:r>
      <w:r w:rsidRPr="008827D4">
        <w:rPr>
          <w:rFonts w:ascii="Times New Roman" w:hAnsi="Times New Roman" w:hint="eastAsia"/>
        </w:rPr>
        <w:t xml:space="preserve"> </w:t>
      </w:r>
      <w:r w:rsidRPr="008827D4">
        <w:rPr>
          <w:rFonts w:ascii="Times New Roman" w:hAnsi="Times New Roman"/>
        </w:rPr>
        <w:t>HLTF was depleted by shHLTF #2 (TRCN0000272562). The depletion of HLTF</w:t>
      </w:r>
      <w:r w:rsidRPr="008827D4">
        <w:rPr>
          <w:rFonts w:ascii="Times New Roman" w:hAnsi="Times New Roman" w:hint="eastAsia"/>
        </w:rPr>
        <w:t xml:space="preserve"> </w:t>
      </w:r>
      <w:r w:rsidRPr="008827D4">
        <w:rPr>
          <w:rFonts w:ascii="Times New Roman" w:hAnsi="Times New Roman"/>
        </w:rPr>
        <w:t xml:space="preserve">was verified by western blot analysis. </w:t>
      </w:r>
      <w:r w:rsidRPr="008827D4">
        <w:rPr>
          <w:rFonts w:ascii="Times New Roman" w:hAnsi="Times New Roman"/>
          <w:b/>
        </w:rPr>
        <w:t>(</w:t>
      </w:r>
      <w:r w:rsidRPr="008827D4">
        <w:rPr>
          <w:rFonts w:ascii="Times New Roman" w:hAnsi="Times New Roman" w:hint="eastAsia"/>
          <w:b/>
        </w:rPr>
        <w:t>b</w:t>
      </w:r>
      <w:r w:rsidRPr="008827D4">
        <w:rPr>
          <w:rFonts w:ascii="Times New Roman" w:hAnsi="Times New Roman"/>
          <w:b/>
        </w:rPr>
        <w:t>)</w:t>
      </w:r>
      <w:r w:rsidRPr="008827D4">
        <w:rPr>
          <w:rFonts w:ascii="Times New Roman" w:hAnsi="Times New Roman"/>
        </w:rPr>
        <w:t xml:space="preserve"> The representative images of SCE derived from control (shLacZ) and HLTF-depleted cells. </w:t>
      </w:r>
      <w:r w:rsidRPr="008827D4">
        <w:rPr>
          <w:rFonts w:ascii="Times New Roman" w:hAnsi="Times New Roman"/>
          <w:b/>
        </w:rPr>
        <w:t>(</w:t>
      </w:r>
      <w:r w:rsidRPr="008827D4">
        <w:rPr>
          <w:rFonts w:ascii="Times New Roman" w:hAnsi="Times New Roman" w:hint="eastAsia"/>
          <w:b/>
        </w:rPr>
        <w:t>c</w:t>
      </w:r>
      <w:r w:rsidRPr="008827D4">
        <w:rPr>
          <w:rFonts w:ascii="Times New Roman" w:hAnsi="Times New Roman"/>
          <w:b/>
        </w:rPr>
        <w:t>)</w:t>
      </w:r>
      <w:r w:rsidRPr="008827D4">
        <w:rPr>
          <w:rFonts w:ascii="Times New Roman" w:hAnsi="Times New Roman"/>
        </w:rPr>
        <w:t xml:space="preserve"> SCE was scored in 50 metaphases of each cell line.</w:t>
      </w:r>
      <w:r w:rsidRPr="008827D4">
        <w:rPr>
          <w:rFonts w:ascii="Times New Roman" w:hAnsi="Times New Roman" w:cs="Times New Roman" w:hint="eastAsia"/>
          <w:b/>
        </w:rPr>
        <w:t xml:space="preserve"> </w:t>
      </w:r>
      <w:r w:rsidRPr="008827D4">
        <w:rPr>
          <w:rFonts w:ascii="Times New Roman" w:hAnsi="Times New Roman"/>
        </w:rPr>
        <w:t>The asterisk ***</w:t>
      </w:r>
      <w:r w:rsidRPr="008827D4">
        <w:rPr>
          <w:rFonts w:ascii="Times New Roman" w:hAnsi="Times New Roman" w:hint="eastAsia"/>
        </w:rPr>
        <w:t xml:space="preserve"> </w:t>
      </w:r>
      <w:r w:rsidRPr="008827D4">
        <w:rPr>
          <w:rFonts w:ascii="Times New Roman" w:hAnsi="Times New Roman"/>
        </w:rPr>
        <w:t>represents p&lt;0.001. The p-values were measured by the Mann–Whitney test.</w:t>
      </w:r>
    </w:p>
    <w:p w14:paraId="5D6490B4" w14:textId="2DA33F21" w:rsidR="00F4223C" w:rsidRDefault="00F4223C" w:rsidP="00260E3F">
      <w:pPr>
        <w:adjustRightInd w:val="0"/>
        <w:snapToGrid w:val="0"/>
        <w:spacing w:line="480" w:lineRule="auto"/>
        <w:jc w:val="both"/>
        <w:rPr>
          <w:rFonts w:ascii="Times New Roman" w:hAnsi="Times New Roman" w:cs="Times New Roman"/>
          <w:b/>
        </w:rPr>
      </w:pPr>
    </w:p>
    <w:p w14:paraId="5F231476" w14:textId="77777777" w:rsidR="00F4223C" w:rsidRPr="008827D4" w:rsidRDefault="00F4223C" w:rsidP="00F4223C">
      <w:pPr>
        <w:widowControl/>
        <w:adjustRightInd w:val="0"/>
        <w:snapToGrid w:val="0"/>
        <w:spacing w:line="480" w:lineRule="auto"/>
        <w:ind w:rightChars="-3" w:right="-7"/>
        <w:rPr>
          <w:rFonts w:ascii="Times New Roman" w:hAnsi="Times New Roman"/>
          <w:szCs w:val="24"/>
        </w:rPr>
      </w:pPr>
      <w:r w:rsidRPr="008827D4">
        <w:rPr>
          <w:rFonts w:ascii="Times New Roman" w:eastAsia="新細明體" w:hAnsi="Times New Roman" w:cs="Times New Roman"/>
          <w:b/>
        </w:rPr>
        <w:lastRenderedPageBreak/>
        <w:t xml:space="preserve">Figure </w:t>
      </w:r>
      <w:r>
        <w:rPr>
          <w:rFonts w:ascii="Times New Roman" w:eastAsia="新細明體" w:hAnsi="Times New Roman" w:cs="Times New Roman"/>
          <w:b/>
        </w:rPr>
        <w:t>S7</w:t>
      </w:r>
      <w:r w:rsidRPr="008827D4">
        <w:rPr>
          <w:rFonts w:ascii="Times New Roman" w:eastAsia="新細明體" w:hAnsi="Times New Roman" w:cs="Times New Roman"/>
          <w:b/>
        </w:rPr>
        <w:t xml:space="preserve">. </w:t>
      </w:r>
      <w:r w:rsidRPr="008827D4">
        <w:rPr>
          <w:rFonts w:ascii="Times New Roman" w:eastAsia="新細明體" w:hAnsi="Times New Roman" w:cs="Times New Roman"/>
        </w:rPr>
        <w:t>The RAD51/EdU PLA foci at damaged forks in the HLTF-, BRCA1-, BARD1-, and PARP1-depleted HONE6 cells.</w:t>
      </w:r>
      <w:r w:rsidRPr="008827D4">
        <w:rPr>
          <w:rFonts w:ascii="Times New Roman" w:eastAsia="新細明體" w:hAnsi="Times New Roman" w:cs="Times New Roman" w:hint="eastAsia"/>
          <w:b/>
        </w:rPr>
        <w:t xml:space="preserve"> </w:t>
      </w:r>
      <w:r w:rsidRPr="008827D4">
        <w:rPr>
          <w:rFonts w:ascii="Times New Roman" w:hAnsi="Times New Roman"/>
          <w:b/>
        </w:rPr>
        <w:t>(a)</w:t>
      </w:r>
      <w:r w:rsidRPr="008827D4">
        <w:rPr>
          <w:rFonts w:ascii="Times New Roman" w:hAnsi="Times New Roman" w:hint="eastAsia"/>
        </w:rPr>
        <w:t xml:space="preserve"> </w:t>
      </w:r>
      <w:r w:rsidRPr="008827D4">
        <w:rPr>
          <w:rFonts w:ascii="Times New Roman" w:hAnsi="Times New Roman"/>
        </w:rPr>
        <w:t xml:space="preserve">The immunostaining of HLTF and PARP1 in the HLTF-KO and PARP1-KO HONE6 cells and the immunostaining of BRCA1 in the BRCA1-depleted HONE6 cells. </w:t>
      </w:r>
      <w:r w:rsidRPr="008827D4">
        <w:rPr>
          <w:rFonts w:ascii="Symbol" w:hAnsi="Symbol"/>
        </w:rPr>
        <w:t></w:t>
      </w:r>
      <w:r w:rsidRPr="008827D4">
        <w:rPr>
          <w:rFonts w:ascii="Times New Roman" w:hAnsi="Times New Roman"/>
        </w:rPr>
        <w:t xml:space="preserve">-tubulin was used as the loading control. </w:t>
      </w:r>
      <w:r w:rsidRPr="008827D4">
        <w:rPr>
          <w:rFonts w:ascii="Times New Roman" w:hAnsi="Times New Roman" w:cs="Times New Roman"/>
          <w:b/>
        </w:rPr>
        <w:t>(b) (</w:t>
      </w:r>
      <w:r w:rsidRPr="008827D4">
        <w:rPr>
          <w:rFonts w:ascii="Times New Roman" w:hAnsi="Times New Roman" w:cs="Times New Roman" w:hint="eastAsia"/>
          <w:b/>
        </w:rPr>
        <w:t>e</w:t>
      </w:r>
      <w:r w:rsidRPr="008827D4">
        <w:rPr>
          <w:rFonts w:ascii="Times New Roman" w:hAnsi="Times New Roman" w:cs="Times New Roman"/>
          <w:b/>
        </w:rPr>
        <w:t>)</w:t>
      </w:r>
      <w:r w:rsidRPr="008827D4">
        <w:rPr>
          <w:rFonts w:ascii="Times New Roman" w:hAnsi="Times New Roman" w:cs="Times New Roman"/>
        </w:rPr>
        <w:t xml:space="preserve"> </w:t>
      </w:r>
      <w:r w:rsidRPr="008827D4">
        <w:rPr>
          <w:rFonts w:ascii="Times New Roman" w:hAnsi="Times New Roman"/>
        </w:rPr>
        <w:t xml:space="preserve">Representative images of RAD51/EdU PLA foci </w:t>
      </w:r>
      <w:r w:rsidRPr="008827D4">
        <w:rPr>
          <w:rFonts w:ascii="Times New Roman" w:hAnsi="Times New Roman" w:cs="Times New Roman"/>
        </w:rPr>
        <w:t>in wild type, HLTF-KO, PARP1-KO, BRCA1-knockdown, and BARD1-knockdown cells. Cells were collected at the 0- and 3-hr timepoints following MMS treatment.</w:t>
      </w:r>
      <w:r w:rsidRPr="008827D4">
        <w:rPr>
          <w:rFonts w:ascii="Times New Roman" w:hAnsi="Times New Roman" w:cs="Times New Roman"/>
          <w:b/>
        </w:rPr>
        <w:t xml:space="preserve"> (c)</w:t>
      </w:r>
      <w:r w:rsidRPr="008827D4">
        <w:rPr>
          <w:rFonts w:ascii="Times New Roman" w:hAnsi="Times New Roman" w:cs="Times New Roman" w:hint="eastAsia"/>
          <w:b/>
        </w:rPr>
        <w:t xml:space="preserve"> (</w:t>
      </w:r>
      <w:r w:rsidRPr="008827D4">
        <w:rPr>
          <w:rFonts w:ascii="Times New Roman" w:hAnsi="Times New Roman" w:cs="Times New Roman"/>
          <w:b/>
        </w:rPr>
        <w:t>f</w:t>
      </w:r>
      <w:r w:rsidRPr="008827D4">
        <w:rPr>
          <w:rFonts w:ascii="Times New Roman" w:hAnsi="Times New Roman" w:cs="Times New Roman" w:hint="eastAsia"/>
          <w:b/>
        </w:rPr>
        <w:t>)</w:t>
      </w:r>
      <w:r w:rsidRPr="008827D4">
        <w:rPr>
          <w:rFonts w:ascii="Times New Roman" w:hAnsi="Times New Roman" w:cs="Times New Roman"/>
          <w:b/>
        </w:rPr>
        <w:t xml:space="preserve"> </w:t>
      </w:r>
      <w:r w:rsidRPr="008827D4">
        <w:rPr>
          <w:rFonts w:ascii="Times New Roman" w:hAnsi="Times New Roman" w:cs="Times New Roman"/>
        </w:rPr>
        <w:t>Distribution of RAD51/EdU PLA foci from each cell derived from (b) (e), respectively.</w:t>
      </w:r>
      <w:r w:rsidRPr="008827D4">
        <w:rPr>
          <w:rFonts w:ascii="Times New Roman" w:hAnsi="Times New Roman" w:cs="Times New Roman"/>
          <w:b/>
        </w:rPr>
        <w:t xml:space="preserve"> </w:t>
      </w:r>
      <w:r w:rsidRPr="008827D4">
        <w:rPr>
          <w:rFonts w:ascii="Times New Roman" w:hAnsi="Times New Roman" w:cs="Times New Roman"/>
        </w:rPr>
        <w:t>At least 200 cells from each condition were measured.</w:t>
      </w:r>
      <w:r w:rsidRPr="008827D4">
        <w:rPr>
          <w:rFonts w:ascii="Times New Roman" w:hAnsi="Times New Roman" w:cs="Times New Roman"/>
          <w:b/>
        </w:rPr>
        <w:t xml:space="preserve"> </w:t>
      </w:r>
      <w:r w:rsidRPr="008827D4">
        <w:rPr>
          <w:rFonts w:ascii="Times New Roman" w:hAnsi="Times New Roman" w:cs="Times New Roman"/>
        </w:rPr>
        <w:t xml:space="preserve">The p-value was determined by the Mann–Whitney test. </w:t>
      </w:r>
      <w:r w:rsidRPr="008827D4">
        <w:rPr>
          <w:rFonts w:ascii="Times New Roman" w:eastAsia="新細明體" w:hAnsi="Times New Roman" w:cs="Times New Roman"/>
        </w:rPr>
        <w:t>ns: no significance; * P&lt;0.0</w:t>
      </w:r>
      <w:r w:rsidRPr="008827D4">
        <w:rPr>
          <w:rFonts w:ascii="Times New Roman" w:eastAsia="新細明體" w:hAnsi="Times New Roman" w:cs="Times New Roman" w:hint="eastAsia"/>
        </w:rPr>
        <w:t>5</w:t>
      </w:r>
      <w:r w:rsidRPr="008827D4">
        <w:rPr>
          <w:rFonts w:ascii="Times New Roman" w:eastAsia="新細明體" w:hAnsi="Times New Roman" w:cs="Times New Roman"/>
        </w:rPr>
        <w:t xml:space="preserve">; ** P&lt;0.01; </w:t>
      </w:r>
      <w:r w:rsidRPr="008827D4">
        <w:rPr>
          <w:rFonts w:ascii="Times New Roman" w:hAnsi="Times New Roman"/>
          <w:szCs w:val="24"/>
        </w:rPr>
        <w:t>*** P&lt;0.001.</w:t>
      </w:r>
      <w:r w:rsidRPr="008827D4">
        <w:rPr>
          <w:rFonts w:ascii="Times New Roman" w:hAnsi="Times New Roman"/>
          <w:b/>
          <w:bCs/>
          <w:szCs w:val="24"/>
        </w:rPr>
        <w:t xml:space="preserve"> (d) (g)</w:t>
      </w:r>
      <w:r w:rsidRPr="008827D4">
        <w:rPr>
          <w:rFonts w:ascii="Times New Roman" w:hAnsi="Times New Roman"/>
          <w:szCs w:val="24"/>
        </w:rPr>
        <w:t xml:space="preserve"> </w:t>
      </w:r>
      <w:r w:rsidRPr="008827D4">
        <w:rPr>
          <w:rFonts w:ascii="Times New Roman" w:hAnsi="Times New Roman" w:cs="Times New Roman"/>
        </w:rPr>
        <w:t>The percent stacked column graph derived from (c</w:t>
      </w:r>
      <w:r w:rsidRPr="008827D4">
        <w:rPr>
          <w:rFonts w:ascii="Times New Roman" w:hAnsi="Times New Roman" w:cs="Times New Roman" w:hint="eastAsia"/>
        </w:rPr>
        <w:t>)</w:t>
      </w:r>
      <w:r w:rsidRPr="008827D4">
        <w:rPr>
          <w:rFonts w:ascii="Times New Roman" w:hAnsi="Times New Roman" w:cs="Times New Roman"/>
        </w:rPr>
        <w:t xml:space="preserve"> (f), respectively. </w:t>
      </w:r>
      <w:r w:rsidRPr="008827D4">
        <w:rPr>
          <w:rFonts w:ascii="Times New Roman" w:hAnsi="Times New Roman" w:cs="Times New Roman" w:hint="eastAsia"/>
          <w:b/>
        </w:rPr>
        <w:t>(h) (i) (j)</w:t>
      </w:r>
      <w:r w:rsidRPr="008827D4">
        <w:rPr>
          <w:rFonts w:ascii="Times New Roman" w:eastAsia="新細明體" w:hAnsi="Times New Roman" w:cs="Times New Roman"/>
        </w:rPr>
        <w:t xml:space="preserve"> The confocal microscopy of RAD51 (green) in wild type, HLTF-KO, and PARP1-KO HONE6 cells. DNA was stained with DAPI (blue). Cells were treated with 0.18 mM of</w:t>
      </w:r>
      <w:r w:rsidRPr="008827D4">
        <w:rPr>
          <w:rFonts w:ascii="Times New Roman" w:eastAsia="新細明體" w:hAnsi="Times New Roman" w:cs="Times New Roman" w:hint="eastAsia"/>
        </w:rPr>
        <w:t xml:space="preserve"> MMS</w:t>
      </w:r>
      <w:r w:rsidRPr="008827D4">
        <w:rPr>
          <w:rFonts w:ascii="Times New Roman" w:eastAsia="新細明體" w:hAnsi="Times New Roman" w:cs="Times New Roman"/>
        </w:rPr>
        <w:t xml:space="preserve"> for</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3 hours. Cells were fixed and</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 xml:space="preserve">immunostained with RAD51 antibody. </w:t>
      </w:r>
      <w:r w:rsidRPr="008827D4">
        <w:rPr>
          <w:rFonts w:ascii="Times New Roman" w:eastAsia="新細明體" w:hAnsi="Times New Roman" w:cs="Times New Roman"/>
          <w:b/>
        </w:rPr>
        <w:t>(</w:t>
      </w:r>
      <w:r w:rsidRPr="008827D4">
        <w:rPr>
          <w:rFonts w:ascii="Times New Roman" w:eastAsia="新細明體" w:hAnsi="Times New Roman" w:cs="Times New Roman" w:hint="eastAsia"/>
          <w:b/>
        </w:rPr>
        <w:t>k</w:t>
      </w:r>
      <w:r w:rsidRPr="008827D4">
        <w:rPr>
          <w:rFonts w:ascii="Times New Roman" w:eastAsia="新細明體" w:hAnsi="Times New Roman" w:cs="Times New Roman"/>
          <w:b/>
        </w:rPr>
        <w:t>)</w:t>
      </w:r>
      <w:r w:rsidRPr="008827D4">
        <w:rPr>
          <w:rFonts w:ascii="Times New Roman" w:eastAsia="新細明體" w:hAnsi="Times New Roman" w:cs="Times New Roman"/>
        </w:rPr>
        <w:t xml:space="preserve"> The intensity of RAD51 in</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 xml:space="preserve">each cell was quantified using the </w:t>
      </w:r>
      <w:r w:rsidRPr="008827D4">
        <w:rPr>
          <w:rFonts w:ascii="Times New Roman" w:hAnsi="Times New Roman" w:cs="Times New Roman"/>
        </w:rPr>
        <w:t>FV10-ASW</w:t>
      </w:r>
      <w:r w:rsidRPr="008827D4">
        <w:rPr>
          <w:rFonts w:ascii="Times New Roman" w:eastAsia="新細明體" w:hAnsi="Times New Roman" w:cs="Times New Roman"/>
        </w:rPr>
        <w:t xml:space="preserve"> software. At least 1</w:t>
      </w:r>
      <w:r w:rsidRPr="008827D4">
        <w:rPr>
          <w:rFonts w:ascii="Times New Roman" w:eastAsia="新細明體" w:hAnsi="Times New Roman" w:cs="Times New Roman" w:hint="eastAsia"/>
        </w:rPr>
        <w:t>00</w:t>
      </w:r>
      <w:r w:rsidRPr="008827D4">
        <w:rPr>
          <w:rFonts w:ascii="Times New Roman" w:eastAsia="新細明體" w:hAnsi="Times New Roman" w:cs="Times New Roman"/>
        </w:rPr>
        <w:t xml:space="preserve"> cells from each cell</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line were</w:t>
      </w:r>
      <w:r w:rsidRPr="008827D4">
        <w:rPr>
          <w:rFonts w:ascii="Times New Roman" w:eastAsia="新細明體" w:hAnsi="Times New Roman" w:cs="Times New Roman" w:hint="eastAsia"/>
        </w:rPr>
        <w:t xml:space="preserve"> </w:t>
      </w:r>
      <w:r w:rsidRPr="008827D4">
        <w:rPr>
          <w:rFonts w:ascii="Times New Roman" w:eastAsia="新細明體" w:hAnsi="Times New Roman" w:cs="Times New Roman"/>
        </w:rPr>
        <w:t>quantified.</w:t>
      </w:r>
      <w:r w:rsidRPr="008827D4">
        <w:rPr>
          <w:rFonts w:ascii="Times New Roman" w:hAnsi="Times New Roman"/>
          <w:szCs w:val="24"/>
        </w:rPr>
        <w:t xml:space="preserve"> </w:t>
      </w:r>
      <w:r w:rsidRPr="008827D4">
        <w:rPr>
          <w:rFonts w:ascii="Times New Roman" w:hAnsi="Times New Roman" w:cs="Times New Roman"/>
        </w:rPr>
        <w:t>*** P&lt;0.001 (Mann–Whitney test).</w:t>
      </w:r>
      <w:r w:rsidRPr="008827D4">
        <w:rPr>
          <w:rFonts w:ascii="Times New Roman" w:hAnsi="Times New Roman"/>
          <w:szCs w:val="24"/>
        </w:rPr>
        <w:t xml:space="preserve"> </w:t>
      </w:r>
    </w:p>
    <w:p w14:paraId="5FD4E116" w14:textId="77777777" w:rsidR="00F4223C" w:rsidRPr="008827D4" w:rsidRDefault="00F4223C" w:rsidP="00F4223C">
      <w:pPr>
        <w:adjustRightInd w:val="0"/>
        <w:snapToGrid w:val="0"/>
        <w:spacing w:line="480" w:lineRule="auto"/>
        <w:jc w:val="both"/>
        <w:rPr>
          <w:rFonts w:ascii="Times New Roman" w:hAnsi="Times New Roman" w:cs="Times New Roman"/>
        </w:rPr>
      </w:pPr>
    </w:p>
    <w:p w14:paraId="6AB9A9F4" w14:textId="1B5AA139" w:rsidR="00F4223C" w:rsidRDefault="00F4223C" w:rsidP="00F4223C">
      <w:pPr>
        <w:adjustRightInd w:val="0"/>
        <w:snapToGrid w:val="0"/>
        <w:spacing w:line="480" w:lineRule="auto"/>
        <w:jc w:val="both"/>
        <w:rPr>
          <w:rFonts w:ascii="Times New Roman" w:hAnsi="Times New Roman" w:cs="Times New Roman"/>
          <w:szCs w:val="24"/>
        </w:rPr>
      </w:pPr>
      <w:r w:rsidRPr="008827D4">
        <w:rPr>
          <w:rFonts w:ascii="Times New Roman" w:eastAsia="新細明體" w:hAnsi="Times New Roman" w:cs="Times New Roman"/>
          <w:b/>
        </w:rPr>
        <w:t xml:space="preserve">Figure </w:t>
      </w:r>
      <w:r>
        <w:rPr>
          <w:rFonts w:ascii="Times New Roman" w:eastAsia="新細明體" w:hAnsi="Times New Roman" w:cs="Times New Roman"/>
          <w:b/>
        </w:rPr>
        <w:t>S8</w:t>
      </w:r>
      <w:r w:rsidRPr="008827D4">
        <w:rPr>
          <w:rFonts w:ascii="Times New Roman" w:eastAsia="新細明體" w:hAnsi="Times New Roman" w:cs="Times New Roman"/>
          <w:b/>
        </w:rPr>
        <w:t xml:space="preserve">. </w:t>
      </w:r>
      <w:r w:rsidRPr="008827D4">
        <w:rPr>
          <w:rFonts w:ascii="Times New Roman" w:hAnsi="Times New Roman"/>
        </w:rPr>
        <w:t>Depletion of HLTF, UBC13, BARD1</w:t>
      </w:r>
      <w:r w:rsidRPr="008827D4">
        <w:rPr>
          <w:rFonts w:ascii="Times New Roman" w:hAnsi="Times New Roman" w:hint="eastAsia"/>
        </w:rPr>
        <w:t xml:space="preserve">, </w:t>
      </w:r>
      <w:r w:rsidRPr="008827D4">
        <w:rPr>
          <w:rFonts w:ascii="Times New Roman" w:hAnsi="Times New Roman"/>
        </w:rPr>
        <w:t xml:space="preserve">and </w:t>
      </w:r>
      <w:r w:rsidRPr="008827D4">
        <w:rPr>
          <w:rFonts w:ascii="Times New Roman" w:hAnsi="Times New Roman" w:hint="eastAsia"/>
        </w:rPr>
        <w:t xml:space="preserve">PARP1 </w:t>
      </w:r>
      <w:r w:rsidRPr="008827D4">
        <w:rPr>
          <w:rFonts w:ascii="Times New Roman" w:hAnsi="Times New Roman"/>
        </w:rPr>
        <w:t xml:space="preserve">sensitizes HONE6 cells to MMS. </w:t>
      </w:r>
      <w:r w:rsidRPr="008827D4">
        <w:rPr>
          <w:rFonts w:ascii="Times New Roman" w:hAnsi="Times New Roman"/>
          <w:b/>
        </w:rPr>
        <w:t>(a</w:t>
      </w:r>
      <w:r w:rsidRPr="008827D4">
        <w:rPr>
          <w:rFonts w:ascii="Times New Roman" w:hAnsi="Times New Roman" w:hint="eastAsia"/>
          <w:b/>
        </w:rPr>
        <w:t>)</w:t>
      </w:r>
      <w:r w:rsidRPr="008827D4">
        <w:rPr>
          <w:rFonts w:ascii="Times New Roman" w:hAnsi="Times New Roman"/>
        </w:rPr>
        <w:t xml:space="preserve"> The colony formation assay. Cells were chronically treated with MMS and</w:t>
      </w:r>
      <w:r w:rsidRPr="008827D4">
        <w:rPr>
          <w:rFonts w:ascii="Times New Roman" w:hAnsi="Times New Roman" w:hint="eastAsia"/>
        </w:rPr>
        <w:t xml:space="preserve"> </w:t>
      </w:r>
      <w:r w:rsidRPr="008827D4">
        <w:rPr>
          <w:rFonts w:ascii="Times New Roman" w:hAnsi="Times New Roman"/>
        </w:rPr>
        <w:t xml:space="preserve">incubated for 10 days. The resulting colonies were stained with 1% crystal violet. </w:t>
      </w:r>
      <w:r w:rsidRPr="008827D4">
        <w:rPr>
          <w:rFonts w:ascii="Times New Roman" w:hAnsi="Times New Roman" w:cs="Times New Roman"/>
        </w:rPr>
        <w:t xml:space="preserve">Relative viability was determined by the number of colonies from treated cells relative to the number of cells without any treatment. </w:t>
      </w:r>
      <w:r w:rsidRPr="008827D4">
        <w:rPr>
          <w:rFonts w:ascii="Times New Roman" w:hAnsi="Times New Roman" w:cs="Times New Roman"/>
          <w:b/>
        </w:rPr>
        <w:t>(b)</w:t>
      </w:r>
      <w:r w:rsidRPr="008827D4">
        <w:rPr>
          <w:rFonts w:ascii="Times New Roman" w:hAnsi="Times New Roman" w:cs="Times New Roman"/>
        </w:rPr>
        <w:t xml:space="preserve"> Cytotoxicity to MMS was determined by the MTT assay.</w:t>
      </w:r>
      <w:r w:rsidRPr="008827D4">
        <w:rPr>
          <w:rFonts w:ascii="Times New Roman" w:hAnsi="Times New Roman" w:cs="Times New Roman"/>
          <w:szCs w:val="24"/>
        </w:rPr>
        <w:t xml:space="preserve"> </w:t>
      </w:r>
      <w:r w:rsidRPr="008827D4">
        <w:rPr>
          <w:rFonts w:ascii="Times New Roman" w:hAnsi="Times New Roman" w:cs="Times New Roman"/>
          <w:b/>
          <w:szCs w:val="24"/>
        </w:rPr>
        <w:t>(c)</w:t>
      </w:r>
      <w:r w:rsidRPr="008827D4">
        <w:rPr>
          <w:rFonts w:ascii="Times New Roman" w:hAnsi="Times New Roman" w:cs="Times New Roman"/>
        </w:rPr>
        <w:t xml:space="preserve"> The colony formation assay of</w:t>
      </w:r>
      <w:r w:rsidRPr="008827D4">
        <w:rPr>
          <w:rFonts w:ascii="Times New Roman" w:hAnsi="Times New Roman" w:cs="Times New Roman"/>
          <w:szCs w:val="24"/>
        </w:rPr>
        <w:t xml:space="preserve"> HLTF-KO and PARP1-KO HONE6 cells. Cells</w:t>
      </w:r>
      <w:r w:rsidRPr="008827D4">
        <w:rPr>
          <w:rFonts w:ascii="Times New Roman" w:hAnsi="Times New Roman" w:cs="Times New Roman"/>
        </w:rPr>
        <w:t xml:space="preserve"> were chronically treated with 0.06, 0.12, 0.18, and 0.24 mM MMS </w:t>
      </w:r>
      <w:r w:rsidRPr="008827D4">
        <w:rPr>
          <w:rFonts w:ascii="Times New Roman" w:hAnsi="Times New Roman" w:cs="Times New Roman"/>
        </w:rPr>
        <w:lastRenderedPageBreak/>
        <w:t xml:space="preserve">and incubated for 10 days and stained with 1% crystal violet. </w:t>
      </w:r>
      <w:r w:rsidRPr="008827D4">
        <w:rPr>
          <w:rFonts w:ascii="Times New Roman" w:hAnsi="Times New Roman" w:cs="Times New Roman"/>
          <w:b/>
          <w:szCs w:val="24"/>
        </w:rPr>
        <w:t>(d)</w:t>
      </w:r>
      <w:r w:rsidRPr="008827D4">
        <w:rPr>
          <w:rFonts w:ascii="Times New Roman" w:hAnsi="Times New Roman" w:cs="Times New Roman"/>
        </w:rPr>
        <w:t xml:space="preserve"> The MTT assay of </w:t>
      </w:r>
      <w:r w:rsidRPr="008827D4">
        <w:rPr>
          <w:rFonts w:ascii="Times New Roman" w:hAnsi="Times New Roman" w:cs="Times New Roman"/>
          <w:szCs w:val="24"/>
        </w:rPr>
        <w:t>HLTF-KO and PARP1-KO cells. The p-value was determined by the student t-test. ns: no significance; * p&lt;0.05; ** p&lt;0.01; *** p&lt;0.001. The colony formation assays have been repeated at least twice and the MTT experiments have been repeated for at least three times. Similar trends were observed from these repeats.</w:t>
      </w:r>
    </w:p>
    <w:p w14:paraId="7EE7BF86" w14:textId="5624404C" w:rsidR="00A61272" w:rsidRDefault="00A61272" w:rsidP="00F4223C">
      <w:pPr>
        <w:adjustRightInd w:val="0"/>
        <w:snapToGrid w:val="0"/>
        <w:spacing w:line="480" w:lineRule="auto"/>
        <w:jc w:val="both"/>
        <w:rPr>
          <w:rFonts w:ascii="Times New Roman" w:hAnsi="Times New Roman" w:cs="Times New Roman"/>
          <w:szCs w:val="24"/>
        </w:rPr>
      </w:pPr>
    </w:p>
    <w:p w14:paraId="1B27235E" w14:textId="77777777" w:rsidR="00A61272" w:rsidRPr="008827D4" w:rsidRDefault="00A61272" w:rsidP="00A61272">
      <w:pPr>
        <w:widowControl/>
        <w:adjustRightInd w:val="0"/>
        <w:snapToGrid w:val="0"/>
        <w:spacing w:line="480" w:lineRule="auto"/>
        <w:ind w:rightChars="-3" w:right="-7"/>
        <w:rPr>
          <w:rFonts w:ascii="Times New Roman" w:hAnsi="Times New Roman"/>
          <w:b/>
          <w:bCs/>
        </w:rPr>
      </w:pPr>
      <w:r w:rsidRPr="008827D4">
        <w:rPr>
          <w:rFonts w:ascii="Times New Roman" w:hAnsi="Times New Roman" w:hint="eastAsia"/>
          <w:b/>
          <w:bCs/>
        </w:rPr>
        <w:t>F</w:t>
      </w:r>
      <w:r w:rsidRPr="008827D4">
        <w:rPr>
          <w:rFonts w:ascii="Times New Roman" w:hAnsi="Times New Roman"/>
          <w:b/>
          <w:bCs/>
        </w:rPr>
        <w:t>igure S</w:t>
      </w:r>
      <w:r>
        <w:rPr>
          <w:rFonts w:ascii="Times New Roman" w:hAnsi="Times New Roman"/>
          <w:b/>
          <w:bCs/>
        </w:rPr>
        <w:t>9</w:t>
      </w:r>
      <w:r w:rsidRPr="008827D4">
        <w:rPr>
          <w:rFonts w:ascii="Times New Roman" w:hAnsi="Times New Roman"/>
          <w:b/>
          <w:bCs/>
        </w:rPr>
        <w:t xml:space="preserve">. </w:t>
      </w:r>
      <w:r w:rsidRPr="008827D4">
        <w:rPr>
          <w:rFonts w:ascii="Times New Roman" w:hAnsi="Times New Roman" w:cs="Times New Roman"/>
        </w:rPr>
        <w:t>Representative image</w:t>
      </w:r>
      <w:r w:rsidRPr="008827D4">
        <w:rPr>
          <w:rFonts w:ascii="Times New Roman" w:hAnsi="Times New Roman" w:cs="Times New Roman" w:hint="eastAsia"/>
        </w:rPr>
        <w:t>s</w:t>
      </w:r>
      <w:r w:rsidRPr="008827D4">
        <w:rPr>
          <w:rFonts w:ascii="Times New Roman" w:hAnsi="Times New Roman" w:cs="Times New Roman"/>
        </w:rPr>
        <w:t xml:space="preserve"> of gene-</w:t>
      </w:r>
      <w:r w:rsidRPr="008827D4">
        <w:rPr>
          <w:rFonts w:ascii="Times New Roman" w:hAnsi="Times New Roman" w:cs="Times New Roman" w:hint="eastAsia"/>
          <w:szCs w:val="24"/>
        </w:rPr>
        <w:t>knockdown</w:t>
      </w:r>
      <w:r w:rsidRPr="008827D4">
        <w:rPr>
          <w:rFonts w:ascii="Times New Roman" w:hAnsi="Times New Roman" w:cs="Times New Roman"/>
          <w:b/>
          <w:bCs/>
          <w:szCs w:val="24"/>
        </w:rPr>
        <w:t xml:space="preserve"> (a) </w:t>
      </w:r>
      <w:r w:rsidRPr="008827D4">
        <w:rPr>
          <w:rFonts w:ascii="Times New Roman" w:hAnsi="Times New Roman" w:cs="Times New Roman"/>
          <w:szCs w:val="24"/>
        </w:rPr>
        <w:t>and</w:t>
      </w:r>
      <w:r w:rsidRPr="008827D4">
        <w:rPr>
          <w:rFonts w:ascii="Times New Roman" w:hAnsi="Times New Roman" w:cs="Times New Roman" w:hint="eastAsia"/>
          <w:szCs w:val="24"/>
        </w:rPr>
        <w:t xml:space="preserve"> </w:t>
      </w:r>
      <w:r w:rsidRPr="008827D4">
        <w:rPr>
          <w:rFonts w:ascii="Times New Roman" w:hAnsi="Times New Roman" w:cs="Times New Roman"/>
          <w:szCs w:val="24"/>
        </w:rPr>
        <w:t>gene-</w:t>
      </w:r>
      <w:r w:rsidRPr="008827D4">
        <w:rPr>
          <w:rFonts w:ascii="Times New Roman" w:hAnsi="Times New Roman" w:cs="Times New Roman" w:hint="eastAsia"/>
          <w:szCs w:val="24"/>
        </w:rPr>
        <w:t>knockout</w:t>
      </w:r>
      <w:r w:rsidRPr="008827D4">
        <w:rPr>
          <w:rFonts w:ascii="Times New Roman" w:hAnsi="Times New Roman" w:cs="Times New Roman"/>
          <w:szCs w:val="24"/>
        </w:rPr>
        <w:t xml:space="preserve"> HONE6 cells</w:t>
      </w:r>
      <w:r w:rsidRPr="008827D4">
        <w:rPr>
          <w:rFonts w:ascii="Times New Roman" w:hAnsi="Times New Roman" w:cs="Times New Roman" w:hint="eastAsia"/>
          <w:szCs w:val="24"/>
        </w:rPr>
        <w:t xml:space="preserve"> </w:t>
      </w:r>
      <w:r w:rsidRPr="008827D4">
        <w:rPr>
          <w:rFonts w:ascii="Times New Roman" w:hAnsi="Times New Roman" w:cs="Times New Roman"/>
          <w:b/>
          <w:bCs/>
          <w:szCs w:val="24"/>
        </w:rPr>
        <w:t>(b)</w:t>
      </w:r>
      <w:r w:rsidRPr="008827D4">
        <w:rPr>
          <w:rFonts w:ascii="Times New Roman" w:hAnsi="Times New Roman" w:cs="Times New Roman"/>
          <w:szCs w:val="24"/>
        </w:rPr>
        <w:t xml:space="preserve"> </w:t>
      </w:r>
      <w:r w:rsidRPr="008827D4">
        <w:rPr>
          <w:rFonts w:ascii="Times New Roman" w:hAnsi="Times New Roman" w:cs="Times New Roman" w:hint="eastAsia"/>
          <w:szCs w:val="24"/>
        </w:rPr>
        <w:t xml:space="preserve">by </w:t>
      </w:r>
      <w:r w:rsidRPr="008827D4">
        <w:rPr>
          <w:rFonts w:ascii="Times New Roman" w:hAnsi="Times New Roman" w:cs="Times New Roman" w:hint="eastAsia"/>
        </w:rPr>
        <w:t>colony</w:t>
      </w:r>
      <w:r w:rsidRPr="008827D4">
        <w:rPr>
          <w:rFonts w:ascii="Times New Roman" w:hAnsi="Times New Roman" w:cs="Times New Roman"/>
        </w:rPr>
        <w:t xml:space="preserve"> </w:t>
      </w:r>
      <w:r w:rsidRPr="008827D4">
        <w:rPr>
          <w:rFonts w:ascii="Times New Roman" w:hAnsi="Times New Roman" w:cs="Times New Roman" w:hint="eastAsia"/>
        </w:rPr>
        <w:t xml:space="preserve">formation </w:t>
      </w:r>
      <w:r w:rsidRPr="008827D4">
        <w:rPr>
          <w:rFonts w:ascii="Times New Roman" w:hAnsi="Times New Roman" w:cs="Times New Roman"/>
        </w:rPr>
        <w:t>assay</w:t>
      </w:r>
      <w:r w:rsidRPr="008827D4">
        <w:rPr>
          <w:rFonts w:ascii="Times New Roman" w:hAnsi="Times New Roman" w:cs="Times New Roman"/>
          <w:szCs w:val="24"/>
        </w:rPr>
        <w:t xml:space="preserve">. Cells were chronically treated with </w:t>
      </w:r>
      <w:r w:rsidRPr="008827D4">
        <w:rPr>
          <w:rFonts w:ascii="Times New Roman" w:hAnsi="Times New Roman" w:cs="Times New Roman" w:hint="eastAsia"/>
          <w:szCs w:val="24"/>
        </w:rPr>
        <w:t xml:space="preserve">0.06, 0.12, 0.18, and 0.24 mM </w:t>
      </w:r>
      <w:r w:rsidRPr="008827D4">
        <w:rPr>
          <w:rFonts w:ascii="Times New Roman" w:hAnsi="Times New Roman" w:cs="Times New Roman"/>
          <w:szCs w:val="24"/>
        </w:rPr>
        <w:t xml:space="preserve">of </w:t>
      </w:r>
      <w:r w:rsidRPr="008827D4">
        <w:rPr>
          <w:rFonts w:ascii="Times New Roman" w:hAnsi="Times New Roman" w:cs="Times New Roman" w:hint="eastAsia"/>
          <w:szCs w:val="24"/>
        </w:rPr>
        <w:t>MMS</w:t>
      </w:r>
      <w:r w:rsidRPr="008827D4">
        <w:rPr>
          <w:rFonts w:ascii="Times New Roman" w:hAnsi="Times New Roman" w:cs="Times New Roman"/>
          <w:szCs w:val="24"/>
        </w:rPr>
        <w:t xml:space="preserve"> and incubated for 10 days.</w:t>
      </w:r>
    </w:p>
    <w:p w14:paraId="47848C50" w14:textId="77777777" w:rsidR="00A61272" w:rsidRPr="008827D4" w:rsidRDefault="00A61272" w:rsidP="00A61272">
      <w:pPr>
        <w:widowControl/>
        <w:adjustRightInd w:val="0"/>
        <w:snapToGrid w:val="0"/>
        <w:spacing w:line="480" w:lineRule="auto"/>
        <w:ind w:rightChars="-3" w:right="-7"/>
        <w:rPr>
          <w:rFonts w:ascii="Times New Roman" w:hAnsi="Times New Roman"/>
          <w:b/>
          <w:bCs/>
        </w:rPr>
      </w:pPr>
    </w:p>
    <w:p w14:paraId="47C377AE" w14:textId="4307B79F" w:rsidR="00A61272" w:rsidRPr="00F4223C" w:rsidRDefault="00A61272" w:rsidP="00A61272">
      <w:pPr>
        <w:adjustRightInd w:val="0"/>
        <w:snapToGrid w:val="0"/>
        <w:spacing w:line="480" w:lineRule="auto"/>
        <w:jc w:val="both"/>
        <w:rPr>
          <w:rFonts w:ascii="Times New Roman" w:hAnsi="Times New Roman" w:cs="Times New Roman"/>
          <w:b/>
        </w:rPr>
      </w:pPr>
      <w:r w:rsidRPr="008827D4">
        <w:rPr>
          <w:rFonts w:ascii="Times New Roman" w:hAnsi="Times New Roman" w:cs="Times New Roman"/>
          <w:b/>
        </w:rPr>
        <w:t>Figure S</w:t>
      </w:r>
      <w:r w:rsidRPr="008827D4">
        <w:rPr>
          <w:rFonts w:ascii="Times New Roman" w:hAnsi="Times New Roman" w:cs="Times New Roman" w:hint="eastAsia"/>
          <w:b/>
        </w:rPr>
        <w:t>1</w:t>
      </w:r>
      <w:r>
        <w:rPr>
          <w:rFonts w:ascii="Times New Roman" w:hAnsi="Times New Roman" w:cs="Times New Roman"/>
          <w:b/>
        </w:rPr>
        <w:t>0</w:t>
      </w:r>
      <w:r w:rsidRPr="008827D4">
        <w:rPr>
          <w:rFonts w:ascii="Times New Roman" w:hAnsi="Times New Roman" w:cs="Times New Roman"/>
          <w:b/>
        </w:rPr>
        <w:t>.</w:t>
      </w:r>
      <w:r w:rsidRPr="008827D4">
        <w:rPr>
          <w:rFonts w:ascii="Times New Roman" w:hAnsi="Times New Roman" w:hint="eastAsia"/>
        </w:rPr>
        <w:t xml:space="preserve"> </w:t>
      </w:r>
      <w:r w:rsidRPr="008827D4">
        <w:rPr>
          <w:rFonts w:ascii="Times New Roman" w:hAnsi="Times New Roman" w:cs="Times New Roman" w:hint="eastAsia"/>
          <w:szCs w:val="24"/>
        </w:rPr>
        <w:t>HLTF</w:t>
      </w:r>
      <w:r w:rsidRPr="008827D4">
        <w:rPr>
          <w:rFonts w:ascii="Times New Roman" w:hAnsi="Times New Roman" w:cs="Times New Roman"/>
          <w:szCs w:val="24"/>
        </w:rPr>
        <w:t>-KO</w:t>
      </w:r>
      <w:r w:rsidRPr="008827D4">
        <w:rPr>
          <w:rFonts w:ascii="Times New Roman" w:hAnsi="Times New Roman" w:cs="Times New Roman" w:hint="eastAsia"/>
          <w:szCs w:val="24"/>
        </w:rPr>
        <w:t xml:space="preserve"> and PARP1</w:t>
      </w:r>
      <w:r w:rsidRPr="008827D4">
        <w:rPr>
          <w:rFonts w:ascii="Times New Roman" w:hAnsi="Times New Roman" w:cs="Times New Roman"/>
          <w:szCs w:val="24"/>
        </w:rPr>
        <w:t>-KO</w:t>
      </w:r>
      <w:r w:rsidRPr="008827D4">
        <w:rPr>
          <w:rFonts w:ascii="Times New Roman" w:hAnsi="Times New Roman"/>
        </w:rPr>
        <w:t xml:space="preserve"> </w:t>
      </w:r>
      <w:r w:rsidRPr="008827D4">
        <w:rPr>
          <w:rFonts w:ascii="Times New Roman" w:hAnsi="Times New Roman" w:hint="eastAsia"/>
        </w:rPr>
        <w:t>T24</w:t>
      </w:r>
      <w:r w:rsidRPr="008827D4">
        <w:rPr>
          <w:rFonts w:ascii="Times New Roman" w:hAnsi="Times New Roman"/>
        </w:rPr>
        <w:t xml:space="preserve"> cells are more sensitive to MMS than wild type cells.</w:t>
      </w:r>
      <w:r w:rsidRPr="008827D4">
        <w:rPr>
          <w:rFonts w:ascii="Times New Roman" w:hAnsi="Times New Roman"/>
          <w:b/>
        </w:rPr>
        <w:t xml:space="preserve"> (a)</w:t>
      </w:r>
      <w:r w:rsidRPr="008827D4">
        <w:rPr>
          <w:rFonts w:ascii="Times New Roman" w:hAnsi="Times New Roman" w:cs="Times New Roman"/>
        </w:rPr>
        <w:t xml:space="preserve"> Representative image</w:t>
      </w:r>
      <w:r w:rsidRPr="008827D4">
        <w:rPr>
          <w:rFonts w:ascii="Times New Roman" w:hAnsi="Times New Roman" w:cs="Times New Roman" w:hint="eastAsia"/>
        </w:rPr>
        <w:t>s</w:t>
      </w:r>
      <w:r w:rsidRPr="008827D4">
        <w:rPr>
          <w:rFonts w:ascii="Times New Roman" w:hAnsi="Times New Roman" w:cs="Times New Roman"/>
        </w:rPr>
        <w:t xml:space="preserve"> of </w:t>
      </w:r>
      <w:r w:rsidRPr="008827D4">
        <w:rPr>
          <w:rFonts w:ascii="Times New Roman" w:hAnsi="Times New Roman" w:cs="Times New Roman" w:hint="eastAsia"/>
        </w:rPr>
        <w:t xml:space="preserve">the </w:t>
      </w:r>
      <w:r w:rsidRPr="008827D4">
        <w:rPr>
          <w:rFonts w:ascii="Times New Roman" w:hAnsi="Times New Roman" w:cs="Times New Roman" w:hint="eastAsia"/>
          <w:szCs w:val="24"/>
        </w:rPr>
        <w:t>knockout</w:t>
      </w:r>
      <w:r w:rsidRPr="008827D4">
        <w:rPr>
          <w:rFonts w:ascii="Times New Roman" w:hAnsi="Times New Roman" w:cs="Times New Roman"/>
          <w:szCs w:val="24"/>
        </w:rPr>
        <w:t xml:space="preserve"> cells</w:t>
      </w:r>
      <w:r w:rsidRPr="008827D4">
        <w:rPr>
          <w:rFonts w:ascii="Times New Roman" w:hAnsi="Times New Roman" w:cs="Times New Roman" w:hint="eastAsia"/>
          <w:szCs w:val="24"/>
        </w:rPr>
        <w:t xml:space="preserve"> by </w:t>
      </w:r>
      <w:r w:rsidRPr="008827D4">
        <w:rPr>
          <w:rFonts w:ascii="Times New Roman" w:hAnsi="Times New Roman" w:cs="Times New Roman" w:hint="eastAsia"/>
        </w:rPr>
        <w:t>colony</w:t>
      </w:r>
      <w:r w:rsidRPr="008827D4">
        <w:rPr>
          <w:rFonts w:ascii="Times New Roman" w:hAnsi="Times New Roman" w:cs="Times New Roman"/>
        </w:rPr>
        <w:t xml:space="preserve"> </w:t>
      </w:r>
      <w:r w:rsidRPr="008827D4">
        <w:rPr>
          <w:rFonts w:ascii="Times New Roman" w:hAnsi="Times New Roman" w:cs="Times New Roman" w:hint="eastAsia"/>
        </w:rPr>
        <w:t xml:space="preserve">formation </w:t>
      </w:r>
      <w:r w:rsidRPr="008827D4">
        <w:rPr>
          <w:rFonts w:ascii="Times New Roman" w:hAnsi="Times New Roman" w:cs="Times New Roman"/>
        </w:rPr>
        <w:t>assay</w:t>
      </w:r>
      <w:r w:rsidRPr="008827D4">
        <w:rPr>
          <w:rFonts w:ascii="Times New Roman" w:hAnsi="Times New Roman" w:cs="Times New Roman"/>
          <w:szCs w:val="24"/>
        </w:rPr>
        <w:t>.</w:t>
      </w:r>
      <w:r w:rsidRPr="008827D4">
        <w:rPr>
          <w:rFonts w:ascii="Times New Roman" w:hAnsi="Times New Roman"/>
          <w:b/>
        </w:rPr>
        <w:t xml:space="preserve"> </w:t>
      </w:r>
      <w:r w:rsidRPr="008827D4">
        <w:rPr>
          <w:rFonts w:ascii="Times New Roman" w:hAnsi="Times New Roman" w:hint="eastAsia"/>
          <w:b/>
          <w:szCs w:val="24"/>
        </w:rPr>
        <w:t>(b)</w:t>
      </w:r>
      <w:r w:rsidRPr="008827D4">
        <w:rPr>
          <w:rFonts w:hint="eastAsia"/>
        </w:rPr>
        <w:t xml:space="preserve"> </w:t>
      </w:r>
      <w:r w:rsidRPr="008827D4">
        <w:rPr>
          <w:rFonts w:ascii="Times New Roman" w:hAnsi="Times New Roman" w:hint="eastAsia"/>
          <w:szCs w:val="24"/>
        </w:rPr>
        <w:t>T</w:t>
      </w:r>
      <w:r w:rsidRPr="008827D4">
        <w:rPr>
          <w:rFonts w:ascii="Times New Roman" w:hAnsi="Times New Roman"/>
          <w:szCs w:val="24"/>
        </w:rPr>
        <w:t xml:space="preserve">he HLTF-KO and PARP1-KO </w:t>
      </w:r>
      <w:r w:rsidRPr="008827D4">
        <w:rPr>
          <w:rFonts w:ascii="Times New Roman" w:hAnsi="Times New Roman" w:hint="eastAsia"/>
          <w:szCs w:val="24"/>
        </w:rPr>
        <w:t xml:space="preserve">T24 </w:t>
      </w:r>
      <w:r w:rsidRPr="008827D4">
        <w:rPr>
          <w:rFonts w:ascii="Times New Roman" w:hAnsi="Times New Roman"/>
          <w:szCs w:val="24"/>
        </w:rPr>
        <w:t>cells</w:t>
      </w:r>
      <w:r w:rsidRPr="008827D4">
        <w:rPr>
          <w:rFonts w:ascii="Times New Roman" w:hAnsi="Times New Roman"/>
        </w:rPr>
        <w:t xml:space="preserve"> were chronically treated with</w:t>
      </w:r>
      <w:r w:rsidRPr="008827D4">
        <w:rPr>
          <w:rFonts w:ascii="Times New Roman" w:hAnsi="Times New Roman" w:hint="eastAsia"/>
        </w:rPr>
        <w:t xml:space="preserve"> </w:t>
      </w:r>
      <w:r w:rsidRPr="008827D4">
        <w:rPr>
          <w:rFonts w:ascii="Times New Roman" w:hAnsi="Times New Roman"/>
        </w:rPr>
        <w:t>0.06, 0.12, 0.18, and 0.24 mM MMS and</w:t>
      </w:r>
      <w:r w:rsidRPr="008827D4">
        <w:rPr>
          <w:rFonts w:ascii="Times New Roman" w:hAnsi="Times New Roman" w:hint="eastAsia"/>
        </w:rPr>
        <w:t xml:space="preserve"> </w:t>
      </w:r>
      <w:r w:rsidRPr="008827D4">
        <w:rPr>
          <w:rFonts w:ascii="Times New Roman" w:hAnsi="Times New Roman"/>
        </w:rPr>
        <w:t>incubated for 10 days</w:t>
      </w:r>
      <w:r w:rsidRPr="008827D4">
        <w:rPr>
          <w:rFonts w:ascii="Times New Roman" w:hAnsi="Times New Roman" w:hint="eastAsia"/>
        </w:rPr>
        <w:t xml:space="preserve"> and</w:t>
      </w:r>
      <w:r w:rsidRPr="008827D4">
        <w:rPr>
          <w:rFonts w:ascii="Times New Roman" w:hAnsi="Times New Roman"/>
        </w:rPr>
        <w:t xml:space="preserve"> stained with 1% crystal violet.</w:t>
      </w:r>
      <w:r w:rsidRPr="008827D4">
        <w:rPr>
          <w:rFonts w:ascii="Times New Roman" w:hAnsi="Times New Roman" w:hint="eastAsia"/>
        </w:rPr>
        <w:t xml:space="preserve"> </w:t>
      </w:r>
      <w:r w:rsidRPr="008827D4">
        <w:rPr>
          <w:rFonts w:ascii="Times New Roman" w:hAnsi="Times New Roman" w:hint="eastAsia"/>
          <w:b/>
          <w:szCs w:val="24"/>
        </w:rPr>
        <w:t>(c)</w:t>
      </w:r>
      <w:r w:rsidRPr="008827D4">
        <w:t xml:space="preserve"> </w:t>
      </w:r>
      <w:r w:rsidRPr="008827D4">
        <w:rPr>
          <w:rFonts w:ascii="Times New Roman" w:hAnsi="Times New Roman"/>
          <w:szCs w:val="24"/>
        </w:rPr>
        <w:t>Cytotoxicity</w:t>
      </w:r>
      <w:r w:rsidRPr="008827D4">
        <w:rPr>
          <w:rFonts w:ascii="Times New Roman" w:hAnsi="Times New Roman" w:hint="eastAsia"/>
          <w:szCs w:val="24"/>
        </w:rPr>
        <w:t xml:space="preserve"> of</w:t>
      </w:r>
      <w:r w:rsidRPr="008827D4">
        <w:rPr>
          <w:rFonts w:ascii="Times New Roman" w:hAnsi="Times New Roman"/>
          <w:szCs w:val="24"/>
        </w:rPr>
        <w:t xml:space="preserve"> </w:t>
      </w:r>
      <w:r w:rsidRPr="008827D4">
        <w:rPr>
          <w:rFonts w:ascii="Times New Roman" w:hAnsi="Times New Roman" w:hint="eastAsia"/>
          <w:szCs w:val="24"/>
        </w:rPr>
        <w:t>t</w:t>
      </w:r>
      <w:r w:rsidRPr="008827D4">
        <w:rPr>
          <w:rFonts w:ascii="Times New Roman" w:hAnsi="Times New Roman"/>
          <w:szCs w:val="24"/>
        </w:rPr>
        <w:t>he HLTF-KO and PARP1-KO</w:t>
      </w:r>
      <w:r w:rsidRPr="008827D4">
        <w:rPr>
          <w:rFonts w:ascii="Times New Roman" w:hAnsi="Times New Roman" w:hint="eastAsia"/>
          <w:szCs w:val="24"/>
        </w:rPr>
        <w:t xml:space="preserve"> T24</w:t>
      </w:r>
      <w:r w:rsidRPr="008827D4">
        <w:rPr>
          <w:rFonts w:ascii="Times New Roman" w:hAnsi="Times New Roman"/>
          <w:szCs w:val="24"/>
        </w:rPr>
        <w:t xml:space="preserve"> cells</w:t>
      </w:r>
      <w:r w:rsidRPr="008827D4">
        <w:rPr>
          <w:rFonts w:ascii="Times New Roman" w:hAnsi="Times New Roman" w:hint="eastAsia"/>
          <w:szCs w:val="24"/>
        </w:rPr>
        <w:t xml:space="preserve"> </w:t>
      </w:r>
      <w:r w:rsidRPr="008827D4">
        <w:rPr>
          <w:rFonts w:ascii="Times New Roman" w:hAnsi="Times New Roman"/>
          <w:szCs w:val="24"/>
        </w:rPr>
        <w:t>to MMS was determined by the MTT assay. The p-value of each test is shown. ns: no significance; * p&lt;0.05; ** p&lt;0.01; *** p&lt;0.001 (student t-test)</w:t>
      </w:r>
    </w:p>
    <w:p w14:paraId="155955B7" w14:textId="77777777" w:rsidR="00A61272" w:rsidRDefault="00A61272" w:rsidP="00260E3F">
      <w:pPr>
        <w:adjustRightInd w:val="0"/>
        <w:snapToGrid w:val="0"/>
        <w:spacing w:line="480" w:lineRule="auto"/>
        <w:jc w:val="both"/>
        <w:rPr>
          <w:rFonts w:ascii="Times New Roman" w:hAnsi="Times New Roman" w:cs="Times New Roman"/>
          <w:b/>
        </w:rPr>
      </w:pPr>
    </w:p>
    <w:p w14:paraId="2FBE2E08" w14:textId="51A72C3F" w:rsidR="00260E3F" w:rsidRPr="008827D4" w:rsidRDefault="00260E3F" w:rsidP="00260E3F">
      <w:pPr>
        <w:adjustRightInd w:val="0"/>
        <w:snapToGrid w:val="0"/>
        <w:spacing w:line="480" w:lineRule="auto"/>
        <w:jc w:val="both"/>
        <w:rPr>
          <w:rFonts w:ascii="Times New Roman" w:hAnsi="Times New Roman" w:cs="Times New Roman"/>
          <w:b/>
        </w:rPr>
      </w:pPr>
      <w:r w:rsidRPr="008827D4">
        <w:rPr>
          <w:rFonts w:ascii="Times New Roman" w:hAnsi="Times New Roman" w:cs="Times New Roman"/>
          <w:b/>
        </w:rPr>
        <w:t>Figure S</w:t>
      </w:r>
      <w:r w:rsidR="00F4223C">
        <w:rPr>
          <w:rFonts w:ascii="Times New Roman" w:hAnsi="Times New Roman" w:cs="Times New Roman"/>
          <w:b/>
        </w:rPr>
        <w:t>11</w:t>
      </w:r>
      <w:r w:rsidRPr="008827D4">
        <w:rPr>
          <w:rFonts w:ascii="Times New Roman" w:hAnsi="Times New Roman" w:cs="Times New Roman" w:hint="eastAsia"/>
          <w:b/>
        </w:rPr>
        <w:t>.</w:t>
      </w:r>
      <w:r w:rsidRPr="008827D4">
        <w:t xml:space="preserve"> </w:t>
      </w:r>
      <w:r w:rsidRPr="008827D4">
        <w:rPr>
          <w:rFonts w:ascii="Times New Roman" w:hAnsi="Times New Roman" w:cs="Times New Roman"/>
        </w:rPr>
        <w:t>HLTF localizes both in cytoplasm and nucleus, and PARP1 localizes only in nucleus</w:t>
      </w:r>
      <w:r w:rsidRPr="008827D4">
        <w:rPr>
          <w:rFonts w:ascii="Times New Roman" w:hAnsi="Times New Roman" w:cs="Times New Roman" w:hint="eastAsia"/>
        </w:rPr>
        <w:t>.</w:t>
      </w:r>
      <w:r w:rsidRPr="008827D4">
        <w:rPr>
          <w:rFonts w:ascii="Times New Roman" w:eastAsia="新細明體" w:hAnsi="Times New Roman" w:cs="Times New Roman"/>
        </w:rPr>
        <w:t xml:space="preserve"> The confocal microscopy of</w:t>
      </w:r>
      <w:r w:rsidRPr="008827D4">
        <w:rPr>
          <w:rFonts w:ascii="Times New Roman" w:eastAsia="新細明體" w:hAnsi="Times New Roman" w:cs="Times New Roman" w:hint="eastAsia"/>
        </w:rPr>
        <w:t xml:space="preserve"> HLTF </w:t>
      </w:r>
      <w:r w:rsidRPr="008827D4">
        <w:rPr>
          <w:rFonts w:ascii="Times New Roman" w:eastAsia="新細明體" w:hAnsi="Times New Roman" w:cs="Times New Roman"/>
        </w:rPr>
        <w:t xml:space="preserve">(green) </w:t>
      </w:r>
      <w:r w:rsidRPr="008827D4">
        <w:rPr>
          <w:rFonts w:ascii="Times New Roman" w:eastAsia="新細明體" w:hAnsi="Times New Roman" w:cs="Times New Roman" w:hint="eastAsia"/>
        </w:rPr>
        <w:t>and PARP1</w:t>
      </w:r>
      <w:r w:rsidRPr="008827D4">
        <w:rPr>
          <w:rFonts w:ascii="Times New Roman" w:eastAsia="新細明體" w:hAnsi="Times New Roman" w:cs="Times New Roman"/>
        </w:rPr>
        <w:t xml:space="preserve"> (red) derived from </w:t>
      </w:r>
      <w:r w:rsidRPr="008827D4">
        <w:rPr>
          <w:rFonts w:ascii="Times New Roman" w:eastAsia="新細明體" w:hAnsi="Times New Roman" w:cs="Times New Roman" w:hint="eastAsia"/>
        </w:rPr>
        <w:t>HONE6</w:t>
      </w:r>
      <w:r w:rsidRPr="008827D4">
        <w:rPr>
          <w:rFonts w:ascii="Times New Roman" w:eastAsia="新細明體" w:hAnsi="Times New Roman" w:cs="Times New Roman"/>
        </w:rPr>
        <w:t xml:space="preserve"> cells. DNA was stained with DAPI (blue). </w:t>
      </w:r>
      <w:r w:rsidRPr="008827D4">
        <w:rPr>
          <w:rFonts w:ascii="Times New Roman" w:hAnsi="Times New Roman" w:cs="Times New Roman" w:hint="eastAsia"/>
        </w:rPr>
        <w:t>C</w:t>
      </w:r>
      <w:r w:rsidRPr="008827D4">
        <w:rPr>
          <w:rFonts w:ascii="Times New Roman" w:hAnsi="Times New Roman" w:cs="Times New Roman"/>
        </w:rPr>
        <w:t>ells were collected at 0-</w:t>
      </w:r>
      <w:r w:rsidRPr="008827D4">
        <w:rPr>
          <w:rFonts w:ascii="Times New Roman" w:hAnsi="Times New Roman" w:cs="Times New Roman" w:hint="eastAsia"/>
        </w:rPr>
        <w:t xml:space="preserve">, 1-, </w:t>
      </w:r>
      <w:r w:rsidRPr="008827D4">
        <w:rPr>
          <w:rFonts w:ascii="Times New Roman" w:hAnsi="Times New Roman" w:cs="Times New Roman"/>
        </w:rPr>
        <w:t>and 3-hr time points following MMS treatment</w:t>
      </w:r>
      <w:r w:rsidRPr="008827D4">
        <w:rPr>
          <w:rFonts w:ascii="Times New Roman" w:eastAsia="新細明體" w:hAnsi="Times New Roman" w:cs="Times New Roman"/>
        </w:rPr>
        <w:t xml:space="preserve">. </w:t>
      </w:r>
    </w:p>
    <w:p w14:paraId="2DF8BD80" w14:textId="77777777" w:rsidR="00260E3F" w:rsidRPr="008827D4" w:rsidRDefault="00260E3F" w:rsidP="00260E3F">
      <w:pPr>
        <w:adjustRightInd w:val="0"/>
        <w:snapToGrid w:val="0"/>
        <w:spacing w:line="480" w:lineRule="auto"/>
        <w:jc w:val="both"/>
        <w:rPr>
          <w:rFonts w:ascii="Times New Roman" w:hAnsi="Times New Roman" w:cs="Times New Roman"/>
          <w:b/>
        </w:rPr>
      </w:pPr>
    </w:p>
    <w:p w14:paraId="3A8AB41D" w14:textId="359A5D50" w:rsidR="00260E3F" w:rsidRPr="008827D4" w:rsidRDefault="00260E3F" w:rsidP="00260E3F">
      <w:pPr>
        <w:adjustRightInd w:val="0"/>
        <w:snapToGrid w:val="0"/>
        <w:spacing w:line="480" w:lineRule="auto"/>
        <w:jc w:val="both"/>
      </w:pPr>
      <w:r w:rsidRPr="008827D4">
        <w:rPr>
          <w:rFonts w:ascii="Times New Roman" w:hAnsi="Times New Roman" w:cs="Times New Roman"/>
          <w:b/>
        </w:rPr>
        <w:t>Figure S</w:t>
      </w:r>
      <w:r w:rsidR="00F4223C">
        <w:rPr>
          <w:rFonts w:ascii="Times New Roman" w:hAnsi="Times New Roman" w:cs="Times New Roman"/>
          <w:b/>
        </w:rPr>
        <w:t>12</w:t>
      </w:r>
      <w:r w:rsidRPr="008827D4">
        <w:rPr>
          <w:rFonts w:ascii="Times New Roman" w:hAnsi="Times New Roman" w:cs="Times New Roman" w:hint="eastAsia"/>
          <w:b/>
        </w:rPr>
        <w:t>.</w:t>
      </w:r>
      <w:r w:rsidRPr="008827D4">
        <w:t xml:space="preserve"> </w:t>
      </w:r>
      <w:r w:rsidRPr="008827D4">
        <w:rPr>
          <w:rFonts w:ascii="Times New Roman" w:eastAsia="新細明體" w:hAnsi="Times New Roman" w:cs="Times New Roman"/>
          <w:kern w:val="0"/>
        </w:rPr>
        <w:t xml:space="preserve">The </w:t>
      </w:r>
      <w:r w:rsidRPr="008827D4">
        <w:rPr>
          <w:rFonts w:ascii="Times New Roman" w:eastAsia="新細明體" w:hAnsi="Times New Roman" w:cs="Times New Roman" w:hint="eastAsia"/>
          <w:kern w:val="0"/>
        </w:rPr>
        <w:t>PARP1-HLTF interaction</w:t>
      </w:r>
      <w:r w:rsidRPr="008827D4">
        <w:rPr>
          <w:rFonts w:ascii="Times New Roman" w:eastAsia="新細明體" w:hAnsi="Times New Roman" w:cs="Times New Roman"/>
          <w:kern w:val="0"/>
        </w:rPr>
        <w:t xml:space="preserve"> in the presence of olaparib</w:t>
      </w:r>
      <w:r w:rsidRPr="008827D4">
        <w:rPr>
          <w:rFonts w:ascii="Times New Roman" w:eastAsia="新細明體" w:hAnsi="Times New Roman" w:cs="Times New Roman" w:hint="eastAsia"/>
          <w:kern w:val="0"/>
        </w:rPr>
        <w:t xml:space="preserve">. </w:t>
      </w:r>
      <w:r w:rsidRPr="008827D4">
        <w:rPr>
          <w:rFonts w:ascii="Times New Roman" w:hAnsi="Times New Roman" w:cs="Times New Roman" w:hint="eastAsia"/>
        </w:rPr>
        <w:t xml:space="preserve">Cells </w:t>
      </w:r>
      <w:r w:rsidRPr="008827D4">
        <w:rPr>
          <w:rFonts w:ascii="Times New Roman" w:hAnsi="Times New Roman" w:cs="Times New Roman"/>
        </w:rPr>
        <w:t>were treated with</w:t>
      </w:r>
      <w:r w:rsidRPr="008827D4">
        <w:rPr>
          <w:rFonts w:ascii="Times New Roman" w:hAnsi="Times New Roman" w:cs="Times New Roman" w:hint="eastAsia"/>
        </w:rPr>
        <w:t xml:space="preserve"> 10 </w:t>
      </w:r>
      <w:r w:rsidRPr="008827D4">
        <w:rPr>
          <w:rFonts w:ascii="Symbol" w:hAnsi="Symbol" w:cs="Times New Roman"/>
        </w:rPr>
        <w:t></w:t>
      </w:r>
      <w:r w:rsidRPr="008827D4">
        <w:rPr>
          <w:rFonts w:ascii="Times New Roman" w:hAnsi="Times New Roman" w:cs="Times New Roman" w:hint="eastAsia"/>
        </w:rPr>
        <w:t xml:space="preserve">M </w:t>
      </w:r>
      <w:r w:rsidRPr="008827D4">
        <w:rPr>
          <w:rFonts w:ascii="Times New Roman" w:hAnsi="Times New Roman" w:cs="Times New Roman"/>
        </w:rPr>
        <w:t xml:space="preserve">Olaparib for 2 hours, </w:t>
      </w:r>
      <w:r w:rsidRPr="008827D4">
        <w:rPr>
          <w:rFonts w:ascii="Times New Roman" w:eastAsia="新細明體" w:hAnsi="Times New Roman" w:cs="Times New Roman" w:hint="eastAsia"/>
          <w:kern w:val="0"/>
        </w:rPr>
        <w:t>followed by</w:t>
      </w:r>
      <w:r w:rsidRPr="008827D4">
        <w:rPr>
          <w:rFonts w:ascii="Times New Roman" w:hAnsi="Times New Roman" w:cs="Times New Roman"/>
        </w:rPr>
        <w:t xml:space="preserve"> </w:t>
      </w:r>
      <w:r w:rsidRPr="008827D4">
        <w:rPr>
          <w:rFonts w:ascii="Times New Roman" w:hAnsi="Times New Roman" w:cs="Times New Roman" w:hint="eastAsia"/>
        </w:rPr>
        <w:t>1.2 mM</w:t>
      </w:r>
      <w:r w:rsidRPr="008827D4">
        <w:rPr>
          <w:rFonts w:ascii="Times New Roman" w:hAnsi="Times New Roman" w:cs="Times New Roman"/>
        </w:rPr>
        <w:t xml:space="preserve"> </w:t>
      </w:r>
      <w:r w:rsidRPr="008827D4">
        <w:rPr>
          <w:rFonts w:ascii="Times New Roman" w:hAnsi="Times New Roman" w:cs="Times New Roman" w:hint="eastAsia"/>
        </w:rPr>
        <w:t xml:space="preserve">MMS </w:t>
      </w:r>
      <w:r w:rsidRPr="008827D4">
        <w:rPr>
          <w:rFonts w:ascii="Times New Roman" w:hAnsi="Times New Roman" w:cs="Times New Roman"/>
        </w:rPr>
        <w:t xml:space="preserve">treatments for 3 </w:t>
      </w:r>
      <w:r w:rsidRPr="008827D4">
        <w:rPr>
          <w:rFonts w:ascii="Times New Roman" w:hAnsi="Times New Roman" w:cs="Times New Roman"/>
        </w:rPr>
        <w:lastRenderedPageBreak/>
        <w:t>hours.</w:t>
      </w:r>
      <w:r w:rsidRPr="008827D4">
        <w:rPr>
          <w:rFonts w:ascii="Times New Roman" w:hAnsi="Times New Roman" w:cs="Times New Roman" w:hint="eastAsia"/>
        </w:rPr>
        <w:t xml:space="preserve"> </w:t>
      </w:r>
      <w:r w:rsidRPr="008827D4">
        <w:rPr>
          <w:rFonts w:ascii="Times New Roman" w:hAnsi="Times New Roman" w:cs="Times New Roman"/>
        </w:rPr>
        <w:t>The endogenous PARP1 was</w:t>
      </w:r>
      <w:r w:rsidRPr="008827D4">
        <w:rPr>
          <w:rFonts w:ascii="Times New Roman" w:hAnsi="Times New Roman" w:cs="Times New Roman"/>
          <w:b/>
        </w:rPr>
        <w:t xml:space="preserve"> </w:t>
      </w:r>
      <w:r w:rsidRPr="008827D4">
        <w:rPr>
          <w:rFonts w:ascii="Times New Roman" w:hAnsi="Times New Roman" w:cs="Times New Roman"/>
        </w:rPr>
        <w:t xml:space="preserve">immunoprecipitated with an anti-PARP1 antibody and the pulldown HLTF was detected by an anti-HLTF antibody. </w:t>
      </w:r>
      <w:r w:rsidRPr="008827D4">
        <w:rPr>
          <w:rFonts w:ascii="Times New Roman" w:hAnsi="Times New Roman" w:cs="Times New Roman" w:hint="eastAsia"/>
        </w:rPr>
        <w:t xml:space="preserve">IgG </w:t>
      </w:r>
      <w:r w:rsidRPr="008827D4">
        <w:rPr>
          <w:rFonts w:ascii="Times New Roman" w:hAnsi="Times New Roman" w:cs="Times New Roman"/>
        </w:rPr>
        <w:t>was used as the negative control. Input represents 5% of total cell lysates.</w:t>
      </w:r>
    </w:p>
    <w:p w14:paraId="0E2B41F4" w14:textId="77777777" w:rsidR="00260E3F" w:rsidRPr="008827D4" w:rsidRDefault="00260E3F" w:rsidP="00260E3F">
      <w:pPr>
        <w:adjustRightInd w:val="0"/>
        <w:snapToGrid w:val="0"/>
        <w:spacing w:line="480" w:lineRule="auto"/>
        <w:jc w:val="both"/>
        <w:rPr>
          <w:rFonts w:ascii="Times New Roman" w:hAnsi="Times New Roman" w:cs="Times New Roman"/>
          <w:b/>
        </w:rPr>
      </w:pPr>
    </w:p>
    <w:p w14:paraId="2C8DF81F" w14:textId="09317EEB" w:rsidR="00260E3F" w:rsidRPr="008827D4" w:rsidRDefault="00260E3F" w:rsidP="00260E3F">
      <w:pPr>
        <w:adjustRightInd w:val="0"/>
        <w:snapToGrid w:val="0"/>
        <w:spacing w:line="480" w:lineRule="auto"/>
        <w:jc w:val="both"/>
        <w:rPr>
          <w:rFonts w:ascii="Times New Roman" w:hAnsi="Times New Roman" w:cs="Times New Roman"/>
        </w:rPr>
      </w:pPr>
      <w:r w:rsidRPr="008827D4">
        <w:rPr>
          <w:rFonts w:ascii="Times New Roman" w:hAnsi="Times New Roman" w:cs="Times New Roman"/>
          <w:b/>
        </w:rPr>
        <w:t>Figure S</w:t>
      </w:r>
      <w:r w:rsidR="00F4223C">
        <w:rPr>
          <w:rFonts w:ascii="Times New Roman" w:hAnsi="Times New Roman" w:cs="Times New Roman"/>
          <w:b/>
        </w:rPr>
        <w:t>13</w:t>
      </w:r>
      <w:r w:rsidRPr="008827D4">
        <w:rPr>
          <w:rFonts w:ascii="Times New Roman" w:hAnsi="Times New Roman" w:cs="Times New Roman" w:hint="eastAsia"/>
          <w:b/>
        </w:rPr>
        <w:t>.</w:t>
      </w:r>
      <w:r w:rsidRPr="008827D4">
        <w:rPr>
          <w:rFonts w:ascii="Times New Roman" w:hAnsi="Times New Roman" w:cs="Times New Roman"/>
          <w:b/>
        </w:rPr>
        <w:t xml:space="preserve"> </w:t>
      </w:r>
      <w:r w:rsidRPr="008827D4">
        <w:rPr>
          <w:rFonts w:ascii="Times New Roman" w:hAnsi="Times New Roman" w:cs="Times New Roman"/>
        </w:rPr>
        <w:t>The levels of PCNA ubiquitination are reduced in the HLTF-KO and PARP1-KO cells</w:t>
      </w:r>
      <w:r w:rsidRPr="008827D4">
        <w:rPr>
          <w:rFonts w:ascii="Times New Roman" w:hAnsi="Times New Roman" w:cs="Times New Roman" w:hint="eastAsia"/>
        </w:rPr>
        <w:t>.</w:t>
      </w:r>
      <w:r w:rsidRPr="008827D4">
        <w:rPr>
          <w:rFonts w:ascii="Times New Roman" w:hAnsi="Times New Roman" w:cs="Times New Roman"/>
        </w:rPr>
        <w:t xml:space="preserve"> </w:t>
      </w:r>
      <w:r w:rsidRPr="008827D4">
        <w:rPr>
          <w:rFonts w:ascii="Times New Roman" w:hAnsi="Times New Roman" w:cs="Times New Roman"/>
          <w:bCs/>
        </w:rPr>
        <w:t>Cells were treated with 1.2 mM MMS and samples</w:t>
      </w:r>
      <w:r w:rsidRPr="008827D4">
        <w:rPr>
          <w:rFonts w:ascii="Times New Roman" w:hAnsi="Times New Roman" w:cs="Times New Roman"/>
        </w:rPr>
        <w:t xml:space="preserve"> were collected at the 0-</w:t>
      </w:r>
      <w:r w:rsidRPr="008827D4">
        <w:rPr>
          <w:rFonts w:ascii="Times New Roman" w:hAnsi="Times New Roman" w:cs="Times New Roman" w:hint="eastAsia"/>
        </w:rPr>
        <w:t xml:space="preserve">, 1-, </w:t>
      </w:r>
      <w:r w:rsidRPr="008827D4">
        <w:rPr>
          <w:rFonts w:ascii="Times New Roman" w:hAnsi="Times New Roman" w:cs="Times New Roman"/>
        </w:rPr>
        <w:t xml:space="preserve">and 3-hr time points following the treatment. The nuclear fraction of cells was isolated, lysed, and subjected to western blotting with a specific anti-PCNA antibody. The short exposure (a) and long exposure </w:t>
      </w:r>
      <w:r w:rsidRPr="008827D4">
        <w:rPr>
          <w:rFonts w:ascii="Times New Roman" w:hAnsi="Times New Roman" w:cs="Times New Roman" w:hint="eastAsia"/>
          <w:bCs/>
        </w:rPr>
        <w:t>(b)</w:t>
      </w:r>
      <w:r w:rsidRPr="008827D4">
        <w:rPr>
          <w:rFonts w:ascii="Times New Roman" w:hAnsi="Times New Roman" w:cs="Times New Roman"/>
          <w:bCs/>
        </w:rPr>
        <w:t xml:space="preserve"> </w:t>
      </w:r>
      <w:r w:rsidRPr="008827D4">
        <w:rPr>
          <w:rFonts w:ascii="Times New Roman" w:hAnsi="Times New Roman" w:cs="Times New Roman"/>
        </w:rPr>
        <w:t>of the same blot</w:t>
      </w:r>
      <w:r w:rsidRPr="008827D4">
        <w:rPr>
          <w:rFonts w:ascii="Times New Roman" w:hAnsi="Times New Roman" w:cs="Times New Roman" w:hint="eastAsia"/>
        </w:rPr>
        <w:t xml:space="preserve"> </w:t>
      </w:r>
      <w:r w:rsidRPr="008827D4">
        <w:rPr>
          <w:rFonts w:ascii="Times New Roman" w:hAnsi="Times New Roman" w:cs="Times New Roman"/>
        </w:rPr>
        <w:t>were shown.</w:t>
      </w:r>
      <w:r w:rsidRPr="008827D4">
        <w:rPr>
          <w:rFonts w:ascii="Times New Roman" w:hAnsi="Times New Roman" w:cs="Times New Roman" w:hint="eastAsia"/>
        </w:rPr>
        <w:t xml:space="preserve"> </w:t>
      </w:r>
      <w:r w:rsidRPr="008827D4">
        <w:rPr>
          <w:rFonts w:ascii="Times New Roman" w:hAnsi="Times New Roman" w:cs="Times New Roman"/>
        </w:rPr>
        <w:t>Ub</w:t>
      </w:r>
      <w:r w:rsidRPr="008827D4">
        <w:rPr>
          <w:rFonts w:ascii="Times New Roman" w:hAnsi="Times New Roman" w:cs="Times New Roman" w:hint="eastAsia"/>
        </w:rPr>
        <w:t xml:space="preserve"> </w:t>
      </w:r>
      <w:r w:rsidRPr="008827D4">
        <w:rPr>
          <w:rFonts w:ascii="Times New Roman" w:hAnsi="Times New Roman" w:cs="Times New Roman"/>
        </w:rPr>
        <w:t>and Ub</w:t>
      </w:r>
      <w:r w:rsidRPr="008827D4">
        <w:rPr>
          <w:rFonts w:ascii="Times New Roman" w:hAnsi="Times New Roman" w:cs="Times New Roman"/>
          <w:vertAlign w:val="superscript"/>
        </w:rPr>
        <w:t>N</w:t>
      </w:r>
      <w:r w:rsidRPr="008827D4">
        <w:rPr>
          <w:rFonts w:ascii="Times New Roman" w:hAnsi="Times New Roman" w:cs="Times New Roman"/>
        </w:rPr>
        <w:t xml:space="preserve"> indicate mono-</w:t>
      </w:r>
      <w:r w:rsidRPr="008827D4">
        <w:rPr>
          <w:rFonts w:ascii="Times New Roman" w:hAnsi="Times New Roman" w:cs="Times New Roman" w:hint="eastAsia"/>
        </w:rPr>
        <w:t xml:space="preserve"> </w:t>
      </w:r>
      <w:r w:rsidRPr="008827D4">
        <w:rPr>
          <w:rFonts w:ascii="Times New Roman" w:hAnsi="Times New Roman" w:cs="Times New Roman"/>
        </w:rPr>
        <w:t>and polyubiquitinated species of PCNA, respectively.</w:t>
      </w:r>
    </w:p>
    <w:p w14:paraId="194D917A" w14:textId="72F6DA2A" w:rsidR="00A41183" w:rsidRPr="00A61272" w:rsidRDefault="00A41183" w:rsidP="00A41183">
      <w:pPr>
        <w:adjustRightInd w:val="0"/>
        <w:snapToGrid w:val="0"/>
        <w:spacing w:line="480" w:lineRule="auto"/>
        <w:jc w:val="both"/>
        <w:rPr>
          <w:rFonts w:ascii="Times New Roman" w:hAnsi="Times New Roman" w:cs="Times New Roman"/>
        </w:rPr>
      </w:pPr>
    </w:p>
    <w:p w14:paraId="4FD2B8AE" w14:textId="1B254D41" w:rsidR="00A41183" w:rsidRPr="008827D4" w:rsidRDefault="00A41183" w:rsidP="00A41183">
      <w:pPr>
        <w:adjustRightInd w:val="0"/>
        <w:snapToGrid w:val="0"/>
        <w:spacing w:line="480" w:lineRule="auto"/>
        <w:jc w:val="both"/>
        <w:rPr>
          <w:rFonts w:ascii="Times New Roman" w:hAnsi="Times New Roman" w:cs="Times New Roman"/>
          <w:b/>
        </w:rPr>
      </w:pPr>
      <w:r w:rsidRPr="008827D4">
        <w:rPr>
          <w:rFonts w:ascii="Times New Roman" w:hAnsi="Times New Roman" w:cs="Times New Roman" w:hint="eastAsia"/>
          <w:b/>
        </w:rPr>
        <w:t>F</w:t>
      </w:r>
      <w:r w:rsidRPr="008827D4">
        <w:rPr>
          <w:rFonts w:ascii="Times New Roman" w:hAnsi="Times New Roman" w:cs="Times New Roman"/>
          <w:b/>
        </w:rPr>
        <w:t xml:space="preserve">igure </w:t>
      </w:r>
      <w:r>
        <w:rPr>
          <w:rFonts w:ascii="Times New Roman" w:hAnsi="Times New Roman" w:cs="Times New Roman"/>
          <w:b/>
        </w:rPr>
        <w:t>S14</w:t>
      </w:r>
      <w:r w:rsidRPr="008827D4">
        <w:rPr>
          <w:rFonts w:ascii="Times New Roman" w:hAnsi="Times New Roman" w:cs="Times New Roman"/>
          <w:b/>
        </w:rPr>
        <w:t>.</w:t>
      </w:r>
      <w:r w:rsidRPr="008827D4">
        <w:rPr>
          <w:rFonts w:ascii="Times New Roman" w:hAnsi="Times New Roman" w:cs="Times New Roman" w:hint="eastAsia"/>
          <w:b/>
        </w:rPr>
        <w:t xml:space="preserve"> </w:t>
      </w:r>
      <w:r w:rsidRPr="008827D4">
        <w:rPr>
          <w:rFonts w:ascii="Times New Roman" w:hAnsi="Times New Roman" w:cs="Times New Roman"/>
        </w:rPr>
        <w:t>Schematic model for the function of HLTF, PARP1, and HR proteins in the TS pathway.</w:t>
      </w:r>
      <w:r w:rsidRPr="008827D4">
        <w:rPr>
          <w:rFonts w:ascii="Times New Roman" w:hAnsi="Times New Roman"/>
        </w:rPr>
        <w:t xml:space="preserve"> </w:t>
      </w:r>
      <w:r w:rsidRPr="008827D4">
        <w:rPr>
          <w:rFonts w:ascii="Times New Roman" w:hAnsi="Times New Roman" w:cs="Times New Roman"/>
        </w:rPr>
        <w:t xml:space="preserve">In response to replication stress caused by MMS, HLTF, PARP1, and HR proteins are recruited to stalled forks, where they promote the formation of reversed forks. Replication restart could occur by using undamaged sister chromatids as a template through the reversed fork structure. MPG is also involved in the generation of SSB. The SSB results in SCE. However, in the absence of HLTF or PARP1, replication encounters more SSBs, and as a result replication tracks become shorter and increases the levels of </w:t>
      </w:r>
      <w:r w:rsidRPr="008827D4">
        <w:rPr>
          <w:rFonts w:ascii="Symbol" w:hAnsi="Symbol" w:cs="Times New Roman"/>
        </w:rPr>
        <w:t></w:t>
      </w:r>
      <w:r w:rsidRPr="008827D4">
        <w:rPr>
          <w:rFonts w:ascii="Times New Roman" w:hAnsi="Times New Roman" w:cs="Times New Roman"/>
        </w:rPr>
        <w:t xml:space="preserve">H2AX and SCE. </w:t>
      </w:r>
    </w:p>
    <w:p w14:paraId="3778F753" w14:textId="77777777" w:rsidR="00A41183" w:rsidRPr="00A41183" w:rsidRDefault="00A41183" w:rsidP="00260E3F">
      <w:pPr>
        <w:adjustRightInd w:val="0"/>
        <w:snapToGrid w:val="0"/>
        <w:spacing w:line="480" w:lineRule="auto"/>
        <w:jc w:val="both"/>
        <w:rPr>
          <w:rFonts w:ascii="Times New Roman" w:hAnsi="Times New Roman"/>
        </w:rPr>
      </w:pPr>
    </w:p>
    <w:p w14:paraId="5AC24206" w14:textId="71DC5A8F" w:rsidR="00A15640" w:rsidRPr="008827D4" w:rsidRDefault="00A15640" w:rsidP="00A15640">
      <w:pPr>
        <w:adjustRightInd w:val="0"/>
        <w:snapToGrid w:val="0"/>
        <w:spacing w:line="480" w:lineRule="auto"/>
        <w:ind w:rightChars="-3" w:right="-7"/>
        <w:rPr>
          <w:rFonts w:ascii="Times New Roman" w:eastAsia="新細明體" w:hAnsi="Times New Roman" w:cs="Times New Roman"/>
          <w:bCs/>
        </w:rPr>
      </w:pPr>
      <w:r w:rsidRPr="008827D4">
        <w:rPr>
          <w:rFonts w:ascii="Times New Roman" w:eastAsia="新細明體" w:hAnsi="Times New Roman" w:cs="Times New Roman" w:hint="eastAsia"/>
          <w:b/>
        </w:rPr>
        <w:t>T</w:t>
      </w:r>
      <w:r w:rsidRPr="008827D4">
        <w:rPr>
          <w:rFonts w:ascii="Times New Roman" w:eastAsia="新細明體" w:hAnsi="Times New Roman" w:cs="Times New Roman"/>
          <w:b/>
        </w:rPr>
        <w:t>able S</w:t>
      </w:r>
      <w:r>
        <w:rPr>
          <w:rFonts w:ascii="Times New Roman" w:eastAsia="新細明體" w:hAnsi="Times New Roman" w:cs="Times New Roman"/>
          <w:b/>
        </w:rPr>
        <w:t>1</w:t>
      </w:r>
      <w:r w:rsidRPr="008827D4">
        <w:rPr>
          <w:rFonts w:ascii="Times New Roman" w:eastAsia="新細明體" w:hAnsi="Times New Roman" w:cs="Times New Roman"/>
          <w:b/>
        </w:rPr>
        <w:t>.</w:t>
      </w:r>
      <w:r w:rsidRPr="008827D4">
        <w:rPr>
          <w:rFonts w:ascii="Times New Roman" w:eastAsia="新細明體" w:hAnsi="Times New Roman" w:cs="Times New Roman"/>
          <w:bCs/>
        </w:rPr>
        <w:t xml:space="preserve"> The list of proteins identified in mass spectrometry</w:t>
      </w:r>
      <w:r>
        <w:rPr>
          <w:rFonts w:ascii="Times New Roman" w:eastAsia="新細明體" w:hAnsi="Times New Roman" w:cs="Times New Roman"/>
          <w:bCs/>
        </w:rPr>
        <w:t>.</w:t>
      </w:r>
    </w:p>
    <w:p w14:paraId="200C031D" w14:textId="77777777" w:rsidR="00A15640" w:rsidRPr="00A15640" w:rsidRDefault="00A15640" w:rsidP="00260E3F">
      <w:pPr>
        <w:adjustRightInd w:val="0"/>
        <w:snapToGrid w:val="0"/>
        <w:spacing w:line="480" w:lineRule="auto"/>
        <w:rPr>
          <w:rFonts w:ascii="Times New Roman" w:hAnsi="Times New Roman" w:cs="Times New Roman"/>
          <w:b/>
          <w:kern w:val="0"/>
          <w:szCs w:val="24"/>
        </w:rPr>
      </w:pPr>
    </w:p>
    <w:p w14:paraId="3D8924E1" w14:textId="252F3B8B" w:rsidR="00260E3F" w:rsidRPr="008827D4" w:rsidRDefault="00260E3F" w:rsidP="00260E3F">
      <w:pPr>
        <w:adjustRightInd w:val="0"/>
        <w:snapToGrid w:val="0"/>
        <w:spacing w:line="480" w:lineRule="auto"/>
        <w:rPr>
          <w:rFonts w:ascii="Times New Roman" w:eastAsia="新細明體" w:hAnsi="Times New Roman" w:cs="Times New Roman"/>
        </w:rPr>
      </w:pPr>
      <w:r w:rsidRPr="008827D4">
        <w:rPr>
          <w:rFonts w:ascii="Times New Roman" w:hAnsi="Times New Roman" w:cs="Times New Roman" w:hint="eastAsia"/>
          <w:b/>
          <w:kern w:val="0"/>
          <w:szCs w:val="24"/>
        </w:rPr>
        <w:t>Table S</w:t>
      </w:r>
      <w:r w:rsidR="00A15640">
        <w:rPr>
          <w:rFonts w:ascii="Times New Roman" w:hAnsi="Times New Roman" w:cs="Times New Roman"/>
          <w:b/>
          <w:kern w:val="0"/>
          <w:szCs w:val="24"/>
        </w:rPr>
        <w:t>2</w:t>
      </w:r>
      <w:r w:rsidRPr="008827D4">
        <w:rPr>
          <w:rFonts w:ascii="Times New Roman" w:hAnsi="Times New Roman" w:cs="Times New Roman" w:hint="eastAsia"/>
          <w:b/>
          <w:kern w:val="0"/>
          <w:szCs w:val="24"/>
        </w:rPr>
        <w:t xml:space="preserve">. </w:t>
      </w:r>
      <w:r w:rsidRPr="008827D4">
        <w:rPr>
          <w:rFonts w:ascii="Times New Roman" w:hAnsi="Times New Roman" w:cs="Times New Roman" w:hint="eastAsia"/>
          <w:kern w:val="0"/>
          <w:szCs w:val="24"/>
        </w:rPr>
        <w:t xml:space="preserve">The </w:t>
      </w:r>
      <w:r w:rsidRPr="008827D4">
        <w:rPr>
          <w:rFonts w:ascii="Times New Roman" w:hAnsi="Times New Roman" w:cs="Times New Roman"/>
          <w:kern w:val="0"/>
          <w:szCs w:val="24"/>
        </w:rPr>
        <w:t xml:space="preserve">list of </w:t>
      </w:r>
      <w:r w:rsidRPr="008827D4">
        <w:rPr>
          <w:rFonts w:ascii="Times New Roman" w:hAnsi="Times New Roman" w:cs="Times New Roman" w:hint="eastAsia"/>
          <w:kern w:val="0"/>
          <w:szCs w:val="24"/>
        </w:rPr>
        <w:t>targeting sequences of shRNA used in th</w:t>
      </w:r>
      <w:r w:rsidRPr="008827D4">
        <w:rPr>
          <w:rFonts w:ascii="Times New Roman" w:hAnsi="Times New Roman" w:cs="Times New Roman"/>
          <w:kern w:val="0"/>
          <w:szCs w:val="24"/>
        </w:rPr>
        <w:t>is</w:t>
      </w:r>
      <w:r w:rsidRPr="008827D4">
        <w:rPr>
          <w:rFonts w:ascii="Times New Roman" w:hAnsi="Times New Roman" w:cs="Times New Roman" w:hint="eastAsia"/>
          <w:kern w:val="0"/>
          <w:szCs w:val="24"/>
        </w:rPr>
        <w:t xml:space="preserve"> </w:t>
      </w:r>
      <w:r w:rsidRPr="008827D4">
        <w:rPr>
          <w:rFonts w:ascii="Times New Roman" w:hAnsi="Times New Roman" w:cs="Times New Roman"/>
          <w:kern w:val="0"/>
          <w:szCs w:val="24"/>
        </w:rPr>
        <w:t>study</w:t>
      </w:r>
      <w:r w:rsidRPr="008827D4">
        <w:rPr>
          <w:rFonts w:ascii="Times New Roman" w:hAnsi="Times New Roman" w:cs="Times New Roman" w:hint="eastAsia"/>
          <w:kern w:val="0"/>
          <w:szCs w:val="24"/>
        </w:rPr>
        <w:t>.</w:t>
      </w:r>
      <w:r w:rsidRPr="008827D4">
        <w:rPr>
          <w:rFonts w:ascii="Times New Roman" w:eastAsia="新細明體" w:hAnsi="Times New Roman" w:cs="Times New Roman"/>
        </w:rPr>
        <w:t xml:space="preserve"> All RNAi reagents were obtained from the National RNAi Core Facility, Academia Sinica, Taiwan.</w:t>
      </w:r>
    </w:p>
    <w:p w14:paraId="5158A37B" w14:textId="77777777" w:rsidR="00260E3F" w:rsidRPr="008827D4" w:rsidRDefault="00260E3F" w:rsidP="00260E3F">
      <w:pPr>
        <w:widowControl/>
        <w:adjustRightInd w:val="0"/>
        <w:snapToGrid w:val="0"/>
        <w:spacing w:line="480" w:lineRule="auto"/>
        <w:ind w:rightChars="-3" w:right="-7"/>
        <w:rPr>
          <w:rFonts w:ascii="Times New Roman" w:hAnsi="Times New Roman" w:cs="Times New Roman"/>
          <w:kern w:val="0"/>
          <w:szCs w:val="24"/>
        </w:rPr>
      </w:pPr>
    </w:p>
    <w:p w14:paraId="5084740F" w14:textId="67B431CC" w:rsidR="00260E3F" w:rsidRPr="008827D4" w:rsidRDefault="00260E3F" w:rsidP="00260E3F">
      <w:pPr>
        <w:adjustRightInd w:val="0"/>
        <w:snapToGrid w:val="0"/>
        <w:spacing w:line="480" w:lineRule="auto"/>
        <w:ind w:rightChars="-3" w:right="-7"/>
        <w:rPr>
          <w:rFonts w:ascii="Times New Roman" w:hAnsi="Times New Roman" w:cs="Times New Roman"/>
          <w:kern w:val="0"/>
          <w:szCs w:val="24"/>
        </w:rPr>
      </w:pPr>
      <w:r w:rsidRPr="008827D4">
        <w:rPr>
          <w:rFonts w:ascii="Times New Roman" w:hAnsi="Times New Roman" w:cs="Times New Roman" w:hint="eastAsia"/>
          <w:b/>
          <w:kern w:val="0"/>
          <w:szCs w:val="24"/>
        </w:rPr>
        <w:t>Table S</w:t>
      </w:r>
      <w:r w:rsidR="00A15640">
        <w:rPr>
          <w:rFonts w:ascii="Times New Roman" w:hAnsi="Times New Roman" w:cs="Times New Roman"/>
          <w:b/>
          <w:kern w:val="0"/>
          <w:szCs w:val="24"/>
        </w:rPr>
        <w:t>3</w:t>
      </w:r>
      <w:r w:rsidRPr="008827D4">
        <w:rPr>
          <w:rFonts w:ascii="Times New Roman" w:hAnsi="Times New Roman" w:cs="Times New Roman" w:hint="eastAsia"/>
          <w:b/>
          <w:kern w:val="0"/>
          <w:szCs w:val="24"/>
        </w:rPr>
        <w:t xml:space="preserve">. </w:t>
      </w:r>
      <w:r w:rsidRPr="008827D4">
        <w:rPr>
          <w:rFonts w:ascii="Times New Roman" w:hAnsi="Times New Roman" w:cs="Times New Roman" w:hint="eastAsia"/>
          <w:kern w:val="0"/>
          <w:szCs w:val="24"/>
        </w:rPr>
        <w:t xml:space="preserve">The </w:t>
      </w:r>
      <w:r w:rsidRPr="008827D4">
        <w:rPr>
          <w:rFonts w:ascii="Times New Roman" w:hAnsi="Times New Roman" w:cs="Times New Roman"/>
          <w:kern w:val="0"/>
          <w:szCs w:val="24"/>
        </w:rPr>
        <w:t xml:space="preserve">list of </w:t>
      </w:r>
      <w:r w:rsidRPr="008827D4">
        <w:rPr>
          <w:rFonts w:ascii="Times New Roman" w:hAnsi="Times New Roman" w:cs="Times New Roman" w:hint="eastAsia"/>
          <w:kern w:val="0"/>
          <w:szCs w:val="24"/>
        </w:rPr>
        <w:t>antibod</w:t>
      </w:r>
      <w:r w:rsidRPr="008827D4">
        <w:rPr>
          <w:rFonts w:ascii="Times New Roman" w:hAnsi="Times New Roman" w:cs="Times New Roman"/>
          <w:kern w:val="0"/>
          <w:szCs w:val="24"/>
        </w:rPr>
        <w:t>ies</w:t>
      </w:r>
      <w:r w:rsidRPr="008827D4">
        <w:rPr>
          <w:rFonts w:ascii="Times New Roman" w:hAnsi="Times New Roman" w:cs="Times New Roman" w:hint="eastAsia"/>
          <w:kern w:val="0"/>
          <w:szCs w:val="24"/>
        </w:rPr>
        <w:t xml:space="preserve"> </w:t>
      </w:r>
      <w:r w:rsidRPr="008827D4">
        <w:rPr>
          <w:rFonts w:ascii="Times New Roman" w:hAnsi="Times New Roman" w:cs="Times New Roman"/>
          <w:kern w:val="0"/>
          <w:szCs w:val="24"/>
        </w:rPr>
        <w:t>used</w:t>
      </w:r>
      <w:r w:rsidRPr="008827D4">
        <w:rPr>
          <w:rFonts w:ascii="Times New Roman" w:hAnsi="Times New Roman" w:cs="Times New Roman" w:hint="eastAsia"/>
          <w:kern w:val="0"/>
          <w:szCs w:val="24"/>
        </w:rPr>
        <w:t xml:space="preserve"> in th</w:t>
      </w:r>
      <w:r w:rsidRPr="008827D4">
        <w:rPr>
          <w:rFonts w:ascii="Times New Roman" w:hAnsi="Times New Roman" w:cs="Times New Roman"/>
          <w:kern w:val="0"/>
          <w:szCs w:val="24"/>
        </w:rPr>
        <w:t>is</w:t>
      </w:r>
      <w:r w:rsidRPr="008827D4">
        <w:rPr>
          <w:rFonts w:ascii="Times New Roman" w:hAnsi="Times New Roman" w:cs="Times New Roman" w:hint="eastAsia"/>
          <w:kern w:val="0"/>
          <w:szCs w:val="24"/>
        </w:rPr>
        <w:t xml:space="preserve"> </w:t>
      </w:r>
      <w:r w:rsidRPr="008827D4">
        <w:rPr>
          <w:rFonts w:ascii="Times New Roman" w:hAnsi="Times New Roman" w:cs="Times New Roman"/>
          <w:kern w:val="0"/>
          <w:szCs w:val="24"/>
        </w:rPr>
        <w:t>study</w:t>
      </w:r>
      <w:r w:rsidRPr="008827D4">
        <w:rPr>
          <w:rFonts w:ascii="Times New Roman" w:hAnsi="Times New Roman" w:cs="Times New Roman" w:hint="eastAsia"/>
          <w:kern w:val="0"/>
          <w:szCs w:val="24"/>
        </w:rPr>
        <w:t>.</w:t>
      </w:r>
    </w:p>
    <w:p w14:paraId="04653D24" w14:textId="77777777" w:rsidR="00260E3F" w:rsidRPr="008827D4" w:rsidRDefault="00260E3F" w:rsidP="00260E3F">
      <w:pPr>
        <w:adjustRightInd w:val="0"/>
        <w:snapToGrid w:val="0"/>
        <w:spacing w:line="480" w:lineRule="auto"/>
        <w:ind w:rightChars="-3" w:right="-7"/>
        <w:rPr>
          <w:rFonts w:ascii="Times New Roman" w:eastAsia="新細明體" w:hAnsi="Times New Roman" w:cs="Times New Roman"/>
          <w:b/>
        </w:rPr>
      </w:pPr>
    </w:p>
    <w:p w14:paraId="573A7A31" w14:textId="77777777" w:rsidR="00260E3F" w:rsidRPr="008827D4" w:rsidRDefault="00260E3F" w:rsidP="00260E3F">
      <w:pPr>
        <w:adjustRightInd w:val="0"/>
        <w:snapToGrid w:val="0"/>
        <w:spacing w:line="480" w:lineRule="auto"/>
        <w:ind w:rightChars="-3" w:right="-7"/>
        <w:rPr>
          <w:rFonts w:ascii="Times New Roman" w:hAnsi="Times New Roman"/>
          <w:b/>
        </w:rPr>
      </w:pPr>
    </w:p>
    <w:p w14:paraId="796E9DA3" w14:textId="77777777" w:rsidR="00260E3F" w:rsidRPr="0087408B" w:rsidRDefault="00260E3F" w:rsidP="00260E3F">
      <w:pPr>
        <w:adjustRightInd w:val="0"/>
        <w:snapToGrid w:val="0"/>
        <w:spacing w:line="480" w:lineRule="auto"/>
        <w:ind w:rightChars="-3" w:right="-7"/>
        <w:rPr>
          <w:rFonts w:ascii="Times New Roman" w:hAnsi="Times New Roman"/>
          <w:b/>
        </w:rPr>
      </w:pPr>
    </w:p>
    <w:p w14:paraId="29082F3D" w14:textId="77777777" w:rsidR="00F52724" w:rsidRPr="00260E3F" w:rsidRDefault="00B75214"/>
    <w:sectPr w:rsidR="00F52724" w:rsidRPr="00260E3F" w:rsidSect="00827A8E">
      <w:footerReference w:type="default" r:id="rId6"/>
      <w:pgSz w:w="11906" w:h="16838"/>
      <w:pgMar w:top="1440" w:right="1800" w:bottom="1440" w:left="1800" w:header="851" w:footer="567"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E5CA2" w14:textId="77777777" w:rsidR="00B75214" w:rsidRDefault="00B75214">
      <w:r>
        <w:separator/>
      </w:r>
    </w:p>
  </w:endnote>
  <w:endnote w:type="continuationSeparator" w:id="0">
    <w:p w14:paraId="3345923C" w14:textId="77777777" w:rsidR="00B75214" w:rsidRDefault="00B75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02211"/>
      <w:docPartObj>
        <w:docPartGallery w:val="Page Numbers (Bottom of Page)"/>
        <w:docPartUnique/>
      </w:docPartObj>
    </w:sdtPr>
    <w:sdtEndPr/>
    <w:sdtContent>
      <w:p w14:paraId="23A26F60" w14:textId="77777777" w:rsidR="0097680D" w:rsidRDefault="00A41183">
        <w:pPr>
          <w:pStyle w:val="a3"/>
          <w:jc w:val="center"/>
        </w:pPr>
        <w:r>
          <w:fldChar w:fldCharType="begin"/>
        </w:r>
        <w:r>
          <w:instrText xml:space="preserve"> PAGE   \* MERGEFORMAT </w:instrText>
        </w:r>
        <w:r>
          <w:fldChar w:fldCharType="separate"/>
        </w:r>
        <w:r w:rsidRPr="00CA2AD9">
          <w:rPr>
            <w:noProof/>
            <w:lang w:val="zh-TW"/>
          </w:rPr>
          <w:t>21</w:t>
        </w:r>
        <w:r>
          <w:rPr>
            <w:noProof/>
            <w:lang w:val="zh-TW"/>
          </w:rPr>
          <w:fldChar w:fldCharType="end"/>
        </w:r>
      </w:p>
    </w:sdtContent>
  </w:sdt>
  <w:p w14:paraId="299784C7" w14:textId="77777777" w:rsidR="0097680D" w:rsidRDefault="00B75214">
    <w:pPr>
      <w:pStyle w:val="a3"/>
    </w:pPr>
  </w:p>
  <w:p w14:paraId="34CD8409" w14:textId="77777777" w:rsidR="0097680D" w:rsidRDefault="00B752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9787A" w14:textId="77777777" w:rsidR="00B75214" w:rsidRDefault="00B75214">
      <w:r>
        <w:separator/>
      </w:r>
    </w:p>
  </w:footnote>
  <w:footnote w:type="continuationSeparator" w:id="0">
    <w:p w14:paraId="53256335" w14:textId="77777777" w:rsidR="00B75214" w:rsidRDefault="00B752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3F"/>
    <w:rsid w:val="00195FCC"/>
    <w:rsid w:val="00260E3F"/>
    <w:rsid w:val="00313EEE"/>
    <w:rsid w:val="004258AD"/>
    <w:rsid w:val="005563C6"/>
    <w:rsid w:val="00A15640"/>
    <w:rsid w:val="00A41183"/>
    <w:rsid w:val="00A61272"/>
    <w:rsid w:val="00B75214"/>
    <w:rsid w:val="00BE393E"/>
    <w:rsid w:val="00F4223C"/>
    <w:rsid w:val="00FD23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9AFD2"/>
  <w15:chartTrackingRefBased/>
  <w15:docId w15:val="{634BEF4E-A91A-4543-9251-61F0F846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E3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60E3F"/>
    <w:pPr>
      <w:tabs>
        <w:tab w:val="center" w:pos="4153"/>
        <w:tab w:val="right" w:pos="8306"/>
      </w:tabs>
      <w:snapToGrid w:val="0"/>
    </w:pPr>
    <w:rPr>
      <w:sz w:val="20"/>
      <w:szCs w:val="20"/>
    </w:rPr>
  </w:style>
  <w:style w:type="character" w:customStyle="1" w:styleId="a4">
    <w:name w:val="頁尾 字元"/>
    <w:basedOn w:val="a0"/>
    <w:link w:val="a3"/>
    <w:uiPriority w:val="99"/>
    <w:rsid w:val="00260E3F"/>
    <w:rPr>
      <w:sz w:val="20"/>
      <w:szCs w:val="20"/>
    </w:rPr>
  </w:style>
  <w:style w:type="character" w:styleId="a5">
    <w:name w:val="line number"/>
    <w:basedOn w:val="a0"/>
    <w:uiPriority w:val="99"/>
    <w:semiHidden/>
    <w:unhideWhenUsed/>
    <w:rsid w:val="00260E3F"/>
  </w:style>
  <w:style w:type="paragraph" w:styleId="a6">
    <w:name w:val="header"/>
    <w:basedOn w:val="a"/>
    <w:link w:val="a7"/>
    <w:uiPriority w:val="99"/>
    <w:unhideWhenUsed/>
    <w:rsid w:val="00F4223C"/>
    <w:pPr>
      <w:tabs>
        <w:tab w:val="center" w:pos="4153"/>
        <w:tab w:val="right" w:pos="8306"/>
      </w:tabs>
      <w:snapToGrid w:val="0"/>
    </w:pPr>
    <w:rPr>
      <w:sz w:val="20"/>
      <w:szCs w:val="20"/>
    </w:rPr>
  </w:style>
  <w:style w:type="character" w:customStyle="1" w:styleId="a7">
    <w:name w:val="頁首 字元"/>
    <w:basedOn w:val="a0"/>
    <w:link w:val="a6"/>
    <w:uiPriority w:val="99"/>
    <w:rsid w:val="00F4223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1228</Words>
  <Characters>7005</Characters>
  <Application>Microsoft Office Word</Application>
  <DocSecurity>0</DocSecurity>
  <Lines>58</Lines>
  <Paragraphs>16</Paragraphs>
  <ScaleCrop>false</ScaleCrop>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廖泓鈞</dc:creator>
  <cp:keywords/>
  <dc:description/>
  <cp:lastModifiedBy>廖泓鈞</cp:lastModifiedBy>
  <cp:revision>3</cp:revision>
  <dcterms:created xsi:type="dcterms:W3CDTF">2020-11-08T06:44:00Z</dcterms:created>
  <dcterms:modified xsi:type="dcterms:W3CDTF">2020-11-08T06:59:00Z</dcterms:modified>
</cp:coreProperties>
</file>