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AFA" w:rsidRDefault="00947AFA" w:rsidP="00947AFA">
      <w:pPr>
        <w:adjustRightInd w:val="0"/>
        <w:spacing w:line="480" w:lineRule="auto"/>
        <w:outlineLvl w:val="0"/>
        <w:rPr>
          <w:sz w:val="24"/>
          <w:lang w:val="en-GB"/>
        </w:rPr>
      </w:pPr>
      <w:r w:rsidRPr="00E03210">
        <w:rPr>
          <w:sz w:val="24"/>
          <w:lang w:val="en-GB"/>
        </w:rPr>
        <w:t>Supplementary Table 1</w:t>
      </w:r>
      <w:r>
        <w:rPr>
          <w:sz w:val="24"/>
          <w:lang w:val="en-GB"/>
        </w:rPr>
        <w:t xml:space="preserve">. Thirty </w:t>
      </w:r>
      <w:r w:rsidRPr="00E03210">
        <w:rPr>
          <w:sz w:val="24"/>
          <w:lang w:val="en-GB"/>
        </w:rPr>
        <w:t>overlap</w:t>
      </w:r>
      <w:r>
        <w:rPr>
          <w:sz w:val="24"/>
          <w:lang w:val="en-GB"/>
        </w:rPr>
        <w:t xml:space="preserve">ped </w:t>
      </w:r>
      <w:r w:rsidRPr="00E03210">
        <w:rPr>
          <w:sz w:val="24"/>
          <w:lang w:val="en-GB"/>
        </w:rPr>
        <w:t>genes with increased expresion in RNA-seq and enriched p-H3S10 signals in ChIP-seq</w:t>
      </w:r>
      <w:r>
        <w:rPr>
          <w:sz w:val="24"/>
          <w:lang w:val="en-GB"/>
        </w:rPr>
        <w:t>.</w:t>
      </w:r>
    </w:p>
    <w:tbl>
      <w:tblPr>
        <w:tblW w:w="9039" w:type="dxa"/>
        <w:tblLook w:val="04A0" w:firstRow="1" w:lastRow="0" w:firstColumn="1" w:lastColumn="0" w:noHBand="0" w:noVBand="1"/>
      </w:tblPr>
      <w:tblGrid>
        <w:gridCol w:w="895"/>
        <w:gridCol w:w="606"/>
        <w:gridCol w:w="794"/>
        <w:gridCol w:w="790"/>
        <w:gridCol w:w="1040"/>
        <w:gridCol w:w="722"/>
        <w:gridCol w:w="4192"/>
      </w:tblGrid>
      <w:tr w:rsidR="00947AFA" w:rsidRPr="00E579CA" w:rsidTr="00FA7AFE">
        <w:trPr>
          <w:trHeight w:val="713"/>
        </w:trPr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b/>
                <w:bCs/>
                <w:sz w:val="13"/>
              </w:rPr>
            </w:pPr>
            <w:r w:rsidRPr="00E579CA">
              <w:rPr>
                <w:rFonts w:hint="eastAsia"/>
                <w:b/>
                <w:bCs/>
                <w:sz w:val="13"/>
              </w:rPr>
              <w:t>gene symbol</w:t>
            </w:r>
          </w:p>
        </w:tc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b/>
                <w:bCs/>
                <w:sz w:val="13"/>
              </w:rPr>
            </w:pPr>
            <w:r w:rsidRPr="00E579CA">
              <w:rPr>
                <w:rFonts w:hint="eastAsia"/>
                <w:b/>
                <w:bCs/>
                <w:sz w:val="13"/>
              </w:rPr>
              <w:t>gene id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b/>
                <w:bCs/>
                <w:sz w:val="13"/>
              </w:rPr>
            </w:pPr>
            <w:r w:rsidRPr="00E579CA">
              <w:rPr>
                <w:rFonts w:hint="eastAsia"/>
                <w:b/>
                <w:bCs/>
                <w:sz w:val="13"/>
              </w:rPr>
              <w:t>ChIP-seq sites (numbers)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b/>
                <w:bCs/>
                <w:sz w:val="13"/>
              </w:rPr>
            </w:pPr>
            <w:r w:rsidRPr="00E579CA">
              <w:rPr>
                <w:rFonts w:hint="eastAsia"/>
                <w:b/>
                <w:bCs/>
                <w:sz w:val="13"/>
              </w:rPr>
              <w:t>RNA-seq GES-1 FPKM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b/>
                <w:bCs/>
                <w:sz w:val="13"/>
              </w:rPr>
            </w:pPr>
            <w:r w:rsidRPr="00E579CA">
              <w:rPr>
                <w:rFonts w:hint="eastAsia"/>
                <w:b/>
                <w:bCs/>
                <w:sz w:val="13"/>
              </w:rPr>
              <w:t>RNA-seq GES-1-MNNG FPKM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b/>
                <w:bCs/>
                <w:sz w:val="13"/>
              </w:rPr>
            </w:pPr>
            <w:r w:rsidRPr="00E579CA">
              <w:rPr>
                <w:rFonts w:hint="eastAsia"/>
                <w:b/>
                <w:bCs/>
                <w:sz w:val="13"/>
              </w:rPr>
              <w:t>RNA-seq log2 Ratio</w:t>
            </w:r>
          </w:p>
        </w:tc>
        <w:tc>
          <w:tcPr>
            <w:tcW w:w="41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b/>
                <w:bCs/>
                <w:sz w:val="13"/>
              </w:rPr>
            </w:pPr>
            <w:r w:rsidRPr="00E579CA">
              <w:rPr>
                <w:rFonts w:hint="eastAsia"/>
                <w:b/>
                <w:bCs/>
                <w:sz w:val="13"/>
              </w:rPr>
              <w:t>Blast nr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MSI2</w:t>
            </w:r>
          </w:p>
        </w:tc>
        <w:tc>
          <w:tcPr>
            <w:tcW w:w="60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124540</w:t>
            </w: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26</w:t>
            </w:r>
          </w:p>
        </w:tc>
        <w:tc>
          <w:tcPr>
            <w:tcW w:w="79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14.5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30.74</w:t>
            </w:r>
          </w:p>
        </w:tc>
        <w:tc>
          <w:tcPr>
            <w:tcW w:w="72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1.084064</w:t>
            </w:r>
          </w:p>
        </w:tc>
        <w:tc>
          <w:tcPr>
            <w:tcW w:w="41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gi|635089799|ref|XP_008009553.1|/2.79539e-148/PREDICTED: RNA-binding protein Musashi homolog 2 isoform X11 [Chlorocebus sabaeus]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RALGPS1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9649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1.45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3.75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1.370838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gi|635071085|ref|XP_008004377.1|/0/PREDICTED: ras-specific guanine nucleotide-releasing factor RalGPS1 isoform X4 [Chlorocebus sabaeus]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NFATC2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4773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16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2.59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5.33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1.041183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gi|209862843|ref|NP_001129493.1|/0/nuclear factor of activated T-cells, cytoplasmic 2 isoform D [Homo 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PPP2R2C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5522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2.28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4.99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1.130006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gi|332801069|ref|NP_001193923.1|/0/protein phosphatase 2, regulatory subunit B, gamma isoform c [Homo 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SLC22A23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63027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1.49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3.57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1.260612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gi|557129033|ref|NP_001273385.1|/1.00307e-159/solute carrier family 22 member 23 isoform c [Homo 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ADAMTS16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170690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11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0.57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2.21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1.955013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gi|110735441|ref|NP_620687.2|/0/A disintegrin and metalloproteinase with thrombospondin motifs 16 preproprotein [Homo 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PDZD2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23037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8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0.35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1.03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1.557218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gi|87196343|ref|NP_835260.2|/0/PDZ domain-containing protein 2 [Homo 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ANGPTL4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51129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7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1.66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4.98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1.584963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gi|37181670|gb|AAQ88642.1|/0/NL2 [Homo 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ARRB1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408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7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2.83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9.04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1.675521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gi|3493147|gb|AAC33295.1|/0/beta-arrestin 1A [Homo 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ABCA4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7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0.06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0.95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3.984893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 xml:space="preserve">gi|105990541|ref|NP_000341.2|/0/retinal-specific ATP-binding cassette </w:t>
            </w:r>
            <w:r w:rsidRPr="00E579CA">
              <w:rPr>
                <w:rFonts w:hint="eastAsia"/>
                <w:sz w:val="13"/>
              </w:rPr>
              <w:lastRenderedPageBreak/>
              <w:t>transporter [Homo 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lastRenderedPageBreak/>
              <w:t>UNC5B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219699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6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0.76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3.26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2.100801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gi|349585210|ref|NP_001231818.1|/0/netrin receptor UNC5B isoform 2 precursor [Homo 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HIPK2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28996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5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1.72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3.48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1.016679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gi|164420691|ref|NP_001106710.1|/0/homeodomain-interacting protein kinase 2 isoform 2 [Homo 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SLC9A8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23315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3.83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8.18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1.094756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 xml:space="preserve">gi|386781486|ref|NP_001247420.1|/0/sodium/hydrogen exchanger 8 isoform 1 [Homo sapiens] 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ATP9A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10079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8.6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17.9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1.057551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gi|65301139|ref|NP_006036.1|/0/probable phospholipid-transporting ATPase IIA [Homo 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C16orf62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57020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6.52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13.44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1.043589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gi|304766523|ref|NP_064710.4|/0/UPF0505 protein C16orf62 isoform 1 [Homo 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EGFLAM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133584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4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0.18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0.92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2.353637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gi|52545930|emb|CAH56137.1|/8.77673e-110/hypothetical protein [Homo 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TK2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7084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1.65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6.49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1.975752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gi|119603423|gb|EAW83017.1|/3.05575e-148/thymidine kinase 2, mitochondrial, isoform CRA_e [Homo 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CCDC92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80212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2.99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11.49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1.942161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gi|13376725|ref|NP_079416.1|/7.34667e-151/coiled-coil domain-containing protein 92 isoform 1 [Homo 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ATXN1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6310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0.56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3.98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2.82927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gi|426351699|ref|XP_004043367.1|/0/PREDICTED: ataxin-1 [Gorilla gorilla gorilla]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AMOTL1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154810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12.74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33.59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1.398667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gi|22027646|ref|NP_570899.1|/0/angiomotin-like protein 1 isoform 1 [Homo 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ST8SIA2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8128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0.52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6.49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3.641635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 xml:space="preserve">gi|239740399|gb|ACS13735.1|/0/alpha-2,8-sialyltransferase 8B [Homo </w:t>
            </w:r>
            <w:r w:rsidRPr="00E579CA">
              <w:rPr>
                <w:rFonts w:hint="eastAsia"/>
                <w:sz w:val="13"/>
              </w:rPr>
              <w:lastRenderedPageBreak/>
              <w:t>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lastRenderedPageBreak/>
              <w:t>FAM212B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55924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0.77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2.24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1.540568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 xml:space="preserve">gi|39545575|ref|NP_945120.1|/4.84673e-137/protein FAM212B isoform 2 [Homo sapiens] 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NPTXR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23467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2.46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9.85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2.001465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gi|119580677|gb|EAW60273.1|/0/neuronal pentraxin receptor, isoform CRA_a [Homo 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TNFRSF1B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7133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0.86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6.33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2.879797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gi|4507577|ref|NP_001057.1|/0/tumor necrosis factor receptor superfamily member 1B precursor [Homo 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TRIM62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55223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2.51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5.47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1.123853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gi|767904952|ref|XP_011540007.1|/0/PREDICTED: E3 ubiquitin-protein ligase TRIM62 isoform X1 [Homo 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ZBTB7C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201501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0.15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2.39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3.993976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gi|918575127|ref|XP_013365990.1|/0/PREDICTED: zinc finger and BTB domain-containing protein 7C isoform X2 [Chinchilla lanigera]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DNMT3B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1789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5.36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14.88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1.47307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gi|333440489|ref|NP_001193985.1|/0/DNA (cytosine-5)-methyltransferase 3B isoform 8 [Homo 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NALCN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259232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1.43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3.72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1.379287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gi|767978823|ref|XP_011519369.1|/0/PREDICTED: sodium leak channel non-selective protein isoform X2 [Homo sapiens]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SORBS2</w:t>
            </w:r>
          </w:p>
        </w:tc>
        <w:tc>
          <w:tcPr>
            <w:tcW w:w="606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8470</w:t>
            </w:r>
          </w:p>
        </w:tc>
        <w:tc>
          <w:tcPr>
            <w:tcW w:w="794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0.03</w:t>
            </w:r>
          </w:p>
        </w:tc>
        <w:tc>
          <w:tcPr>
            <w:tcW w:w="1040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0.72</w:t>
            </w:r>
          </w:p>
        </w:tc>
        <w:tc>
          <w:tcPr>
            <w:tcW w:w="72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4.584963</w:t>
            </w:r>
          </w:p>
        </w:tc>
        <w:tc>
          <w:tcPr>
            <w:tcW w:w="4192" w:type="dxa"/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 xml:space="preserve">gi|224586853|ref|NP_001139146.1|/0/sorbin and SH3 domain-containing protein 2 isoform 7 [Homo sapiens] </w:t>
            </w:r>
          </w:p>
        </w:tc>
      </w:tr>
      <w:tr w:rsidR="00947AFA" w:rsidRPr="00E579CA" w:rsidTr="00FA7AFE">
        <w:trPr>
          <w:trHeight w:val="270"/>
        </w:trPr>
        <w:tc>
          <w:tcPr>
            <w:tcW w:w="89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TMEM217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221468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0.21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2.29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3.446886</w:t>
            </w:r>
          </w:p>
        </w:tc>
        <w:tc>
          <w:tcPr>
            <w:tcW w:w="419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947AFA" w:rsidRPr="00E579CA" w:rsidRDefault="00947AFA" w:rsidP="00FA7AFE">
            <w:pPr>
              <w:adjustRightInd w:val="0"/>
              <w:spacing w:line="480" w:lineRule="auto"/>
              <w:outlineLvl w:val="0"/>
              <w:rPr>
                <w:rFonts w:hint="eastAsia"/>
                <w:sz w:val="13"/>
              </w:rPr>
            </w:pPr>
            <w:r w:rsidRPr="00E579CA">
              <w:rPr>
                <w:rFonts w:hint="eastAsia"/>
                <w:sz w:val="13"/>
              </w:rPr>
              <w:t>gi|767939425|ref|XP_011512669.1|/9.43751e-113/PREDICTED: transmembrane protein 217 isoform X3 [Homo sapiens]</w:t>
            </w:r>
          </w:p>
        </w:tc>
      </w:tr>
    </w:tbl>
    <w:p w:rsidR="00947AFA" w:rsidRDefault="00947AFA" w:rsidP="00947AFA">
      <w:pPr>
        <w:adjustRightInd w:val="0"/>
        <w:spacing w:line="480" w:lineRule="auto"/>
        <w:outlineLvl w:val="0"/>
        <w:rPr>
          <w:sz w:val="24"/>
        </w:rPr>
      </w:pPr>
    </w:p>
    <w:p w:rsidR="00ED3831" w:rsidRPr="00947AFA" w:rsidRDefault="00ED3831">
      <w:bookmarkStart w:id="0" w:name="_GoBack"/>
      <w:bookmarkEnd w:id="0"/>
    </w:p>
    <w:sectPr w:rsidR="00ED3831" w:rsidRPr="00947A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127" w:rsidRDefault="003A1127" w:rsidP="00947AFA">
      <w:r>
        <w:separator/>
      </w:r>
    </w:p>
  </w:endnote>
  <w:endnote w:type="continuationSeparator" w:id="0">
    <w:p w:rsidR="003A1127" w:rsidRDefault="003A1127" w:rsidP="00947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127" w:rsidRDefault="003A1127" w:rsidP="00947AFA">
      <w:r>
        <w:separator/>
      </w:r>
    </w:p>
  </w:footnote>
  <w:footnote w:type="continuationSeparator" w:id="0">
    <w:p w:rsidR="003A1127" w:rsidRDefault="003A1127" w:rsidP="00947A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A0NTM2NTIytTAxMDdQ0lEKTi0uzszPAykwrAUA0f5mbCwAAAA="/>
  </w:docVars>
  <w:rsids>
    <w:rsidRoot w:val="007D73B7"/>
    <w:rsid w:val="003A1127"/>
    <w:rsid w:val="007D73B7"/>
    <w:rsid w:val="00947AFA"/>
    <w:rsid w:val="00ED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0CADBE4-8D0F-452C-9783-B7314CB86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AF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7A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47AF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47AF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47A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630</Words>
  <Characters>3595</Characters>
  <Application>Microsoft Office Word</Application>
  <DocSecurity>0</DocSecurity>
  <Lines>29</Lines>
  <Paragraphs>8</Paragraphs>
  <ScaleCrop>false</ScaleCrop>
  <Company>Hewlett-Packard</Company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 jing</dc:creator>
  <cp:keywords/>
  <dc:description/>
  <cp:lastModifiedBy>shen jing</cp:lastModifiedBy>
  <cp:revision>2</cp:revision>
  <dcterms:created xsi:type="dcterms:W3CDTF">2019-04-05T16:45:00Z</dcterms:created>
  <dcterms:modified xsi:type="dcterms:W3CDTF">2019-04-05T16:46:00Z</dcterms:modified>
</cp:coreProperties>
</file>