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A5BAC" w14:textId="77777777" w:rsidR="00F2041C" w:rsidRPr="006D3592" w:rsidRDefault="00F2041C" w:rsidP="00F2041C">
      <w:pPr>
        <w:tabs>
          <w:tab w:val="left" w:pos="6468"/>
        </w:tabs>
        <w:rPr>
          <w:rFonts w:ascii="Times New Roman" w:hAnsi="Times New Roman" w:cs="Times New Roman"/>
          <w:b/>
          <w:sz w:val="22"/>
          <w:szCs w:val="22"/>
        </w:rPr>
      </w:pPr>
      <w:r w:rsidRPr="006D3592">
        <w:rPr>
          <w:rFonts w:ascii="Times New Roman" w:hAnsi="Times New Roman" w:cs="Times New Roman"/>
          <w:b/>
          <w:sz w:val="22"/>
          <w:szCs w:val="22"/>
        </w:rPr>
        <w:t>Supplementary Figure Legends:</w:t>
      </w:r>
    </w:p>
    <w:p w14:paraId="4E8B8BBB" w14:textId="77777777" w:rsidR="00F2041C" w:rsidRPr="006D3592" w:rsidRDefault="00F2041C" w:rsidP="00F2041C">
      <w:pPr>
        <w:pStyle w:val="Caption"/>
        <w:jc w:val="both"/>
        <w:rPr>
          <w:rFonts w:cs="Times New Roman"/>
          <w:sz w:val="22"/>
          <w:szCs w:val="22"/>
        </w:rPr>
      </w:pPr>
      <w:r w:rsidRPr="006D3592">
        <w:rPr>
          <w:rFonts w:cs="Times New Roman"/>
          <w:b/>
          <w:sz w:val="22"/>
          <w:szCs w:val="22"/>
        </w:rPr>
        <w:t xml:space="preserve">Supplementary figure 1: </w:t>
      </w:r>
      <w:r w:rsidRPr="006D3592">
        <w:rPr>
          <w:rFonts w:cs="Times New Roman"/>
          <w:b/>
          <w:color w:val="000000" w:themeColor="text1"/>
          <w:sz w:val="22"/>
          <w:szCs w:val="22"/>
        </w:rPr>
        <w:t>TG2 expression promotes metastasis and decreases survival.</w:t>
      </w:r>
      <w:r w:rsidRPr="006D3592">
        <w:rPr>
          <w:rFonts w:cs="Times New Roman"/>
          <w:b/>
          <w:i/>
          <w:color w:val="000000" w:themeColor="text1"/>
          <w:sz w:val="22"/>
          <w:szCs w:val="22"/>
        </w:rPr>
        <w:t xml:space="preserve"> </w:t>
      </w:r>
      <w:r w:rsidRPr="006D3592">
        <w:rPr>
          <w:rFonts w:cs="Times New Roman"/>
          <w:color w:val="000000" w:themeColor="text1"/>
          <w:sz w:val="22"/>
          <w:szCs w:val="22"/>
        </w:rPr>
        <w:t xml:space="preserve">(A) Metastasis free survival analysis of mice orthotopically engrafted with HME2-BM MT and HME2-BM shTG2. Dotted lined indicates time point at which the primary tumor was surgically removed. </w:t>
      </w:r>
      <w:r w:rsidRPr="006D3592">
        <w:rPr>
          <w:rFonts w:cs="Times New Roman"/>
          <w:sz w:val="22"/>
          <w:szCs w:val="22"/>
        </w:rPr>
        <w:t xml:space="preserve">(B-C) Control (GFP) and TG2 overexpressing HME2 cells were engrafted onto the mammary fat pad via an intraductal inoculation and primary tumor growth was visualized and measured by bioluminescent at the indicated time points. Data are of individual mice resulting in the indicated P value. </w:t>
      </w:r>
      <w:r w:rsidRPr="006D3592">
        <w:rPr>
          <w:rFonts w:cs="Times New Roman"/>
          <w:color w:val="000000" w:themeColor="text1"/>
          <w:sz w:val="22"/>
          <w:szCs w:val="22"/>
        </w:rPr>
        <w:t xml:space="preserve">(D) Upon necropsy the </w:t>
      </w:r>
      <w:r w:rsidRPr="006D3592">
        <w:rPr>
          <w:rFonts w:cs="Times New Roman"/>
          <w:sz w:val="22"/>
          <w:szCs w:val="22"/>
        </w:rPr>
        <w:t>lungs of tumor bearing mice were removed and weighed. Data in panels C and D are of individual mice resulting in the indicated P value.</w:t>
      </w:r>
    </w:p>
    <w:p w14:paraId="5A7C7241" w14:textId="77777777" w:rsidR="00F2041C" w:rsidRPr="006D3592" w:rsidRDefault="00F2041C" w:rsidP="00F2041C">
      <w:pPr>
        <w:pStyle w:val="Caption"/>
        <w:jc w:val="both"/>
        <w:rPr>
          <w:rFonts w:cs="Times New Roman"/>
          <w:sz w:val="22"/>
          <w:szCs w:val="22"/>
        </w:rPr>
      </w:pPr>
      <w:r w:rsidRPr="006D3592">
        <w:rPr>
          <w:rFonts w:cs="Times New Roman"/>
          <w:b/>
          <w:sz w:val="22"/>
          <w:szCs w:val="22"/>
        </w:rPr>
        <w:t xml:space="preserve">Supplementary figure 2: </w:t>
      </w:r>
      <w:r w:rsidRPr="006D3592">
        <w:rPr>
          <w:rFonts w:cs="Times New Roman"/>
          <w:b/>
          <w:color w:val="000000" w:themeColor="text1"/>
          <w:sz w:val="22"/>
          <w:szCs w:val="22"/>
        </w:rPr>
        <w:t xml:space="preserve">Deletion of TG2 inhibits 3D growth and metastasis. </w:t>
      </w:r>
      <w:r w:rsidRPr="006D3592">
        <w:rPr>
          <w:rFonts w:cs="Times New Roman"/>
          <w:sz w:val="22"/>
          <w:szCs w:val="22"/>
        </w:rPr>
        <w:t>(A) Control (WT) and TG2 deleted (TG2KO) 4T1 cells were grown under single cell 3D culture conditions. Longitudinal cellular outgrowth was quantified by bioluminescence at the indicated time points. Data are normalized to the plated values and are the mean ±SD of three independent analyses resulting in the indicated P-value.</w:t>
      </w:r>
      <w:r w:rsidRPr="006D3592">
        <w:rPr>
          <w:rFonts w:cs="Times New Roman"/>
          <w:color w:val="000000" w:themeColor="text1"/>
          <w:sz w:val="22"/>
          <w:szCs w:val="22"/>
        </w:rPr>
        <w:t xml:space="preserve"> (B) </w:t>
      </w:r>
      <w:r w:rsidRPr="006D3592">
        <w:rPr>
          <w:rFonts w:cs="Times New Roman"/>
          <w:sz w:val="22"/>
          <w:szCs w:val="22"/>
        </w:rPr>
        <w:t>Control (WT) and TG2 deleted (TG2KO) 4T1 cells were engrafted onto the mammary fat pad and lungs were removed and weighed after mice were sacrificed at Day 34. Data are of individual mice resulting in the indicated mean, +SE and P value.</w:t>
      </w:r>
    </w:p>
    <w:p w14:paraId="733801F9" w14:textId="77777777" w:rsidR="00F2041C" w:rsidRPr="006D3592" w:rsidRDefault="00F2041C" w:rsidP="00F2041C">
      <w:pPr>
        <w:pStyle w:val="Caption"/>
        <w:jc w:val="both"/>
        <w:rPr>
          <w:rFonts w:cs="Times New Roman"/>
          <w:b/>
          <w:sz w:val="22"/>
          <w:szCs w:val="22"/>
        </w:rPr>
      </w:pPr>
      <w:r w:rsidRPr="006D3592">
        <w:rPr>
          <w:rFonts w:cs="Times New Roman"/>
          <w:b/>
          <w:sz w:val="22"/>
          <w:szCs w:val="22"/>
        </w:rPr>
        <w:t xml:space="preserve">Supplementary figure 3: </w:t>
      </w:r>
      <w:r w:rsidRPr="006D3592">
        <w:rPr>
          <w:rFonts w:cs="Times New Roman"/>
          <w:b/>
          <w:color w:val="000000" w:themeColor="text1"/>
          <w:sz w:val="22"/>
          <w:szCs w:val="22"/>
        </w:rPr>
        <w:t>TG2 crosslinks FN in tumor cell-derived EVs</w:t>
      </w:r>
      <w:r w:rsidRPr="006D3592">
        <w:rPr>
          <w:rFonts w:cs="Times New Roman"/>
          <w:color w:val="000000" w:themeColor="text1"/>
          <w:sz w:val="22"/>
          <w:szCs w:val="22"/>
        </w:rPr>
        <w:t>. (A) Nanoparticle tracking analysis of EVs derived from the indicated cells. (B) Immunoblot analysis of EVs derived from HME2-BM MT, HME2-BM MT treated with NC9, HME2-TG2, and HME2-TG2 treated with NC9. These lysates were assessed for the presence of TG2 and FN dimerization. CD63 served as a loading control.</w:t>
      </w:r>
    </w:p>
    <w:p w14:paraId="03593A44" w14:textId="5BD28B03" w:rsidR="00A94E04" w:rsidRPr="005C3722" w:rsidRDefault="00F2041C" w:rsidP="005C3722">
      <w:pPr>
        <w:pStyle w:val="Caption"/>
        <w:jc w:val="both"/>
        <w:rPr>
          <w:rFonts w:cs="Times New Roman"/>
          <w:bCs w:val="0"/>
          <w:sz w:val="22"/>
          <w:szCs w:val="22"/>
        </w:rPr>
      </w:pPr>
      <w:r w:rsidRPr="006D3592">
        <w:rPr>
          <w:rFonts w:cs="Times New Roman"/>
          <w:b/>
          <w:sz w:val="22"/>
          <w:szCs w:val="22"/>
        </w:rPr>
        <w:t xml:space="preserve">Supplementary figure 4: TG2 is required for the presence of Tns1 on EVs. </w:t>
      </w:r>
      <w:r w:rsidRPr="006D3592">
        <w:rPr>
          <w:rFonts w:cs="Times New Roman"/>
          <w:bCs w:val="0"/>
          <w:sz w:val="22"/>
          <w:szCs w:val="22"/>
        </w:rPr>
        <w:t>(A)</w:t>
      </w:r>
      <w:r w:rsidRPr="006D3592">
        <w:rPr>
          <w:rFonts w:cs="Times New Roman"/>
          <w:b/>
          <w:sz w:val="22"/>
          <w:szCs w:val="22"/>
        </w:rPr>
        <w:t xml:space="preserve"> </w:t>
      </w:r>
      <w:r w:rsidRPr="006D3592">
        <w:rPr>
          <w:rFonts w:cs="Times New Roman"/>
          <w:bCs w:val="0"/>
          <w:sz w:val="22"/>
          <w:szCs w:val="22"/>
        </w:rPr>
        <w:t>Extracellular vesicles were isolated from control (WT) and TG2 deleted (TG2KO) 4T1 cells. These EVs were analyzed for the presence of TG2, FN dimerization, and Tns1. CD63 served as a positive control. (B) RT-PCR analyses of Tns1 in control (</w:t>
      </w:r>
      <w:proofErr w:type="spellStart"/>
      <w:r w:rsidRPr="006D3592">
        <w:rPr>
          <w:rFonts w:cs="Times New Roman"/>
          <w:bCs w:val="0"/>
          <w:sz w:val="22"/>
          <w:szCs w:val="22"/>
        </w:rPr>
        <w:t>shscram</w:t>
      </w:r>
      <w:proofErr w:type="spellEnd"/>
      <w:r w:rsidRPr="006D3592">
        <w:rPr>
          <w:rFonts w:cs="Times New Roman"/>
          <w:bCs w:val="0"/>
          <w:sz w:val="22"/>
          <w:szCs w:val="22"/>
        </w:rPr>
        <w:t>) and Tns1 depleted (shTns1) 4T1 cells. Data are the mean expression values of three independent samples normalized to GAPDH.</w:t>
      </w:r>
      <w:r>
        <w:rPr>
          <w:rFonts w:cs="Times New Roman"/>
          <w:bCs w:val="0"/>
          <w:sz w:val="22"/>
          <w:szCs w:val="22"/>
        </w:rPr>
        <w:t xml:space="preserve"> </w:t>
      </w:r>
      <w:bookmarkStart w:id="0" w:name="_GoBack"/>
      <w:bookmarkEnd w:id="0"/>
    </w:p>
    <w:sectPr w:rsidR="00A94E04" w:rsidRPr="005C3722" w:rsidSect="00F2041C">
      <w:footerReference w:type="even" r:id="rId4"/>
      <w:footerReference w:type="default" r:id="rId5"/>
      <w:pgSz w:w="12240" w:h="15840" w:code="1"/>
      <w:pgMar w:top="1440" w:right="1440" w:bottom="1440" w:left="1440" w:header="720" w:footer="720" w:gutter="0"/>
      <w:lnNumType w:countBy="1" w:restart="continuous"/>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80A00" w14:textId="77777777" w:rsidR="00546827" w:rsidRDefault="005C3722" w:rsidP="00B116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1461EA" w14:textId="77777777" w:rsidR="00546827" w:rsidRDefault="005C3722" w:rsidP="00EE07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56583" w14:textId="77777777" w:rsidR="00546827" w:rsidRDefault="005C3722" w:rsidP="00B116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186438A5" w14:textId="77777777" w:rsidR="00546827" w:rsidRDefault="005C3722" w:rsidP="00EE075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1C"/>
    <w:rsid w:val="001D27C4"/>
    <w:rsid w:val="005637A7"/>
    <w:rsid w:val="005A6009"/>
    <w:rsid w:val="005C3722"/>
    <w:rsid w:val="00764680"/>
    <w:rsid w:val="00907B4D"/>
    <w:rsid w:val="00C0125E"/>
    <w:rsid w:val="00DE7C0C"/>
    <w:rsid w:val="00F139E3"/>
    <w:rsid w:val="00F204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57ACD51"/>
  <w15:chartTrackingRefBased/>
  <w15:docId w15:val="{FBEB25C8-9190-3640-BC67-4DCD31B4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041C"/>
    <w:pPr>
      <w:tabs>
        <w:tab w:val="center" w:pos="4680"/>
        <w:tab w:val="right" w:pos="9360"/>
      </w:tabs>
    </w:pPr>
  </w:style>
  <w:style w:type="character" w:customStyle="1" w:styleId="FooterChar">
    <w:name w:val="Footer Char"/>
    <w:basedOn w:val="DefaultParagraphFont"/>
    <w:link w:val="Footer"/>
    <w:uiPriority w:val="99"/>
    <w:rsid w:val="00F2041C"/>
  </w:style>
  <w:style w:type="character" w:styleId="PageNumber">
    <w:name w:val="page number"/>
    <w:basedOn w:val="DefaultParagraphFont"/>
    <w:uiPriority w:val="99"/>
    <w:semiHidden/>
    <w:unhideWhenUsed/>
    <w:rsid w:val="00F2041C"/>
  </w:style>
  <w:style w:type="paragraph" w:styleId="Caption">
    <w:name w:val="caption"/>
    <w:basedOn w:val="Normal"/>
    <w:next w:val="Normal"/>
    <w:uiPriority w:val="35"/>
    <w:unhideWhenUsed/>
    <w:qFormat/>
    <w:rsid w:val="00F2041C"/>
    <w:pPr>
      <w:spacing w:before="120" w:after="120"/>
      <w:jc w:val="center"/>
    </w:pPr>
    <w:rPr>
      <w:rFonts w:ascii="Times New Roman" w:hAnsi="Times New Roman"/>
      <w:bCs/>
      <w:szCs w:val="18"/>
      <w:lang w:eastAsia="ko-KR"/>
    </w:rPr>
  </w:style>
  <w:style w:type="character" w:styleId="LineNumber">
    <w:name w:val="line number"/>
    <w:basedOn w:val="DefaultParagraphFont"/>
    <w:uiPriority w:val="99"/>
    <w:semiHidden/>
    <w:unhideWhenUsed/>
    <w:rsid w:val="00F2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Wendt, Michael K</dc:creator>
  <cp:keywords/>
  <dc:description/>
  <cp:lastModifiedBy>Wendt, Michael K</cp:lastModifiedBy>
  <cp:revision>2</cp:revision>
  <dcterms:created xsi:type="dcterms:W3CDTF">2020-01-27T14:34:00Z</dcterms:created>
  <dcterms:modified xsi:type="dcterms:W3CDTF">2020-01-27T14:35:00Z</dcterms:modified>
</cp:coreProperties>
</file>