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Long noncoding RNA</w:t>
      </w:r>
      <w:r>
        <w:rPr>
          <w:rFonts w:ascii="Times New Roman" w:hAnsi="Times New Roman"/>
          <w:sz w:val="28"/>
          <w:szCs w:val="28"/>
        </w:rPr>
        <w:t xml:space="preserve"> TRPM2-AS</w:t>
      </w:r>
      <w:r>
        <w:rPr>
          <w:rFonts w:hint="eastAsia" w:ascii="Times New Roman" w:hAnsi="Times New Roman"/>
          <w:sz w:val="28"/>
          <w:szCs w:val="28"/>
        </w:rPr>
        <w:t xml:space="preserve"> a</w:t>
      </w:r>
      <w:r>
        <w:rPr>
          <w:rFonts w:ascii="Times New Roman" w:hAnsi="Times New Roman"/>
          <w:sz w:val="28"/>
          <w:szCs w:val="28"/>
        </w:rPr>
        <w:t>ct</w:t>
      </w:r>
      <w:r>
        <w:rPr>
          <w:rFonts w:hint="eastAsia"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 xml:space="preserve"> as a </w:t>
      </w:r>
      <w:r>
        <w:rPr>
          <w:rFonts w:hint="eastAsia" w:ascii="Times New Roman" w:hAnsi="Times New Roman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</w:rPr>
        <w:t xml:space="preserve">icroRNA sponge </w:t>
      </w:r>
      <w:r>
        <w:rPr>
          <w:rFonts w:hint="eastAsia" w:ascii="Times New Roman" w:hAnsi="Times New Roman"/>
          <w:sz w:val="28"/>
          <w:szCs w:val="28"/>
        </w:rPr>
        <w:t xml:space="preserve">of miR-612 </w:t>
      </w:r>
      <w:r>
        <w:rPr>
          <w:rFonts w:ascii="Times New Roman" w:hAnsi="Times New Roman"/>
          <w:sz w:val="28"/>
          <w:szCs w:val="28"/>
        </w:rPr>
        <w:t xml:space="preserve">to promote gastric cancer </w:t>
      </w:r>
      <w:r>
        <w:rPr>
          <w:rFonts w:hint="eastAsia" w:ascii="Times New Roman" w:hAnsi="Times New Roman"/>
          <w:sz w:val="28"/>
          <w:szCs w:val="28"/>
        </w:rPr>
        <w:t>progression</w:t>
      </w:r>
      <w:r>
        <w:rPr>
          <w:rFonts w:ascii="Times New Roman" w:hAnsi="Times New Roman"/>
          <w:sz w:val="28"/>
          <w:szCs w:val="28"/>
        </w:rPr>
        <w:t xml:space="preserve"> and</w:t>
      </w:r>
      <w:r>
        <w:rPr>
          <w:rFonts w:hint="eastAsia" w:ascii="Times New Roman" w:hAnsi="Times New Roman"/>
          <w:sz w:val="28"/>
          <w:szCs w:val="28"/>
        </w:rPr>
        <w:t xml:space="preserve"> radioresistance</w:t>
      </w: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Jian Xiao</w:t>
      </w:r>
      <w:r>
        <w:rPr>
          <w:rFonts w:hint="eastAsia" w:ascii="Times New Roman" w:hAnsi="Times New Roman"/>
          <w:sz w:val="24"/>
          <w:vertAlign w:val="superscript"/>
        </w:rPr>
        <w:t>1,</w:t>
      </w:r>
      <w:r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hint="eastAsia" w:ascii="Times New Roman" w:hAnsi="Times New Roman"/>
          <w:sz w:val="24"/>
          <w:vertAlign w:val="superscript"/>
        </w:rPr>
        <w:t>*</w:t>
      </w:r>
      <w:r>
        <w:rPr>
          <w:rFonts w:hint="eastAsia" w:ascii="Times New Roman" w:hAnsi="Times New Roman"/>
          <w:sz w:val="24"/>
        </w:rPr>
        <w:t>, Linling Lin</w:t>
      </w:r>
      <w:r>
        <w:rPr>
          <w:rFonts w:hint="eastAsia" w:ascii="Times New Roman" w:hAnsi="Times New Roman"/>
          <w:sz w:val="24"/>
          <w:vertAlign w:val="superscript"/>
        </w:rPr>
        <w:t>1,</w:t>
      </w:r>
      <w:r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hint="eastAsia" w:ascii="Times New Roman" w:hAnsi="Times New Roman"/>
          <w:sz w:val="24"/>
          <w:vertAlign w:val="superscript"/>
        </w:rPr>
        <w:t>*</w:t>
      </w:r>
      <w:r>
        <w:rPr>
          <w:rFonts w:hint="eastAsia" w:ascii="Times New Roman" w:hAnsi="Times New Roman"/>
          <w:sz w:val="24"/>
        </w:rPr>
        <w:t>, Dakui Luo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hint="eastAsia" w:ascii="Times New Roman" w:hAnsi="Times New Roman"/>
          <w:sz w:val="24"/>
          <w:vertAlign w:val="superscript"/>
        </w:rPr>
        <w:t>,</w:t>
      </w:r>
      <w:r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hint="eastAsia" w:ascii="Times New Roman" w:hAnsi="Times New Roman"/>
          <w:sz w:val="24"/>
          <w:vertAlign w:val="superscript"/>
        </w:rPr>
        <w:t>*</w:t>
      </w:r>
      <w:r>
        <w:rPr>
          <w:rFonts w:hint="eastAsia" w:ascii="Times New Roman" w:hAnsi="Times New Roman"/>
          <w:sz w:val="24"/>
        </w:rPr>
        <w:t>, Liang Shi</w:t>
      </w:r>
      <w:r>
        <w:rPr>
          <w:rFonts w:hint="eastAsia"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  <w:vertAlign w:val="superscript"/>
        </w:rPr>
        <w:t>, *</w:t>
      </w:r>
      <w:r>
        <w:rPr>
          <w:rFonts w:hint="eastAsia" w:ascii="Times New Roman" w:hAnsi="Times New Roman"/>
          <w:sz w:val="24"/>
        </w:rPr>
        <w:t>, Wangwang Chen</w:t>
      </w:r>
      <w:r>
        <w:rPr>
          <w:rFonts w:hint="eastAsia"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  <w:vertAlign w:val="superscript"/>
        </w:rPr>
        <w:t>, *</w:t>
      </w:r>
      <w:r>
        <w:rPr>
          <w:rFonts w:hint="eastAsia" w:ascii="Times New Roman" w:hAnsi="Times New Roman"/>
          <w:sz w:val="24"/>
        </w:rPr>
        <w:t>, Hao Fan</w:t>
      </w:r>
      <w:r>
        <w:rPr>
          <w:rFonts w:hint="eastAsia" w:ascii="Times New Roman" w:hAnsi="Times New Roman"/>
          <w:sz w:val="24"/>
          <w:vertAlign w:val="superscript"/>
        </w:rPr>
        <w:t>1</w:t>
      </w:r>
      <w:r>
        <w:rPr>
          <w:rFonts w:hint="eastAsia" w:ascii="Times New Roman" w:hAnsi="Times New Roman"/>
          <w:sz w:val="24"/>
        </w:rPr>
        <w:t>, Zengliang Li</w:t>
      </w:r>
      <w:r>
        <w:rPr>
          <w:rFonts w:hint="eastAsia" w:ascii="Times New Roman" w:hAnsi="Times New Roman"/>
          <w:sz w:val="24"/>
          <w:vertAlign w:val="superscript"/>
        </w:rPr>
        <w:t>1</w:t>
      </w:r>
      <w:r>
        <w:rPr>
          <w:rFonts w:hint="eastAsia" w:ascii="Times New Roman" w:hAnsi="Times New Roman"/>
          <w:sz w:val="24"/>
        </w:rPr>
        <w:t>, Xiang Ma</w:t>
      </w:r>
      <w:r>
        <w:rPr>
          <w:rFonts w:hint="eastAsia" w:ascii="Times New Roman" w:hAnsi="Times New Roman"/>
          <w:sz w:val="24"/>
          <w:vertAlign w:val="superscript"/>
        </w:rPr>
        <w:t>1</w:t>
      </w:r>
      <w:r>
        <w:rPr>
          <w:rFonts w:hint="eastAsia"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>Peidong Ni</w:t>
      </w:r>
      <w:r>
        <w:rPr>
          <w:rFonts w:hint="eastAsia" w:ascii="Times New Roman" w:hAnsi="Times New Roman"/>
          <w:sz w:val="24"/>
          <w:vertAlign w:val="superscript"/>
        </w:rPr>
        <w:t>1</w:t>
      </w:r>
      <w:r>
        <w:rPr>
          <w:rFonts w:hint="eastAsia" w:ascii="Times New Roman" w:hAnsi="Times New Roman"/>
          <w:sz w:val="24"/>
        </w:rPr>
        <w:t>, Li Yang</w:t>
      </w:r>
      <w:r>
        <w:rPr>
          <w:rFonts w:hint="eastAsia" w:ascii="Times New Roman" w:hAnsi="Times New Roman"/>
          <w:sz w:val="24"/>
          <w:vertAlign w:val="superscript"/>
        </w:rPr>
        <w:t>1,2</w:t>
      </w:r>
      <w:r>
        <w:rPr>
          <w:rFonts w:hint="eastAsia"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>Zekuan Xu</w:t>
      </w:r>
      <w:r>
        <w:rPr>
          <w:rFonts w:hint="eastAsia" w:ascii="Times New Roman" w:hAnsi="Times New Roman"/>
          <w:sz w:val="24"/>
          <w:vertAlign w:val="superscript"/>
        </w:rPr>
        <w:t>1</w:t>
      </w:r>
    </w:p>
    <w:p>
      <w:pPr>
        <w:spacing w:line="360" w:lineRule="auto"/>
        <w:rPr>
          <w:rFonts w:ascii="Times New Roman" w:hAnsi="Times New Roman"/>
          <w:sz w:val="24"/>
          <w:vertAlign w:val="superscript"/>
        </w:rPr>
      </w:pP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  <w:vertAlign w:val="superscript"/>
        </w:rPr>
        <w:t>1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Department of General Surgery, The First Affiliated Hospital of Nanjing Medical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University, Nanjing, Jiangsu Province, China</w:t>
      </w:r>
      <w:r>
        <w:rPr>
          <w:rFonts w:hint="eastAsia" w:ascii="Times New Roman" w:hAnsi="Times New Roman"/>
          <w:sz w:val="24"/>
        </w:rPr>
        <w:t>;</w:t>
      </w: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  <w:vertAlign w:val="superscript"/>
        </w:rPr>
        <w:t>2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Department of General Surgery, Liyang People’s Hospital, Liyang Branch Hospital of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Jiangsu Province Hospital, Liyang, Jiangsu Province, China</w:t>
      </w:r>
      <w:r>
        <w:rPr>
          <w:rFonts w:hint="eastAsia" w:ascii="Times New Roman" w:hAnsi="Times New Roman"/>
          <w:sz w:val="24"/>
        </w:rPr>
        <w:t>;</w:t>
      </w: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  <w:vertAlign w:val="superscript"/>
        </w:rPr>
        <w:t>3</w:t>
      </w:r>
      <w:r>
        <w:t xml:space="preserve"> </w:t>
      </w:r>
      <w:r>
        <w:rPr>
          <w:rFonts w:ascii="Times New Roman" w:hAnsi="Times New Roman"/>
          <w:sz w:val="24"/>
        </w:rPr>
        <w:t>Department of Colorectal Surgery, Fudan University Shanghai Cancer Center, 270 Dong An Road, Shanghai 200032, China</w:t>
      </w:r>
      <w:r>
        <w:rPr>
          <w:rFonts w:hint="eastAsia" w:ascii="Times New Roman" w:hAnsi="Times New Roman"/>
          <w:sz w:val="24"/>
        </w:rPr>
        <w:t xml:space="preserve"> </w:t>
      </w: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Legends of supplementary information</w:t>
      </w: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b/>
          <w:bCs/>
          <w:sz w:val="24"/>
        </w:rPr>
        <w:t xml:space="preserve">Fig. S1. </w:t>
      </w:r>
      <w:r>
        <w:rPr>
          <w:rFonts w:hint="eastAsia" w:ascii="Times New Roman" w:hAnsi="Times New Roman"/>
          <w:sz w:val="24"/>
        </w:rPr>
        <w:t xml:space="preserve">The coding potential of TRPM2-AS is very low. </w:t>
      </w:r>
      <w:r>
        <w:rPr>
          <w:rFonts w:hint="eastAsia" w:ascii="Times New Roman" w:hAnsi="Times New Roman"/>
          <w:b/>
          <w:bCs/>
          <w:sz w:val="24"/>
        </w:rPr>
        <w:t>a.</w:t>
      </w:r>
      <w:r>
        <w:rPr>
          <w:rFonts w:hint="eastAsia" w:ascii="Times New Roman" w:hAnsi="Times New Roman"/>
          <w:sz w:val="24"/>
        </w:rPr>
        <w:t xml:space="preserve"> Coding potential of TRPM2-AS from CAPT. </w:t>
      </w:r>
      <w:r>
        <w:rPr>
          <w:rFonts w:hint="eastAsia" w:ascii="Times New Roman" w:hAnsi="Times New Roman"/>
          <w:b/>
          <w:bCs/>
          <w:sz w:val="24"/>
        </w:rPr>
        <w:t xml:space="preserve">b. </w:t>
      </w:r>
      <w:r>
        <w:rPr>
          <w:rFonts w:hint="eastAsia" w:ascii="Times New Roman" w:hAnsi="Times New Roman"/>
          <w:sz w:val="24"/>
        </w:rPr>
        <w:t xml:space="preserve">Coding potential of TRPM2-AS in CPC. </w:t>
      </w:r>
      <w:r>
        <w:rPr>
          <w:rFonts w:hint="eastAsia" w:ascii="Times New Roman" w:hAnsi="Times New Roman"/>
          <w:b/>
          <w:bCs/>
          <w:sz w:val="24"/>
        </w:rPr>
        <w:t>c.</w:t>
      </w:r>
      <w:r>
        <w:rPr>
          <w:rFonts w:hint="eastAsia" w:ascii="Times New Roman" w:hAnsi="Times New Roman"/>
          <w:sz w:val="24"/>
        </w:rPr>
        <w:t xml:space="preserve"> TRPM2-AS failed to generate a protein more than 165 amino acid.</w:t>
      </w: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bCs/>
          <w:sz w:val="24"/>
        </w:rPr>
        <w:t>Fig. S2.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Verdana"/>
          <w:color w:val="000000"/>
          <w:sz w:val="24"/>
        </w:rPr>
        <w:t xml:space="preserve">Ablation </w:t>
      </w:r>
      <w:r>
        <w:rPr>
          <w:rFonts w:ascii="Times New Roman" w:hAnsi="Times New Roman"/>
          <w:color w:val="000000"/>
          <w:sz w:val="24"/>
        </w:rPr>
        <w:t>of</w:t>
      </w:r>
      <w:r>
        <w:rPr>
          <w:rFonts w:ascii="Times New Roman" w:hAnsi="Times New Roman" w:eastAsia="Verdana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TRPM2-AS</w:t>
      </w:r>
      <w:r>
        <w:rPr>
          <w:rFonts w:ascii="Times New Roman" w:hAnsi="Times New Roman" w:eastAsia="Verdana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induces</w:t>
      </w:r>
      <w:r>
        <w:rPr>
          <w:rFonts w:ascii="Times New Roman" w:hAnsi="Times New Roman" w:eastAsia="Verdana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apoptosis</w:t>
      </w:r>
      <w:r>
        <w:rPr>
          <w:rFonts w:ascii="Times New Roman" w:hAnsi="Times New Roman" w:eastAsia="Verdana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in</w:t>
      </w:r>
      <w:r>
        <w:rPr>
          <w:rFonts w:ascii="Times New Roman" w:hAnsi="Times New Roman" w:eastAsia="Verdana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GC</w:t>
      </w:r>
      <w:r>
        <w:rPr>
          <w:rFonts w:ascii="Times New Roman" w:hAnsi="Times New Roman" w:eastAsia="Verdana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cells.</w:t>
      </w:r>
      <w:r>
        <w:rPr>
          <w:rFonts w:ascii="Times New Roman" w:hAnsi="Times New Roman"/>
          <w:b/>
          <w:bCs/>
          <w:color w:val="000000"/>
          <w:sz w:val="24"/>
        </w:rPr>
        <w:t xml:space="preserve"> a.</w:t>
      </w:r>
      <w:r>
        <w:rPr>
          <w:rFonts w:ascii="Times New Roman" w:hAnsi="Times New Roman"/>
          <w:color w:val="000000"/>
          <w:sz w:val="24"/>
        </w:rPr>
        <w:t xml:space="preserve"> The expression of TRPM2-AS was downregulated by </w:t>
      </w:r>
      <w:r>
        <w:rPr>
          <w:rFonts w:hint="eastAsia" w:ascii="Times New Roman" w:hAnsi="Times New Roman"/>
          <w:color w:val="000000"/>
          <w:sz w:val="24"/>
        </w:rPr>
        <w:t>shRNA</w:t>
      </w:r>
      <w:r>
        <w:rPr>
          <w:rFonts w:ascii="Times New Roman" w:hAnsi="Times New Roman"/>
          <w:color w:val="000000"/>
          <w:sz w:val="24"/>
        </w:rPr>
        <w:t xml:space="preserve"> targeting TRPM2-AS. </w:t>
      </w:r>
      <w:r>
        <w:rPr>
          <w:rFonts w:ascii="Times New Roman" w:hAnsi="Times New Roman"/>
          <w:b/>
          <w:bCs/>
          <w:sz w:val="24"/>
        </w:rPr>
        <w:t>b.</w:t>
      </w:r>
      <w:r>
        <w:rPr>
          <w:rFonts w:ascii="Times New Roman" w:hAnsi="Times New Roman"/>
          <w:sz w:val="24"/>
        </w:rPr>
        <w:t xml:space="preserve"> The apoptotic rate in GC cells transfected with TRPM2-AS</w:t>
      </w:r>
      <w:r>
        <w:rPr>
          <w:rFonts w:hint="eastAsia" w:ascii="Times New Roman" w:hAnsi="Times New Roman"/>
          <w:sz w:val="24"/>
        </w:rPr>
        <w:t>-targeting</w:t>
      </w:r>
      <w:r>
        <w:rPr>
          <w:rFonts w:ascii="Times New Roman" w:hAnsi="Times New Roman"/>
          <w:sz w:val="24"/>
        </w:rPr>
        <w:t xml:space="preserve"> siRNA or negative control. </w:t>
      </w:r>
      <w:r>
        <w:rPr>
          <w:rFonts w:ascii="Times New Roman" w:hAnsi="Times New Roman"/>
          <w:b/>
          <w:bCs/>
          <w:sz w:val="24"/>
        </w:rPr>
        <w:t>c.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the</w:t>
      </w:r>
      <w:r>
        <w:rPr>
          <w:rFonts w:ascii="Times New Roman" w:hAnsi="Times New Roman" w:eastAsia="Verdana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formation</w:t>
      </w:r>
      <w:r>
        <w:rPr>
          <w:rFonts w:ascii="Times New Roman" w:hAnsi="Times New Roman" w:eastAsia="Verdana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of</w:t>
      </w:r>
      <w:r>
        <w:rPr>
          <w:rFonts w:ascii="Times New Roman" w:hAnsi="Times New Roman" w:eastAsia="Verdana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apoptotic</w:t>
      </w:r>
      <w:r>
        <w:rPr>
          <w:rFonts w:ascii="Times New Roman" w:hAnsi="Times New Roman" w:eastAsia="Verdana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blebs (pointed by arrows).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scale bar=50um. </w:t>
      </w:r>
      <w:r>
        <w:rPr>
          <w:rFonts w:ascii="Times New Roman" w:hAnsi="Times New Roman"/>
          <w:b/>
          <w:bCs/>
          <w:color w:val="000000"/>
          <w:sz w:val="24"/>
        </w:rPr>
        <w:t xml:space="preserve">d. </w:t>
      </w:r>
      <w:r>
        <w:rPr>
          <w:rFonts w:ascii="Times New Roman" w:hAnsi="Times New Roman"/>
          <w:sz w:val="24"/>
        </w:rPr>
        <w:t xml:space="preserve">The expression level of EMT-related and cell cycle-related protein (left panel), apoptosis-related proteins (right panel) after silencing TRPM2-AS. Grayscale value </w:t>
      </w:r>
      <w:r>
        <w:rPr>
          <w:rFonts w:hint="eastAsia" w:ascii="Times New Roman" w:hAnsi="Times New Roman"/>
          <w:sz w:val="24"/>
        </w:rPr>
        <w:t>was</w:t>
      </w:r>
      <w:r>
        <w:rPr>
          <w:rFonts w:ascii="Times New Roman" w:hAnsi="Times New Roman"/>
          <w:sz w:val="24"/>
        </w:rPr>
        <w:t xml:space="preserve"> presented.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Error bar,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mean±SD;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*,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p&lt;0.05; **, p&lt;0.01.</w:t>
      </w: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b/>
          <w:bCs/>
          <w:sz w:val="24"/>
        </w:rPr>
        <w:t xml:space="preserve">Fig. S3. </w:t>
      </w:r>
      <w:r>
        <w:rPr>
          <w:rFonts w:hint="eastAsia" w:ascii="Times New Roman" w:hAnsi="Times New Roman"/>
          <w:sz w:val="24"/>
        </w:rPr>
        <w:t xml:space="preserve">Ectopic expression of TRPM2-AS in BGC823 cells promotes cell proliferation, migration and </w:t>
      </w:r>
      <w:r>
        <w:rPr>
          <w:rFonts w:ascii="Times New Roman" w:hAnsi="Times New Roman"/>
          <w:sz w:val="24"/>
        </w:rPr>
        <w:t>i</w:t>
      </w:r>
      <w:r>
        <w:rPr>
          <w:rFonts w:hint="eastAsia" w:ascii="Times New Roman" w:hAnsi="Times New Roman"/>
          <w:sz w:val="24"/>
        </w:rPr>
        <w:t xml:space="preserve">nvasion. </w:t>
      </w:r>
      <w:r>
        <w:rPr>
          <w:rFonts w:hint="eastAsia" w:ascii="Times New Roman" w:hAnsi="Times New Roman"/>
          <w:b/>
          <w:bCs/>
          <w:sz w:val="24"/>
        </w:rPr>
        <w:t>a.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>Exogenous expression of TRPM2-AS by lentivirus vector.</w:t>
      </w:r>
      <w:r>
        <w:rPr>
          <w:rFonts w:hint="eastAsia" w:ascii="Times New Roman" w:hAnsi="Times New Roman"/>
          <w:b/>
          <w:bCs/>
          <w:sz w:val="24"/>
        </w:rPr>
        <w:t xml:space="preserve"> b-d. </w:t>
      </w:r>
      <w:r>
        <w:rPr>
          <w:rFonts w:hint="eastAsia" w:ascii="Times New Roman" w:hAnsi="Times New Roman"/>
          <w:sz w:val="24"/>
        </w:rPr>
        <w:t xml:space="preserve">CCK8 </w:t>
      </w:r>
      <w:r>
        <w:rPr>
          <w:rFonts w:hint="eastAsia" w:ascii="Times New Roman" w:hAnsi="Times New Roman"/>
          <w:b/>
          <w:bCs/>
          <w:sz w:val="24"/>
        </w:rPr>
        <w:t>(b)</w:t>
      </w:r>
      <w:r>
        <w:rPr>
          <w:rFonts w:hint="eastAsia"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 xml:space="preserve">colony formation </w:t>
      </w:r>
      <w:r>
        <w:rPr>
          <w:rFonts w:hint="eastAsia" w:ascii="Times New Roman" w:hAnsi="Times New Roman"/>
          <w:b/>
          <w:bCs/>
          <w:sz w:val="24"/>
        </w:rPr>
        <w:t>(c)</w:t>
      </w:r>
      <w:r>
        <w:rPr>
          <w:rFonts w:hint="eastAsia" w:ascii="Times New Roman" w:hAnsi="Times New Roman"/>
          <w:sz w:val="24"/>
        </w:rPr>
        <w:t xml:space="preserve"> and EdU assays </w:t>
      </w:r>
      <w:r>
        <w:rPr>
          <w:rFonts w:hint="eastAsia" w:ascii="Times New Roman" w:hAnsi="Times New Roman"/>
          <w:b/>
          <w:bCs/>
          <w:sz w:val="24"/>
        </w:rPr>
        <w:t>(d)</w:t>
      </w:r>
      <w:r>
        <w:rPr>
          <w:rFonts w:hint="eastAsia" w:ascii="Times New Roman" w:hAnsi="Times New Roman"/>
          <w:sz w:val="24"/>
        </w:rPr>
        <w:t xml:space="preserve"> were performed to determine the proliferation of BGC823 cells.</w:t>
      </w:r>
      <w:r>
        <w:rPr>
          <w:rFonts w:ascii="Times New Roman" w:hAnsi="Times New Roman"/>
          <w:sz w:val="24"/>
        </w:rPr>
        <w:t>100</w:t>
      </w:r>
      <w:r>
        <w:rPr>
          <w:rFonts w:ascii="Times New Roman" w:hAnsi="Times New Roman"/>
          <w:sz w:val="24"/>
        </w:rPr>
        <w:sym w:font="Symbol" w:char="F0B4"/>
      </w:r>
      <w:r>
        <w:rPr>
          <w:rFonts w:ascii="Times New Roman" w:hAnsi="Times New Roman"/>
          <w:sz w:val="24"/>
        </w:rPr>
        <w:t>,</w:t>
      </w:r>
      <w:r>
        <w:rPr>
          <w:rFonts w:hint="eastAsia" w:ascii="Times New Roman" w:hAnsi="Times New Roman"/>
          <w:sz w:val="24"/>
        </w:rPr>
        <w:t xml:space="preserve"> scale bars=100</w:t>
      </w:r>
      <w:r>
        <w:rPr>
          <w:rFonts w:ascii="Times New Roman" w:hAnsi="Times New Roman"/>
          <w:sz w:val="24"/>
        </w:rPr>
        <w:t>u</w:t>
      </w:r>
      <w:r>
        <w:rPr>
          <w:rFonts w:hint="eastAsia" w:ascii="Times New Roman" w:hAnsi="Times New Roman"/>
          <w:sz w:val="24"/>
        </w:rPr>
        <w:t xml:space="preserve">m. </w:t>
      </w:r>
      <w:r>
        <w:rPr>
          <w:rFonts w:hint="eastAsia" w:ascii="Times New Roman" w:hAnsi="Times New Roman"/>
          <w:b/>
          <w:bCs/>
          <w:sz w:val="24"/>
        </w:rPr>
        <w:t xml:space="preserve">e and f. </w:t>
      </w:r>
      <w:r>
        <w:rPr>
          <w:rFonts w:hint="eastAsia" w:ascii="Times New Roman" w:hAnsi="Times New Roman"/>
          <w:sz w:val="24"/>
        </w:rPr>
        <w:t xml:space="preserve">Wound scratch and transwell assays were used to examine the effects of ectopic expression of TRPM2-AS on cell migration and invasion. </w:t>
      </w:r>
      <w:r>
        <w:rPr>
          <w:rFonts w:ascii="Times New Roman" w:hAnsi="Times New Roman"/>
          <w:sz w:val="24"/>
        </w:rPr>
        <w:t>100</w:t>
      </w:r>
      <w:r>
        <w:rPr>
          <w:rFonts w:ascii="Times New Roman" w:hAnsi="Times New Roman"/>
          <w:sz w:val="24"/>
        </w:rPr>
        <w:sym w:font="Symbol" w:char="F0B4"/>
      </w:r>
      <w:r>
        <w:rPr>
          <w:rFonts w:ascii="Times New Roman" w:hAnsi="Times New Roman"/>
          <w:sz w:val="24"/>
        </w:rPr>
        <w:t>,</w:t>
      </w:r>
      <w:r>
        <w:rPr>
          <w:rFonts w:hint="eastAsia" w:ascii="Times New Roman" w:hAnsi="Times New Roman"/>
          <w:sz w:val="24"/>
        </w:rPr>
        <w:t xml:space="preserve"> scale bars=100</w:t>
      </w:r>
      <w:r>
        <w:rPr>
          <w:rFonts w:ascii="Times New Roman" w:hAnsi="Times New Roman"/>
          <w:sz w:val="24"/>
        </w:rPr>
        <w:t>u</w:t>
      </w:r>
      <w:r>
        <w:rPr>
          <w:rFonts w:hint="eastAsia" w:ascii="Times New Roman" w:hAnsi="Times New Roman"/>
          <w:sz w:val="24"/>
        </w:rPr>
        <w:t xml:space="preserve">m. </w:t>
      </w:r>
      <w:r>
        <w:rPr>
          <w:rFonts w:hint="eastAsia" w:ascii="Times New Roman" w:hAnsi="Times New Roman"/>
          <w:b/>
          <w:bCs/>
          <w:sz w:val="24"/>
        </w:rPr>
        <w:t xml:space="preserve">g-i. </w:t>
      </w:r>
      <w:r>
        <w:rPr>
          <w:rFonts w:hint="eastAsia" w:ascii="Times New Roman" w:hAnsi="Times New Roman"/>
          <w:sz w:val="24"/>
        </w:rPr>
        <w:t>The tumor volume and the tumor weight of transplanted tumors were monitored.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b/>
          <w:bCs/>
          <w:sz w:val="24"/>
        </w:rPr>
        <w:t>j.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>Cell cycle distribution in BGC823 cells.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 xml:space="preserve">k. </w:t>
      </w:r>
      <w:r>
        <w:rPr>
          <w:rFonts w:hint="eastAsia" w:ascii="Times New Roman" w:hAnsi="Times New Roman"/>
          <w:sz w:val="24"/>
        </w:rPr>
        <w:t>The metastatic animal model was established by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 xml:space="preserve">injecting SGC7901 cells which transduced with </w:t>
      </w:r>
      <w:r>
        <w:rPr>
          <w:rFonts w:ascii="Times New Roman" w:hAnsi="Times New Roman"/>
          <w:sz w:val="24"/>
        </w:rPr>
        <w:t>TRPM2-AS</w:t>
      </w:r>
      <w:r>
        <w:rPr>
          <w:rFonts w:hint="eastAsia" w:ascii="Times New Roman" w:hAnsi="Times New Roman"/>
          <w:sz w:val="24"/>
        </w:rPr>
        <w:t>-targeting shRNA or control into the tail vein of nude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>mice</w:t>
      </w:r>
      <w:r>
        <w:rPr>
          <w:rFonts w:ascii="Times New Roman" w:hAnsi="Times New Roman"/>
          <w:sz w:val="24"/>
        </w:rPr>
        <w:t>.</w:t>
      </w:r>
      <w:r>
        <w:rPr>
          <w:rFonts w:hint="eastAsia" w:ascii="Times New Roman" w:hAnsi="Times New Roman"/>
          <w:sz w:val="24"/>
        </w:rPr>
        <w:t xml:space="preserve"> l</w:t>
      </w:r>
      <w:r>
        <w:rPr>
          <w:rFonts w:ascii="Times New Roman" w:hAnsi="Times New Roman"/>
          <w:sz w:val="24"/>
        </w:rPr>
        <w:t xml:space="preserve">ungs with tumor nodule from mice in each group are shown. </w:t>
      </w:r>
      <w:r>
        <w:rPr>
          <w:rFonts w:hint="eastAsia" w:ascii="Times New Roman" w:hAnsi="Times New Roman"/>
          <w:sz w:val="24"/>
        </w:rPr>
        <w:t>Error bars, mean</w:t>
      </w:r>
      <w:r>
        <w:rPr>
          <w:rFonts w:ascii="Times New Roman" w:hAnsi="Times New Roman"/>
          <w:sz w:val="24"/>
        </w:rPr>
        <w:t>±</w:t>
      </w:r>
      <w:r>
        <w:rPr>
          <w:rFonts w:hint="eastAsia" w:ascii="Times New Roman" w:hAnsi="Times New Roman"/>
          <w:sz w:val="24"/>
        </w:rPr>
        <w:t>SD.*, P &lt; 0.05; **, P &lt; 0.01.</w:t>
      </w: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color w:val="000000"/>
          <w:sz w:val="24"/>
        </w:rPr>
      </w:pPr>
      <w:r>
        <w:rPr>
          <w:rFonts w:hint="eastAsia" w:ascii="Times New Roman" w:hAnsi="Times New Roman"/>
          <w:b/>
          <w:bCs/>
          <w:sz w:val="24"/>
        </w:rPr>
        <w:t xml:space="preserve">Fig. S4. </w:t>
      </w:r>
      <w:r>
        <w:rPr>
          <w:rFonts w:hint="eastAsia" w:ascii="Times New Roman" w:hAnsi="Times New Roman"/>
          <w:sz w:val="24"/>
        </w:rPr>
        <w:t>miR-612 repressed the proliferation and metastasis of SGC7901 cell.</w:t>
      </w:r>
      <w:r>
        <w:rPr>
          <w:rFonts w:hint="eastAsia" w:ascii="Times New Roman" w:hAnsi="Times New Roman"/>
          <w:b/>
          <w:bCs/>
          <w:sz w:val="24"/>
        </w:rPr>
        <w:t xml:space="preserve"> a.</w:t>
      </w:r>
      <w:r>
        <w:rPr>
          <w:rFonts w:hint="eastAsia" w:ascii="Times New Roman" w:hAnsi="Times New Roman"/>
          <w:sz w:val="24"/>
        </w:rPr>
        <w:t xml:space="preserve"> the expression of miR-612 negatively correlates with TRPM2-AS in 20 paired GC tissues. Using pearson correlation analysis.</w:t>
      </w:r>
      <w:r>
        <w:rPr>
          <w:rFonts w:hint="eastAsia" w:ascii="Times New Roman" w:hAnsi="Times New Roman"/>
          <w:b/>
          <w:bCs/>
          <w:sz w:val="24"/>
        </w:rPr>
        <w:t xml:space="preserve"> b.</w:t>
      </w:r>
      <w:r>
        <w:rPr>
          <w:rFonts w:hint="eastAsia" w:ascii="Times New Roman" w:hAnsi="Times New Roman"/>
          <w:sz w:val="24"/>
        </w:rPr>
        <w:t xml:space="preserve"> The expression of miR-612 in GC cell line compared with GES-1.</w:t>
      </w:r>
      <w:r>
        <w:rPr>
          <w:rFonts w:hint="eastAsia" w:ascii="Times New Roman" w:hAnsi="Times New Roman"/>
          <w:b/>
          <w:bCs/>
          <w:sz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 xml:space="preserve">c. </w:t>
      </w:r>
      <w:r>
        <w:rPr>
          <w:rFonts w:hint="eastAsia" w:ascii="Times New Roman" w:hAnsi="Times New Roman"/>
          <w:color w:val="000000"/>
          <w:sz w:val="24"/>
        </w:rPr>
        <w:t xml:space="preserve">Kaplan-Meier analysis showed low expression of miR-612 was correlated with poor overall survival rate using </w:t>
      </w:r>
      <w:r>
        <w:rPr>
          <w:rFonts w:ascii="Times New Roman" w:hAnsi="Times New Roman"/>
          <w:sz w:val="24"/>
        </w:rPr>
        <w:t>online data</w:t>
      </w:r>
      <w:r>
        <w:rPr>
          <w:rFonts w:hint="eastAsia" w:ascii="Times New Roman" w:hAnsi="Times New Roman"/>
          <w:sz w:val="24"/>
        </w:rPr>
        <w:t>base</w:t>
      </w:r>
      <w:r>
        <w:rPr>
          <w:rFonts w:ascii="Times New Roman" w:hAnsi="Times New Roman"/>
          <w:sz w:val="24"/>
        </w:rPr>
        <w:t xml:space="preserve"> Kaplan Meier-plotter</w:t>
      </w:r>
      <w:r>
        <w:rPr>
          <w:rFonts w:hint="eastAsia" w:ascii="Times New Roman" w:hAnsi="Times New Roman"/>
          <w:sz w:val="24"/>
        </w:rPr>
        <w:t>.</w:t>
      </w:r>
      <w:r>
        <w:rPr>
          <w:rFonts w:hint="eastAsia" w:ascii="Times New Roman" w:hAnsi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d</w:t>
      </w:r>
      <w:r>
        <w:rPr>
          <w:rFonts w:hint="eastAsia" w:ascii="Times New Roman" w:hAnsi="Times New Roman"/>
          <w:b/>
          <w:bCs/>
          <w:sz w:val="24"/>
        </w:rPr>
        <w:t>-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f</w:t>
      </w:r>
      <w:r>
        <w:rPr>
          <w:rFonts w:hint="eastAsia" w:ascii="Times New Roman" w:hAnsi="Times New Roman"/>
          <w:b/>
          <w:bCs/>
          <w:sz w:val="24"/>
        </w:rPr>
        <w:t>.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/>
          <w:sz w:val="24"/>
        </w:rPr>
        <w:t>miR-612 impaired the proliferation of SGC7901 cells by conducting CCK8 assay(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d</w:t>
      </w:r>
      <w:r>
        <w:rPr>
          <w:rFonts w:hint="eastAsia" w:ascii="Times New Roman" w:hAnsi="Times New Roman"/>
          <w:sz w:val="24"/>
        </w:rPr>
        <w:t>),</w:t>
      </w:r>
      <w:r>
        <w:rPr>
          <w:rFonts w:hint="eastAsia" w:ascii="Times New Roman" w:hAnsi="Times New Roman"/>
          <w:b/>
          <w:bCs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>Colony formation assays(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e</w:t>
      </w:r>
      <w:r>
        <w:rPr>
          <w:rFonts w:hint="eastAsia" w:ascii="Times New Roman" w:hAnsi="Times New Roman"/>
          <w:sz w:val="24"/>
        </w:rPr>
        <w:t>) and EdU incorporation assays(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f</w:t>
      </w:r>
      <w:r>
        <w:rPr>
          <w:rFonts w:hint="eastAsia" w:ascii="Times New Roman" w:hAnsi="Times New Roman"/>
          <w:sz w:val="24"/>
        </w:rPr>
        <w:t xml:space="preserve">). Scale bar=100um.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g</w:t>
      </w:r>
      <w:r>
        <w:rPr>
          <w:rFonts w:hint="eastAsia" w:ascii="Times New Roman" w:hAnsi="Times New Roman"/>
          <w:b/>
          <w:bCs/>
          <w:sz w:val="24"/>
        </w:rPr>
        <w:t xml:space="preserve"> and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h</w:t>
      </w:r>
      <w:r>
        <w:rPr>
          <w:rFonts w:hint="eastAsia" w:ascii="Times New Roman" w:hAnsi="Times New Roman"/>
          <w:b/>
          <w:bCs/>
          <w:sz w:val="24"/>
        </w:rPr>
        <w:t xml:space="preserve">. </w:t>
      </w:r>
      <w:r>
        <w:rPr>
          <w:rFonts w:hint="eastAsia" w:ascii="Times New Roman" w:hAnsi="Times New Roman"/>
          <w:sz w:val="24"/>
        </w:rPr>
        <w:t xml:space="preserve">Transwell assay suggested that ectopic expression of miR-612 damaged the migration and invasion of SGC7901 cells. scale bar=100um.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i</w:t>
      </w:r>
      <w:r>
        <w:rPr>
          <w:rFonts w:hint="eastAsia" w:ascii="Times New Roman" w:hAnsi="Times New Roman"/>
          <w:b/>
          <w:bCs/>
          <w:sz w:val="24"/>
        </w:rPr>
        <w:t xml:space="preserve">. </w:t>
      </w:r>
      <w:r>
        <w:rPr>
          <w:rFonts w:hint="eastAsia" w:ascii="Times New Roman" w:hAnsi="Times New Roman"/>
          <w:sz w:val="24"/>
        </w:rPr>
        <w:t xml:space="preserve">SGC7901 cells transfected with miR-612 mmics or negative control were subjected to wound scratch assays.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j</w:t>
      </w:r>
      <w:r>
        <w:rPr>
          <w:rFonts w:hint="eastAsia" w:ascii="Times New Roman" w:hAnsi="Times New Roman"/>
          <w:b/>
          <w:bCs/>
          <w:sz w:val="24"/>
        </w:rPr>
        <w:t xml:space="preserve">. </w:t>
      </w:r>
      <w:r>
        <w:rPr>
          <w:rFonts w:hint="eastAsia" w:ascii="Times New Roman" w:hAnsi="Times New Roman"/>
          <w:sz w:val="24"/>
        </w:rPr>
        <w:t xml:space="preserve">Analysis of BGC823 cell migration and invasion as indicated. scale bar =100um.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k</w:t>
      </w:r>
      <w:r>
        <w:rPr>
          <w:rFonts w:hint="eastAsia" w:ascii="Times New Roman" w:hAnsi="Times New Roman"/>
          <w:b/>
          <w:bCs/>
          <w:sz w:val="24"/>
        </w:rPr>
        <w:t xml:space="preserve"> and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l</w:t>
      </w:r>
      <w:r>
        <w:rPr>
          <w:rFonts w:hint="eastAsia" w:ascii="Times New Roman" w:hAnsi="Times New Roman"/>
          <w:b/>
          <w:bCs/>
          <w:sz w:val="24"/>
        </w:rPr>
        <w:t xml:space="preserve">. </w:t>
      </w:r>
      <w:r>
        <w:rPr>
          <w:rFonts w:hint="eastAsia" w:ascii="Times New Roman" w:hAnsi="Times New Roman"/>
          <w:color w:val="000000"/>
          <w:sz w:val="24"/>
        </w:rPr>
        <w:t>Flow cytometric analysis and western blot detection of cell cycle distribution (</w:t>
      </w:r>
      <w:r>
        <w:rPr>
          <w:rFonts w:hint="eastAsia" w:ascii="Times New Roman" w:hAnsi="Times New Roman"/>
          <w:b/>
          <w:bCs/>
          <w:color w:val="000000"/>
          <w:sz w:val="24"/>
          <w:lang w:val="en-US" w:eastAsia="zh-CN"/>
        </w:rPr>
        <w:t>k</w:t>
      </w:r>
      <w:r>
        <w:rPr>
          <w:rFonts w:hint="eastAsia" w:ascii="Times New Roman" w:hAnsi="Times New Roman"/>
          <w:color w:val="000000"/>
          <w:sz w:val="24"/>
        </w:rPr>
        <w:t>) and apoptotic rate (</w:t>
      </w:r>
      <w:r>
        <w:rPr>
          <w:rFonts w:hint="eastAsia" w:ascii="Times New Roman" w:hAnsi="Times New Roman"/>
          <w:b/>
          <w:bCs/>
          <w:color w:val="000000"/>
          <w:sz w:val="24"/>
          <w:lang w:val="en-US" w:eastAsia="zh-CN"/>
        </w:rPr>
        <w:t>l</w:t>
      </w:r>
      <w:r>
        <w:rPr>
          <w:rFonts w:hint="eastAsia" w:ascii="Times New Roman" w:hAnsi="Times New Roman"/>
          <w:color w:val="000000"/>
          <w:sz w:val="24"/>
        </w:rPr>
        <w:t xml:space="preserve">). </w:t>
      </w:r>
      <w:r>
        <w:rPr>
          <w:rFonts w:ascii="Times New Roman" w:hAnsi="Times New Roman"/>
          <w:color w:val="000000"/>
          <w:sz w:val="24"/>
        </w:rPr>
        <w:t>Error bar,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mean±SD;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*,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p&lt;</w:t>
      </w:r>
      <w:r>
        <w:rPr>
          <w:rFonts w:hint="eastAsia" w:ascii="Times New Roman" w:hAnsi="Times New Roman"/>
          <w:color w:val="000000"/>
          <w:sz w:val="24"/>
        </w:rPr>
        <w:t>0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hint="eastAsia" w:ascii="Times New Roman" w:hAnsi="Times New Roman"/>
          <w:color w:val="000000"/>
          <w:sz w:val="24"/>
        </w:rPr>
        <w:t>0</w:t>
      </w:r>
      <w:r>
        <w:rPr>
          <w:rFonts w:ascii="Times New Roman" w:hAnsi="Times New Roman"/>
          <w:color w:val="000000"/>
          <w:sz w:val="24"/>
        </w:rPr>
        <w:t>5;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**,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p&lt;</w:t>
      </w:r>
      <w:r>
        <w:rPr>
          <w:rFonts w:hint="eastAsia" w:ascii="Times New Roman" w:hAnsi="Times New Roman"/>
          <w:color w:val="000000"/>
          <w:sz w:val="24"/>
        </w:rPr>
        <w:t>0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hint="eastAsia" w:ascii="Times New Roman" w:hAnsi="Times New Roman"/>
          <w:color w:val="000000"/>
          <w:sz w:val="24"/>
        </w:rPr>
        <w:t>0</w:t>
      </w:r>
      <w:r>
        <w:rPr>
          <w:rFonts w:ascii="Times New Roman" w:hAnsi="Times New Roman"/>
          <w:color w:val="000000"/>
          <w:sz w:val="24"/>
        </w:rPr>
        <w:t>1.</w:t>
      </w:r>
    </w:p>
    <w:p>
      <w:pPr>
        <w:rPr>
          <w:rFonts w:ascii="Times New Roman" w:hAnsi="Times New Roman"/>
          <w:color w:val="000000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b/>
          <w:bCs/>
          <w:sz w:val="24"/>
        </w:rPr>
        <w:t>Fig. S5.</w:t>
      </w:r>
      <w:r>
        <w:rPr>
          <w:rFonts w:hint="eastAsia" w:ascii="Times New Roman" w:hAnsi="Times New Roman"/>
          <w:sz w:val="24"/>
        </w:rPr>
        <w:t xml:space="preserve"> miR-612 serve</w:t>
      </w:r>
      <w:r>
        <w:rPr>
          <w:rFonts w:ascii="Times New Roman" w:hAnsi="Times New Roman"/>
          <w:sz w:val="24"/>
        </w:rPr>
        <w:t>s</w:t>
      </w:r>
      <w:r>
        <w:rPr>
          <w:rFonts w:hint="eastAsia" w:ascii="Times New Roman" w:hAnsi="Times New Roman"/>
          <w:sz w:val="24"/>
        </w:rPr>
        <w:t xml:space="preserve"> as </w:t>
      </w:r>
      <w:r>
        <w:rPr>
          <w:rFonts w:ascii="Times New Roman" w:hAnsi="Times New Roman"/>
          <w:sz w:val="24"/>
        </w:rPr>
        <w:t xml:space="preserve">a </w:t>
      </w:r>
      <w:r>
        <w:rPr>
          <w:rFonts w:hint="eastAsia" w:ascii="Times New Roman" w:hAnsi="Times New Roman"/>
          <w:sz w:val="24"/>
        </w:rPr>
        <w:t>tumor suppressor in GC.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hint="eastAsia" w:ascii="Times New Roman" w:hAnsi="Times New Roman"/>
          <w:b/>
          <w:bCs/>
          <w:sz w:val="24"/>
        </w:rPr>
        <w:t xml:space="preserve">a-b. </w:t>
      </w:r>
      <w:r>
        <w:rPr>
          <w:rFonts w:ascii="Times New Roman" w:hAnsi="Times New Roman"/>
          <w:sz w:val="24"/>
        </w:rPr>
        <w:t>GC</w:t>
      </w:r>
      <w:r>
        <w:rPr>
          <w:rFonts w:hint="eastAsia" w:ascii="Times New Roman" w:hAnsi="Times New Roman"/>
          <w:sz w:val="24"/>
        </w:rPr>
        <w:t xml:space="preserve"> cells </w:t>
      </w:r>
      <w:r>
        <w:rPr>
          <w:rFonts w:ascii="Times New Roman" w:hAnsi="Times New Roman"/>
          <w:sz w:val="24"/>
        </w:rPr>
        <w:t xml:space="preserve">were </w:t>
      </w:r>
      <w:r>
        <w:rPr>
          <w:rFonts w:hint="eastAsia" w:ascii="Times New Roman" w:hAnsi="Times New Roman"/>
          <w:sz w:val="24"/>
        </w:rPr>
        <w:t>transfected with miR-612 mimics</w:t>
      </w:r>
      <w:r>
        <w:rPr>
          <w:rFonts w:hint="eastAsia" w:ascii="Times New Roman" w:hAnsi="Times New Roman"/>
          <w:b/>
          <w:bCs/>
          <w:sz w:val="24"/>
        </w:rPr>
        <w:t>(a)</w:t>
      </w:r>
      <w:r>
        <w:rPr>
          <w:rFonts w:hint="eastAsia" w:ascii="Times New Roman" w:hAnsi="Times New Roman"/>
          <w:sz w:val="24"/>
        </w:rPr>
        <w:t xml:space="preserve"> or miR-612 inhibitor</w:t>
      </w:r>
      <w:r>
        <w:rPr>
          <w:rFonts w:hint="eastAsia" w:ascii="Times New Roman" w:hAnsi="Times New Roman"/>
          <w:b/>
          <w:bCs/>
          <w:sz w:val="24"/>
        </w:rPr>
        <w:t>(b)</w:t>
      </w:r>
      <w:r>
        <w:rPr>
          <w:rFonts w:hint="eastAsia" w:ascii="Times New Roman" w:hAnsi="Times New Roman"/>
          <w:sz w:val="24"/>
        </w:rPr>
        <w:t>.</w:t>
      </w:r>
      <w:r>
        <w:rPr>
          <w:rFonts w:hint="eastAsia" w:ascii="Times New Roman" w:hAnsi="Times New Roman"/>
          <w:b/>
          <w:bCs/>
          <w:sz w:val="24"/>
        </w:rPr>
        <w:t xml:space="preserve"> c-d.</w:t>
      </w:r>
      <w:r>
        <w:rPr>
          <w:rFonts w:hint="eastAsia" w:ascii="Times New Roman" w:hAnsi="Times New Roman"/>
          <w:sz w:val="24"/>
        </w:rPr>
        <w:t xml:space="preserve"> CCK8</w:t>
      </w:r>
      <w:r>
        <w:rPr>
          <w:rFonts w:hint="eastAsia" w:ascii="Times New Roman" w:hAnsi="Times New Roman"/>
          <w:b/>
          <w:bCs/>
          <w:sz w:val="24"/>
        </w:rPr>
        <w:t>(c)</w:t>
      </w:r>
      <w:r>
        <w:rPr>
          <w:rFonts w:hint="eastAsia" w:ascii="Times New Roman" w:hAnsi="Times New Roman"/>
          <w:sz w:val="24"/>
        </w:rPr>
        <w:t xml:space="preserve">, colony formation </w:t>
      </w:r>
      <w:r>
        <w:rPr>
          <w:rFonts w:hint="eastAsia" w:ascii="Times New Roman" w:hAnsi="Times New Roman"/>
          <w:b/>
          <w:bCs/>
          <w:sz w:val="24"/>
        </w:rPr>
        <w:t>(d)</w:t>
      </w:r>
      <w:r>
        <w:rPr>
          <w:rFonts w:hint="eastAsia" w:ascii="Times New Roman" w:hAnsi="Times New Roman"/>
          <w:sz w:val="24"/>
        </w:rPr>
        <w:t xml:space="preserve"> and EdU incorporation assays </w:t>
      </w:r>
      <w:r>
        <w:rPr>
          <w:rFonts w:hint="eastAsia" w:ascii="Times New Roman" w:hAnsi="Times New Roman"/>
          <w:b/>
          <w:bCs/>
          <w:sz w:val="24"/>
        </w:rPr>
        <w:t>(e)</w:t>
      </w:r>
      <w:r>
        <w:rPr>
          <w:rFonts w:hint="eastAsia" w:ascii="Times New Roman" w:hAnsi="Times New Roman"/>
          <w:sz w:val="24"/>
        </w:rPr>
        <w:t xml:space="preserve"> were performed to examine GC cell proliferation. </w:t>
      </w:r>
      <w:r>
        <w:rPr>
          <w:rFonts w:ascii="Times New Roman" w:hAnsi="Times New Roman"/>
          <w:sz w:val="24"/>
        </w:rPr>
        <w:t>100</w:t>
      </w:r>
      <w:r>
        <w:rPr>
          <w:rFonts w:ascii="Times New Roman" w:hAnsi="Times New Roman"/>
          <w:sz w:val="24"/>
        </w:rPr>
        <w:sym w:font="Symbol" w:char="F0B4"/>
      </w:r>
      <w:r>
        <w:rPr>
          <w:rFonts w:ascii="Times New Roman" w:hAnsi="Times New Roman"/>
          <w:sz w:val="24"/>
        </w:rPr>
        <w:t>,</w:t>
      </w:r>
      <w:r>
        <w:rPr>
          <w:rFonts w:hint="eastAsia" w:ascii="Times New Roman" w:hAnsi="Times New Roman"/>
          <w:sz w:val="24"/>
        </w:rPr>
        <w:t xml:space="preserve"> Scale bars=100um. </w:t>
      </w:r>
      <w:r>
        <w:rPr>
          <w:rFonts w:hint="eastAsia" w:ascii="Times New Roman" w:hAnsi="Times New Roman"/>
          <w:b/>
          <w:bCs/>
          <w:sz w:val="24"/>
        </w:rPr>
        <w:t xml:space="preserve">f and g. </w:t>
      </w:r>
      <w:r>
        <w:rPr>
          <w:rFonts w:hint="eastAsia" w:ascii="Times New Roman" w:hAnsi="Times New Roman"/>
          <w:sz w:val="24"/>
        </w:rPr>
        <w:t>Wound scratch assays were performed to investigate the effects of miR-612</w:t>
      </w:r>
      <w:r>
        <w:rPr>
          <w:rFonts w:ascii="Times New Roman" w:hAnsi="Times New Roman"/>
          <w:sz w:val="24"/>
        </w:rPr>
        <w:t xml:space="preserve"> on</w:t>
      </w:r>
      <w:r>
        <w:rPr>
          <w:rFonts w:hint="eastAsia" w:ascii="Times New Roman" w:hAnsi="Times New Roman"/>
          <w:sz w:val="24"/>
        </w:rPr>
        <w:t xml:space="preserve"> GC cell migration.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b/>
          <w:bCs/>
          <w:sz w:val="24"/>
        </w:rPr>
        <w:t>h.</w:t>
      </w:r>
      <w:r>
        <w:rPr>
          <w:rFonts w:hint="eastAsia" w:ascii="Times New Roman" w:hAnsi="Times New Roman"/>
          <w:sz w:val="24"/>
        </w:rPr>
        <w:t xml:space="preserve"> Effects of miR-612</w:t>
      </w:r>
      <w:r>
        <w:rPr>
          <w:rFonts w:ascii="Times New Roman" w:hAnsi="Times New Roman"/>
          <w:sz w:val="24"/>
        </w:rPr>
        <w:t xml:space="preserve"> on</w:t>
      </w:r>
      <w:r>
        <w:rPr>
          <w:rFonts w:hint="eastAsia" w:ascii="Times New Roman" w:hAnsi="Times New Roman"/>
          <w:sz w:val="24"/>
        </w:rPr>
        <w:t xml:space="preserve"> GC cell migration and invasion by conducting tanswell assays. </w:t>
      </w:r>
      <w:r>
        <w:rPr>
          <w:rFonts w:ascii="Times New Roman" w:hAnsi="Times New Roman"/>
          <w:sz w:val="24"/>
        </w:rPr>
        <w:t>100</w:t>
      </w:r>
      <w:r>
        <w:rPr>
          <w:rFonts w:ascii="Times New Roman" w:hAnsi="Times New Roman"/>
          <w:sz w:val="24"/>
        </w:rPr>
        <w:sym w:font="Symbol" w:char="F0B4"/>
      </w:r>
      <w:r>
        <w:rPr>
          <w:rFonts w:ascii="Times New Roman" w:hAnsi="Times New Roman"/>
          <w:sz w:val="24"/>
        </w:rPr>
        <w:t xml:space="preserve">, </w:t>
      </w:r>
      <w:r>
        <w:rPr>
          <w:rFonts w:hint="eastAsia" w:ascii="Times New Roman" w:hAnsi="Times New Roman"/>
          <w:sz w:val="24"/>
        </w:rPr>
        <w:t>Scale bars=100um</w:t>
      </w:r>
      <w:r>
        <w:rPr>
          <w:rFonts w:ascii="Times New Roman" w:hAnsi="Times New Roman"/>
          <w:sz w:val="24"/>
        </w:rPr>
        <w:t>.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b/>
          <w:bCs/>
          <w:sz w:val="24"/>
        </w:rPr>
        <w:t>i.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hint="eastAsia" w:ascii="Times New Roman" w:hAnsi="Times New Roman"/>
          <w:sz w:val="24"/>
        </w:rPr>
        <w:t>estern blot analysis of N-cadherin,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>E-cadherin</w:t>
      </w:r>
      <w:r>
        <w:rPr>
          <w:rFonts w:ascii="Times New Roman" w:hAnsi="Times New Roman"/>
          <w:sz w:val="24"/>
        </w:rPr>
        <w:t xml:space="preserve">, </w:t>
      </w:r>
      <w:r>
        <w:rPr>
          <w:rFonts w:hint="eastAsia" w:ascii="Times New Roman" w:hAnsi="Times New Roman"/>
          <w:sz w:val="24"/>
        </w:rPr>
        <w:t xml:space="preserve">vimentin protein level. </w:t>
      </w:r>
      <w:r>
        <w:rPr>
          <w:rFonts w:hint="eastAsia" w:ascii="Times New Roman" w:hAnsi="Times New Roman"/>
          <w:b/>
          <w:bCs/>
          <w:sz w:val="24"/>
        </w:rPr>
        <w:t>j.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>MGC803 cells cotransfected with TRPM2-AS siRNA,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 xml:space="preserve">miR-612 inhibitor </w:t>
      </w:r>
      <w:r>
        <w:rPr>
          <w:rFonts w:ascii="Times New Roman" w:hAnsi="Times New Roman"/>
          <w:sz w:val="24"/>
        </w:rPr>
        <w:t>or</w:t>
      </w:r>
      <w:r>
        <w:rPr>
          <w:rFonts w:hint="eastAsia" w:ascii="Times New Roman" w:hAnsi="Times New Roman"/>
          <w:sz w:val="24"/>
        </w:rPr>
        <w:t xml:space="preserve"> negative control were subjected to </w:t>
      </w:r>
      <w:r>
        <w:rPr>
          <w:rFonts w:ascii="Times New Roman" w:hAnsi="Times New Roman"/>
          <w:sz w:val="24"/>
        </w:rPr>
        <w:t>t</w:t>
      </w:r>
      <w:r>
        <w:rPr>
          <w:rFonts w:hint="eastAsia" w:ascii="Times New Roman" w:hAnsi="Times New Roman"/>
          <w:sz w:val="24"/>
        </w:rPr>
        <w:t>ranswell assay as indicated.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>100</w:t>
      </w:r>
      <w:r>
        <w:rPr>
          <w:rFonts w:ascii="Times New Roman" w:hAnsi="Times New Roman"/>
          <w:sz w:val="24"/>
        </w:rPr>
        <w:sym w:font="Symbol" w:char="F0B4"/>
      </w:r>
      <w:r>
        <w:rPr>
          <w:rFonts w:ascii="Arial" w:hAnsi="Arial" w:cs="Arial"/>
          <w:sz w:val="24"/>
        </w:rPr>
        <w:t xml:space="preserve">, </w:t>
      </w:r>
      <w:r>
        <w:rPr>
          <w:rFonts w:hint="eastAsia" w:ascii="Times New Roman" w:hAnsi="Times New Roman"/>
          <w:sz w:val="24"/>
        </w:rPr>
        <w:t>Scale bars=100um. Error bars, mean</w:t>
      </w:r>
      <w:r>
        <w:rPr>
          <w:rFonts w:ascii="Times New Roman" w:hAnsi="Times New Roman"/>
          <w:sz w:val="24"/>
        </w:rPr>
        <w:t>±</w:t>
      </w:r>
      <w:r>
        <w:rPr>
          <w:rFonts w:hint="eastAsia" w:ascii="Times New Roman" w:hAnsi="Times New Roman"/>
          <w:sz w:val="24"/>
        </w:rPr>
        <w:t xml:space="preserve">SD.*, P &lt; 0.05; **, P &lt; 0.01.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color w:val="000000"/>
          <w:sz w:val="24"/>
        </w:rPr>
      </w:pPr>
      <w:r>
        <w:rPr>
          <w:rFonts w:hint="eastAsia" w:ascii="Times New Roman" w:hAnsi="Times New Roman"/>
          <w:b/>
          <w:bCs/>
          <w:color w:val="000000"/>
          <w:sz w:val="24"/>
        </w:rPr>
        <w:t xml:space="preserve">Fig. S6. </w:t>
      </w:r>
      <w:r>
        <w:rPr>
          <w:rFonts w:hint="eastAsia" w:ascii="Times New Roman" w:hAnsi="Times New Roman"/>
          <w:color w:val="000000"/>
          <w:sz w:val="24"/>
        </w:rPr>
        <w:t xml:space="preserve">IGF2BP1 and FOXM1 are downstream targets of miR-612.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a</w:t>
      </w:r>
      <w:r>
        <w:rPr>
          <w:rFonts w:hint="eastAsia" w:ascii="Times New Roman" w:hAnsi="Times New Roman"/>
          <w:b/>
          <w:bCs/>
          <w:sz w:val="24"/>
        </w:rPr>
        <w:t xml:space="preserve">. </w:t>
      </w:r>
      <w:r>
        <w:rPr>
          <w:rFonts w:hint="eastAsia" w:ascii="Times New Roman" w:hAnsi="Times New Roman"/>
          <w:color w:val="000000"/>
          <w:sz w:val="24"/>
        </w:rPr>
        <w:t xml:space="preserve">Kaplan-Meier OS curves according to the expression levels of IGF2BP1 by </w:t>
      </w:r>
      <w:r>
        <w:rPr>
          <w:rFonts w:hint="eastAsia" w:ascii="Times New Roman" w:hAnsi="Times New Roman"/>
          <w:sz w:val="24"/>
        </w:rPr>
        <w:t>u</w:t>
      </w:r>
      <w:r>
        <w:rPr>
          <w:rFonts w:ascii="Times New Roman" w:hAnsi="Times New Roman"/>
          <w:sz w:val="24"/>
        </w:rPr>
        <w:t>sing online data</w:t>
      </w:r>
      <w:r>
        <w:rPr>
          <w:rFonts w:hint="eastAsia" w:ascii="Times New Roman" w:hAnsi="Times New Roman"/>
          <w:sz w:val="24"/>
        </w:rPr>
        <w:t>base</w:t>
      </w:r>
      <w:r>
        <w:rPr>
          <w:rFonts w:ascii="Times New Roman" w:hAnsi="Times New Roman"/>
          <w:sz w:val="24"/>
        </w:rPr>
        <w:t xml:space="preserve"> Kaplan Meier-plotter</w:t>
      </w:r>
      <w:r>
        <w:rPr>
          <w:rFonts w:hint="eastAsia" w:ascii="Times New Roman" w:hAnsi="Times New Roman"/>
          <w:sz w:val="24"/>
        </w:rPr>
        <w:t xml:space="preserve">. log rank test, p=0.021.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b</w:t>
      </w:r>
      <w:r>
        <w:rPr>
          <w:rFonts w:hint="eastAsia" w:ascii="Times New Roman" w:hAnsi="Times New Roman"/>
          <w:b/>
          <w:bCs/>
          <w:sz w:val="24"/>
        </w:rPr>
        <w:t>.</w:t>
      </w:r>
      <w:r>
        <w:rPr>
          <w:rFonts w:hint="eastAsia" w:ascii="Times New Roman" w:hAnsi="Times New Roman"/>
          <w:sz w:val="24"/>
        </w:rPr>
        <w:t xml:space="preserve"> Relative expression of IGF2BP1 in TCGA database.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c</w:t>
      </w:r>
      <w:r>
        <w:rPr>
          <w:rFonts w:hint="eastAsia" w:ascii="Times New Roman" w:hAnsi="Times New Roman"/>
          <w:b/>
          <w:bCs/>
          <w:sz w:val="24"/>
        </w:rPr>
        <w:t xml:space="preserve">. </w:t>
      </w:r>
      <w:r>
        <w:rPr>
          <w:rFonts w:hint="eastAsia" w:ascii="Times New Roman" w:hAnsi="Times New Roman"/>
          <w:sz w:val="24"/>
        </w:rPr>
        <w:t xml:space="preserve">The correlation between TRPM2-AS and IGF2BP1 in GC patients from TCGA cohort (left) and the correlation between TRPM2-AS and FOXM1 in TCGA cohort of GC (right). Using pearson correlation analysis.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d</w:t>
      </w:r>
      <w:r>
        <w:rPr>
          <w:rFonts w:hint="eastAsia" w:ascii="Times New Roman" w:hAnsi="Times New Roman"/>
          <w:b/>
          <w:bCs/>
          <w:sz w:val="24"/>
        </w:rPr>
        <w:t xml:space="preserve">. </w:t>
      </w:r>
      <w:r>
        <w:rPr>
          <w:rFonts w:hint="eastAsia" w:ascii="Times New Roman" w:hAnsi="Times New Roman"/>
          <w:sz w:val="24"/>
        </w:rPr>
        <w:t xml:space="preserve">Western blot analysis of FOXM1 and IGF2BP1 in 10 xenograft tumor tissue samples.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e</w:t>
      </w:r>
      <w:r>
        <w:rPr>
          <w:rFonts w:hint="eastAsia" w:ascii="Times New Roman" w:hAnsi="Times New Roman"/>
          <w:b/>
          <w:bCs/>
          <w:sz w:val="24"/>
        </w:rPr>
        <w:t xml:space="preserve">. </w:t>
      </w:r>
      <w:r>
        <w:rPr>
          <w:rFonts w:hint="eastAsia" w:ascii="Times New Roman" w:hAnsi="Times New Roman"/>
          <w:sz w:val="24"/>
        </w:rPr>
        <w:t>miR-612 mimics downregualted the expression of TRPM2-AS in GC cells.</w:t>
      </w:r>
      <w:r>
        <w:rPr>
          <w:rFonts w:hint="eastAsia" w:ascii="Times New Roman" w:hAnsi="Times New Roman"/>
          <w:b/>
          <w:bCs/>
          <w:sz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f</w:t>
      </w:r>
      <w:r>
        <w:rPr>
          <w:rFonts w:hint="eastAsia" w:ascii="Times New Roman" w:hAnsi="Times New Roman"/>
          <w:b/>
          <w:bCs/>
          <w:sz w:val="24"/>
        </w:rPr>
        <w:t>.</w:t>
      </w:r>
      <w:r>
        <w:rPr>
          <w:rFonts w:hint="eastAsia" w:ascii="Times New Roman" w:hAnsi="Times New Roman"/>
          <w:sz w:val="24"/>
        </w:rPr>
        <w:t xml:space="preserve"> Analysis of the RNA stability of TRPM2-AS.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g</w:t>
      </w:r>
      <w:r>
        <w:rPr>
          <w:rFonts w:hint="eastAsia" w:ascii="Times New Roman" w:hAnsi="Times New Roman"/>
          <w:b/>
          <w:bCs/>
          <w:sz w:val="24"/>
        </w:rPr>
        <w:t xml:space="preserve">. </w:t>
      </w:r>
      <w:r>
        <w:rPr>
          <w:rFonts w:hint="eastAsia" w:ascii="Times New Roman" w:hAnsi="Times New Roman"/>
          <w:sz w:val="24"/>
        </w:rPr>
        <w:t xml:space="preserve">The expression of TRPM2-AS in GC cells treated with IGF2BP1-targeting siRNA.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h</w:t>
      </w:r>
      <w:r>
        <w:rPr>
          <w:rFonts w:hint="eastAsia" w:ascii="Times New Roman" w:hAnsi="Times New Roman"/>
          <w:b/>
          <w:bCs/>
          <w:sz w:val="24"/>
        </w:rPr>
        <w:t xml:space="preserve">. </w:t>
      </w:r>
      <w:r>
        <w:rPr>
          <w:rFonts w:hint="eastAsia" w:ascii="Times New Roman" w:hAnsi="Times New Roman"/>
          <w:color w:val="000000"/>
          <w:sz w:val="24"/>
        </w:rPr>
        <w:t xml:space="preserve">Time course analysis of TRPM2-AS transcript stability in SGC7901 cells treated with IGF2BP1 siRNA or negative control. </w:t>
      </w:r>
      <w:bookmarkStart w:id="0" w:name="_GoBack"/>
      <w:bookmarkEnd w:id="0"/>
      <w:r>
        <w:rPr>
          <w:rFonts w:ascii="Times New Roman" w:hAnsi="Times New Roman"/>
          <w:color w:val="000000"/>
          <w:sz w:val="24"/>
        </w:rPr>
        <w:t>Error bar,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mean±SD;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*,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p&lt;</w:t>
      </w:r>
      <w:r>
        <w:rPr>
          <w:rFonts w:hint="eastAsia" w:ascii="Times New Roman" w:hAnsi="Times New Roman"/>
          <w:color w:val="000000"/>
          <w:sz w:val="24"/>
        </w:rPr>
        <w:t>0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hint="eastAsia" w:ascii="Times New Roman" w:hAnsi="Times New Roman"/>
          <w:color w:val="000000"/>
          <w:sz w:val="24"/>
        </w:rPr>
        <w:t>0</w:t>
      </w:r>
      <w:r>
        <w:rPr>
          <w:rFonts w:ascii="Times New Roman" w:hAnsi="Times New Roman"/>
          <w:color w:val="000000"/>
          <w:sz w:val="24"/>
        </w:rPr>
        <w:t>5;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**,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p&lt;</w:t>
      </w:r>
      <w:r>
        <w:rPr>
          <w:rFonts w:hint="eastAsia" w:ascii="Times New Roman" w:hAnsi="Times New Roman"/>
          <w:color w:val="000000"/>
          <w:sz w:val="24"/>
        </w:rPr>
        <w:t>0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hint="eastAsia" w:ascii="Times New Roman" w:hAnsi="Times New Roman"/>
          <w:color w:val="000000"/>
          <w:sz w:val="24"/>
        </w:rPr>
        <w:t>0</w:t>
      </w:r>
      <w:r>
        <w:rPr>
          <w:rFonts w:ascii="Times New Roman" w:hAnsi="Times New Roman"/>
          <w:color w:val="000000"/>
          <w:sz w:val="24"/>
        </w:rPr>
        <w:t>1.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color w:val="000000"/>
          <w:sz w:val="24"/>
        </w:rPr>
      </w:pPr>
      <w:r>
        <w:rPr>
          <w:rFonts w:hint="eastAsia" w:ascii="Times New Roman" w:hAnsi="Times New Roman"/>
          <w:b/>
          <w:bCs/>
          <w:color w:val="000000"/>
          <w:sz w:val="24"/>
        </w:rPr>
        <w:t>Fig. S7.</w:t>
      </w:r>
      <w:r>
        <w:rPr>
          <w:rFonts w:hint="eastAsia" w:ascii="Times New Roman" w:hAnsi="Times New Roman"/>
          <w:color w:val="000000"/>
          <w:sz w:val="24"/>
        </w:rPr>
        <w:t xml:space="preserve"> IGF2BP1 induced cell cycle arrest and apoptosis in GC cells. </w:t>
      </w:r>
      <w:r>
        <w:rPr>
          <w:rFonts w:hint="eastAsia" w:ascii="Times New Roman" w:hAnsi="Times New Roman"/>
          <w:b/>
          <w:bCs/>
          <w:color w:val="000000"/>
          <w:sz w:val="24"/>
        </w:rPr>
        <w:t xml:space="preserve">a. </w:t>
      </w:r>
      <w:r>
        <w:rPr>
          <w:rFonts w:hint="eastAsia" w:ascii="Times New Roman" w:hAnsi="Times New Roman"/>
          <w:color w:val="000000"/>
          <w:sz w:val="24"/>
        </w:rPr>
        <w:t>Flow cytometric analysis of apoptotic rate in GC cells transfected with IGF2BP1-targeting siRNA or negative control.</w:t>
      </w:r>
      <w:r>
        <w:rPr>
          <w:rFonts w:hint="eastAsia" w:ascii="Times New Roman" w:hAnsi="Times New Roman"/>
          <w:b/>
          <w:bCs/>
          <w:color w:val="000000"/>
          <w:sz w:val="24"/>
        </w:rPr>
        <w:t xml:space="preserve"> b. </w:t>
      </w:r>
      <w:r>
        <w:rPr>
          <w:rFonts w:hint="eastAsia" w:ascii="Times New Roman" w:hAnsi="Times New Roman"/>
          <w:color w:val="000000"/>
          <w:sz w:val="24"/>
        </w:rPr>
        <w:t>cell cycle analysis in GC cells treated with IGF2BP1-targeting siRNA or negative control. c. Transwell assays were performed in SGC7901 cells as indicated. 100</w:t>
      </w:r>
      <w:r>
        <w:rPr>
          <w:rFonts w:ascii="Arial" w:hAnsi="Arial" w:cs="Arial"/>
          <w:color w:val="000000"/>
          <w:sz w:val="24"/>
        </w:rPr>
        <w:t>×</w:t>
      </w:r>
      <w:r>
        <w:rPr>
          <w:rFonts w:hint="eastAsia" w:ascii="Arial" w:hAnsi="Arial" w:cs="Arial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Error bar,mean±SD;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*,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p&lt;</w:t>
      </w:r>
      <w:r>
        <w:rPr>
          <w:rFonts w:hint="eastAsia" w:ascii="Times New Roman" w:hAnsi="Times New Roman"/>
          <w:color w:val="000000"/>
          <w:sz w:val="24"/>
        </w:rPr>
        <w:t>0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hint="eastAsia" w:ascii="Times New Roman" w:hAnsi="Times New Roman"/>
          <w:color w:val="000000"/>
          <w:sz w:val="24"/>
        </w:rPr>
        <w:t>0</w:t>
      </w:r>
      <w:r>
        <w:rPr>
          <w:rFonts w:ascii="Times New Roman" w:hAnsi="Times New Roman"/>
          <w:color w:val="000000"/>
          <w:sz w:val="24"/>
        </w:rPr>
        <w:t>5;**,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p&lt;</w:t>
      </w:r>
      <w:r>
        <w:rPr>
          <w:rFonts w:hint="eastAsia" w:ascii="Times New Roman" w:hAnsi="Times New Roman"/>
          <w:color w:val="000000"/>
          <w:sz w:val="24"/>
        </w:rPr>
        <w:t>0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hint="eastAsia" w:ascii="Times New Roman" w:hAnsi="Times New Roman"/>
          <w:color w:val="000000"/>
          <w:sz w:val="24"/>
        </w:rPr>
        <w:t>0</w:t>
      </w:r>
      <w:r>
        <w:rPr>
          <w:rFonts w:ascii="Times New Roman" w:hAnsi="Times New Roman"/>
          <w:color w:val="000000"/>
          <w:sz w:val="24"/>
        </w:rPr>
        <w:t>1.</w:t>
      </w:r>
    </w:p>
    <w:p>
      <w:pPr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2C04F1"/>
    <w:rsid w:val="00812325"/>
    <w:rsid w:val="00CA1A9F"/>
    <w:rsid w:val="11E6421E"/>
    <w:rsid w:val="159E535B"/>
    <w:rsid w:val="1C581C5C"/>
    <w:rsid w:val="2AED02D8"/>
    <w:rsid w:val="2D1F1B07"/>
    <w:rsid w:val="3F2C04F1"/>
    <w:rsid w:val="3FFB09E2"/>
    <w:rsid w:val="4F9163AD"/>
    <w:rsid w:val="63772794"/>
    <w:rsid w:val="7AAF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816</Words>
  <Characters>4655</Characters>
  <Lines>38</Lines>
  <Paragraphs>10</Paragraphs>
  <TotalTime>2</TotalTime>
  <ScaleCrop>false</ScaleCrop>
  <LinksUpToDate>false</LinksUpToDate>
  <CharactersWithSpaces>5461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2020-02-10T17:00:00Z</dcterms:created>
  <dc:creator>拯救肖然木</dc:creator>
  <cp:lastModifiedBy>拯救肖然木</cp:lastModifiedBy>
  <dcterms:modified xsi:type="dcterms:W3CDTF">2020-02-14T14:11:33Z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