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Arial" w:hAnsi="Arial" w:eastAsia="AdvGulliv-R" w:cs="Arial"/>
          <w:b/>
          <w:szCs w:val="21"/>
        </w:rPr>
        <w:t>Supplementary Table</w:t>
      </w:r>
      <w:r>
        <w:rPr>
          <w:rFonts w:hint="eastAsia" w:ascii="Arial" w:hAnsi="Arial" w:cs="Arial"/>
          <w:b/>
          <w:szCs w:val="21"/>
        </w:rPr>
        <w:t xml:space="preserve"> 1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hint="eastAsia" w:ascii="Arial" w:hAnsi="Arial" w:cs="Arial"/>
          <w:b/>
          <w:szCs w:val="21"/>
          <w:lang w:val="en-US" w:eastAsia="zh-CN"/>
        </w:rPr>
        <w:t xml:space="preserve">The correlation between the expression level of </w:t>
      </w:r>
      <w:r>
        <w:rPr>
          <w:rFonts w:hint="eastAsia" w:ascii="Arial" w:hAnsi="Arial" w:cs="Arial"/>
          <w:b/>
          <w:szCs w:val="21"/>
        </w:rPr>
        <w:t>TRPM2-AS</w:t>
      </w:r>
      <w:r>
        <w:rPr>
          <w:rFonts w:ascii="Arial" w:hAnsi="Arial" w:cs="Arial"/>
          <w:b/>
          <w:szCs w:val="21"/>
        </w:rPr>
        <w:t xml:space="preserve"> and clinicopathological features in</w:t>
      </w:r>
      <w:r>
        <w:rPr>
          <w:rFonts w:hint="eastAsia" w:ascii="Arial" w:hAnsi="Arial" w:cs="Arial"/>
          <w:b/>
          <w:szCs w:val="21"/>
        </w:rPr>
        <w:t xml:space="preserve"> GC patients</w:t>
      </w:r>
      <w:r>
        <w:rPr>
          <w:rFonts w:hint="eastAsia" w:ascii="Arial" w:hAnsi="Arial" w:cs="Arial"/>
          <w:b/>
          <w:szCs w:val="21"/>
          <w:lang w:val="en-US" w:eastAsia="zh-CN"/>
        </w:rPr>
        <w:t>.</w:t>
      </w:r>
    </w:p>
    <w:tbl>
      <w:tblPr>
        <w:tblStyle w:val="3"/>
        <w:tblpPr w:leftFromText="180" w:rightFromText="180" w:vertAnchor="page" w:horzAnchor="page" w:tblpX="1114" w:tblpY="2391"/>
        <w:tblOverlap w:val="never"/>
        <w:tblW w:w="928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0"/>
        <w:gridCol w:w="1730"/>
        <w:gridCol w:w="1020"/>
        <w:gridCol w:w="2845"/>
        <w:gridCol w:w="130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390" w:type="dxa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 w:bidi="ar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haracteristics</w:t>
            </w:r>
          </w:p>
        </w:tc>
        <w:tc>
          <w:tcPr>
            <w:tcW w:w="1730" w:type="dxa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 w:bidi="ar"/>
              </w:rPr>
              <w:t>G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roup</w:t>
            </w:r>
          </w:p>
        </w:tc>
        <w:tc>
          <w:tcPr>
            <w:tcW w:w="1020" w:type="dxa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 w:bidi="ar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ases</w:t>
            </w:r>
          </w:p>
        </w:tc>
        <w:tc>
          <w:tcPr>
            <w:tcW w:w="2845" w:type="dxa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 w:bidi="ar"/>
              </w:rPr>
              <w:t>E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xpression of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TRPM2-AS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bidi="ar"/>
              </w:rPr>
              <w:t>*</w:t>
            </w:r>
          </w:p>
        </w:tc>
        <w:tc>
          <w:tcPr>
            <w:tcW w:w="1302" w:type="dxa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p-value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1730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&lt;60</w:t>
            </w:r>
          </w:p>
        </w:tc>
        <w:tc>
          <w:tcPr>
            <w:tcW w:w="1020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845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5.915±1.1171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tcBorders>
              <w:top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p=0.509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8" w:hRule="atLeast"/>
        </w:trPr>
        <w:tc>
          <w:tcPr>
            <w:tcW w:w="2390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≥60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5.011±0.8288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4.737±0.6276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p=0.196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52"/>
                <w:szCs w:val="52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7.370±1.8877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T stage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Tis-T1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0.294± 0.493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>4　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p&lt;0.001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T2-T4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5.735±0.6974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Lym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>ph</w:t>
            </w: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 xml:space="preserve"> node metastasis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Absent(N0)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2.093±0.76583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P=0.001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Present(N1-N3)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6.095±0.7704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TNM stage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I-II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1.703±0.7325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P=0.001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III-IV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5.805±0.7250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Location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Cardia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5.826± 0.7994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　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P=0.405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Non-cardia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4.637±1.2506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390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Total</w:t>
            </w:r>
          </w:p>
        </w:tc>
        <w:tc>
          <w:tcPr>
            <w:tcW w:w="1730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020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2845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302" w:type="dxa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Cs w:val="21"/>
              </w:rPr>
            </w:pPr>
          </w:p>
        </w:tc>
      </w:tr>
    </w:tbl>
    <w:p/>
    <w:p>
      <w:pPr>
        <w:rPr>
          <w:rFonts w:hint="eastAsia" w:ascii="Arial" w:hAnsi="Arial" w:cs="Arial"/>
          <w:b/>
          <w:szCs w:val="21"/>
          <w:vertAlign w:val="superscript"/>
        </w:rPr>
      </w:pPr>
      <w:r>
        <w:rPr>
          <w:rFonts w:hint="eastAsia" w:ascii="Arial" w:hAnsi="Arial" w:cs="Arial"/>
          <w:b/>
          <w:szCs w:val="21"/>
        </w:rPr>
        <w:t>Students T test;</w:t>
      </w:r>
      <w:r>
        <w:rPr>
          <w:rFonts w:hint="eastAsia" w:ascii="Arial" w:hAnsi="Arial" w:cs="Arial"/>
          <w:b/>
          <w:szCs w:val="21"/>
          <w:lang w:val="en-US" w:eastAsia="zh-CN"/>
        </w:rPr>
        <w:t xml:space="preserve"> </w:t>
      </w:r>
      <w:r>
        <w:rPr>
          <w:rFonts w:hint="eastAsia" w:ascii="Arial" w:hAnsi="Arial" w:cs="Arial"/>
          <w:b/>
          <w:szCs w:val="21"/>
        </w:rPr>
        <w:t>*,</w:t>
      </w:r>
      <w:r>
        <w:rPr>
          <w:rFonts w:hint="eastAsia" w:ascii="Arial" w:hAnsi="Arial" w:cs="Arial"/>
          <w:b/>
          <w:szCs w:val="21"/>
          <w:lang w:val="en-US" w:eastAsia="zh-CN"/>
        </w:rPr>
        <w:t xml:space="preserve"> </w:t>
      </w:r>
      <w:r>
        <w:rPr>
          <w:rFonts w:hint="eastAsia" w:ascii="Arial" w:hAnsi="Arial" w:cs="Arial"/>
          <w:b/>
          <w:szCs w:val="21"/>
        </w:rPr>
        <w:t>mean</w:t>
      </w:r>
      <w:r>
        <w:rPr>
          <w:rFonts w:ascii="Times New Roman" w:hAnsi="Times New Roman"/>
          <w:b/>
          <w:szCs w:val="21"/>
        </w:rPr>
        <w:t>±</w:t>
      </w:r>
      <w:r>
        <w:rPr>
          <w:rFonts w:hint="eastAsia" w:ascii="Arial" w:hAnsi="Arial" w:cs="Arial"/>
          <w:b/>
          <w:szCs w:val="21"/>
        </w:rPr>
        <w:t>SE,</w:t>
      </w:r>
      <w:r>
        <w:rPr>
          <w:rFonts w:hint="eastAsia" w:ascii="Arial" w:hAnsi="Arial" w:cs="Arial"/>
          <w:b/>
          <w:szCs w:val="21"/>
          <w:lang w:val="en-US" w:eastAsia="zh-CN"/>
        </w:rPr>
        <w:t xml:space="preserve"> </w:t>
      </w:r>
      <w:r>
        <w:rPr>
          <w:rFonts w:hint="eastAsia" w:ascii="Arial" w:hAnsi="Arial" w:cs="Arial"/>
          <w:b/>
          <w:szCs w:val="21"/>
        </w:rPr>
        <w:t>2</w:t>
      </w:r>
      <w:r>
        <w:rPr>
          <w:rFonts w:hint="eastAsia" w:ascii="Arial" w:hAnsi="Arial" w:cs="Arial"/>
          <w:b/>
          <w:szCs w:val="21"/>
          <w:vertAlign w:val="superscript"/>
        </w:rPr>
        <w:t>-ΔΔCT</w:t>
      </w:r>
      <w:r>
        <w:rPr>
          <w:rFonts w:hint="eastAsia" w:ascii="Arial" w:hAnsi="Arial" w:cs="Arial"/>
          <w:b/>
          <w:szCs w:val="21"/>
        </w:rPr>
        <w:t>.</w:t>
      </w:r>
      <w:bookmarkStart w:id="0" w:name="_GoBack"/>
      <w:bookmarkEnd w:id="0"/>
    </w:p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vGulliv-R">
    <w:altName w:val="MS Gothic"/>
    <w:panose1 w:val="00000000000000000000"/>
    <w:charset w:val="80"/>
    <w:family w:val="auto"/>
    <w:pitch w:val="default"/>
    <w:sig w:usb0="00000000" w:usb1="00000000" w:usb2="00000010" w:usb3="00000000" w:csb0="0002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80C14"/>
    <w:rsid w:val="56980C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2020-02-10T16:23:00Z</dcterms:created>
  <dc:creator>拯救肖然木</dc:creator>
  <cp:lastModifiedBy>拯救肖然木</cp:lastModifiedBy>
  <dcterms:modified xsi:type="dcterms:W3CDTF">2020-02-10T16:51:04Z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