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5460"/>
        <w:gridCol w:w="1490"/>
        <w:gridCol w:w="796"/>
        <w:gridCol w:w="1290"/>
        <w:gridCol w:w="1036"/>
        <w:gridCol w:w="916"/>
        <w:gridCol w:w="916"/>
        <w:gridCol w:w="1156"/>
      </w:tblGrid>
      <w:tr w:rsidR="006A30AA" w:rsidRPr="0072409B" w:rsidTr="004D6FC4">
        <w:trPr>
          <w:trHeight w:val="315"/>
        </w:trPr>
        <w:tc>
          <w:tcPr>
            <w:tcW w:w="15113" w:type="dxa"/>
            <w:gridSpan w:val="9"/>
            <w:shd w:val="clear" w:color="auto" w:fill="auto"/>
            <w:noWrap/>
            <w:vAlign w:val="center"/>
            <w:hideMark/>
          </w:tcPr>
          <w:p w:rsidR="006A30AA" w:rsidRPr="0072409B" w:rsidRDefault="00DB2FF1" w:rsidP="006A30AA">
            <w:pPr>
              <w:widowControl/>
              <w:rPr>
                <w:rFonts w:ascii="Times New Roman" w:eastAsia="新細明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color w:val="000000" w:themeColor="text1"/>
                <w:kern w:val="0"/>
                <w:szCs w:val="24"/>
              </w:rPr>
              <w:t>Supplementary Table 1</w:t>
            </w:r>
            <w:r w:rsidR="006A30AA" w:rsidRPr="0072409B">
              <w:rPr>
                <w:rFonts w:ascii="Times New Roman" w:eastAsia="新細明體" w:hAnsi="Times New Roman" w:cs="Times New Roman"/>
                <w:b/>
                <w:color w:val="000000" w:themeColor="text1"/>
                <w:kern w:val="0"/>
                <w:szCs w:val="24"/>
              </w:rPr>
              <w:t>. List of EGFR-interacting proteins</w:t>
            </w:r>
          </w:p>
        </w:tc>
      </w:tr>
      <w:tr w:rsidR="006A30AA" w:rsidRPr="0072409B" w:rsidTr="004D6FC4">
        <w:trPr>
          <w:trHeight w:val="94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Accession No.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 name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Gene name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M.W.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probability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No. of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unique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peptides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No. of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unique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spectra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6D35DD" w:rsidRPr="0072409B" w:rsidRDefault="006A30AA" w:rsidP="006D35D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No. of</w:t>
            </w:r>
          </w:p>
          <w:p w:rsidR="006D35DD" w:rsidRPr="0072409B" w:rsidRDefault="006D35DD" w:rsidP="006D35D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</w:t>
            </w:r>
            <w:r w:rsidR="006A30AA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otal</w:t>
            </w:r>
          </w:p>
          <w:p w:rsidR="006A30AA" w:rsidRPr="0072409B" w:rsidRDefault="006A30AA" w:rsidP="006D35D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spectra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:rsidR="006D35DD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equence</w:t>
            </w:r>
          </w:p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coverage</w:t>
            </w:r>
          </w:p>
        </w:tc>
      </w:tr>
      <w:tr w:rsidR="006A30AA" w:rsidRPr="0072409B" w:rsidTr="004D6FC4">
        <w:trPr>
          <w:trHeight w:val="315"/>
        </w:trPr>
        <w:tc>
          <w:tcPr>
            <w:tcW w:w="15113" w:type="dxa"/>
            <w:gridSpan w:val="9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Cytoplasm</w:t>
            </w:r>
            <w:r w:rsidR="0012328A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ic</w:t>
            </w: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fraction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Protein-glutamine gamma-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glut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amyltransferase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77.3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DSC1_HUMAN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Desmocollin-1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DSC1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7.27%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SBSN_HUMAN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Suprabasin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SBSN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GNA11_HUMAN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Guanine nucleotide-b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inding protein subunit alpha-11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GNA11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42.1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PKP1_HUMAN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Plakophilin-1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PKP1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82.9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4.95%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G6PI_HUMAN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Glucose-6-phosphate isomerase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GPI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63.1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5.73%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RS20_HUMAN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S20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RPS20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TCPD_HUMAN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complex protein 1 subunit delta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CCT4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57.9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5.38%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COF1_HUMAN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Cofilin-1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CFL1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RL27A_HUMAN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L27a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RPL27A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Protein-glutam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ine gamma-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glutamyltransferase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76.6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3.61%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CATA_HUMAN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Catalase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CAT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59.8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4.17%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RS30_HUMAN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S30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FAU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Protein-glutam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ine gamma-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glutamyltransferase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K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TGM1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89.8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4.41%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RS4X_HUMAN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40S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ribosomal protein S4, X isoform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RPS4X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FLNA_HUMAN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Filamin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FLNA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280.7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FLNB_HUMAN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Filamin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-B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FLNB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278.2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8.69%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57.20%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TCPG_HUMAN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complex protein 1 subunit gamma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CCT3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3.85%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EIF3B_HUMAN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Eukaryotic translatio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 initiation factor 3 subunit B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EIF3B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92.5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3.32%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RL17_HUMAN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L17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RPL17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1433E_HUMAN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14-3-3 protein epsilon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YWHAE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9.41%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ACLY_HUMAN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ATP-citrate synthase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ACLY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120.8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2.09%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GBLP_HUMAN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Guanine nucleotide-binding protein subunit beta-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2-like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GNB2L1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8.83%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SPB12_HUMAN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Serpin B12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SERPINB12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46.3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6.42%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DESP_HUMAN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Desmoplakin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DSP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331.8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PRDX1_HUMAN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Peroxiredoxin-1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PRDX1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RS3A_HUMAN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S3a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RPS3A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45.10%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Arginase-1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TBB4B_HUMAN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Tubulin be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ta-4B chain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TUBB4B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49.8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TCPA_HUMAN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complex protein 1 subunit alpha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TCP1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Filaggrin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FLG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435.1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XP32_HUMAN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Skin-specific protein 32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XP32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99.8%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HMGB1_HUMAN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Hig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 mobility group protein B1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HMGB1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CYTS_HUMAN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Cystatin-S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CST4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HSP74_HUMAN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Heat shock 70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protein 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HSPA4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94.3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3.21%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IGHA1_HUMAN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Ig alpha-1 chain C region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IGHA1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37.7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RS17L_HUMAN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S17-like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RPS17L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71.90%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PLAK_HUMAN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Junction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plakoglobin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JUP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81.7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FINC_HUMAN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Fibronectin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FN1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5.36%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RS15A_HUMAN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S15a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RPS15A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DSG1_HUMAN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Desmoglein-1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DSG1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113.7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Probable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ATP-dependent RNA helicase DDX5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69.1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RL23A_HUMAN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L23a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RPL23A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37.20%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IMB1_HUMAN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Importin subunit beta-1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KPNB1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97.2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4.79%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TCPQ_HUMAN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complex protein 1 subunit theta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CCT8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RS23_HUMAN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S23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RPS23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RAN_HUMAN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GTP-binding nuclear protein Ran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RAN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RS25_HUMAN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S25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RPS25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40S ribosomal protein S3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RPS3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36.20%</w:t>
            </w:r>
          </w:p>
        </w:tc>
      </w:tr>
      <w:tr w:rsidR="006A30AA" w:rsidRPr="0072409B" w:rsidTr="004D6FC4">
        <w:trPr>
          <w:trHeight w:val="315"/>
        </w:trPr>
        <w:tc>
          <w:tcPr>
            <w:tcW w:w="15113" w:type="dxa"/>
            <w:gridSpan w:val="9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Mitochondria</w:t>
            </w:r>
            <w:r w:rsidR="0012328A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</w:t>
            </w: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fraction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LPP2_HUMAN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Lip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id phosphate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phosphohydrolase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PPAP2C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7.64%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APOB_HUMAN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Apolipoprotein B-100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APOB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515.6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1.16%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MYO1B_HUMAN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Unconventional myosin-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Ib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MYO1B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132.0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VPP2_HUMAN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V-type proton ATP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ase 116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subunit a isoform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ATP6V0A2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98.1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ODB2_HUMAN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Lipoamide acyltransferase component of branched-chain alpha-keto acid dehyd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rogenase complex,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DBT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53.5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SUN2_HUMAN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SUN domain-containing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SUN2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80.3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MIRO2_HUMAN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Mitochondrial Rho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GT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RHOT2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68.1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RT09_HUMAN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28S ribo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somal protein S9,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MRPS9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45.8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OXA1L_HUMAN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Mitochondri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 inner membrane protein OXA1L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OXA1L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48.5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VTNC_HUMAN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Vitronectin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VTN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54.3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4.81%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GNAI2_HUMAN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Guanine nucleotide-bindi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ng protein G(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 subunit alpha-2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GNAI2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CMC1_HUMAN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Calcium-binding mitochondrial carrier protein Aralar1 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SLC25A12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74.8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VAT1_HUMAN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Synaptic vesicle membrane protein VAT-1 homolog 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VAT1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ACAD9_HUMAN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Acyl-CoA dehydrogenase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family member 9,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ACAD9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68.8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DNJA3_HUMAN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DnaJ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homolog subfamily A member 3, mitochondrial 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DNAJA3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52.5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PLXB2_HUMAN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Plexin-B2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PLXNB2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205.1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7.78%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AFG32_HUMAN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AFG3-like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AFG3L2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88.6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SUCB1_HUMAN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Succinyl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-CoA ligase [ADP-formi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ng] subunit beta,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SUCLA2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50.3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IDH3B_HUMAN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Isocitrate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dehydrogenase [N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AD] subunit beta,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IDH3B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42.2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XRCC5_HUMAN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X-ray repai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 cross-complementing protein 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XRCC5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82.7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OPA1_HUMAN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Dynamin-like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120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protein,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OPA1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111.6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8.75%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NDUV1_HUMAN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NADH dehydrogenase [ubiquinone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]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flavoprotein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1,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NDUFV1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50.8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CLPX_HUMAN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ATP-dependent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Clp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protease ATP-binding subunit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clpX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-like, mito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CLPX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69.2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COQ6_HUMAN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Ubiquinone biosynthesis mo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nooxygenase COQ6,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COQ6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50.9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4.06%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RT02_HUMAN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28S ribo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somal protein S2,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MRPS2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SUCA_HUMAN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Succinyl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-CoA ligase [ADP/GDP-formin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g] subunit alpha,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SUCLG1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36.3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MRP1_HUMAN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Multidrug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resistance-associated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ABCC1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171.6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6.99%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NRCAM_HUMAN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Neuronal cell adhesion molecule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NRCAM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143.9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7.44%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ADAS_HUMAN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Alkyldihydroxyacetone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phosphate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synthase,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peroxisomal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AGPS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72.9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AL7A1_HUMAN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Alpha-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aminoad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ipicsemialdehyde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dehydrogenase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ALDH7A1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58.5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P5CS_HUMAN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Delta-1-p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yrroline-5-carboxylate synthase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ALDH18A1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87.3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CTRO_HUMAN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Citron Rho-interacting kinase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CIT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231.4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3.31%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STT3A_HUMAN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Dolichyl-diphosphooligosaccharide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--protein gl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ycosyltransferase subunit STT3A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STT3A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80.5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IDH3A_HUMAN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Isocitrate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dehydrogenase [NAD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] subunit alpha,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IDH3A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MTCH1_HUMAN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Mitochondrial carrier homolog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MTCH1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DIC_HUMAN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Mito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chondrial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dicarboxylate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carrier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SLC25A10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PREP_HUMAN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Presequence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protease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PITRM1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117.4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9.45%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ACADM_HUMAN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Medium-chain specific acyl-C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oA dehydrogenase,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ACADM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46.6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S35B2_HUMAN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Adenosine 3'-phospho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5'-phosphosulfate transporter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SLC35B2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7.64%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KAD2_HUMAN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enylate kinase 2,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AK2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LDLR_HUMAN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ow-density lipoprotein receptor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LDLR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95.4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6.86%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MBOA7_HUMAN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Lys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ophospholipid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acyltransferase 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MBOAT7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52.8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ETFB_HUMAN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Electron tra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nsfer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flavoprotein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subunit beta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ETFB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AT2A2_HUMAN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Sarcoplasmic/endoplasmic reticulum calcium ATPase 2 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ATP2A2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114.8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ABCB7_HUMAN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ATP-binding cassette sub-f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amily B member 7,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ABCB7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SCRB2_HUMAN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Lysosome membrane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SCARB2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54.3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7.32%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EFGM_HUMAN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Elo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ngation factor G,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GFM1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83.5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7.06%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S38A2_HUMAN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Sodium-coupled 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eutral amino acid transporter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SLC38A2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56.0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9.68%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KAD4_HUMAN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enylate kinase 4,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AK4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TBRG4_HUMAN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Protein TBRG4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TBRG4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70.7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CPT1A_HUMAN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Carnitine O-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palmit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oyltransferase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1, liver isoform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CPT1A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88.4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6.34%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AL1B1_HUMAN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Aldehyde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dehydrogenase X,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ALDH1B1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57.2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LAT1_HUMAN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Large neutral amino ac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ids transporter small subunit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SLC7A5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55.0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6.31%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KDIS_HUMAN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Kinase D-i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nteracting substrate of 220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KIDINS220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196.5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2.43%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STX4_HUMAN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Syntaxin-4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STX4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RT05_HUMAN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28S ribo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somal protein S5,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MRPS5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48.0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MTX1_HUMAN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Metaxin-1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MTX1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7.51%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RM15_HUMAN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39S ribos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omal protein L15,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MRPL15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ECE1_HUMAN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Endothelin-converting enzyme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ECE1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87.2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4.55%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NDUB5_HUMAN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NADH dehydrogenase [ubiquinone] 1 beta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subc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omplex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subunit 5,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NDUFB5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ABCBA_HUMAN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ATP-binding cassette sub-fam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ily B member 10,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ABCB10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79.2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9.76%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ATD3B_HUMAN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ATPase family 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AA domain-containing protein 3B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ATAD3B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1A34_HUMAN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HLA class I histocompatib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ility antigen, A-34 alpha chain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HLA-A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XPP3_HUMAN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obable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Xaa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-Pro aminopeptidase 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XPNPEP3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57.0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9.86%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BCS1_HUMAN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Mitochondrial chaperone BCS1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BCS1L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47.5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HMOX1_HUMAN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Heme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oxygenase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HMOX1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G6PI_HUMAN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Glucose-6-phosphate isomerase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GPI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63.1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7.35%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FAKD2_HUMAN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FAST kin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ase domain-containing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FASTKD2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81.5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APMAP_HUMAN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Adipocyte pla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sma membrane-associated protein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APMAP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46.5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ECI2_HUMAN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Enoyl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-CoA delta isomerase 2, mitochon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ECI2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43.6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FMNL2_HUMAN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Formin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-like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FMNL2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123.3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5.16%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NU4M_HUMAN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NADH-ub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iquinone oxidoreductase chain 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MT-ND4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4.14%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MUTA_HUMAN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Methylma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lonyl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-CoA mutase,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MUT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83.1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7.87%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ACOT1_HUMAN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Acyl-coenzyme A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thioesterase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ACOT1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46.3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9.74%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CPT2_HUMAN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Carnitine O-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palmit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oyltransferase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2,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CPT2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73.8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6.69%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NCEH1_HUMAN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Neutra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l cholesterol ester hydrolase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NCEH1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45.8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SURF4_HUMAN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Surfeit locus protein 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SURF4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ECI1_HUMAN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Enoyl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-CoA d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elta isomerase 1, mitochondrial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ECI1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11.90%</w:t>
            </w:r>
          </w:p>
        </w:tc>
      </w:tr>
      <w:tr w:rsidR="006A30AA" w:rsidRPr="0072409B" w:rsidTr="004D6FC4">
        <w:trPr>
          <w:trHeight w:val="315"/>
        </w:trPr>
        <w:tc>
          <w:tcPr>
            <w:tcW w:w="15113" w:type="dxa"/>
            <w:gridSpan w:val="9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</w:t>
            </w:r>
            <w:r w:rsidR="0012328A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</w:t>
            </w: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fraction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PLEC_HUMAN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Plectin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PLEC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531.8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PRP8_HUMAN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Pre-mRNA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-processing-splicing factor 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PRPF8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273.6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U520_HUMAN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U5 small nuclear rib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onucleoprotein 200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helicase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SNRNP200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244.5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MATR3_HUMAN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Matrin-3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MATR3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94.6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ILF3_HUMAN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Interleukin enhanc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er-binding factor 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ILF3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95.3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HNRL2_HUMAN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Heterogeneous nuclear rib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onucleoprotein U-like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HNRNPUL2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85.1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U5S1_HUMAN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116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kDa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U5 small nucl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ear ribonucleoprotein component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EFTUD2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109.4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ROA3_HUMAN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us nuclear ribonucleoprotein A3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HNRNPA3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NOP56_HUMAN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Nucleolar protein 56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NOP56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66.1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RALY_HUMAN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RNA-bindi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ng protein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Raly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RALY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Filaggrin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FLG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435.1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4.51%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Serine/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arginine-rich splicing factor 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PININ_HUMAN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Pinin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PNN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81.6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RL1D1_HUMAN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Ribosomal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L1 domain-containing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RSL1D1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55.0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Serine/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arginine-rich splicing factor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DDX3X_HUMAN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TP-dependent RNA helicase DDX3X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DDX3X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73.2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SBSN_HUMAN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Supraba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SBSN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Probable 28S 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rRNA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(cytosin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e(4447)-C(5))-methyltransferase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89.3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NONO_HUMAN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Non-POU domain-containing octamer-binding protein 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NONO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54.2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HNRL1_HUMAN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Heterogeneous nuclear rib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onucleoprotein U-like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HNRNPUL1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95.7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12.60%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RB12B_HUMAN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RNA-binding protein 12B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RBM12B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118.1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7.39%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HNRDL_HUMAN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Heterogeneous 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uclear ribonucleoprotein D-like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HNRNPDL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46.4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HP1B3_HUMAN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Heterochroma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tin protein 1-binding protein 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HP1BP3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61.2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8.86%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ROAA_HUMAN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Heterogeneou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 nuclear ribonucleoprotein A/B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HNRNPAB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36.2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DDX21_HUMAN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Nucleolar RNA helicase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DDX21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87.3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IF2B1_HUMAN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Insulin-like growth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factor 2 mRNA-binding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IGF2BP1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63.5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Serine/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arginine-rich splicing factor 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DDX17_HUMAN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Probable 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TP-dependent RNA helicase DDX17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DDX17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80.3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DDX27_HUMAN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Probable 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TP-dependent RNA helicase DDX27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DDX27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89.8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9.55%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NOG1_HUMAN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Nucleolar GTP-binding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GTPBP4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74.0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6.94%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PESC_HUMAN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Pescadillo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homolog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PES1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68.0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NOC3L_HUMAN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Nucleol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 complex protein 3 homolog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NOC3L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92.6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DHX15_HUMAN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Pre-mRNA-splicing factor A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TP-dependent RNA helicase DHX15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DHX15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90.9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NOP58_HUMAN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Nucleolar protein 58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NOP58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RBM14_HUMAN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RNA-binding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protein 14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RBM14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69.5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14.10%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ZN326_HUMAN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DBIRD complex subunit ZNF326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ZNF326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65.7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TRI27_HUMAN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Zinc finger protein RFP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TRIM27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58.5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HNRPQ_HUMAN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ous nuclear ribonucleoprotein Q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SYNCRIP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69.6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RBP56_HUMAN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TATA-bindi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ng protein-associated factor 2N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TAF15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61.8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FBRL_HUMAN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rRNA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2'-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O-methyltransferase </w:t>
            </w:r>
            <w:proofErr w:type="spellStart"/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fibrillarin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FBL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26.80%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ACINU_HUMAN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Apoptotic chromatin condensation inducer in th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 nucleus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ACIN1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151.9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PRP19_HUMAN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Pre-mRNA-processing factor 19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PRPF19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55.2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ROA0_HUMAN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us nuclear ribonucleoprotein A0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HNRNPA0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30.8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24.30%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CDC5L_HUMAN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Cell division cycle 5-like protei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CDC5L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92.3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6.61%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CASPE_HUMAN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Caspase-14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CASP14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H10_HUMAN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Histone H1.0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H1F0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TRA2A_HUMAN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Tran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sformer-2 protein homolog alpha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TRA2A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FUBP1_HUMAN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Far upstream 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element-binding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FUBP1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67.6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RL35A_HUMAN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L35a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RPL35A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NFL_HUMAN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Neurofilament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light polypeptide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NEFL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61.5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HNRPM_HUMAN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Heterogeneous nuclear ribonucleoprote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in M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HNRNPM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77.5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DSC1_HUMAN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Desmocollin-1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DSC1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2.57%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SAP18_HUMAN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Histone de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acetylase complex subunit SAP18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SAP18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RNPS1_HUMAN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RNA-binding pr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otein with serine-rich domain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RNPS1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7.54%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RPF2_HUMAN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Ribos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ome production factor 2 homolog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RPF2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lastRenderedPageBreak/>
              <w:t>PABP2_HUMAN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Polyadenylate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-binding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PABPN1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12.40%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FUBP2_HUMAN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Far ups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tream element-binding protein 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KHSRP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73.1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DHX9_HUMAN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ATP-dependent RNA helicase 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DHX9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141.0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22.00%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PCBP1_HUMAN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Poly(</w:t>
            </w:r>
            <w:proofErr w:type="spellStart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rC</w:t>
            </w:r>
            <w:proofErr w:type="spellEnd"/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)-binding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PCBP1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37.5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15.70%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RL21_HUMAN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60S ribosomal protein L21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RPL21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27.50%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SNW1_HUMAN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SNW domain-containing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protein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SNW1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61.5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8.77%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DKC1_HUMAN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H/ACA ribo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nucleoprotein complex subunit 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DKC1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57.7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10.90%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PRP6_HUMAN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Pre-mRNA-processing factor 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PRPF6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106.9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4.89%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UBF1_HUMAN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ucleolar transcription factor 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UBTF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89.4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5.76%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TOP2A_HUMAN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D35DD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DNA topoisomerase 2-alpha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TOP2A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174.4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4.77%</w:t>
            </w:r>
          </w:p>
        </w:tc>
      </w:tr>
      <w:tr w:rsidR="006A30AA" w:rsidRPr="0072409B" w:rsidTr="004D6FC4">
        <w:trPr>
          <w:trHeight w:val="315"/>
        </w:trPr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SRSF9_HUMAN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Serine/</w:t>
            </w:r>
            <w:r w:rsidR="006D35DD"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arginine-rich splicing factor 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SRSF9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25.5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100.0%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6A30AA" w:rsidRPr="0072409B" w:rsidRDefault="006A30AA" w:rsidP="006A30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19.50%</w:t>
            </w:r>
          </w:p>
        </w:tc>
      </w:tr>
    </w:tbl>
    <w:p w:rsidR="00D14236" w:rsidRPr="0072409B" w:rsidRDefault="00D14236" w:rsidP="006A30AA">
      <w:pPr>
        <w:rPr>
          <w:color w:val="000000" w:themeColor="text1"/>
        </w:rPr>
      </w:pPr>
    </w:p>
    <w:p w:rsidR="000313B7" w:rsidRPr="0072409B" w:rsidRDefault="00D14236" w:rsidP="00BD0903">
      <w:pPr>
        <w:widowControl/>
        <w:rPr>
          <w:color w:val="000000" w:themeColor="text1"/>
        </w:rPr>
      </w:pPr>
      <w:r w:rsidRPr="0072409B">
        <w:rPr>
          <w:color w:val="000000" w:themeColor="text1"/>
        </w:rPr>
        <w:br w:type="page"/>
      </w:r>
    </w:p>
    <w:p w:rsidR="00BD0903" w:rsidRPr="0072409B" w:rsidRDefault="00BD0903" w:rsidP="00BD0903">
      <w:pPr>
        <w:widowControl/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proofErr w:type="gramStart"/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lastRenderedPageBreak/>
        <w:t>Supplementary Table2</w:t>
      </w:r>
      <w:r w:rsidRPr="0072409B">
        <w:rPr>
          <w:rFonts w:ascii="Times New Roman" w:eastAsia="新細明體" w:hAnsi="Times New Roman" w:cs="Times New Roman"/>
          <w:b/>
          <w:bCs/>
          <w:color w:val="000000"/>
          <w:szCs w:val="24"/>
        </w:rPr>
        <w:t>.</w:t>
      </w:r>
      <w:proofErr w:type="gramEnd"/>
      <w:r w:rsidRPr="0072409B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Characteristics of </w:t>
      </w:r>
      <w:r w:rsidR="000313B7" w:rsidRPr="0072409B">
        <w:rPr>
          <w:rFonts w:ascii="Times New Roman" w:eastAsia="新細明體" w:hAnsi="Times New Roman" w:cs="Times New Roman"/>
          <w:b/>
          <w:bCs/>
          <w:color w:val="000000"/>
          <w:szCs w:val="24"/>
        </w:rPr>
        <w:t>15NSCLC</w:t>
      </w:r>
      <w:r w:rsidRPr="0072409B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patients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1939"/>
      </w:tblGrid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BD0903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Characteristics</w:t>
            </w:r>
          </w:p>
        </w:tc>
        <w:tc>
          <w:tcPr>
            <w:tcW w:w="1939" w:type="dxa"/>
          </w:tcPr>
          <w:p w:rsidR="00BD0903" w:rsidRPr="0072409B" w:rsidRDefault="00BD0903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No. of patients</w:t>
            </w: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BD0903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Age (years)</w:t>
            </w:r>
          </w:p>
        </w:tc>
        <w:tc>
          <w:tcPr>
            <w:tcW w:w="1939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≤ 60</w:t>
            </w:r>
          </w:p>
        </w:tc>
        <w:tc>
          <w:tcPr>
            <w:tcW w:w="1939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4</w:t>
            </w: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 w:hint="eastAsia"/>
                <w:bCs/>
                <w:color w:val="000000"/>
                <w:szCs w:val="24"/>
              </w:rPr>
              <w:t>＞</w:t>
            </w: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 xml:space="preserve"> 60</w:t>
            </w:r>
          </w:p>
        </w:tc>
        <w:tc>
          <w:tcPr>
            <w:tcW w:w="1939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11</w:t>
            </w: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BD0903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Gender</w:t>
            </w:r>
          </w:p>
        </w:tc>
        <w:tc>
          <w:tcPr>
            <w:tcW w:w="1939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Fem</w:t>
            </w:r>
            <w:r w:rsidR="00BD0903"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ale</w:t>
            </w:r>
          </w:p>
        </w:tc>
        <w:tc>
          <w:tcPr>
            <w:tcW w:w="1939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5</w:t>
            </w: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M</w:t>
            </w:r>
            <w:r w:rsidR="00BD0903"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ale</w:t>
            </w:r>
          </w:p>
        </w:tc>
        <w:tc>
          <w:tcPr>
            <w:tcW w:w="1939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</w:t>
            </w:r>
            <w:r w:rsidR="000313B7"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0313B7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Tumor type</w:t>
            </w:r>
          </w:p>
        </w:tc>
        <w:tc>
          <w:tcPr>
            <w:tcW w:w="1939" w:type="dxa"/>
          </w:tcPr>
          <w:p w:rsidR="00BD0903" w:rsidRPr="0072409B" w:rsidRDefault="00BD090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0903" w:rsidRPr="0072409B" w:rsidTr="00992C91">
        <w:trPr>
          <w:trHeight w:val="468"/>
        </w:trPr>
        <w:tc>
          <w:tcPr>
            <w:tcW w:w="2694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Adenocarcinoma</w:t>
            </w:r>
          </w:p>
        </w:tc>
        <w:tc>
          <w:tcPr>
            <w:tcW w:w="1939" w:type="dxa"/>
          </w:tcPr>
          <w:p w:rsidR="00BD0903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14</w:t>
            </w: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Pleomorphic carcinoma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</w:t>
            </w: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CC7833" w:rsidP="00CC7833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Overall</w:t>
            </w:r>
            <w:r w:rsidR="000313B7"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 xml:space="preserve"> stage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CC783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1-2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12</w:t>
            </w: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CC7833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3</w:t>
            </w: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0313B7" w:rsidP="00992C91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Tumor grade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I-II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13</w:t>
            </w:r>
          </w:p>
        </w:tc>
      </w:tr>
      <w:tr w:rsidR="000313B7" w:rsidRPr="0072409B" w:rsidTr="00992C91">
        <w:trPr>
          <w:trHeight w:val="468"/>
        </w:trPr>
        <w:tc>
          <w:tcPr>
            <w:tcW w:w="2694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III-IV</w:t>
            </w:r>
          </w:p>
        </w:tc>
        <w:tc>
          <w:tcPr>
            <w:tcW w:w="1939" w:type="dxa"/>
          </w:tcPr>
          <w:p w:rsidR="000313B7" w:rsidRPr="0072409B" w:rsidRDefault="000313B7" w:rsidP="00992C9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</w:pPr>
            <w:r w:rsidRPr="0072409B">
              <w:rPr>
                <w:rFonts w:ascii="Times New Roman" w:eastAsia="新細明體" w:hAnsi="Times New Roman" w:cs="Times New Roman"/>
                <w:bCs/>
                <w:color w:val="000000"/>
                <w:szCs w:val="24"/>
              </w:rPr>
              <w:t>2</w:t>
            </w:r>
          </w:p>
        </w:tc>
      </w:tr>
    </w:tbl>
    <w:p w:rsidR="00992C91" w:rsidRPr="0072409B" w:rsidRDefault="00992C91" w:rsidP="00D14236">
      <w:pPr>
        <w:spacing w:line="480" w:lineRule="auto"/>
        <w:rPr>
          <w:rFonts w:ascii="Times New Roman" w:eastAsia="新細明體" w:hAnsi="Times New Roman" w:cs="Times New Roman"/>
          <w:b/>
          <w:color w:val="000000"/>
          <w:szCs w:val="24"/>
        </w:rPr>
      </w:pPr>
    </w:p>
    <w:p w:rsidR="00D87D4D" w:rsidRPr="0072409B" w:rsidRDefault="00D87D4D" w:rsidP="00D14236">
      <w:pPr>
        <w:spacing w:line="480" w:lineRule="auto"/>
        <w:rPr>
          <w:rFonts w:ascii="Times New Roman" w:eastAsia="新細明體" w:hAnsi="Times New Roman" w:cs="Times New Roman"/>
          <w:b/>
          <w:color w:val="000000"/>
          <w:szCs w:val="24"/>
        </w:rPr>
      </w:pPr>
    </w:p>
    <w:p w:rsidR="000C3FB0" w:rsidRDefault="00D14236" w:rsidP="000C3FB0">
      <w:pPr>
        <w:spacing w:line="480" w:lineRule="auto"/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</w:pPr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lastRenderedPageBreak/>
        <w:t xml:space="preserve">Supplementary Table </w:t>
      </w:r>
      <w:r w:rsidR="00BD0903" w:rsidRPr="0072409B">
        <w:rPr>
          <w:rFonts w:ascii="Times New Roman" w:eastAsia="新細明體" w:hAnsi="Times New Roman" w:cs="Times New Roman"/>
          <w:b/>
          <w:color w:val="000000"/>
          <w:szCs w:val="24"/>
        </w:rPr>
        <w:t>3</w:t>
      </w:r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t>.Immunohistochemical</w:t>
      </w:r>
      <w:r w:rsidR="00C26E71" w:rsidRPr="0072409B">
        <w:rPr>
          <w:rFonts w:ascii="Times New Roman" w:eastAsia="新細明體" w:hAnsi="Times New Roman" w:cs="Times New Roman"/>
          <w:b/>
          <w:color w:val="000000"/>
          <w:szCs w:val="24"/>
        </w:rPr>
        <w:t>a</w:t>
      </w:r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t xml:space="preserve">nalysis of </w:t>
      </w:r>
      <w:proofErr w:type="spellStart"/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t>hnRNP</w:t>
      </w:r>
      <w:proofErr w:type="spellEnd"/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t xml:space="preserve"> A3 and EGFR </w:t>
      </w:r>
      <w:r w:rsidR="00C26E71" w:rsidRPr="0072409B">
        <w:rPr>
          <w:rFonts w:ascii="Times New Roman" w:eastAsia="新細明體" w:hAnsi="Times New Roman" w:cs="Times New Roman"/>
          <w:b/>
          <w:color w:val="000000"/>
          <w:szCs w:val="24"/>
        </w:rPr>
        <w:t>e</w:t>
      </w:r>
      <w:r w:rsidRPr="0072409B">
        <w:rPr>
          <w:rFonts w:ascii="Times New Roman" w:eastAsia="新細明體" w:hAnsi="Times New Roman" w:cs="Times New Roman"/>
          <w:b/>
          <w:color w:val="000000"/>
          <w:szCs w:val="24"/>
        </w:rPr>
        <w:t xml:space="preserve">xpression in </w:t>
      </w:r>
      <w:r w:rsidR="00CC7833"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>15</w:t>
      </w:r>
      <w:r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 xml:space="preserve"> paired tumor</w:t>
      </w:r>
      <w:r w:rsidR="00CC7833"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>s</w:t>
      </w:r>
      <w:r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 xml:space="preserve"> and adjacent normal tissue</w:t>
      </w:r>
      <w:r w:rsidR="00CC7833"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>s</w:t>
      </w:r>
      <w:r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 xml:space="preserve"> of NSCLC</w:t>
      </w:r>
      <w:r w:rsidR="00540737" w:rsidRPr="0072409B">
        <w:rPr>
          <w:rFonts w:ascii="Times New Roman" w:eastAsia="新細明體" w:hAnsi="Times New Roman" w:cs="Times New Roman"/>
          <w:b/>
          <w:bCs/>
          <w:iCs/>
          <w:color w:val="000000"/>
          <w:szCs w:val="24"/>
        </w:rPr>
        <w:t>.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3198"/>
        <w:gridCol w:w="1160"/>
        <w:gridCol w:w="1087"/>
        <w:gridCol w:w="1216"/>
        <w:gridCol w:w="1344"/>
        <w:gridCol w:w="1083"/>
        <w:gridCol w:w="1016"/>
        <w:gridCol w:w="1136"/>
        <w:gridCol w:w="1256"/>
      </w:tblGrid>
      <w:tr w:rsidR="000C3FB0" w:rsidRPr="000C3FB0" w:rsidTr="000C3FB0">
        <w:trPr>
          <w:trHeight w:val="3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 xml:space="preserve">Percentage of </w:t>
            </w:r>
            <w:proofErr w:type="spellStart"/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hnRNP</w:t>
            </w:r>
            <w:proofErr w:type="spellEnd"/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 xml:space="preserve"> A3 positive staining (%)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*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Percentage of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 xml:space="preserve"> EGFR 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positive staining (%)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*</w:t>
            </w:r>
          </w:p>
        </w:tc>
      </w:tr>
      <w:tr w:rsidR="000C3FB0" w:rsidRPr="000C3FB0" w:rsidTr="000C3FB0">
        <w:trPr>
          <w:trHeight w:val="1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Negative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(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0%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L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ow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(1-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50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M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edium</w:t>
            </w:r>
          </w:p>
          <w:p w:rsidR="000C3FB0" w:rsidRPr="000C3FB0" w:rsidRDefault="000C3FB0" w:rsidP="00390A13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5</w:t>
            </w:r>
            <w:r w:rsidR="00390A13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1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95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H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igh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</w:t>
            </w:r>
            <w:r w:rsidR="00390A13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96-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Negative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(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0%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L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ow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(1-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50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M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edium</w:t>
            </w:r>
          </w:p>
          <w:p w:rsidR="000C3FB0" w:rsidRPr="000C3FB0" w:rsidRDefault="000C3FB0" w:rsidP="00390A13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5</w:t>
            </w:r>
            <w:r w:rsidR="00390A13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1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95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H</w:t>
            </w: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igh</w:t>
            </w:r>
          </w:p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(</w:t>
            </w:r>
            <w:r w:rsidR="00390A13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96-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100%)</w:t>
            </w:r>
          </w:p>
        </w:tc>
      </w:tr>
      <w:tr w:rsidR="000C3FB0" w:rsidRPr="000C3FB0" w:rsidTr="000C3FB0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Adjacent normal tissue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 xml:space="preserve"> (N=15)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0</w:t>
            </w:r>
          </w:p>
        </w:tc>
      </w:tr>
      <w:tr w:rsidR="000C3FB0" w:rsidRPr="000C3FB0" w:rsidTr="000C3FB0">
        <w:trPr>
          <w:trHeight w:val="3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Tumor</w:t>
            </w: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 xml:space="preserve"> (N=15)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 w:hint="eastAsia"/>
                <w:bCs/>
                <w:iCs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B0" w:rsidRPr="000C3FB0" w:rsidRDefault="000C3FB0" w:rsidP="000C3FB0">
            <w:pPr>
              <w:jc w:val="center"/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</w:pPr>
            <w:r w:rsidRPr="000C3FB0">
              <w:rPr>
                <w:rFonts w:ascii="Times New Roman" w:eastAsia="新細明體" w:hAnsi="Times New Roman" w:cs="Times New Roman"/>
                <w:bCs/>
                <w:iCs/>
                <w:color w:val="000000"/>
                <w:szCs w:val="24"/>
              </w:rPr>
              <w:t>14</w:t>
            </w:r>
          </w:p>
        </w:tc>
      </w:tr>
    </w:tbl>
    <w:p w:rsidR="00D14236" w:rsidRPr="00404AFF" w:rsidRDefault="00404AFF" w:rsidP="000C3FB0">
      <w:pPr>
        <w:rPr>
          <w:rFonts w:ascii="Times New Roman" w:eastAsia="新細明體" w:hAnsi="Times New Roman" w:cs="Times New Roman"/>
          <w:color w:val="000000"/>
        </w:rPr>
      </w:pPr>
      <w:r w:rsidRPr="00404AFF">
        <w:rPr>
          <w:rFonts w:ascii="Times New Roman" w:eastAsia="新細明體" w:hAnsi="Times New Roman" w:cs="Times New Roman"/>
          <w:color w:val="000000"/>
        </w:rPr>
        <w:t>*</w:t>
      </w:r>
      <w:r w:rsidRPr="00404AFF">
        <w:rPr>
          <w:rFonts w:ascii="Times New Roman" w:eastAsia="標楷體" w:hAnsi="Times New Roman" w:cs="Times New Roman"/>
          <w:bCs/>
          <w:iCs/>
          <w:color w:val="FF0000"/>
          <w:szCs w:val="24"/>
        </w:rPr>
        <w:t xml:space="preserve"> </w:t>
      </w:r>
      <w:r w:rsidRPr="00404AFF">
        <w:rPr>
          <w:rFonts w:ascii="Times New Roman" w:eastAsia="新細明體" w:hAnsi="Times New Roman" w:cs="Times New Roman"/>
          <w:bCs/>
          <w:iCs/>
          <w:color w:val="000000"/>
        </w:rPr>
        <w:t>The percentage of positive staining cells was determined in a representative large section of each tissue specimen. The immunoreactivity was grouped into four groups according to the percentage of the positive tumo</w:t>
      </w:r>
      <w:r w:rsidR="0003201B">
        <w:rPr>
          <w:rFonts w:ascii="Times New Roman" w:eastAsia="新細明體" w:hAnsi="Times New Roman" w:cs="Times New Roman"/>
          <w:bCs/>
          <w:iCs/>
          <w:color w:val="000000"/>
        </w:rPr>
        <w:t>r cells: negative (0%), low (1-</w:t>
      </w:r>
      <w:r w:rsidR="0003201B">
        <w:rPr>
          <w:rFonts w:ascii="Times New Roman" w:eastAsia="新細明體" w:hAnsi="Times New Roman" w:cs="Times New Roman" w:hint="eastAsia"/>
          <w:bCs/>
          <w:iCs/>
          <w:color w:val="000000"/>
        </w:rPr>
        <w:t>50</w:t>
      </w:r>
      <w:r w:rsidRPr="00404AFF">
        <w:rPr>
          <w:rFonts w:ascii="Times New Roman" w:eastAsia="新細明體" w:hAnsi="Times New Roman" w:cs="Times New Roman"/>
          <w:bCs/>
          <w:iCs/>
          <w:color w:val="000000"/>
        </w:rPr>
        <w:t>%), medium (</w:t>
      </w:r>
      <w:r w:rsidR="0003201B">
        <w:rPr>
          <w:rFonts w:ascii="Times New Roman" w:eastAsia="新細明體" w:hAnsi="Times New Roman" w:cs="Times New Roman" w:hint="eastAsia"/>
          <w:bCs/>
          <w:iCs/>
          <w:color w:val="000000"/>
        </w:rPr>
        <w:t>51</w:t>
      </w:r>
      <w:r w:rsidRPr="00404AFF">
        <w:rPr>
          <w:rFonts w:ascii="Times New Roman" w:eastAsia="新細明體" w:hAnsi="Times New Roman" w:cs="Times New Roman"/>
          <w:bCs/>
          <w:iCs/>
          <w:color w:val="000000"/>
        </w:rPr>
        <w:t>-</w:t>
      </w:r>
      <w:r w:rsidR="0003201B">
        <w:rPr>
          <w:rFonts w:ascii="Times New Roman" w:eastAsia="新細明體" w:hAnsi="Times New Roman" w:cs="Times New Roman" w:hint="eastAsia"/>
          <w:bCs/>
          <w:iCs/>
          <w:color w:val="000000"/>
        </w:rPr>
        <w:t>95</w:t>
      </w:r>
      <w:r w:rsidRPr="00404AFF">
        <w:rPr>
          <w:rFonts w:ascii="Times New Roman" w:eastAsia="新細明體" w:hAnsi="Times New Roman" w:cs="Times New Roman"/>
          <w:bCs/>
          <w:iCs/>
          <w:color w:val="000000"/>
        </w:rPr>
        <w:t>%), high (</w:t>
      </w:r>
      <w:r w:rsidR="0003201B">
        <w:rPr>
          <w:rFonts w:ascii="Times New Roman" w:eastAsia="新細明體" w:hAnsi="Times New Roman" w:cs="Times New Roman" w:hint="eastAsia"/>
          <w:bCs/>
          <w:iCs/>
          <w:color w:val="000000"/>
        </w:rPr>
        <w:t>96-</w:t>
      </w:r>
      <w:r w:rsidRPr="00404AFF">
        <w:rPr>
          <w:rFonts w:ascii="Times New Roman" w:eastAsia="新細明體" w:hAnsi="Times New Roman" w:cs="Times New Roman"/>
          <w:bCs/>
          <w:iCs/>
          <w:color w:val="000000"/>
        </w:rPr>
        <w:t>100%).</w:t>
      </w:r>
      <w:bookmarkStart w:id="0" w:name="_GoBack"/>
      <w:bookmarkEnd w:id="0"/>
    </w:p>
    <w:p w:rsidR="005C7C48" w:rsidRPr="0072409B" w:rsidRDefault="005C7C48" w:rsidP="006A30AA">
      <w:pPr>
        <w:rPr>
          <w:color w:val="000000" w:themeColor="text1"/>
        </w:rPr>
      </w:pPr>
    </w:p>
    <w:p w:rsidR="00A57073" w:rsidRPr="0072409B" w:rsidRDefault="00A57073" w:rsidP="004D6FC4">
      <w:pPr>
        <w:widowControl/>
        <w:rPr>
          <w:color w:val="000000" w:themeColor="text1"/>
        </w:rPr>
      </w:pPr>
    </w:p>
    <w:sectPr w:rsidR="00A57073" w:rsidRPr="0072409B" w:rsidSect="009E30EE">
      <w:footerReference w:type="default" r:id="rId8"/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27" w:rsidRDefault="00C93027" w:rsidP="005C7C48">
      <w:r>
        <w:separator/>
      </w:r>
    </w:p>
  </w:endnote>
  <w:endnote w:type="continuationSeparator" w:id="0">
    <w:p w:rsidR="00C93027" w:rsidRDefault="00C93027" w:rsidP="005C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091754"/>
      <w:docPartObj>
        <w:docPartGallery w:val="Page Numbers (Bottom of Page)"/>
        <w:docPartUnique/>
      </w:docPartObj>
    </w:sdtPr>
    <w:sdtEndPr/>
    <w:sdtContent>
      <w:p w:rsidR="00EF6436" w:rsidRDefault="00EF64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1B" w:rsidRPr="0003201B">
          <w:rPr>
            <w:noProof/>
            <w:lang w:val="zh-TW"/>
          </w:rPr>
          <w:t>12</w:t>
        </w:r>
        <w:r>
          <w:fldChar w:fldCharType="end"/>
        </w:r>
      </w:p>
    </w:sdtContent>
  </w:sdt>
  <w:p w:rsidR="00EF6436" w:rsidRDefault="00EF64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27" w:rsidRDefault="00C93027" w:rsidP="005C7C48">
      <w:r>
        <w:separator/>
      </w:r>
    </w:p>
  </w:footnote>
  <w:footnote w:type="continuationSeparator" w:id="0">
    <w:p w:rsidR="00C93027" w:rsidRDefault="00C93027" w:rsidP="005C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AA"/>
    <w:rsid w:val="000313B7"/>
    <w:rsid w:val="0003201B"/>
    <w:rsid w:val="000C3FB0"/>
    <w:rsid w:val="000D4644"/>
    <w:rsid w:val="000E0B7C"/>
    <w:rsid w:val="000E1D84"/>
    <w:rsid w:val="000F5B89"/>
    <w:rsid w:val="00106265"/>
    <w:rsid w:val="0012328A"/>
    <w:rsid w:val="001444E6"/>
    <w:rsid w:val="00193678"/>
    <w:rsid w:val="00237A39"/>
    <w:rsid w:val="002D6293"/>
    <w:rsid w:val="00390A13"/>
    <w:rsid w:val="003C1E0D"/>
    <w:rsid w:val="00404AFF"/>
    <w:rsid w:val="00413B33"/>
    <w:rsid w:val="00413F61"/>
    <w:rsid w:val="00441100"/>
    <w:rsid w:val="004D277A"/>
    <w:rsid w:val="004D6FC4"/>
    <w:rsid w:val="00540737"/>
    <w:rsid w:val="005C7C48"/>
    <w:rsid w:val="00651619"/>
    <w:rsid w:val="0069398B"/>
    <w:rsid w:val="006A30AA"/>
    <w:rsid w:val="006D2025"/>
    <w:rsid w:val="006D289F"/>
    <w:rsid w:val="006D35DD"/>
    <w:rsid w:val="0072409B"/>
    <w:rsid w:val="007452B5"/>
    <w:rsid w:val="00853E3A"/>
    <w:rsid w:val="0086661C"/>
    <w:rsid w:val="0088365C"/>
    <w:rsid w:val="008A6141"/>
    <w:rsid w:val="008F1452"/>
    <w:rsid w:val="009503D1"/>
    <w:rsid w:val="00992C91"/>
    <w:rsid w:val="009C42F0"/>
    <w:rsid w:val="009E30EE"/>
    <w:rsid w:val="009F0A3C"/>
    <w:rsid w:val="00A57073"/>
    <w:rsid w:val="00AE2448"/>
    <w:rsid w:val="00AE34B5"/>
    <w:rsid w:val="00B43479"/>
    <w:rsid w:val="00B640B0"/>
    <w:rsid w:val="00B82502"/>
    <w:rsid w:val="00BD0903"/>
    <w:rsid w:val="00BE6E68"/>
    <w:rsid w:val="00C26E71"/>
    <w:rsid w:val="00C439C4"/>
    <w:rsid w:val="00C464D6"/>
    <w:rsid w:val="00C93027"/>
    <w:rsid w:val="00CC7833"/>
    <w:rsid w:val="00D02120"/>
    <w:rsid w:val="00D14236"/>
    <w:rsid w:val="00D60D12"/>
    <w:rsid w:val="00D648F5"/>
    <w:rsid w:val="00D77556"/>
    <w:rsid w:val="00D87D4D"/>
    <w:rsid w:val="00DB2FF1"/>
    <w:rsid w:val="00E3610A"/>
    <w:rsid w:val="00E63BDF"/>
    <w:rsid w:val="00EE74A1"/>
    <w:rsid w:val="00EF6436"/>
    <w:rsid w:val="00FC0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7C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7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7C4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3678"/>
    <w:rPr>
      <w:rFonts w:ascii="Tahoma" w:hAnsi="Tahoma" w:cs="Tahoma"/>
      <w:sz w:val="16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193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7C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7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7C4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3678"/>
    <w:rPr>
      <w:rFonts w:ascii="Tahoma" w:hAnsi="Tahoma" w:cs="Tahoma"/>
      <w:sz w:val="16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193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A730-0E52-47EE-85B0-350E2897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2591</Words>
  <Characters>14772</Characters>
  <Application>Microsoft Office Word</Application>
  <DocSecurity>0</DocSecurity>
  <Lines>123</Lines>
  <Paragraphs>34</Paragraphs>
  <ScaleCrop>false</ScaleCrop>
  <LinksUpToDate>false</LinksUpToDate>
  <CharactersWithSpaces>17329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2019-12-20T23:42:00Z</dcterms:created>
  <dcterms:modified xsi:type="dcterms:W3CDTF">2019-12-28T06:54:00Z</dcterms:modified>
</cp:coreProperties>
</file>