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39C62" w14:textId="77777777" w:rsidR="00464256" w:rsidRDefault="00464256" w:rsidP="00464256">
      <w:pPr>
        <w:spacing w:line="36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zh-TW"/>
        </w:rPr>
      </w:pPr>
    </w:p>
    <w:p w14:paraId="7A434FD0" w14:textId="77777777" w:rsidR="00464256" w:rsidRPr="00053AF7" w:rsidRDefault="00464256" w:rsidP="0046425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053AF7">
        <w:rPr>
          <w:rFonts w:ascii="Times New Roman" w:hAnsi="Times New Roman"/>
          <w:b/>
          <w:sz w:val="24"/>
          <w:szCs w:val="24"/>
        </w:rPr>
        <w:t>Highlights</w:t>
      </w:r>
    </w:p>
    <w:p w14:paraId="0359D447" w14:textId="76F612EF" w:rsidR="00464256" w:rsidRPr="00053AF7" w:rsidRDefault="00053AF7" w:rsidP="0046425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053AF7">
        <w:rPr>
          <w:rFonts w:ascii="Times New Roman" w:eastAsia="Calibri" w:hAnsi="Times New Roman"/>
          <w:sz w:val="24"/>
          <w:szCs w:val="24"/>
        </w:rPr>
        <w:t>BTK was aberrantly expressed in clinical CCRT-resistant OSCC</w:t>
      </w:r>
    </w:p>
    <w:p w14:paraId="2831690F" w14:textId="061522CE" w:rsidR="00464256" w:rsidRPr="00053AF7" w:rsidRDefault="00053AF7" w:rsidP="0046425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新細明體" w:hAnsi="Times New Roman"/>
          <w:bCs/>
          <w:iCs/>
          <w:sz w:val="24"/>
          <w:szCs w:val="24"/>
        </w:rPr>
      </w:pPr>
      <w:r w:rsidRPr="00053AF7">
        <w:rPr>
          <w:rFonts w:ascii="Times New Roman" w:eastAsia="Calibri" w:hAnsi="Times New Roman"/>
          <w:bCs/>
          <w:iCs/>
          <w:sz w:val="24"/>
          <w:szCs w:val="24"/>
        </w:rPr>
        <w:t>Ibrutinib reduced the ALDH-rich OSCC cells</w:t>
      </w:r>
    </w:p>
    <w:p w14:paraId="0A981FF2" w14:textId="198EF91C" w:rsidR="00464256" w:rsidRPr="00053AF7" w:rsidRDefault="00053AF7" w:rsidP="0046425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053AF7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053AF7">
        <w:rPr>
          <w:rFonts w:ascii="Times New Roman" w:hAnsi="Times New Roman"/>
          <w:color w:val="000000" w:themeColor="text1"/>
          <w:sz w:val="24"/>
          <w:szCs w:val="24"/>
        </w:rPr>
        <w:t>ombination use of ibrutinib and cisplatin had significant tumor suppression effect on ALDH+ OSCC</w:t>
      </w:r>
      <w:r w:rsidR="00464256" w:rsidRPr="00053AF7">
        <w:rPr>
          <w:rFonts w:ascii="Times New Roman" w:eastAsia="Calibri" w:hAnsi="Times New Roman"/>
          <w:bCs/>
          <w:iCs/>
          <w:sz w:val="24"/>
          <w:szCs w:val="24"/>
        </w:rPr>
        <w:t>.</w:t>
      </w:r>
    </w:p>
    <w:bookmarkEnd w:id="0"/>
    <w:p w14:paraId="032A9143" w14:textId="77777777" w:rsidR="00F511E2" w:rsidRDefault="00F511E2"/>
    <w:sectPr w:rsidR="00F511E2" w:rsidSect="00F51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858F8" w14:textId="77777777" w:rsidR="00D34FDF" w:rsidRDefault="00D34FDF" w:rsidP="00A725C0">
      <w:pPr>
        <w:spacing w:after="0" w:line="240" w:lineRule="auto"/>
      </w:pPr>
      <w:r>
        <w:separator/>
      </w:r>
    </w:p>
  </w:endnote>
  <w:endnote w:type="continuationSeparator" w:id="0">
    <w:p w14:paraId="3EBF1E3A" w14:textId="77777777" w:rsidR="00D34FDF" w:rsidRDefault="00D34FDF" w:rsidP="00A7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A144D" w14:textId="77777777" w:rsidR="00D34FDF" w:rsidRDefault="00D34FDF" w:rsidP="00A725C0">
      <w:pPr>
        <w:spacing w:after="0" w:line="240" w:lineRule="auto"/>
      </w:pPr>
      <w:r>
        <w:separator/>
      </w:r>
    </w:p>
  </w:footnote>
  <w:footnote w:type="continuationSeparator" w:id="0">
    <w:p w14:paraId="2C0993C0" w14:textId="77777777" w:rsidR="00D34FDF" w:rsidRDefault="00D34FDF" w:rsidP="00A7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7F00627"/>
    <w:multiLevelType w:val="singleLevel"/>
    <w:tmpl w:val="C7F00627"/>
    <w:lvl w:ilvl="0">
      <w:start w:val="1"/>
      <w:numFmt w:val="lowerRoman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256"/>
    <w:rsid w:val="00053AF7"/>
    <w:rsid w:val="00464256"/>
    <w:rsid w:val="00693C81"/>
    <w:rsid w:val="00A725C0"/>
    <w:rsid w:val="00B654A2"/>
    <w:rsid w:val="00D34FDF"/>
    <w:rsid w:val="00F5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42CAE"/>
  <w15:docId w15:val="{50E927E1-D98E-4C13-8469-B2807A71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64256"/>
    <w:pPr>
      <w:spacing w:after="200" w:line="276" w:lineRule="auto"/>
    </w:pPr>
    <w:rPr>
      <w:rFonts w:ascii="Calibri" w:eastAsia="SimSun" w:hAnsi="Calibri" w:cs="Times New Roman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25C0"/>
    <w:rPr>
      <w:rFonts w:ascii="Calibri" w:eastAsia="SimSun" w:hAnsi="Calibri" w:cs="Times New Roman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A72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25C0"/>
    <w:rPr>
      <w:rFonts w:ascii="Calibri" w:eastAsia="SimSun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Oluwaseun Adebayo Bamodu, MD., MS., PhD.</dc:creator>
  <cp:lastModifiedBy>CTYEH</cp:lastModifiedBy>
  <cp:revision>3</cp:revision>
  <dcterms:created xsi:type="dcterms:W3CDTF">2019-03-13T11:43:00Z</dcterms:created>
  <dcterms:modified xsi:type="dcterms:W3CDTF">2019-11-09T00:18:00Z</dcterms:modified>
</cp:coreProperties>
</file>